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3B5A44" w14:textId="77777777" w:rsidR="00D4627C" w:rsidRDefault="00D4627C" w:rsidP="00030968">
      <w:pPr>
        <w:spacing w:line="276" w:lineRule="auto"/>
        <w:rPr>
          <w:rFonts w:ascii="Calibri" w:hAnsi="Calibri" w:cs="Calibri"/>
          <w:b/>
          <w:lang w:val="fr-CA"/>
        </w:rPr>
      </w:pPr>
    </w:p>
    <w:p w14:paraId="2A02A6E4" w14:textId="77777777" w:rsidR="00A812F0" w:rsidRDefault="00A812F0" w:rsidP="00030968">
      <w:pPr>
        <w:spacing w:line="276" w:lineRule="auto"/>
        <w:rPr>
          <w:rFonts w:ascii="Calibri" w:hAnsi="Calibri" w:cs="Calibri"/>
          <w:b/>
          <w:lang w:val="fr-CA"/>
        </w:rPr>
      </w:pPr>
    </w:p>
    <w:p w14:paraId="42C9378B" w14:textId="77777777" w:rsidR="00A812F0" w:rsidRDefault="00A812F0" w:rsidP="00030968">
      <w:pPr>
        <w:spacing w:line="276" w:lineRule="auto"/>
        <w:rPr>
          <w:rFonts w:ascii="Calibri" w:hAnsi="Calibri" w:cs="Calibri"/>
          <w:b/>
          <w:lang w:val="fr-CA"/>
        </w:rPr>
      </w:pPr>
    </w:p>
    <w:p w14:paraId="3C64AA9C" w14:textId="77777777" w:rsidR="00A812F0" w:rsidRDefault="00A812F0" w:rsidP="00030968">
      <w:pPr>
        <w:spacing w:line="276" w:lineRule="auto"/>
        <w:rPr>
          <w:rFonts w:ascii="Calibri" w:hAnsi="Calibri" w:cs="Calibri"/>
          <w:b/>
          <w:lang w:val="fr-CA"/>
        </w:rPr>
      </w:pPr>
    </w:p>
    <w:p w14:paraId="7CF1F7B6" w14:textId="77777777" w:rsidR="00A812F0" w:rsidRDefault="00A812F0" w:rsidP="00030968">
      <w:pPr>
        <w:spacing w:line="276" w:lineRule="auto"/>
        <w:rPr>
          <w:rFonts w:ascii="Calibri" w:hAnsi="Calibri" w:cs="Calibri"/>
          <w:b/>
          <w:lang w:val="fr-CA"/>
        </w:rPr>
      </w:pPr>
    </w:p>
    <w:p w14:paraId="69B90789" w14:textId="77777777" w:rsidR="00A812F0" w:rsidRDefault="00A812F0" w:rsidP="00030968">
      <w:pPr>
        <w:spacing w:line="276" w:lineRule="auto"/>
        <w:rPr>
          <w:rFonts w:ascii="Calibri" w:hAnsi="Calibri" w:cs="Calibri"/>
          <w:b/>
          <w:lang w:val="fr-CA"/>
        </w:rPr>
      </w:pPr>
    </w:p>
    <w:p w14:paraId="7A630DE0" w14:textId="77777777" w:rsidR="00A812F0" w:rsidRDefault="00A812F0" w:rsidP="00030968">
      <w:pPr>
        <w:spacing w:line="276" w:lineRule="auto"/>
        <w:rPr>
          <w:rFonts w:ascii="Calibri" w:hAnsi="Calibri" w:cs="Calibri"/>
          <w:b/>
          <w:lang w:val="fr-CA"/>
        </w:rPr>
      </w:pPr>
    </w:p>
    <w:p w14:paraId="451834EC" w14:textId="77777777" w:rsidR="00A812F0" w:rsidRDefault="00A812F0" w:rsidP="00030968">
      <w:pPr>
        <w:spacing w:line="276" w:lineRule="auto"/>
        <w:rPr>
          <w:rFonts w:ascii="Calibri" w:hAnsi="Calibri" w:cs="Calibri"/>
          <w:b/>
          <w:lang w:val="fr-CA"/>
        </w:rPr>
      </w:pPr>
    </w:p>
    <w:p w14:paraId="4CB326F6" w14:textId="77777777" w:rsidR="00A812F0" w:rsidRPr="005B0A10" w:rsidRDefault="00A812F0" w:rsidP="005B0A10">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center"/>
        <w:rPr>
          <w:rFonts w:ascii="Calibri" w:hAnsi="Calibri" w:cs="Calibri"/>
          <w:b/>
          <w:sz w:val="36"/>
          <w:szCs w:val="36"/>
          <w:lang w:val="fr-CA"/>
        </w:rPr>
      </w:pPr>
      <w:r w:rsidRPr="005B0A10">
        <w:rPr>
          <w:rFonts w:ascii="Calibri" w:hAnsi="Calibri" w:cs="Calibri"/>
          <w:b/>
          <w:sz w:val="36"/>
          <w:szCs w:val="36"/>
          <w:lang w:val="fr-CA"/>
        </w:rPr>
        <w:t>PROGRAMME CONJOINT DE LUTTE CONTRE LES VIOLENCES BASEES SUR LE GENRE : JUSTICE, AUTONOMISATION ET DIGNITE DES FEMMES ET DES FILLES EN REPUBLIQUE DEMOCRATIQUE DU CONGO « JAD »</w:t>
      </w:r>
    </w:p>
    <w:p w14:paraId="0FEA946B" w14:textId="77777777" w:rsidR="00A812F0" w:rsidRDefault="00A812F0" w:rsidP="00030968">
      <w:pPr>
        <w:spacing w:line="276" w:lineRule="auto"/>
        <w:rPr>
          <w:rFonts w:ascii="Calibri" w:hAnsi="Calibri" w:cs="Calibri"/>
          <w:b/>
          <w:lang w:val="fr-CA"/>
        </w:rPr>
      </w:pPr>
    </w:p>
    <w:p w14:paraId="354C99AC" w14:textId="77777777" w:rsidR="00A812F0" w:rsidRDefault="00A812F0" w:rsidP="00030968">
      <w:pPr>
        <w:spacing w:line="276" w:lineRule="auto"/>
        <w:rPr>
          <w:rFonts w:ascii="Calibri" w:hAnsi="Calibri" w:cs="Calibri"/>
          <w:b/>
          <w:lang w:val="fr-CA"/>
        </w:rPr>
      </w:pPr>
    </w:p>
    <w:p w14:paraId="56B03C4A" w14:textId="77777777" w:rsidR="005B0A10" w:rsidRPr="005B0A10" w:rsidRDefault="005B0A10" w:rsidP="005B0A10">
      <w:pPr>
        <w:spacing w:line="276" w:lineRule="auto"/>
        <w:jc w:val="center"/>
        <w:rPr>
          <w:rFonts w:ascii="Calibri" w:hAnsi="Calibri" w:cs="Calibri"/>
          <w:b/>
          <w:sz w:val="28"/>
          <w:szCs w:val="28"/>
          <w:lang w:val="fr-CA"/>
        </w:rPr>
      </w:pPr>
      <w:r w:rsidRPr="005B0A10">
        <w:rPr>
          <w:rFonts w:ascii="Calibri" w:hAnsi="Calibri" w:cs="Calibri"/>
          <w:b/>
          <w:sz w:val="28"/>
          <w:szCs w:val="28"/>
          <w:lang w:val="fr-CA"/>
        </w:rPr>
        <w:t xml:space="preserve">DOCUMENT DE PROJET </w:t>
      </w:r>
    </w:p>
    <w:p w14:paraId="4205D6CC" w14:textId="77777777" w:rsidR="00A812F0" w:rsidRDefault="00A812F0" w:rsidP="00030968">
      <w:pPr>
        <w:spacing w:line="276" w:lineRule="auto"/>
        <w:rPr>
          <w:rFonts w:ascii="Calibri" w:hAnsi="Calibri" w:cs="Calibri"/>
          <w:b/>
          <w:lang w:val="fr-CA"/>
        </w:rPr>
      </w:pPr>
    </w:p>
    <w:p w14:paraId="750E29DF" w14:textId="77777777" w:rsidR="00A812F0" w:rsidRDefault="00A812F0" w:rsidP="00030968">
      <w:pPr>
        <w:spacing w:line="276" w:lineRule="auto"/>
        <w:rPr>
          <w:rFonts w:ascii="Calibri" w:hAnsi="Calibri" w:cs="Calibri"/>
          <w:b/>
          <w:lang w:val="fr-CA"/>
        </w:rPr>
      </w:pPr>
    </w:p>
    <w:p w14:paraId="3B694114" w14:textId="77777777" w:rsidR="00A812F0" w:rsidRDefault="00A812F0" w:rsidP="00030968">
      <w:pPr>
        <w:spacing w:line="276" w:lineRule="auto"/>
        <w:rPr>
          <w:rFonts w:ascii="Calibri" w:hAnsi="Calibri" w:cs="Calibri"/>
          <w:b/>
          <w:lang w:val="fr-CA"/>
        </w:rPr>
      </w:pPr>
    </w:p>
    <w:p w14:paraId="4FF279DA" w14:textId="77777777" w:rsidR="00A812F0" w:rsidRDefault="00A812F0" w:rsidP="00030968">
      <w:pPr>
        <w:spacing w:line="276" w:lineRule="auto"/>
        <w:rPr>
          <w:rFonts w:ascii="Calibri" w:hAnsi="Calibri" w:cs="Calibri"/>
          <w:b/>
          <w:lang w:val="fr-CA"/>
        </w:rPr>
      </w:pPr>
    </w:p>
    <w:p w14:paraId="24397504" w14:textId="77777777" w:rsidR="00A812F0" w:rsidRDefault="00A812F0" w:rsidP="00030968">
      <w:pPr>
        <w:spacing w:line="276" w:lineRule="auto"/>
        <w:rPr>
          <w:rFonts w:ascii="Calibri" w:hAnsi="Calibri" w:cs="Calibri"/>
          <w:b/>
          <w:lang w:val="fr-CA"/>
        </w:rPr>
      </w:pPr>
    </w:p>
    <w:p w14:paraId="4B4AE59B" w14:textId="77777777" w:rsidR="00A812F0" w:rsidRDefault="00A812F0" w:rsidP="00030968">
      <w:pPr>
        <w:spacing w:line="276" w:lineRule="auto"/>
        <w:rPr>
          <w:rFonts w:ascii="Calibri" w:hAnsi="Calibri" w:cs="Calibri"/>
          <w:b/>
          <w:lang w:val="fr-CA"/>
        </w:rPr>
      </w:pPr>
    </w:p>
    <w:p w14:paraId="13574C45" w14:textId="77777777" w:rsidR="00A812F0" w:rsidRDefault="00A812F0" w:rsidP="00030968">
      <w:pPr>
        <w:spacing w:line="276" w:lineRule="auto"/>
        <w:rPr>
          <w:rFonts w:ascii="Calibri" w:hAnsi="Calibri" w:cs="Calibri"/>
          <w:b/>
          <w:lang w:val="fr-CA"/>
        </w:rPr>
      </w:pPr>
    </w:p>
    <w:p w14:paraId="1715A832" w14:textId="77777777" w:rsidR="00A812F0" w:rsidRDefault="00A812F0" w:rsidP="00030968">
      <w:pPr>
        <w:spacing w:line="276" w:lineRule="auto"/>
        <w:rPr>
          <w:rFonts w:ascii="Calibri" w:hAnsi="Calibri" w:cs="Calibri"/>
          <w:b/>
          <w:lang w:val="fr-CA"/>
        </w:rPr>
      </w:pPr>
    </w:p>
    <w:p w14:paraId="34E23153" w14:textId="77777777" w:rsidR="00A812F0" w:rsidRDefault="005B0A10" w:rsidP="005B0A10">
      <w:pPr>
        <w:spacing w:line="276" w:lineRule="auto"/>
        <w:jc w:val="center"/>
        <w:rPr>
          <w:rFonts w:ascii="Calibri" w:hAnsi="Calibri" w:cs="Calibri"/>
          <w:b/>
          <w:lang w:val="fr-CA"/>
        </w:rPr>
      </w:pPr>
      <w:r>
        <w:rPr>
          <w:rFonts w:ascii="Calibri" w:hAnsi="Calibri" w:cs="Calibri"/>
          <w:b/>
          <w:lang w:val="fr-CA"/>
        </w:rPr>
        <w:t xml:space="preserve">AVRIL 2018 </w:t>
      </w:r>
    </w:p>
    <w:p w14:paraId="648B089A" w14:textId="77777777" w:rsidR="00A812F0" w:rsidRDefault="00A812F0" w:rsidP="00030968">
      <w:pPr>
        <w:spacing w:line="276" w:lineRule="auto"/>
        <w:rPr>
          <w:rFonts w:ascii="Calibri" w:hAnsi="Calibri" w:cs="Calibri"/>
          <w:b/>
          <w:lang w:val="fr-CA"/>
        </w:rPr>
      </w:pPr>
    </w:p>
    <w:p w14:paraId="44D5F8C7" w14:textId="77777777" w:rsidR="005B0A10" w:rsidRDefault="005B0A10" w:rsidP="00030968">
      <w:pPr>
        <w:spacing w:line="276" w:lineRule="auto"/>
        <w:rPr>
          <w:rFonts w:ascii="Calibri" w:hAnsi="Calibri" w:cs="Calibri"/>
          <w:b/>
          <w:lang w:val="fr-CA"/>
        </w:rPr>
      </w:pPr>
    </w:p>
    <w:p w14:paraId="5FB5B54B" w14:textId="77777777" w:rsidR="005B0A10" w:rsidRDefault="005B0A10" w:rsidP="00030968">
      <w:pPr>
        <w:spacing w:line="276" w:lineRule="auto"/>
        <w:rPr>
          <w:rFonts w:ascii="Calibri" w:hAnsi="Calibri" w:cs="Calibri"/>
          <w:b/>
          <w:lang w:val="fr-CA"/>
        </w:rPr>
      </w:pPr>
    </w:p>
    <w:p w14:paraId="58F8F7A1" w14:textId="77777777" w:rsidR="005B0A10" w:rsidRDefault="005B0A10" w:rsidP="00030968">
      <w:pPr>
        <w:spacing w:line="276" w:lineRule="auto"/>
        <w:rPr>
          <w:rFonts w:ascii="Calibri" w:hAnsi="Calibri" w:cs="Calibri"/>
          <w:b/>
          <w:lang w:val="fr-CA"/>
        </w:rPr>
      </w:pPr>
    </w:p>
    <w:p w14:paraId="6240BF37" w14:textId="77777777" w:rsidR="005B0A10" w:rsidRDefault="005B0A10" w:rsidP="00030968">
      <w:pPr>
        <w:spacing w:line="276" w:lineRule="auto"/>
        <w:rPr>
          <w:rFonts w:ascii="Calibri" w:hAnsi="Calibri" w:cs="Calibri"/>
          <w:b/>
          <w:lang w:val="fr-CA"/>
        </w:rPr>
      </w:pPr>
    </w:p>
    <w:p w14:paraId="68F4981D" w14:textId="77777777" w:rsidR="005B0A10" w:rsidRDefault="005B0A10" w:rsidP="00030968">
      <w:pPr>
        <w:spacing w:line="276" w:lineRule="auto"/>
        <w:rPr>
          <w:rFonts w:ascii="Calibri" w:hAnsi="Calibri" w:cs="Calibri"/>
          <w:b/>
          <w:lang w:val="fr-CA"/>
        </w:rPr>
      </w:pPr>
    </w:p>
    <w:p w14:paraId="0A7C8966" w14:textId="77777777" w:rsidR="005B0A10" w:rsidRDefault="005B0A10" w:rsidP="00030968">
      <w:pPr>
        <w:spacing w:line="276" w:lineRule="auto"/>
        <w:rPr>
          <w:rFonts w:ascii="Calibri" w:hAnsi="Calibri" w:cs="Calibri"/>
          <w:b/>
          <w:lang w:val="fr-CA"/>
        </w:rPr>
      </w:pPr>
    </w:p>
    <w:p w14:paraId="66AFC101" w14:textId="77777777" w:rsidR="005B0A10" w:rsidRDefault="005B0A10" w:rsidP="00030968">
      <w:pPr>
        <w:spacing w:line="276" w:lineRule="auto"/>
        <w:rPr>
          <w:rFonts w:ascii="Calibri" w:hAnsi="Calibri" w:cs="Calibri"/>
          <w:b/>
          <w:lang w:val="fr-CA"/>
        </w:rPr>
      </w:pPr>
    </w:p>
    <w:p w14:paraId="7F8C30FB" w14:textId="77777777" w:rsidR="005B0A10" w:rsidRDefault="005B0A10" w:rsidP="00030968">
      <w:pPr>
        <w:spacing w:line="276" w:lineRule="auto"/>
        <w:rPr>
          <w:rFonts w:ascii="Calibri" w:hAnsi="Calibri" w:cs="Calibri"/>
          <w:b/>
          <w:lang w:val="fr-CA"/>
        </w:rPr>
      </w:pPr>
    </w:p>
    <w:p w14:paraId="4040036C" w14:textId="77777777" w:rsidR="00C40986" w:rsidRDefault="00C40986" w:rsidP="00436F4B">
      <w:pPr>
        <w:pStyle w:val="Sansinterligne"/>
        <w:rPr>
          <w:b/>
        </w:rPr>
      </w:pPr>
      <w:r w:rsidRPr="00BD48A0">
        <w:rPr>
          <w:rFonts w:eastAsia="Calibri"/>
          <w:noProof/>
          <w:lang w:eastAsia="fr-FR"/>
        </w:rPr>
        <w:lastRenderedPageBreak/>
        <w:drawing>
          <wp:inline distT="0" distB="0" distL="0" distR="0" wp14:anchorId="3DEEA2F5" wp14:editId="06EE6574">
            <wp:extent cx="704850" cy="371456"/>
            <wp:effectExtent l="0" t="0" r="0" b="0"/>
            <wp:docPr id="11" name="Image 11" descr="Description : 1989A03317464DE2B958ED985134A001@Utilisateu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1989A03317464DE2B958ED985134A001@UtilisateurP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9031" cy="384199"/>
                    </a:xfrm>
                    <a:prstGeom prst="rect">
                      <a:avLst/>
                    </a:prstGeom>
                    <a:noFill/>
                    <a:ln>
                      <a:noFill/>
                    </a:ln>
                  </pic:spPr>
                </pic:pic>
              </a:graphicData>
            </a:graphic>
          </wp:inline>
        </w:drawing>
      </w:r>
      <w:r>
        <w:rPr>
          <w:b/>
        </w:rPr>
        <w:tab/>
      </w:r>
      <w:r>
        <w:rPr>
          <w:b/>
        </w:rPr>
        <w:tab/>
      </w:r>
      <w:r>
        <w:rPr>
          <w:b/>
        </w:rPr>
        <w:tab/>
      </w:r>
      <w:r>
        <w:rPr>
          <w:b/>
        </w:rPr>
        <w:tab/>
      </w:r>
      <w:r>
        <w:rPr>
          <w:b/>
        </w:rPr>
        <w:tab/>
      </w:r>
      <w:r>
        <w:rPr>
          <w:b/>
        </w:rPr>
        <w:tab/>
      </w:r>
      <w:r>
        <w:rPr>
          <w:b/>
        </w:rPr>
        <w:tab/>
      </w:r>
      <w:r>
        <w:rPr>
          <w:noProof/>
          <w:lang w:eastAsia="fr-FR"/>
        </w:rPr>
        <w:drawing>
          <wp:inline distT="0" distB="0" distL="0" distR="0" wp14:anchorId="02B6BB75" wp14:editId="37422057">
            <wp:extent cx="1485900" cy="361315"/>
            <wp:effectExtent l="0" t="0" r="0" b="635"/>
            <wp:docPr id="20" name="Image 20"/>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0661" cy="367336"/>
                    </a:xfrm>
                    <a:prstGeom prst="rect">
                      <a:avLst/>
                    </a:prstGeom>
                    <a:noFill/>
                    <a:ln>
                      <a:noFill/>
                    </a:ln>
                  </pic:spPr>
                </pic:pic>
              </a:graphicData>
            </a:graphic>
          </wp:inline>
        </w:drawing>
      </w:r>
    </w:p>
    <w:p w14:paraId="72D011FC" w14:textId="77777777" w:rsidR="00C40986" w:rsidRDefault="00C40986" w:rsidP="00436F4B">
      <w:pPr>
        <w:pStyle w:val="Sansinterligne"/>
        <w:rPr>
          <w:b/>
        </w:rPr>
      </w:pPr>
    </w:p>
    <w:p w14:paraId="334EE2E3" w14:textId="77777777" w:rsidR="00C40986" w:rsidRDefault="00C40986" w:rsidP="00C40986">
      <w:pPr>
        <w:pStyle w:val="Sansinterligne"/>
        <w:tabs>
          <w:tab w:val="left" w:pos="6765"/>
        </w:tabs>
        <w:rPr>
          <w:b/>
        </w:rPr>
      </w:pPr>
      <w:r>
        <w:rPr>
          <w:b/>
        </w:rPr>
        <w:tab/>
      </w:r>
    </w:p>
    <w:p w14:paraId="7462FF7E" w14:textId="77777777" w:rsidR="00C40986" w:rsidRDefault="00C40986" w:rsidP="00436F4B">
      <w:pPr>
        <w:pStyle w:val="Sansinterligne"/>
        <w:rPr>
          <w:b/>
        </w:rPr>
      </w:pPr>
    </w:p>
    <w:p w14:paraId="14F08D98" w14:textId="77777777" w:rsidR="003D4708" w:rsidRPr="00436F4B" w:rsidRDefault="003D4708" w:rsidP="00436F4B">
      <w:pPr>
        <w:pStyle w:val="Sansinterligne"/>
        <w:rPr>
          <w:rFonts w:ascii="Calibri" w:hAnsi="Calibri"/>
        </w:rPr>
      </w:pPr>
      <w:r w:rsidRPr="008C7C51">
        <w:rPr>
          <w:b/>
        </w:rPr>
        <w:t xml:space="preserve">Intitulé du </w:t>
      </w:r>
      <w:proofErr w:type="gramStart"/>
      <w:r w:rsidR="00436F4B">
        <w:rPr>
          <w:b/>
        </w:rPr>
        <w:t>P</w:t>
      </w:r>
      <w:r w:rsidRPr="008C7C51">
        <w:rPr>
          <w:b/>
        </w:rPr>
        <w:t>rojet</w:t>
      </w:r>
      <w:r w:rsidRPr="008C7C51">
        <w:t>:</w:t>
      </w:r>
      <w:proofErr w:type="gramEnd"/>
      <w:r w:rsidR="00476F07">
        <w:t xml:space="preserve"> </w:t>
      </w:r>
      <w:r w:rsidR="00C63D5F" w:rsidRPr="00436F4B">
        <w:rPr>
          <w:rFonts w:ascii="Calibri" w:hAnsi="Calibri"/>
        </w:rPr>
        <w:t xml:space="preserve">Lutte contre les </w:t>
      </w:r>
      <w:r w:rsidR="00A812F0" w:rsidRPr="00436F4B">
        <w:rPr>
          <w:rFonts w:ascii="Calibri" w:hAnsi="Calibri"/>
        </w:rPr>
        <w:t>Violences Basées sur le Genre</w:t>
      </w:r>
      <w:r w:rsidR="00C63D5F" w:rsidRPr="00436F4B">
        <w:rPr>
          <w:rFonts w:ascii="Calibri" w:hAnsi="Calibri"/>
        </w:rPr>
        <w:t xml:space="preserve"> : Justice, Autonomisation et Dignité des </w:t>
      </w:r>
    </w:p>
    <w:p w14:paraId="6B74CDC4" w14:textId="77777777" w:rsidR="00436F4B" w:rsidRPr="00436F4B" w:rsidRDefault="00436F4B" w:rsidP="00436F4B">
      <w:pPr>
        <w:pStyle w:val="Sansinterligne"/>
        <w:rPr>
          <w:rFonts w:ascii="Calibri" w:hAnsi="Calibri"/>
        </w:rPr>
      </w:pPr>
      <w:r w:rsidRPr="00436F4B">
        <w:rPr>
          <w:rFonts w:ascii="Calibri" w:hAnsi="Calibri"/>
        </w:rPr>
        <w:t xml:space="preserve">                                  </w:t>
      </w:r>
      <w:r>
        <w:rPr>
          <w:rFonts w:ascii="Calibri" w:hAnsi="Calibri"/>
        </w:rPr>
        <w:t xml:space="preserve">  </w:t>
      </w:r>
      <w:r w:rsidRPr="00436F4B">
        <w:rPr>
          <w:rFonts w:ascii="Calibri" w:hAnsi="Calibri"/>
        </w:rPr>
        <w:t>Femmes et des Filles en République Démocratique du Congo (JAD)</w:t>
      </w:r>
    </w:p>
    <w:p w14:paraId="7B06D854" w14:textId="77777777" w:rsidR="003D4708" w:rsidRPr="008C7C51" w:rsidRDefault="003D4708" w:rsidP="00030968">
      <w:pPr>
        <w:spacing w:line="276" w:lineRule="auto"/>
        <w:rPr>
          <w:rFonts w:ascii="Calibri" w:hAnsi="Calibri" w:cs="Calibri"/>
          <w:b/>
          <w:lang w:val="fr-CA"/>
        </w:rPr>
      </w:pPr>
      <w:r w:rsidRPr="008C7C51">
        <w:rPr>
          <w:rFonts w:ascii="Calibri" w:hAnsi="Calibri" w:cs="Calibri"/>
          <w:b/>
          <w:lang w:val="fr-CA"/>
        </w:rPr>
        <w:t>Numéro du projet:</w:t>
      </w:r>
    </w:p>
    <w:p w14:paraId="50A5FFBB" w14:textId="77777777" w:rsidR="003D4708" w:rsidRPr="008C7C51" w:rsidRDefault="003D4708" w:rsidP="00030968">
      <w:pPr>
        <w:spacing w:line="276" w:lineRule="auto"/>
        <w:rPr>
          <w:rFonts w:ascii="Calibri" w:hAnsi="Calibri" w:cs="Calibri"/>
          <w:b/>
          <w:lang w:val="fr-CA"/>
        </w:rPr>
      </w:pPr>
      <w:r w:rsidRPr="008C7C51">
        <w:rPr>
          <w:rFonts w:ascii="Calibri" w:hAnsi="Calibri" w:cs="Calibri"/>
          <w:b/>
          <w:lang w:val="fr-CA"/>
        </w:rPr>
        <w:t>Partenaire de réalisation</w:t>
      </w:r>
      <w:r w:rsidRPr="008C7C51">
        <w:rPr>
          <w:rStyle w:val="Appelnotedebasdep"/>
          <w:rFonts w:ascii="Calibri" w:hAnsi="Calibri" w:cs="Calibri"/>
          <w:b/>
          <w:lang w:val="fr-CA"/>
        </w:rPr>
        <w:footnoteReference w:id="1"/>
      </w:r>
      <w:r w:rsidRPr="008C7C51">
        <w:rPr>
          <w:rFonts w:ascii="Calibri" w:hAnsi="Calibri" w:cs="Calibri"/>
          <w:b/>
          <w:lang w:val="fr-CA"/>
        </w:rPr>
        <w:t>:</w:t>
      </w:r>
      <w:r w:rsidR="00370ACC">
        <w:rPr>
          <w:rFonts w:ascii="Calibri" w:hAnsi="Calibri" w:cs="Calibri"/>
          <w:b/>
          <w:lang w:val="fr-CA"/>
        </w:rPr>
        <w:t xml:space="preserve"> PNUD, UNFPA et </w:t>
      </w:r>
      <w:r w:rsidR="00370ACC" w:rsidRPr="00127336">
        <w:rPr>
          <w:rFonts w:ascii="Calibri" w:hAnsi="Calibri" w:cs="Calibri"/>
          <w:b/>
          <w:lang w:val="fr-CA"/>
        </w:rPr>
        <w:t>BCNU</w:t>
      </w:r>
      <w:r w:rsidR="00436F4B">
        <w:rPr>
          <w:rFonts w:ascii="Calibri" w:hAnsi="Calibri" w:cs="Calibri"/>
          <w:b/>
          <w:lang w:val="fr-CA"/>
        </w:rPr>
        <w:t>D</w:t>
      </w:r>
      <w:r w:rsidR="00370ACC" w:rsidRPr="00127336">
        <w:rPr>
          <w:rFonts w:ascii="Calibri" w:hAnsi="Calibri" w:cs="Calibri"/>
          <w:b/>
          <w:lang w:val="fr-CA"/>
        </w:rPr>
        <w:t>H</w:t>
      </w:r>
    </w:p>
    <w:p w14:paraId="0B509476" w14:textId="77777777" w:rsidR="003D4708" w:rsidRDefault="003D4708" w:rsidP="00030968">
      <w:pPr>
        <w:spacing w:line="276" w:lineRule="auto"/>
        <w:rPr>
          <w:rFonts w:ascii="Calibri" w:hAnsi="Calibri" w:cs="Calibri"/>
          <w:b/>
          <w:lang w:val="fr-CA"/>
        </w:rPr>
      </w:pPr>
      <w:r w:rsidRPr="008C7C51">
        <w:rPr>
          <w:rFonts w:ascii="Calibri" w:hAnsi="Calibri" w:cs="Calibri"/>
          <w:b/>
          <w:lang w:val="fr-CA"/>
        </w:rPr>
        <w:t>Date de démarrage:</w:t>
      </w:r>
      <w:r w:rsidR="00A812F0">
        <w:rPr>
          <w:rFonts w:ascii="Calibri" w:hAnsi="Calibri" w:cs="Calibri"/>
          <w:b/>
          <w:lang w:val="fr-CA"/>
        </w:rPr>
        <w:t xml:space="preserve"> </w:t>
      </w:r>
      <w:r w:rsidR="00A812F0" w:rsidRPr="0054117B">
        <w:rPr>
          <w:rFonts w:ascii="Calibri" w:hAnsi="Calibri" w:cs="Calibri"/>
          <w:lang w:val="fr-CA"/>
        </w:rPr>
        <w:t>1</w:t>
      </w:r>
      <w:r w:rsidR="00A812F0" w:rsidRPr="0054117B">
        <w:rPr>
          <w:rFonts w:ascii="Calibri" w:hAnsi="Calibri" w:cs="Calibri"/>
          <w:vertAlign w:val="superscript"/>
          <w:lang w:val="fr-CA"/>
        </w:rPr>
        <w:t>er</w:t>
      </w:r>
      <w:r w:rsidR="00A812F0" w:rsidRPr="0054117B">
        <w:rPr>
          <w:rFonts w:ascii="Calibri" w:hAnsi="Calibri" w:cs="Calibri"/>
          <w:lang w:val="fr-CA"/>
        </w:rPr>
        <w:t xml:space="preserve"> avril 2018</w:t>
      </w:r>
      <w:r w:rsidR="00A812F0">
        <w:rPr>
          <w:rFonts w:ascii="Calibri" w:hAnsi="Calibri" w:cs="Calibri"/>
          <w:lang w:val="fr-CA"/>
        </w:rPr>
        <w:t xml:space="preserve"> </w:t>
      </w:r>
      <w:r w:rsidR="00436F4B">
        <w:rPr>
          <w:rFonts w:ascii="Calibri" w:hAnsi="Calibri" w:cs="Calibri"/>
          <w:lang w:val="fr-CA"/>
        </w:rPr>
        <w:t>-</w:t>
      </w:r>
      <w:r w:rsidR="00A812F0">
        <w:rPr>
          <w:rFonts w:ascii="Calibri" w:hAnsi="Calibri" w:cs="Calibri"/>
          <w:lang w:val="fr-CA"/>
        </w:rPr>
        <w:t xml:space="preserve"> </w:t>
      </w:r>
      <w:r w:rsidRPr="008C7C51">
        <w:rPr>
          <w:rFonts w:ascii="Calibri" w:hAnsi="Calibri" w:cs="Calibri"/>
          <w:b/>
          <w:lang w:val="fr-CA"/>
        </w:rPr>
        <w:t>Date d’achèvement:</w:t>
      </w:r>
      <w:r w:rsidRPr="008C7C51">
        <w:rPr>
          <w:rFonts w:ascii="Calibri" w:hAnsi="Calibri" w:cs="Calibri"/>
          <w:lang w:val="fr-CA"/>
        </w:rPr>
        <w:t xml:space="preserve"> </w:t>
      </w:r>
      <w:r w:rsidR="00A812F0">
        <w:rPr>
          <w:rFonts w:ascii="Calibri" w:hAnsi="Calibri" w:cs="Calibri"/>
          <w:lang w:val="fr-CA"/>
        </w:rPr>
        <w:t>Décembre 2023</w:t>
      </w:r>
      <w:r w:rsidR="00436F4B">
        <w:rPr>
          <w:rFonts w:ascii="Calibri" w:hAnsi="Calibri" w:cs="Calibri"/>
          <w:lang w:val="fr-CA"/>
        </w:rPr>
        <w:t xml:space="preserve"> -</w:t>
      </w:r>
      <w:r w:rsidR="00A812F0">
        <w:rPr>
          <w:rFonts w:ascii="Calibri" w:hAnsi="Calibri" w:cs="Calibri"/>
          <w:lang w:val="fr-CA"/>
        </w:rPr>
        <w:t xml:space="preserve"> </w:t>
      </w:r>
      <w:r w:rsidRPr="008C7C51">
        <w:rPr>
          <w:rFonts w:ascii="Calibri" w:hAnsi="Calibri" w:cs="Calibri"/>
          <w:b/>
          <w:lang w:val="fr-CA"/>
        </w:rPr>
        <w:t>Date de réunion du C</w:t>
      </w:r>
      <w:r w:rsidR="00BA3980">
        <w:rPr>
          <w:rFonts w:ascii="Calibri" w:hAnsi="Calibri" w:cs="Calibri"/>
          <w:b/>
          <w:lang w:val="fr-CA"/>
        </w:rPr>
        <w:t>L</w:t>
      </w:r>
      <w:r w:rsidRPr="008C7C51">
        <w:rPr>
          <w:rFonts w:ascii="Calibri" w:hAnsi="Calibri" w:cs="Calibri"/>
          <w:b/>
          <w:lang w:val="fr-CA"/>
        </w:rPr>
        <w:t xml:space="preserve">AP: </w:t>
      </w:r>
      <w:r w:rsidR="00A812F0">
        <w:rPr>
          <w:rFonts w:ascii="Calibri" w:hAnsi="Calibri" w:cs="Calibri"/>
          <w:b/>
          <w:lang w:val="fr-CA"/>
        </w:rPr>
        <w:t xml:space="preserve"> </w:t>
      </w:r>
      <w:r w:rsidR="00A812F0" w:rsidRPr="0054117B">
        <w:rPr>
          <w:rFonts w:ascii="Calibri" w:hAnsi="Calibri" w:cs="Calibri"/>
          <w:lang w:val="fr-CA"/>
        </w:rPr>
        <w:t>2</w:t>
      </w:r>
      <w:r w:rsidR="0054117B" w:rsidRPr="0054117B">
        <w:rPr>
          <w:rFonts w:ascii="Calibri" w:hAnsi="Calibri" w:cs="Calibri"/>
          <w:lang w:val="fr-CA"/>
        </w:rPr>
        <w:t>6</w:t>
      </w:r>
      <w:r w:rsidR="00A812F0" w:rsidRPr="0054117B">
        <w:rPr>
          <w:rFonts w:ascii="Calibri" w:hAnsi="Calibri" w:cs="Calibri"/>
          <w:lang w:val="fr-CA"/>
        </w:rPr>
        <w:t>/04/2018</w:t>
      </w:r>
      <w:r w:rsidRPr="008C7C51">
        <w:rPr>
          <w:rFonts w:ascii="Calibri" w:hAnsi="Calibri" w:cs="Calibri"/>
          <w:b/>
          <w:lang w:val="fr-CA"/>
        </w:rPr>
        <w:tab/>
      </w:r>
    </w:p>
    <w:p w14:paraId="2D5C1915" w14:textId="77777777" w:rsidR="00A318B7" w:rsidRPr="008C7C51" w:rsidRDefault="00A318B7" w:rsidP="00030968">
      <w:pPr>
        <w:spacing w:line="276" w:lineRule="auto"/>
        <w:rPr>
          <w:rFonts w:ascii="Calibri" w:hAnsi="Calibri" w:cs="Calibri"/>
          <w:lang w:val="fr-CA"/>
        </w:rPr>
      </w:pPr>
    </w:p>
    <w:tbl>
      <w:tblPr>
        <w:tblW w:w="0" w:type="auto"/>
        <w:tblBorders>
          <w:top w:val="dotted" w:sz="4" w:space="0" w:color="auto"/>
          <w:left w:val="dotted" w:sz="4" w:space="0" w:color="auto"/>
          <w:bottom w:val="dotted" w:sz="4" w:space="0" w:color="auto"/>
          <w:right w:val="dotted" w:sz="4" w:space="0" w:color="auto"/>
          <w:insideH w:val="single" w:sz="4" w:space="0" w:color="auto"/>
          <w:insideV w:val="single" w:sz="4" w:space="0" w:color="auto"/>
        </w:tblBorders>
        <w:tblLook w:val="04A0" w:firstRow="1" w:lastRow="0" w:firstColumn="1" w:lastColumn="0" w:noHBand="0" w:noVBand="1"/>
      </w:tblPr>
      <w:tblGrid>
        <w:gridCol w:w="9592"/>
      </w:tblGrid>
      <w:tr w:rsidR="003D4708" w:rsidRPr="008C7C51" w14:paraId="10766953" w14:textId="77777777" w:rsidTr="00DA708E">
        <w:trPr>
          <w:trHeight w:val="361"/>
        </w:trPr>
        <w:tc>
          <w:tcPr>
            <w:tcW w:w="9592" w:type="dxa"/>
            <w:shd w:val="clear" w:color="auto" w:fill="auto"/>
            <w:vAlign w:val="center"/>
          </w:tcPr>
          <w:p w14:paraId="413B0688" w14:textId="77777777" w:rsidR="003D4708" w:rsidRPr="008C7C51" w:rsidRDefault="003D4708" w:rsidP="00030968">
            <w:pPr>
              <w:spacing w:after="0" w:line="276" w:lineRule="auto"/>
              <w:jc w:val="center"/>
              <w:rPr>
                <w:rFonts w:ascii="Calibri" w:hAnsi="Calibri" w:cs="Calibri"/>
                <w:b/>
                <w:lang w:val="fr-CA"/>
              </w:rPr>
            </w:pPr>
            <w:r w:rsidRPr="008C7C51">
              <w:rPr>
                <w:rFonts w:ascii="Calibri" w:hAnsi="Calibri" w:cs="Calibri"/>
                <w:b/>
                <w:lang w:val="fr-CA"/>
              </w:rPr>
              <w:t>Description succincte</w:t>
            </w:r>
          </w:p>
        </w:tc>
      </w:tr>
      <w:tr w:rsidR="003D4708" w:rsidRPr="001E65B0" w14:paraId="3FB3CD5E" w14:textId="77777777" w:rsidTr="00DA708E">
        <w:trPr>
          <w:trHeight w:val="3887"/>
        </w:trPr>
        <w:tc>
          <w:tcPr>
            <w:tcW w:w="9592" w:type="dxa"/>
            <w:shd w:val="clear" w:color="auto" w:fill="auto"/>
          </w:tcPr>
          <w:p w14:paraId="29B3476E" w14:textId="77777777" w:rsidR="00564E28" w:rsidRPr="000B04B2" w:rsidRDefault="00564E28" w:rsidP="00E0393A">
            <w:pPr>
              <w:spacing w:after="0" w:line="276" w:lineRule="auto"/>
              <w:rPr>
                <w:rFonts w:asciiTheme="minorHAnsi" w:eastAsia="Calibri" w:hAnsiTheme="minorHAnsi" w:cstheme="minorHAnsi"/>
                <w:sz w:val="20"/>
                <w:szCs w:val="20"/>
                <w:lang w:val="fr-FR"/>
              </w:rPr>
            </w:pPr>
            <w:r w:rsidRPr="000B04B2">
              <w:rPr>
                <w:rFonts w:asciiTheme="minorHAnsi" w:eastAsia="Calibri" w:hAnsiTheme="minorHAnsi" w:cstheme="minorHAnsi"/>
                <w:sz w:val="20"/>
                <w:szCs w:val="20"/>
                <w:lang w:val="fr-FR"/>
              </w:rPr>
              <w:t>L’objectif global du programme conjoint</w:t>
            </w:r>
            <w:r w:rsidR="004D7FCA" w:rsidRPr="000B04B2">
              <w:rPr>
                <w:rFonts w:asciiTheme="minorHAnsi" w:eastAsia="Calibri" w:hAnsiTheme="minorHAnsi" w:cstheme="minorHAnsi"/>
                <w:sz w:val="20"/>
                <w:szCs w:val="20"/>
                <w:lang w:val="fr-FR"/>
              </w:rPr>
              <w:t xml:space="preserve">, </w:t>
            </w:r>
            <w:bookmarkStart w:id="0" w:name="_Hlk504669549"/>
            <w:r w:rsidR="00C63D5F" w:rsidRPr="00127336">
              <w:rPr>
                <w:rFonts w:asciiTheme="minorHAnsi" w:eastAsia="Calibri" w:hAnsiTheme="minorHAnsi" w:cstheme="minorHAnsi"/>
                <w:sz w:val="20"/>
                <w:szCs w:val="20"/>
                <w:lang w:val="fr-FR"/>
              </w:rPr>
              <w:t>«</w:t>
            </w:r>
            <w:r w:rsidR="00C63D5F" w:rsidRPr="00127336">
              <w:rPr>
                <w:rFonts w:ascii="Calibri" w:hAnsi="Calibri" w:cs="Calibri"/>
                <w:sz w:val="20"/>
                <w:szCs w:val="20"/>
                <w:lang w:val="fr-CA"/>
              </w:rPr>
              <w:t>Lutte contre les VBG : Justice, Autonomisation et Dignité des Femmes et des Filles en RDC</w:t>
            </w:r>
            <w:r w:rsidR="00E948FB" w:rsidRPr="00127336">
              <w:rPr>
                <w:rFonts w:asciiTheme="minorHAnsi" w:eastAsia="Calibri" w:hAnsiTheme="minorHAnsi" w:cstheme="minorHAnsi"/>
                <w:sz w:val="20"/>
                <w:szCs w:val="20"/>
                <w:lang w:val="fr-FR"/>
              </w:rPr>
              <w:t>»</w:t>
            </w:r>
            <w:bookmarkEnd w:id="0"/>
            <w:r w:rsidR="004D7FCA" w:rsidRPr="00127336">
              <w:rPr>
                <w:rFonts w:asciiTheme="minorHAnsi" w:eastAsia="Calibri" w:hAnsiTheme="minorHAnsi" w:cstheme="minorHAnsi"/>
                <w:sz w:val="20"/>
                <w:szCs w:val="20"/>
                <w:lang w:val="fr-FR"/>
              </w:rPr>
              <w:t>,</w:t>
            </w:r>
            <w:r w:rsidR="00E948FB" w:rsidRPr="00127336">
              <w:rPr>
                <w:rFonts w:asciiTheme="minorHAnsi" w:eastAsia="Calibri" w:hAnsiTheme="minorHAnsi" w:cstheme="minorHAnsi"/>
                <w:sz w:val="20"/>
                <w:szCs w:val="20"/>
                <w:lang w:val="fr-FR"/>
              </w:rPr>
              <w:t xml:space="preserve"> en sigle</w:t>
            </w:r>
            <w:r w:rsidR="00C63D5F" w:rsidRPr="00127336">
              <w:rPr>
                <w:rFonts w:asciiTheme="minorHAnsi" w:eastAsia="Calibri" w:hAnsiTheme="minorHAnsi" w:cstheme="minorHAnsi"/>
                <w:sz w:val="20"/>
                <w:szCs w:val="20"/>
                <w:lang w:val="fr-FR"/>
              </w:rPr>
              <w:t xml:space="preserve"> JAD</w:t>
            </w:r>
            <w:r w:rsidR="00E948FB" w:rsidRPr="00127336">
              <w:rPr>
                <w:rFonts w:asciiTheme="minorHAnsi" w:eastAsia="Calibri" w:hAnsiTheme="minorHAnsi" w:cstheme="minorHAnsi"/>
                <w:sz w:val="20"/>
                <w:szCs w:val="20"/>
                <w:lang w:val="fr-FR"/>
              </w:rPr>
              <w:t>,</w:t>
            </w:r>
            <w:r w:rsidRPr="00127336">
              <w:rPr>
                <w:rFonts w:asciiTheme="minorHAnsi" w:eastAsia="Calibri" w:hAnsiTheme="minorHAnsi" w:cstheme="minorHAnsi"/>
                <w:sz w:val="20"/>
                <w:szCs w:val="20"/>
                <w:lang w:val="fr-FR"/>
              </w:rPr>
              <w:t xml:space="preserve"> est de contribuer</w:t>
            </w:r>
            <w:r w:rsidRPr="000B04B2">
              <w:rPr>
                <w:rFonts w:asciiTheme="minorHAnsi" w:eastAsia="Calibri" w:hAnsiTheme="minorHAnsi" w:cstheme="minorHAnsi"/>
                <w:sz w:val="20"/>
                <w:szCs w:val="20"/>
                <w:lang w:val="fr-FR"/>
              </w:rPr>
              <w:t xml:space="preserve"> à la réduction des Violences Basées sur le Genre (VBG) à travers l’adoption d’attitudes et de normes sociocult</w:t>
            </w:r>
            <w:r w:rsidR="009D770B" w:rsidRPr="000B04B2">
              <w:rPr>
                <w:rFonts w:asciiTheme="minorHAnsi" w:eastAsia="Calibri" w:hAnsiTheme="minorHAnsi" w:cstheme="minorHAnsi"/>
                <w:sz w:val="20"/>
                <w:szCs w:val="20"/>
                <w:lang w:val="fr-FR"/>
              </w:rPr>
              <w:t>urelles respectant l’égalité des</w:t>
            </w:r>
            <w:r w:rsidRPr="000B04B2">
              <w:rPr>
                <w:rFonts w:asciiTheme="minorHAnsi" w:eastAsia="Calibri" w:hAnsiTheme="minorHAnsi" w:cstheme="minorHAnsi"/>
                <w:sz w:val="20"/>
                <w:szCs w:val="20"/>
                <w:lang w:val="fr-FR"/>
              </w:rPr>
              <w:t xml:space="preserve"> sexes, </w:t>
            </w:r>
            <w:r w:rsidR="00DA4353" w:rsidRPr="000B04B2">
              <w:rPr>
                <w:rFonts w:asciiTheme="minorHAnsi" w:eastAsia="Calibri" w:hAnsiTheme="minorHAnsi" w:cstheme="minorHAnsi"/>
                <w:sz w:val="20"/>
                <w:szCs w:val="20"/>
                <w:lang w:val="fr-FR"/>
              </w:rPr>
              <w:t xml:space="preserve">le renforcement du pouvoir et de la résilience des survivant(e)s à travers une prise en charge holistique et </w:t>
            </w:r>
            <w:r w:rsidRPr="000B04B2">
              <w:rPr>
                <w:rFonts w:asciiTheme="minorHAnsi" w:eastAsia="Calibri" w:hAnsiTheme="minorHAnsi" w:cstheme="minorHAnsi"/>
                <w:sz w:val="20"/>
                <w:szCs w:val="20"/>
                <w:lang w:val="fr-FR"/>
              </w:rPr>
              <w:t>le renforcement de la coordination au niveau national dans une perspective d’appropriation nationale. Le programme adopte une approche globale basée sur la promotion et le respect des droits des femmes et des filles et s’inscrit dans une perspective d’institutionnalisation et de durabilité de l’action. En effet, grâce à une approche basée sur « Communication pour le Changement de Comportement » (CCC) le programme ambitionne d’initier des changements clés au niveau des comportements et des normes socioculturelles afin de réduire durablement les VBG. A travers les campagnes de sensibilisation, l’engagement actif des leaders communautaires, des organisations féminines et des survivant(e)s comme actrices de changement, les communautés sont appelées à adopter des attitudes respectueuses</w:t>
            </w:r>
            <w:r w:rsidR="009D770B" w:rsidRPr="000B04B2">
              <w:rPr>
                <w:rFonts w:asciiTheme="minorHAnsi" w:eastAsia="Calibri" w:hAnsiTheme="minorHAnsi" w:cstheme="minorHAnsi"/>
                <w:sz w:val="20"/>
                <w:szCs w:val="20"/>
                <w:lang w:val="fr-FR"/>
              </w:rPr>
              <w:t xml:space="preserve"> et promotrice de l’égalité des </w:t>
            </w:r>
            <w:r w:rsidRPr="000B04B2">
              <w:rPr>
                <w:rFonts w:asciiTheme="minorHAnsi" w:eastAsia="Calibri" w:hAnsiTheme="minorHAnsi" w:cstheme="minorHAnsi"/>
                <w:sz w:val="20"/>
                <w:szCs w:val="20"/>
                <w:lang w:val="fr-FR"/>
              </w:rPr>
              <w:t xml:space="preserve">sexes. En outre, </w:t>
            </w:r>
            <w:r w:rsidR="00DA4353" w:rsidRPr="000B04B2">
              <w:rPr>
                <w:rFonts w:asciiTheme="minorHAnsi" w:eastAsia="Calibri" w:hAnsiTheme="minorHAnsi" w:cstheme="minorHAnsi"/>
                <w:sz w:val="20"/>
                <w:szCs w:val="20"/>
                <w:lang w:val="fr-FR"/>
              </w:rPr>
              <w:t>il s’agit de répondre à travers une prise en charge holistique (médicale, psychosociale, juridique, réinsertion socioéconomique</w:t>
            </w:r>
            <w:r w:rsidR="000B04B2" w:rsidRPr="000B04B2">
              <w:rPr>
                <w:rFonts w:asciiTheme="minorHAnsi" w:eastAsia="Calibri" w:hAnsiTheme="minorHAnsi" w:cstheme="minorHAnsi"/>
                <w:sz w:val="20"/>
                <w:szCs w:val="20"/>
                <w:lang w:val="fr-FR"/>
              </w:rPr>
              <w:t xml:space="preserve"> &amp; rescolarisation</w:t>
            </w:r>
            <w:r w:rsidR="00DA4353" w:rsidRPr="000B04B2">
              <w:rPr>
                <w:rFonts w:asciiTheme="minorHAnsi" w:eastAsia="Calibri" w:hAnsiTheme="minorHAnsi" w:cstheme="minorHAnsi"/>
                <w:sz w:val="20"/>
                <w:szCs w:val="20"/>
                <w:lang w:val="fr-FR"/>
              </w:rPr>
              <w:t>) aux besoins des survivant(e)s de VBG afin de mitiger les conséquences de ces violations et la vulnérabilité des survivant(e)s. Les Centres Intégrés de S</w:t>
            </w:r>
            <w:r w:rsidR="00A06979" w:rsidRPr="000B04B2">
              <w:rPr>
                <w:rFonts w:asciiTheme="minorHAnsi" w:eastAsia="Calibri" w:hAnsiTheme="minorHAnsi" w:cstheme="minorHAnsi"/>
                <w:sz w:val="20"/>
                <w:szCs w:val="20"/>
                <w:lang w:val="fr-FR"/>
              </w:rPr>
              <w:t xml:space="preserve">ervices Multisectoriels (CISM) apparaissent comme le mécanisme de réponse aux VBG le plus efficace ; les mécanismes communautaires d’alerte et de protection sont les relais clés entre la prévention des VBG et la réponse aux violations. </w:t>
            </w:r>
            <w:r w:rsidRPr="000B04B2">
              <w:rPr>
                <w:rFonts w:asciiTheme="minorHAnsi" w:eastAsia="Calibri" w:hAnsiTheme="minorHAnsi" w:cstheme="minorHAnsi"/>
                <w:sz w:val="20"/>
                <w:szCs w:val="20"/>
                <w:lang w:val="fr-FR"/>
              </w:rPr>
              <w:t xml:space="preserve">Dans une perspective de durabilité et d’appropriation nationale, le programme vise à institutionnaliser les </w:t>
            </w:r>
            <w:r w:rsidR="00EF7100">
              <w:rPr>
                <w:rFonts w:asciiTheme="minorHAnsi" w:eastAsia="Calibri" w:hAnsiTheme="minorHAnsi" w:cstheme="minorHAnsi"/>
                <w:sz w:val="20"/>
                <w:szCs w:val="20"/>
                <w:lang w:val="fr-FR"/>
              </w:rPr>
              <w:t>CISM</w:t>
            </w:r>
            <w:r w:rsidRPr="000B04B2">
              <w:rPr>
                <w:rFonts w:asciiTheme="minorHAnsi" w:eastAsia="Calibri" w:hAnsiTheme="minorHAnsi" w:cstheme="minorHAnsi"/>
                <w:sz w:val="20"/>
                <w:szCs w:val="20"/>
                <w:lang w:val="fr-FR"/>
              </w:rPr>
              <w:t xml:space="preserve"> ainsi qu’à accroître la capacité du Gouvernement à coordonner la lutte contre les VBG dans sa globalité, notamment au niveau de la collecte et l’analyse de données nécessaires à la form</w:t>
            </w:r>
            <w:r w:rsidR="00DD6880" w:rsidRPr="000B04B2">
              <w:rPr>
                <w:rFonts w:asciiTheme="minorHAnsi" w:eastAsia="Calibri" w:hAnsiTheme="minorHAnsi" w:cstheme="minorHAnsi"/>
                <w:sz w:val="20"/>
                <w:szCs w:val="20"/>
                <w:lang w:val="fr-FR"/>
              </w:rPr>
              <w:t>ulation de stratégie d’action.</w:t>
            </w:r>
          </w:p>
          <w:p w14:paraId="5DC81C3A" w14:textId="77777777" w:rsidR="00030968" w:rsidRPr="00E0393A" w:rsidRDefault="00030968" w:rsidP="00E0393A">
            <w:pPr>
              <w:spacing w:after="0" w:line="276" w:lineRule="auto"/>
              <w:rPr>
                <w:rFonts w:asciiTheme="minorHAnsi" w:eastAsia="Calibri" w:hAnsiTheme="minorHAnsi" w:cstheme="minorHAnsi"/>
                <w:i/>
                <w:sz w:val="20"/>
                <w:szCs w:val="20"/>
                <w:lang w:val="fr-FR"/>
              </w:rPr>
            </w:pPr>
          </w:p>
          <w:p w14:paraId="60EFD208" w14:textId="77777777" w:rsidR="00476F07" w:rsidRPr="00E0393A" w:rsidRDefault="00476F07" w:rsidP="00E0393A">
            <w:pPr>
              <w:spacing w:after="0" w:line="276" w:lineRule="auto"/>
              <w:rPr>
                <w:rFonts w:asciiTheme="minorHAnsi" w:eastAsia="Calibri" w:hAnsiTheme="minorHAnsi" w:cstheme="minorHAnsi"/>
                <w:sz w:val="20"/>
                <w:szCs w:val="20"/>
                <w:lang w:val="fr-FR"/>
              </w:rPr>
            </w:pPr>
            <w:r w:rsidRPr="00E0393A">
              <w:rPr>
                <w:rFonts w:asciiTheme="minorHAnsi" w:eastAsia="Calibri" w:hAnsiTheme="minorHAnsi" w:cstheme="minorHAnsi"/>
                <w:sz w:val="20"/>
                <w:szCs w:val="20"/>
                <w:lang w:val="fr-FR"/>
              </w:rPr>
              <w:t>Dans ce cadre, les Objectifs spécifiques du Programme sont :</w:t>
            </w:r>
          </w:p>
          <w:p w14:paraId="6B596B80" w14:textId="77777777" w:rsidR="00B92EC2" w:rsidRPr="00E0393A" w:rsidRDefault="00564E28" w:rsidP="003E6241">
            <w:pPr>
              <w:pStyle w:val="Paragraphedeliste"/>
              <w:numPr>
                <w:ilvl w:val="0"/>
                <w:numId w:val="4"/>
              </w:numPr>
              <w:spacing w:after="0" w:line="276" w:lineRule="auto"/>
              <w:rPr>
                <w:rFonts w:asciiTheme="minorHAnsi" w:hAnsiTheme="minorHAnsi" w:cstheme="minorHAnsi"/>
                <w:sz w:val="20"/>
                <w:szCs w:val="20"/>
                <w:lang w:val="fr-CA"/>
              </w:rPr>
            </w:pPr>
            <w:r w:rsidRPr="00E0393A">
              <w:rPr>
                <w:rFonts w:asciiTheme="minorHAnsi" w:hAnsiTheme="minorHAnsi" w:cstheme="minorHAnsi"/>
                <w:sz w:val="20"/>
                <w:szCs w:val="20"/>
                <w:lang w:val="fr-CA"/>
              </w:rPr>
              <w:t xml:space="preserve">Soutenir </w:t>
            </w:r>
            <w:r w:rsidR="00B92EC2" w:rsidRPr="00E0393A">
              <w:rPr>
                <w:rFonts w:asciiTheme="minorHAnsi" w:hAnsiTheme="minorHAnsi" w:cstheme="minorHAnsi"/>
                <w:sz w:val="20"/>
                <w:szCs w:val="20"/>
                <w:lang w:val="fr-CA"/>
              </w:rPr>
              <w:t xml:space="preserve">l’engagement des hommes, des femmes et des jeunes ainsi que des communautés à </w:t>
            </w:r>
            <w:r w:rsidR="002A409E" w:rsidRPr="00E0393A">
              <w:rPr>
                <w:rFonts w:asciiTheme="minorHAnsi" w:hAnsiTheme="minorHAnsi" w:cstheme="minorHAnsi"/>
                <w:sz w:val="20"/>
                <w:szCs w:val="20"/>
                <w:lang w:val="fr-CA"/>
              </w:rPr>
              <w:t>adopter des attitudes et des normes sociales et culturel</w:t>
            </w:r>
            <w:r w:rsidR="009D770B" w:rsidRPr="00E0393A">
              <w:rPr>
                <w:rFonts w:asciiTheme="minorHAnsi" w:hAnsiTheme="minorHAnsi" w:cstheme="minorHAnsi"/>
                <w:sz w:val="20"/>
                <w:szCs w:val="20"/>
                <w:lang w:val="fr-CA"/>
              </w:rPr>
              <w:t>les respectueuses de l’égalité des</w:t>
            </w:r>
            <w:r w:rsidR="002A409E" w:rsidRPr="00E0393A">
              <w:rPr>
                <w:rFonts w:asciiTheme="minorHAnsi" w:hAnsiTheme="minorHAnsi" w:cstheme="minorHAnsi"/>
                <w:sz w:val="20"/>
                <w:szCs w:val="20"/>
                <w:lang w:val="fr-CA"/>
              </w:rPr>
              <w:t xml:space="preserve"> sexes et à contribuer à </w:t>
            </w:r>
            <w:r w:rsidR="00B92EC2" w:rsidRPr="00E0393A">
              <w:rPr>
                <w:rFonts w:asciiTheme="minorHAnsi" w:hAnsiTheme="minorHAnsi" w:cstheme="minorHAnsi"/>
                <w:sz w:val="20"/>
                <w:szCs w:val="20"/>
                <w:lang w:val="fr-CA"/>
              </w:rPr>
              <w:t>la lutte contre les VBG;</w:t>
            </w:r>
          </w:p>
          <w:p w14:paraId="607DEB3C" w14:textId="77777777" w:rsidR="00A97BF0" w:rsidRPr="00A97BF0" w:rsidRDefault="00A97BF0" w:rsidP="00A97BF0">
            <w:pPr>
              <w:pStyle w:val="Paragraphedeliste"/>
              <w:numPr>
                <w:ilvl w:val="0"/>
                <w:numId w:val="4"/>
              </w:numPr>
              <w:spacing w:after="160" w:line="259" w:lineRule="auto"/>
              <w:contextualSpacing/>
              <w:rPr>
                <w:lang w:val="fr-FR"/>
              </w:rPr>
            </w:pPr>
            <w:r w:rsidRPr="00A97BF0">
              <w:rPr>
                <w:rFonts w:asciiTheme="minorHAnsi" w:eastAsia="Calibri" w:hAnsiTheme="minorHAnsi" w:cstheme="minorHAnsi"/>
                <w:sz w:val="20"/>
                <w:szCs w:val="20"/>
                <w:lang w:val="fr-FR"/>
              </w:rPr>
              <w:t xml:space="preserve">Renforcer le pouvoir et la résilience des survivant(e)s de VBG et des parents des survivant(e)s mineur(e)s à travers la consolidation et le développement de mécanismes de prise en charge holistique comme les CISM et d’autres structures </w:t>
            </w:r>
            <w:r>
              <w:rPr>
                <w:rFonts w:asciiTheme="minorHAnsi" w:eastAsia="Calibri" w:hAnsiTheme="minorHAnsi" w:cstheme="minorHAnsi"/>
                <w:sz w:val="20"/>
                <w:szCs w:val="20"/>
                <w:lang w:val="fr-FR"/>
              </w:rPr>
              <w:t xml:space="preserve">d’offre de services </w:t>
            </w:r>
            <w:r w:rsidRPr="00A97BF0">
              <w:rPr>
                <w:rFonts w:asciiTheme="minorHAnsi" w:eastAsia="Calibri" w:hAnsiTheme="minorHAnsi" w:cstheme="minorHAnsi"/>
                <w:sz w:val="20"/>
                <w:szCs w:val="20"/>
                <w:lang w:val="fr-FR"/>
              </w:rPr>
              <w:t>ainsi qu’à travers la mobilisation des réseaux communautaires d’alerte, de prévention et de réponses aux VBG</w:t>
            </w:r>
          </w:p>
          <w:p w14:paraId="59B63FA0" w14:textId="77777777" w:rsidR="003D4708" w:rsidRPr="00E0393A" w:rsidRDefault="00476F07" w:rsidP="00A97BF0">
            <w:pPr>
              <w:pStyle w:val="Paragraphedeliste"/>
              <w:numPr>
                <w:ilvl w:val="0"/>
                <w:numId w:val="4"/>
              </w:numPr>
              <w:spacing w:after="0" w:line="276" w:lineRule="auto"/>
              <w:rPr>
                <w:rFonts w:asciiTheme="minorHAnsi" w:hAnsiTheme="minorHAnsi" w:cstheme="minorHAnsi"/>
                <w:sz w:val="20"/>
                <w:szCs w:val="20"/>
                <w:lang w:val="fr-CA"/>
              </w:rPr>
            </w:pPr>
            <w:r w:rsidRPr="00E0393A">
              <w:rPr>
                <w:rFonts w:asciiTheme="minorHAnsi" w:eastAsia="Calibri" w:hAnsiTheme="minorHAnsi" w:cstheme="minorHAnsi"/>
                <w:sz w:val="20"/>
                <w:szCs w:val="20"/>
                <w:lang w:val="fr-FR"/>
              </w:rPr>
              <w:t>Renforcer l'efficacité de la coordination nationale</w:t>
            </w:r>
            <w:r w:rsidR="00DD6880" w:rsidRPr="00E0393A">
              <w:rPr>
                <w:rFonts w:asciiTheme="minorHAnsi" w:eastAsia="Calibri" w:hAnsiTheme="minorHAnsi" w:cstheme="minorHAnsi"/>
                <w:sz w:val="20"/>
                <w:szCs w:val="20"/>
                <w:lang w:val="fr-FR"/>
              </w:rPr>
              <w:t xml:space="preserve"> </w:t>
            </w:r>
            <w:r w:rsidRPr="00E0393A">
              <w:rPr>
                <w:rFonts w:asciiTheme="minorHAnsi" w:eastAsia="Calibri" w:hAnsiTheme="minorHAnsi" w:cstheme="minorHAnsi"/>
                <w:sz w:val="20"/>
                <w:szCs w:val="20"/>
                <w:lang w:val="fr-FR"/>
              </w:rPr>
              <w:t xml:space="preserve">afin de permettre aux acteurs </w:t>
            </w:r>
            <w:r w:rsidR="00D06650" w:rsidRPr="00E0393A">
              <w:rPr>
                <w:rFonts w:asciiTheme="minorHAnsi" w:eastAsia="Calibri" w:hAnsiTheme="minorHAnsi" w:cstheme="minorHAnsi"/>
                <w:sz w:val="20"/>
                <w:szCs w:val="20"/>
                <w:lang w:val="fr-FR"/>
              </w:rPr>
              <w:t>impliqués dans la lutte</w:t>
            </w:r>
            <w:r w:rsidRPr="00E0393A">
              <w:rPr>
                <w:rFonts w:asciiTheme="minorHAnsi" w:eastAsia="Calibri" w:hAnsiTheme="minorHAnsi" w:cstheme="minorHAnsi"/>
                <w:sz w:val="20"/>
                <w:szCs w:val="20"/>
                <w:lang w:val="fr-FR"/>
              </w:rPr>
              <w:t xml:space="preserve"> contre les VBG de mettre en place des </w:t>
            </w:r>
            <w:r w:rsidR="00D06650" w:rsidRPr="00E0393A">
              <w:rPr>
                <w:rFonts w:asciiTheme="minorHAnsi" w:eastAsia="Calibri" w:hAnsiTheme="minorHAnsi" w:cstheme="minorHAnsi"/>
                <w:sz w:val="20"/>
                <w:szCs w:val="20"/>
                <w:lang w:val="fr-FR"/>
              </w:rPr>
              <w:t>stratégies de</w:t>
            </w:r>
            <w:r w:rsidR="00436677" w:rsidRPr="00E0393A">
              <w:rPr>
                <w:rFonts w:asciiTheme="minorHAnsi" w:eastAsia="Calibri" w:hAnsiTheme="minorHAnsi" w:cstheme="minorHAnsi"/>
                <w:sz w:val="20"/>
                <w:szCs w:val="20"/>
                <w:lang w:val="fr-FR"/>
              </w:rPr>
              <w:t xml:space="preserve"> </w:t>
            </w:r>
            <w:r w:rsidR="00D06650" w:rsidRPr="00E0393A">
              <w:rPr>
                <w:rFonts w:asciiTheme="minorHAnsi" w:eastAsia="Calibri" w:hAnsiTheme="minorHAnsi" w:cstheme="minorHAnsi"/>
                <w:sz w:val="20"/>
                <w:szCs w:val="20"/>
                <w:lang w:val="fr-FR"/>
              </w:rPr>
              <w:t xml:space="preserve">prévention et de réponse aux VGB. </w:t>
            </w:r>
          </w:p>
        </w:tc>
      </w:tr>
    </w:tbl>
    <w:p w14:paraId="6FDA6CBB" w14:textId="77777777" w:rsidR="00285247" w:rsidRDefault="00285247" w:rsidP="00030968">
      <w:pPr>
        <w:tabs>
          <w:tab w:val="left" w:pos="960"/>
        </w:tabs>
        <w:spacing w:after="0" w:line="276" w:lineRule="auto"/>
        <w:rPr>
          <w:rFonts w:ascii="Calibri" w:hAnsi="Calibri" w:cs="Calibri"/>
          <w:lang w:val="fr-CA"/>
        </w:rPr>
      </w:pPr>
    </w:p>
    <w:p w14:paraId="298A3D1E" w14:textId="77777777" w:rsidR="00285247" w:rsidRDefault="0054117B" w:rsidP="00030968">
      <w:pPr>
        <w:tabs>
          <w:tab w:val="left" w:pos="960"/>
        </w:tabs>
        <w:spacing w:after="0" w:line="276" w:lineRule="auto"/>
        <w:rPr>
          <w:rFonts w:ascii="Calibri" w:hAnsi="Calibri" w:cs="Calibri"/>
          <w:lang w:val="fr-CA"/>
        </w:rPr>
      </w:pPr>
      <w:r>
        <w:rPr>
          <w:noProof/>
          <w:lang w:val="fr-FR" w:eastAsia="fr-FR"/>
        </w:rPr>
        <w:drawing>
          <wp:anchor distT="0" distB="0" distL="114300" distR="114300" simplePos="0" relativeHeight="251716608" behindDoc="1" locked="0" layoutInCell="1" allowOverlap="1" wp14:anchorId="7EDF8338" wp14:editId="5FB9F57A">
            <wp:simplePos x="0" y="0"/>
            <wp:positionH relativeFrom="column">
              <wp:posOffset>2754630</wp:posOffset>
            </wp:positionH>
            <wp:positionV relativeFrom="paragraph">
              <wp:posOffset>10795</wp:posOffset>
            </wp:positionV>
            <wp:extent cx="1362075" cy="647700"/>
            <wp:effectExtent l="0" t="0" r="9525" b="0"/>
            <wp:wrapTight wrapText="bothSides">
              <wp:wrapPolygon edited="0">
                <wp:start x="0" y="0"/>
                <wp:lineTo x="0" y="20965"/>
                <wp:lineTo x="21449" y="20965"/>
                <wp:lineTo x="21449" y="0"/>
                <wp:lineTo x="0" y="0"/>
              </wp:wrapPolygon>
            </wp:wrapTight>
            <wp:docPr id="1440" name="Image 1440" descr="Blue%20on%20white%20block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20on%20white%20block_ENGLISH"/>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6207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712512" behindDoc="1" locked="0" layoutInCell="1" allowOverlap="1" wp14:anchorId="7C0B2627" wp14:editId="52C3A864">
            <wp:simplePos x="0" y="0"/>
            <wp:positionH relativeFrom="margin">
              <wp:posOffset>201930</wp:posOffset>
            </wp:positionH>
            <wp:positionV relativeFrom="paragraph">
              <wp:posOffset>115570</wp:posOffset>
            </wp:positionV>
            <wp:extent cx="1266825" cy="476250"/>
            <wp:effectExtent l="0" t="0" r="9525" b="0"/>
            <wp:wrapTight wrapText="bothSides">
              <wp:wrapPolygon edited="0">
                <wp:start x="0" y="0"/>
                <wp:lineTo x="0" y="20736"/>
                <wp:lineTo x="19164" y="20736"/>
                <wp:lineTo x="21438" y="16416"/>
                <wp:lineTo x="21438" y="4320"/>
                <wp:lineTo x="19164" y="0"/>
                <wp:lineTo x="0" y="0"/>
              </wp:wrapPolygon>
            </wp:wrapTight>
            <wp:docPr id="31" name="Image 31" descr="mas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ster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68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5AA">
        <w:rPr>
          <w:b/>
          <w:noProof/>
          <w:lang w:val="fr-FR" w:eastAsia="fr-FR"/>
        </w:rPr>
        <w:drawing>
          <wp:anchor distT="0" distB="0" distL="114300" distR="114300" simplePos="0" relativeHeight="251718656" behindDoc="1" locked="0" layoutInCell="1" allowOverlap="1" wp14:anchorId="371FF8D8" wp14:editId="609A3B40">
            <wp:simplePos x="0" y="0"/>
            <wp:positionH relativeFrom="rightMargin">
              <wp:posOffset>-1009015</wp:posOffset>
            </wp:positionH>
            <wp:positionV relativeFrom="paragraph">
              <wp:posOffset>39370</wp:posOffset>
            </wp:positionV>
            <wp:extent cx="571500" cy="781050"/>
            <wp:effectExtent l="0" t="0" r="0" b="0"/>
            <wp:wrapNone/>
            <wp:docPr id="1441" name="Picture 3" descr="pnud-nouvea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ud-nouveau-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7730D" w14:textId="77777777" w:rsidR="00285247" w:rsidRDefault="00285247" w:rsidP="00030968">
      <w:pPr>
        <w:tabs>
          <w:tab w:val="left" w:pos="960"/>
        </w:tabs>
        <w:spacing w:after="0" w:line="276" w:lineRule="auto"/>
        <w:rPr>
          <w:rFonts w:ascii="Calibri" w:hAnsi="Calibri" w:cs="Calibri"/>
          <w:lang w:val="fr-CA"/>
        </w:rPr>
      </w:pPr>
    </w:p>
    <w:p w14:paraId="30E59AAE" w14:textId="77777777" w:rsidR="00A812F0" w:rsidRDefault="00C40986" w:rsidP="00030968">
      <w:pPr>
        <w:tabs>
          <w:tab w:val="left" w:pos="960"/>
        </w:tabs>
        <w:spacing w:after="0" w:line="276" w:lineRule="auto"/>
        <w:rPr>
          <w:rFonts w:ascii="Calibri" w:hAnsi="Calibri" w:cs="Calibri"/>
          <w:lang w:val="fr-CA"/>
        </w:rPr>
      </w:pPr>
      <w:r>
        <w:rPr>
          <w:rFonts w:ascii="Calibri" w:hAnsi="Calibri" w:cs="Calibri"/>
          <w:lang w:val="fr-CA"/>
        </w:rPr>
        <w:tab/>
        <w:t xml:space="preserve">        </w:t>
      </w:r>
    </w:p>
    <w:p w14:paraId="736BE0B2" w14:textId="77777777" w:rsidR="00A812F0" w:rsidRDefault="00252342" w:rsidP="00030968">
      <w:pPr>
        <w:tabs>
          <w:tab w:val="left" w:pos="960"/>
        </w:tabs>
        <w:spacing w:after="0" w:line="276" w:lineRule="auto"/>
        <w:rPr>
          <w:rFonts w:ascii="Calibri" w:hAnsi="Calibri" w:cs="Calibri"/>
          <w:lang w:val="fr-CA"/>
        </w:rPr>
      </w:pPr>
      <w:r w:rsidRPr="00BD48A0">
        <w:rPr>
          <w:rFonts w:eastAsia="Calibri"/>
          <w:noProof/>
          <w:lang w:val="fr-FR" w:eastAsia="fr-FR"/>
        </w:rPr>
        <w:lastRenderedPageBreak/>
        <w:drawing>
          <wp:inline distT="0" distB="0" distL="0" distR="0" wp14:anchorId="17DFFCB7" wp14:editId="06EEB2A1">
            <wp:extent cx="704850" cy="371456"/>
            <wp:effectExtent l="0" t="0" r="0" b="0"/>
            <wp:docPr id="1457" name="Image 1457" descr="Description : 1989A03317464DE2B958ED985134A001@Utilisateu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1989A03317464DE2B958ED985134A001@UtilisateurP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9031" cy="384199"/>
                    </a:xfrm>
                    <a:prstGeom prst="rect">
                      <a:avLst/>
                    </a:prstGeom>
                    <a:noFill/>
                    <a:ln>
                      <a:noFill/>
                    </a:ln>
                  </pic:spPr>
                </pic:pic>
              </a:graphicData>
            </a:graphic>
          </wp:inline>
        </w:drawing>
      </w:r>
      <w:r>
        <w:rPr>
          <w:rFonts w:ascii="Calibri" w:hAnsi="Calibri" w:cs="Calibri"/>
          <w:lang w:val="fr-CA"/>
        </w:rPr>
        <w:t xml:space="preserve">                                                                                                                      </w:t>
      </w:r>
      <w:r>
        <w:rPr>
          <w:noProof/>
          <w:lang w:val="fr-FR" w:eastAsia="fr-FR"/>
        </w:rPr>
        <w:drawing>
          <wp:inline distT="0" distB="0" distL="0" distR="0" wp14:anchorId="0E477C2B" wp14:editId="67734181">
            <wp:extent cx="1074420" cy="361846"/>
            <wp:effectExtent l="0" t="0" r="0" b="635"/>
            <wp:docPr id="1458" name="Image 1458"/>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0721" cy="367336"/>
                    </a:xfrm>
                    <a:prstGeom prst="rect">
                      <a:avLst/>
                    </a:prstGeom>
                    <a:noFill/>
                    <a:ln>
                      <a:noFill/>
                    </a:ln>
                  </pic:spPr>
                </pic:pic>
              </a:graphicData>
            </a:graphic>
          </wp:inline>
        </w:drawing>
      </w:r>
    </w:p>
    <w:p w14:paraId="0C98048E" w14:textId="77777777" w:rsidR="00252342" w:rsidRDefault="00252342" w:rsidP="00030968">
      <w:pPr>
        <w:tabs>
          <w:tab w:val="left" w:pos="960"/>
        </w:tabs>
        <w:spacing w:after="0" w:line="276" w:lineRule="auto"/>
        <w:rPr>
          <w:rFonts w:ascii="Calibri" w:hAnsi="Calibri" w:cs="Calibri"/>
          <w:lang w:val="fr-CA"/>
        </w:rPr>
      </w:pPr>
    </w:p>
    <w:p w14:paraId="3EF360AD" w14:textId="77777777" w:rsidR="00252342" w:rsidRDefault="00252342" w:rsidP="00030968">
      <w:pPr>
        <w:tabs>
          <w:tab w:val="left" w:pos="960"/>
        </w:tabs>
        <w:spacing w:after="0" w:line="276" w:lineRule="auto"/>
        <w:rPr>
          <w:rFonts w:ascii="Calibri" w:hAnsi="Calibri" w:cs="Calibri"/>
          <w:lang w:val="fr-CA"/>
        </w:rPr>
      </w:pPr>
    </w:p>
    <w:p w14:paraId="19D0A351" w14:textId="77777777" w:rsidR="00252342" w:rsidRDefault="00252342" w:rsidP="00030968">
      <w:pPr>
        <w:tabs>
          <w:tab w:val="left" w:pos="960"/>
        </w:tabs>
        <w:spacing w:after="0" w:line="276" w:lineRule="auto"/>
        <w:rPr>
          <w:rFonts w:ascii="Calibri" w:hAnsi="Calibri" w:cs="Calibri"/>
          <w:lang w:val="fr-CA"/>
        </w:rPr>
      </w:pPr>
    </w:p>
    <w:p w14:paraId="7416256D" w14:textId="77777777" w:rsidR="00252342" w:rsidRDefault="00252342" w:rsidP="00030968">
      <w:pPr>
        <w:tabs>
          <w:tab w:val="left" w:pos="960"/>
        </w:tabs>
        <w:spacing w:after="0" w:line="276" w:lineRule="auto"/>
        <w:rPr>
          <w:rFonts w:ascii="Calibri" w:hAnsi="Calibri" w:cs="Calibri"/>
          <w:lang w:val="fr-CA"/>
        </w:rPr>
      </w:pPr>
    </w:p>
    <w:tbl>
      <w:tblPr>
        <w:tblStyle w:val="Grilledutableau"/>
        <w:tblW w:w="0" w:type="auto"/>
        <w:tblLook w:val="04A0" w:firstRow="1" w:lastRow="0" w:firstColumn="1" w:lastColumn="0" w:noHBand="0" w:noVBand="1"/>
      </w:tblPr>
      <w:tblGrid>
        <w:gridCol w:w="4796"/>
        <w:gridCol w:w="4796"/>
      </w:tblGrid>
      <w:tr w:rsidR="001D5CA8" w:rsidRPr="001E65B0" w14:paraId="54307DA3" w14:textId="77777777" w:rsidTr="00D36DF1">
        <w:tc>
          <w:tcPr>
            <w:tcW w:w="9592" w:type="dxa"/>
            <w:gridSpan w:val="2"/>
          </w:tcPr>
          <w:p w14:paraId="10A6BFFC" w14:textId="77777777" w:rsidR="001D5CA8" w:rsidRPr="00285247" w:rsidRDefault="001D5CA8" w:rsidP="001D5CA8">
            <w:pPr>
              <w:jc w:val="left"/>
              <w:rPr>
                <w:rFonts w:asciiTheme="minorHAnsi" w:hAnsiTheme="minorHAnsi" w:cstheme="minorHAnsi"/>
                <w:szCs w:val="20"/>
                <w:lang w:val="fr-CA"/>
              </w:rPr>
            </w:pPr>
            <w:r w:rsidRPr="00285247">
              <w:rPr>
                <w:rFonts w:asciiTheme="minorHAnsi" w:hAnsiTheme="minorHAnsi" w:cstheme="minorHAnsi"/>
                <w:szCs w:val="20"/>
                <w:u w:val="single"/>
                <w:lang w:val="fr-CA"/>
              </w:rPr>
              <w:t>Effet contribuant (PNUAD/DPP, DPR ou DPM)</w:t>
            </w:r>
            <w:r w:rsidRPr="00285247">
              <w:rPr>
                <w:rFonts w:asciiTheme="minorHAnsi" w:hAnsiTheme="minorHAnsi" w:cstheme="minorHAnsi"/>
                <w:szCs w:val="20"/>
                <w:lang w:val="fr-CA"/>
              </w:rPr>
              <w:t> :</w:t>
            </w:r>
          </w:p>
          <w:p w14:paraId="681FE3E9" w14:textId="77777777" w:rsidR="001D5CA8" w:rsidRPr="00285247" w:rsidRDefault="001D5CA8" w:rsidP="001D5CA8">
            <w:pPr>
              <w:rPr>
                <w:rFonts w:asciiTheme="minorHAnsi" w:hAnsiTheme="minorHAnsi" w:cstheme="minorHAnsi"/>
                <w:sz w:val="18"/>
                <w:szCs w:val="18"/>
                <w:lang w:val="fr-CA"/>
              </w:rPr>
            </w:pPr>
            <w:r w:rsidRPr="00285247">
              <w:rPr>
                <w:rFonts w:asciiTheme="minorHAnsi" w:hAnsiTheme="minorHAnsi" w:cstheme="minorHAnsi"/>
                <w:b/>
                <w:sz w:val="18"/>
                <w:szCs w:val="18"/>
                <w:lang w:val="fr-CA"/>
              </w:rPr>
              <w:t>Effet 1</w:t>
            </w:r>
            <w:r w:rsidRPr="00285247">
              <w:rPr>
                <w:rFonts w:asciiTheme="minorHAnsi" w:hAnsiTheme="minorHAnsi" w:cstheme="minorHAnsi"/>
                <w:sz w:val="18"/>
                <w:szCs w:val="18"/>
                <w:lang w:val="fr-CA"/>
              </w:rPr>
              <w:t xml:space="preserve"> : Le cadre institutionnel et les structures citoyennes sont renforcés en vue d’assurer la promotion des droits humains et le développement en RDC.</w:t>
            </w:r>
          </w:p>
          <w:p w14:paraId="2A7758C8" w14:textId="77777777" w:rsidR="001D5CA8" w:rsidRPr="00285247" w:rsidRDefault="001D5CA8" w:rsidP="001D5CA8">
            <w:pPr>
              <w:rPr>
                <w:rFonts w:asciiTheme="minorHAnsi" w:hAnsiTheme="minorHAnsi" w:cstheme="minorHAnsi"/>
                <w:sz w:val="18"/>
                <w:szCs w:val="18"/>
                <w:lang w:val="fr-CA"/>
              </w:rPr>
            </w:pPr>
            <w:r w:rsidRPr="00285247">
              <w:rPr>
                <w:rFonts w:asciiTheme="minorHAnsi" w:hAnsiTheme="minorHAnsi" w:cstheme="minorHAnsi"/>
                <w:b/>
                <w:sz w:val="18"/>
                <w:szCs w:val="18"/>
                <w:lang w:val="fr-CA"/>
              </w:rPr>
              <w:t>Effet 3</w:t>
            </w:r>
            <w:r w:rsidRPr="00285247">
              <w:rPr>
                <w:rFonts w:asciiTheme="minorHAnsi" w:hAnsiTheme="minorHAnsi" w:cstheme="minorHAnsi"/>
                <w:sz w:val="18"/>
                <w:szCs w:val="18"/>
                <w:lang w:val="fr-CA"/>
              </w:rPr>
              <w:t xml:space="preserve"> : Les populations et en particulier les femmes et les autres groupes vulnérables bénéficient d’une offre et utilisation accrue de services sociaux de base de qualité avec un intérêt particulier pour la résolution des conflits et la consolidation de la paix.</w:t>
            </w:r>
          </w:p>
          <w:p w14:paraId="3F95C327" w14:textId="77777777" w:rsidR="001D5CA8" w:rsidRPr="00285247" w:rsidRDefault="001D5CA8" w:rsidP="001D5CA8">
            <w:pPr>
              <w:rPr>
                <w:rFonts w:asciiTheme="minorHAnsi" w:hAnsiTheme="minorHAnsi" w:cstheme="minorHAnsi"/>
                <w:szCs w:val="20"/>
                <w:lang w:val="fr-CA"/>
              </w:rPr>
            </w:pPr>
            <w:r w:rsidRPr="00285247">
              <w:rPr>
                <w:rFonts w:asciiTheme="minorHAnsi" w:hAnsiTheme="minorHAnsi" w:cstheme="minorHAnsi"/>
                <w:b/>
                <w:sz w:val="18"/>
                <w:szCs w:val="18"/>
                <w:lang w:val="fr-CA"/>
              </w:rPr>
              <w:t>Effet 6</w:t>
            </w:r>
            <w:r w:rsidRPr="00285247">
              <w:rPr>
                <w:rFonts w:asciiTheme="minorHAnsi" w:hAnsiTheme="minorHAnsi" w:cstheme="minorHAnsi"/>
                <w:sz w:val="18"/>
                <w:szCs w:val="18"/>
                <w:lang w:val="fr-CA"/>
              </w:rPr>
              <w:t xml:space="preserve"> : Toutes les régions de la RDC enregistrent des progrès significatifs dans la protection des civils, le respect des droits humains et la réduction </w:t>
            </w:r>
            <w:r>
              <w:rPr>
                <w:rFonts w:asciiTheme="minorHAnsi" w:hAnsiTheme="minorHAnsi" w:cstheme="minorHAnsi"/>
                <w:sz w:val="18"/>
                <w:szCs w:val="18"/>
                <w:lang w:val="fr-CA"/>
              </w:rPr>
              <w:t>des tensions et conflits ; Axe 3</w:t>
            </w:r>
            <w:r w:rsidRPr="00285247">
              <w:rPr>
                <w:rFonts w:asciiTheme="minorHAnsi" w:hAnsiTheme="minorHAnsi" w:cstheme="minorHAnsi"/>
                <w:sz w:val="18"/>
                <w:szCs w:val="18"/>
                <w:lang w:val="fr-CA"/>
              </w:rPr>
              <w:t xml:space="preserve"> sur l’Accès aux Services Sociaux de Base</w:t>
            </w:r>
            <w:r w:rsidRPr="00285247">
              <w:rPr>
                <w:rFonts w:asciiTheme="minorHAnsi" w:hAnsiTheme="minorHAnsi" w:cstheme="minorHAnsi"/>
                <w:szCs w:val="20"/>
                <w:lang w:val="fr-CA"/>
              </w:rPr>
              <w:t xml:space="preserve"> :</w:t>
            </w:r>
          </w:p>
          <w:p w14:paraId="6F6C887B" w14:textId="77777777" w:rsidR="001D5CA8" w:rsidRDefault="001D5CA8" w:rsidP="001D5CA8">
            <w:pPr>
              <w:rPr>
                <w:rFonts w:asciiTheme="minorHAnsi" w:hAnsiTheme="minorHAnsi" w:cstheme="minorHAnsi"/>
                <w:szCs w:val="20"/>
                <w:lang w:val="fr-CA"/>
              </w:rPr>
            </w:pPr>
            <w:r w:rsidRPr="00285247">
              <w:rPr>
                <w:rFonts w:asciiTheme="minorHAnsi" w:hAnsiTheme="minorHAnsi" w:cstheme="minorHAnsi"/>
                <w:szCs w:val="20"/>
                <w:u w:val="single"/>
                <w:lang w:val="fr-CA"/>
              </w:rPr>
              <w:t>Produit(s) indicatif(s) avec marqueur genre</w:t>
            </w:r>
            <w:r w:rsidRPr="00285247">
              <w:rPr>
                <w:rFonts w:asciiTheme="minorHAnsi" w:hAnsiTheme="minorHAnsi" w:cstheme="minorHAnsi"/>
                <w:szCs w:val="20"/>
                <w:u w:val="single"/>
                <w:vertAlign w:val="superscript"/>
                <w:lang w:val="fr-CA"/>
              </w:rPr>
              <w:t>2</w:t>
            </w:r>
            <w:r w:rsidRPr="00285247">
              <w:rPr>
                <w:rFonts w:asciiTheme="minorHAnsi" w:hAnsiTheme="minorHAnsi" w:cstheme="minorHAnsi"/>
                <w:szCs w:val="20"/>
                <w:vertAlign w:val="superscript"/>
                <w:lang w:val="fr-CA"/>
              </w:rPr>
              <w:t> </w:t>
            </w:r>
            <w:r>
              <w:rPr>
                <w:rFonts w:asciiTheme="minorHAnsi" w:hAnsiTheme="minorHAnsi" w:cstheme="minorHAnsi"/>
                <w:szCs w:val="20"/>
                <w:lang w:val="fr-CA"/>
              </w:rPr>
              <w:t>:</w:t>
            </w:r>
            <w:r w:rsidR="00436F4B">
              <w:rPr>
                <w:rFonts w:asciiTheme="minorHAnsi" w:hAnsiTheme="minorHAnsi" w:cstheme="minorHAnsi"/>
                <w:szCs w:val="20"/>
                <w:lang w:val="fr-CA"/>
              </w:rPr>
              <w:t xml:space="preserve"> </w:t>
            </w:r>
          </w:p>
          <w:p w14:paraId="31BCC44E" w14:textId="77777777" w:rsidR="00436F4B" w:rsidRDefault="00436F4B" w:rsidP="001D5CA8">
            <w:pPr>
              <w:rPr>
                <w:rFonts w:asciiTheme="minorHAnsi" w:hAnsiTheme="minorHAnsi" w:cstheme="minorHAnsi"/>
                <w:szCs w:val="20"/>
                <w:lang w:val="fr-CA"/>
              </w:rPr>
            </w:pPr>
          </w:p>
          <w:p w14:paraId="31C3B449" w14:textId="77777777" w:rsidR="00436F4B" w:rsidRDefault="00436F4B" w:rsidP="001D5CA8">
            <w:pPr>
              <w:rPr>
                <w:rFonts w:asciiTheme="minorHAnsi" w:hAnsiTheme="minorHAnsi" w:cstheme="minorHAnsi"/>
                <w:szCs w:val="20"/>
                <w:lang w:val="fr-CA"/>
              </w:rPr>
            </w:pPr>
          </w:p>
          <w:p w14:paraId="3BE82717" w14:textId="77777777" w:rsidR="00436F4B" w:rsidRPr="001D5CA8" w:rsidRDefault="00436F4B" w:rsidP="001D5CA8">
            <w:pPr>
              <w:rPr>
                <w:rFonts w:asciiTheme="minorHAnsi" w:hAnsiTheme="minorHAnsi" w:cstheme="minorHAnsi"/>
                <w:szCs w:val="20"/>
                <w:lang w:val="fr-CA"/>
              </w:rPr>
            </w:pPr>
          </w:p>
        </w:tc>
      </w:tr>
      <w:tr w:rsidR="001D5CA8" w:rsidRPr="001E65B0" w14:paraId="07AB5D63" w14:textId="77777777" w:rsidTr="00436F4B">
        <w:trPr>
          <w:trHeight w:val="3253"/>
        </w:trPr>
        <w:tc>
          <w:tcPr>
            <w:tcW w:w="4796" w:type="dxa"/>
          </w:tcPr>
          <w:p w14:paraId="6350BFB6" w14:textId="77777777" w:rsidR="001D5CA8" w:rsidRDefault="001D5CA8" w:rsidP="001D5CA8">
            <w:pPr>
              <w:spacing w:after="0"/>
              <w:rPr>
                <w:rFonts w:asciiTheme="minorHAnsi" w:hAnsiTheme="minorHAnsi" w:cs="Tahoma"/>
                <w:sz w:val="18"/>
                <w:szCs w:val="18"/>
                <w:lang w:val="fr-FR"/>
              </w:rPr>
            </w:pPr>
            <w:r w:rsidRPr="00127336">
              <w:rPr>
                <w:rFonts w:asciiTheme="minorHAnsi" w:hAnsiTheme="minorHAnsi" w:cs="Tahoma"/>
                <w:b/>
                <w:sz w:val="18"/>
                <w:szCs w:val="18"/>
                <w:lang w:val="fr-FR"/>
              </w:rPr>
              <w:t xml:space="preserve">Durée du programme </w:t>
            </w:r>
            <w:r w:rsidRPr="00127336">
              <w:rPr>
                <w:rFonts w:asciiTheme="minorHAnsi" w:hAnsiTheme="minorHAnsi" w:cs="Tahoma"/>
                <w:sz w:val="18"/>
                <w:szCs w:val="18"/>
                <w:lang w:val="fr-FR"/>
              </w:rPr>
              <w:t>: 2018-2023</w:t>
            </w:r>
          </w:p>
          <w:p w14:paraId="2BD79FBB" w14:textId="77777777" w:rsidR="00436F4B" w:rsidRPr="00127336" w:rsidRDefault="00436F4B" w:rsidP="001D5CA8">
            <w:pPr>
              <w:spacing w:after="0"/>
              <w:rPr>
                <w:rFonts w:asciiTheme="minorHAnsi" w:hAnsiTheme="minorHAnsi" w:cs="Tahoma"/>
                <w:sz w:val="18"/>
                <w:szCs w:val="18"/>
                <w:lang w:val="fr-FR"/>
              </w:rPr>
            </w:pPr>
          </w:p>
          <w:p w14:paraId="0A179105" w14:textId="77777777" w:rsidR="001D5CA8" w:rsidRPr="00127336" w:rsidRDefault="001D5CA8" w:rsidP="001D5CA8">
            <w:pPr>
              <w:spacing w:after="0"/>
              <w:rPr>
                <w:rFonts w:asciiTheme="minorHAnsi" w:hAnsiTheme="minorHAnsi" w:cs="Tahoma"/>
                <w:sz w:val="18"/>
                <w:szCs w:val="18"/>
                <w:lang w:val="fr-FR"/>
              </w:rPr>
            </w:pPr>
            <w:r w:rsidRPr="00127336">
              <w:rPr>
                <w:rFonts w:asciiTheme="minorHAnsi" w:hAnsiTheme="minorHAnsi" w:cs="Tahoma"/>
                <w:b/>
                <w:sz w:val="18"/>
                <w:szCs w:val="18"/>
                <w:lang w:val="fr-FR"/>
              </w:rPr>
              <w:t>Dates prévues pour le commencement et la fin du programme :</w:t>
            </w:r>
            <w:r w:rsidRPr="00127336">
              <w:rPr>
                <w:rFonts w:asciiTheme="minorHAnsi" w:hAnsiTheme="minorHAnsi" w:cs="Tahoma"/>
                <w:sz w:val="18"/>
                <w:szCs w:val="18"/>
                <w:lang w:val="fr-FR"/>
              </w:rPr>
              <w:t xml:space="preserve">  1</w:t>
            </w:r>
            <w:r w:rsidRPr="00127336">
              <w:rPr>
                <w:rFonts w:asciiTheme="minorHAnsi" w:hAnsiTheme="minorHAnsi" w:cs="Tahoma"/>
                <w:sz w:val="18"/>
                <w:szCs w:val="18"/>
                <w:vertAlign w:val="superscript"/>
                <w:lang w:val="fr-FR"/>
              </w:rPr>
              <w:t>er</w:t>
            </w:r>
            <w:r w:rsidR="00370ACC" w:rsidRPr="00127336">
              <w:rPr>
                <w:rFonts w:asciiTheme="minorHAnsi" w:hAnsiTheme="minorHAnsi" w:cs="Tahoma"/>
                <w:sz w:val="18"/>
                <w:szCs w:val="18"/>
                <w:lang w:val="fr-FR"/>
              </w:rPr>
              <w:t xml:space="preserve"> avril 2018 - </w:t>
            </w:r>
            <w:r w:rsidRPr="00127336">
              <w:rPr>
                <w:rFonts w:asciiTheme="minorHAnsi" w:hAnsiTheme="minorHAnsi" w:cs="Tahoma"/>
                <w:sz w:val="18"/>
                <w:szCs w:val="18"/>
                <w:lang w:val="fr-FR"/>
              </w:rPr>
              <w:t>2023</w:t>
            </w:r>
          </w:p>
          <w:p w14:paraId="45231640" w14:textId="77777777" w:rsidR="001D5CA8" w:rsidRPr="00127336" w:rsidRDefault="001D5CA8" w:rsidP="001D5CA8">
            <w:pPr>
              <w:spacing w:after="0"/>
              <w:rPr>
                <w:rFonts w:asciiTheme="minorHAnsi" w:hAnsiTheme="minorHAnsi" w:cs="Tahoma"/>
                <w:sz w:val="18"/>
                <w:szCs w:val="18"/>
                <w:lang w:val="fr-FR"/>
              </w:rPr>
            </w:pPr>
          </w:p>
          <w:p w14:paraId="6E19803F" w14:textId="77777777" w:rsidR="001D5CA8" w:rsidRPr="00127336" w:rsidRDefault="001D5CA8" w:rsidP="001D5CA8">
            <w:pPr>
              <w:spacing w:after="0"/>
              <w:rPr>
                <w:rFonts w:asciiTheme="minorHAnsi" w:hAnsiTheme="minorHAnsi" w:cs="Tahoma"/>
                <w:sz w:val="18"/>
                <w:szCs w:val="18"/>
                <w:lang w:val="fr-FR"/>
              </w:rPr>
            </w:pPr>
            <w:r w:rsidRPr="00127336">
              <w:rPr>
                <w:rFonts w:asciiTheme="minorHAnsi" w:hAnsiTheme="minorHAnsi" w:cs="Tahoma"/>
                <w:b/>
                <w:sz w:val="18"/>
                <w:szCs w:val="18"/>
                <w:lang w:val="fr-FR"/>
              </w:rPr>
              <w:t xml:space="preserve">Option de gestion des fonds </w:t>
            </w:r>
            <w:r w:rsidRPr="00127336">
              <w:rPr>
                <w:rFonts w:asciiTheme="minorHAnsi" w:hAnsiTheme="minorHAnsi" w:cs="Tahoma"/>
                <w:sz w:val="18"/>
                <w:szCs w:val="18"/>
                <w:lang w:val="fr-FR"/>
              </w:rPr>
              <w:t xml:space="preserve">: Canalisée </w:t>
            </w:r>
          </w:p>
          <w:p w14:paraId="6359D969" w14:textId="77777777" w:rsidR="001D5CA8" w:rsidRPr="00127336" w:rsidRDefault="001D5CA8" w:rsidP="001D5CA8">
            <w:pPr>
              <w:spacing w:after="0"/>
              <w:rPr>
                <w:rFonts w:asciiTheme="minorHAnsi" w:hAnsiTheme="minorHAnsi" w:cs="Tahoma"/>
                <w:sz w:val="18"/>
                <w:szCs w:val="18"/>
                <w:lang w:val="fr-FR"/>
              </w:rPr>
            </w:pPr>
          </w:p>
          <w:p w14:paraId="08F679F9" w14:textId="77777777" w:rsidR="001D5CA8" w:rsidRPr="001D5CA8" w:rsidRDefault="001D5CA8" w:rsidP="001D5CA8">
            <w:pPr>
              <w:spacing w:after="0"/>
              <w:rPr>
                <w:rFonts w:asciiTheme="minorHAnsi" w:hAnsiTheme="minorHAnsi"/>
                <w:sz w:val="18"/>
                <w:szCs w:val="18"/>
                <w:lang w:val="fr-FR"/>
              </w:rPr>
            </w:pPr>
            <w:r w:rsidRPr="00127336">
              <w:rPr>
                <w:rFonts w:asciiTheme="minorHAnsi" w:hAnsiTheme="minorHAnsi"/>
                <w:b/>
                <w:sz w:val="18"/>
                <w:szCs w:val="18"/>
                <w:lang w:val="fr-FR"/>
              </w:rPr>
              <w:t>Modalité d’exécution :</w:t>
            </w:r>
            <w:r w:rsidRPr="00127336">
              <w:rPr>
                <w:rFonts w:asciiTheme="minorHAnsi" w:hAnsiTheme="minorHAnsi"/>
                <w:sz w:val="18"/>
                <w:szCs w:val="18"/>
                <w:lang w:val="fr-FR"/>
              </w:rPr>
              <w:t xml:space="preserve"> DIM</w:t>
            </w:r>
            <w:r w:rsidR="00436F4B">
              <w:rPr>
                <w:rFonts w:asciiTheme="minorHAnsi" w:hAnsiTheme="minorHAnsi"/>
                <w:sz w:val="18"/>
                <w:szCs w:val="18"/>
                <w:lang w:val="fr-FR"/>
              </w:rPr>
              <w:t xml:space="preserve"> pour le PNUD, NIM pour l’UNFPA et </w:t>
            </w:r>
            <w:proofErr w:type="gramStart"/>
            <w:r w:rsidR="00436F4B">
              <w:rPr>
                <w:rFonts w:asciiTheme="minorHAnsi" w:hAnsiTheme="minorHAnsi"/>
                <w:sz w:val="18"/>
                <w:szCs w:val="18"/>
                <w:lang w:val="fr-FR"/>
              </w:rPr>
              <w:t xml:space="preserve">le </w:t>
            </w:r>
            <w:r w:rsidRPr="00127336">
              <w:rPr>
                <w:rFonts w:asciiTheme="minorHAnsi" w:hAnsiTheme="minorHAnsi"/>
                <w:sz w:val="18"/>
                <w:szCs w:val="18"/>
                <w:lang w:val="fr-FR"/>
              </w:rPr>
              <w:t xml:space="preserve"> </w:t>
            </w:r>
            <w:r w:rsidR="00127336">
              <w:rPr>
                <w:rFonts w:asciiTheme="minorHAnsi" w:hAnsiTheme="minorHAnsi"/>
                <w:sz w:val="18"/>
                <w:szCs w:val="18"/>
                <w:lang w:val="fr-FR"/>
              </w:rPr>
              <w:t>B</w:t>
            </w:r>
            <w:r w:rsidR="00951DC6" w:rsidRPr="00127336">
              <w:rPr>
                <w:rFonts w:asciiTheme="minorHAnsi" w:hAnsiTheme="minorHAnsi"/>
                <w:sz w:val="18"/>
                <w:szCs w:val="18"/>
                <w:lang w:val="fr-FR"/>
              </w:rPr>
              <w:t>CNUDH</w:t>
            </w:r>
            <w:proofErr w:type="gramEnd"/>
          </w:p>
          <w:p w14:paraId="72B1FD5A" w14:textId="77777777" w:rsidR="001D5CA8" w:rsidRPr="001D5CA8" w:rsidRDefault="001D5CA8" w:rsidP="001D5CA8">
            <w:pPr>
              <w:spacing w:after="0"/>
              <w:rPr>
                <w:rFonts w:asciiTheme="minorHAnsi" w:hAnsiTheme="minorHAnsi" w:cs="Tahoma"/>
                <w:sz w:val="18"/>
                <w:szCs w:val="18"/>
                <w:lang w:val="fr-FR"/>
              </w:rPr>
            </w:pPr>
          </w:p>
          <w:p w14:paraId="315152DE" w14:textId="77777777" w:rsidR="001D5CA8" w:rsidRPr="001D5CA8" w:rsidRDefault="001D5CA8" w:rsidP="001D5CA8">
            <w:pPr>
              <w:spacing w:after="0"/>
              <w:rPr>
                <w:rFonts w:asciiTheme="minorHAnsi" w:hAnsiTheme="minorHAnsi" w:cs="Tahoma"/>
                <w:sz w:val="18"/>
                <w:szCs w:val="18"/>
                <w:lang w:val="fr-FR"/>
              </w:rPr>
            </w:pPr>
          </w:p>
          <w:p w14:paraId="17E4DB27" w14:textId="77777777" w:rsidR="001D5CA8" w:rsidRPr="001D5CA8" w:rsidRDefault="001D5CA8" w:rsidP="001D5CA8">
            <w:pPr>
              <w:spacing w:after="0"/>
              <w:rPr>
                <w:rFonts w:asciiTheme="minorHAnsi" w:hAnsiTheme="minorHAnsi"/>
                <w:sz w:val="18"/>
                <w:szCs w:val="18"/>
                <w:lang w:val="fr-FR"/>
              </w:rPr>
            </w:pPr>
            <w:r w:rsidRPr="001D5CA8">
              <w:rPr>
                <w:rFonts w:asciiTheme="minorHAnsi" w:hAnsiTheme="minorHAnsi" w:cs="Tahoma"/>
                <w:b/>
                <w:sz w:val="18"/>
                <w:szCs w:val="18"/>
                <w:lang w:val="fr-FR"/>
              </w:rPr>
              <w:t>Agent de gestion administrative</w:t>
            </w:r>
            <w:r>
              <w:rPr>
                <w:rFonts w:asciiTheme="minorHAnsi" w:hAnsiTheme="minorHAnsi" w:cs="Tahoma"/>
                <w:b/>
                <w:sz w:val="18"/>
                <w:szCs w:val="18"/>
                <w:lang w:val="fr-FR"/>
              </w:rPr>
              <w:t xml:space="preserve"> </w:t>
            </w:r>
            <w:r w:rsidRPr="001D5CA8">
              <w:rPr>
                <w:rFonts w:asciiTheme="minorHAnsi" w:hAnsiTheme="minorHAnsi"/>
                <w:sz w:val="18"/>
                <w:szCs w:val="18"/>
                <w:lang w:val="fr-FR"/>
              </w:rPr>
              <w:t xml:space="preserve">: PNUD (MPTF Office) </w:t>
            </w:r>
          </w:p>
          <w:p w14:paraId="41B82C1A" w14:textId="77777777" w:rsidR="001D5CA8" w:rsidRPr="001D5CA8" w:rsidRDefault="001D5CA8" w:rsidP="00030968">
            <w:pPr>
              <w:tabs>
                <w:tab w:val="left" w:pos="960"/>
              </w:tabs>
              <w:spacing w:after="0" w:line="276" w:lineRule="auto"/>
              <w:rPr>
                <w:rFonts w:asciiTheme="minorHAnsi" w:hAnsiTheme="minorHAnsi" w:cs="Calibri"/>
                <w:lang w:val="fr-CA"/>
              </w:rPr>
            </w:pPr>
          </w:p>
        </w:tc>
        <w:tc>
          <w:tcPr>
            <w:tcW w:w="4796" w:type="dxa"/>
          </w:tcPr>
          <w:p w14:paraId="5180BF7B" w14:textId="77777777" w:rsidR="001D5CA8" w:rsidRPr="001D5CA8" w:rsidRDefault="001D5CA8" w:rsidP="001D5CA8">
            <w:pPr>
              <w:rPr>
                <w:rFonts w:asciiTheme="minorHAnsi" w:hAnsiTheme="minorHAnsi" w:cs="Tahoma"/>
                <w:sz w:val="18"/>
                <w:szCs w:val="18"/>
                <w:lang w:val="fr-CA"/>
              </w:rPr>
            </w:pPr>
            <w:r w:rsidRPr="001D5CA8">
              <w:rPr>
                <w:rFonts w:asciiTheme="minorHAnsi" w:hAnsiTheme="minorHAnsi" w:cs="Tahoma"/>
                <w:b/>
                <w:sz w:val="18"/>
                <w:szCs w:val="18"/>
                <w:lang w:val="fr-CA"/>
              </w:rPr>
              <w:t>Budget estimatif total</w:t>
            </w:r>
            <w:r>
              <w:rPr>
                <w:rFonts w:asciiTheme="minorHAnsi" w:hAnsiTheme="minorHAnsi" w:cs="Tahoma"/>
                <w:sz w:val="18"/>
                <w:szCs w:val="18"/>
                <w:lang w:val="fr-CA"/>
              </w:rPr>
              <w:t xml:space="preserve">*: </w:t>
            </w:r>
            <w:r w:rsidRPr="001D5CA8">
              <w:rPr>
                <w:rFonts w:asciiTheme="minorHAnsi" w:hAnsiTheme="minorHAnsi" w:cs="Tahoma"/>
                <w:sz w:val="18"/>
                <w:szCs w:val="18"/>
                <w:lang w:val="fr-CA"/>
              </w:rPr>
              <w:t>18.000.000 CAD</w:t>
            </w:r>
          </w:p>
          <w:p w14:paraId="533EA9F3" w14:textId="77777777" w:rsidR="001D5CA8" w:rsidRPr="001D5CA8" w:rsidRDefault="001D5CA8" w:rsidP="001D5CA8">
            <w:pPr>
              <w:rPr>
                <w:rFonts w:asciiTheme="minorHAnsi" w:hAnsiTheme="minorHAnsi" w:cs="Tahoma"/>
                <w:sz w:val="18"/>
                <w:szCs w:val="18"/>
                <w:lang w:val="fr-CA"/>
              </w:rPr>
            </w:pPr>
          </w:p>
          <w:p w14:paraId="260AA812" w14:textId="77777777" w:rsidR="001D5CA8" w:rsidRPr="001D5CA8" w:rsidRDefault="001D5CA8" w:rsidP="001D5CA8">
            <w:pPr>
              <w:rPr>
                <w:rFonts w:asciiTheme="minorHAnsi" w:hAnsiTheme="minorHAnsi" w:cs="Tahoma"/>
                <w:sz w:val="18"/>
                <w:szCs w:val="18"/>
                <w:lang w:val="fr-FR"/>
              </w:rPr>
            </w:pPr>
            <w:r w:rsidRPr="001D5CA8">
              <w:rPr>
                <w:rFonts w:asciiTheme="minorHAnsi" w:hAnsiTheme="minorHAnsi" w:cs="Tahoma"/>
                <w:sz w:val="18"/>
                <w:szCs w:val="18"/>
                <w:lang w:val="fr-FR"/>
              </w:rPr>
              <w:t>Dont :</w:t>
            </w:r>
          </w:p>
          <w:p w14:paraId="01DE7763" w14:textId="77777777" w:rsidR="001D5CA8" w:rsidRPr="001D5CA8" w:rsidRDefault="001D5CA8" w:rsidP="001D5CA8">
            <w:pPr>
              <w:rPr>
                <w:rFonts w:asciiTheme="minorHAnsi" w:hAnsiTheme="minorHAnsi" w:cs="Tahoma"/>
                <w:sz w:val="18"/>
                <w:szCs w:val="18"/>
                <w:lang w:val="fr-FR"/>
              </w:rPr>
            </w:pPr>
            <w:r w:rsidRPr="001D5CA8">
              <w:rPr>
                <w:rFonts w:asciiTheme="minorHAnsi" w:hAnsiTheme="minorHAnsi" w:cs="Tahoma"/>
                <w:sz w:val="18"/>
                <w:szCs w:val="18"/>
                <w:lang w:val="fr-FR"/>
              </w:rPr>
              <w:t xml:space="preserve">1. </w:t>
            </w:r>
            <w:r w:rsidRPr="001D5CA8">
              <w:rPr>
                <w:rFonts w:asciiTheme="minorHAnsi" w:hAnsiTheme="minorHAnsi" w:cs="Tahoma"/>
                <w:b/>
                <w:sz w:val="18"/>
                <w:szCs w:val="18"/>
                <w:lang w:val="fr-FR"/>
              </w:rPr>
              <w:t xml:space="preserve">Budget financé </w:t>
            </w:r>
            <w:r>
              <w:rPr>
                <w:rFonts w:asciiTheme="minorHAnsi" w:hAnsiTheme="minorHAnsi" w:cs="Tahoma"/>
                <w:sz w:val="18"/>
                <w:szCs w:val="18"/>
                <w:lang w:val="fr-FR"/>
              </w:rPr>
              <w:t>:</w:t>
            </w:r>
            <w:r>
              <w:rPr>
                <w:rFonts w:asciiTheme="minorHAnsi" w:hAnsiTheme="minorHAnsi" w:cs="Tahoma"/>
                <w:sz w:val="18"/>
                <w:szCs w:val="18"/>
                <w:lang w:val="fr-FR"/>
              </w:rPr>
              <w:tab/>
            </w:r>
            <w:r w:rsidRPr="001D5CA8">
              <w:rPr>
                <w:rFonts w:asciiTheme="minorHAnsi" w:hAnsiTheme="minorHAnsi" w:cs="Tahoma"/>
                <w:sz w:val="18"/>
                <w:szCs w:val="18"/>
                <w:lang w:val="fr-FR"/>
              </w:rPr>
              <w:t>18.000.000 CAD</w:t>
            </w:r>
          </w:p>
          <w:p w14:paraId="4E96B0F5" w14:textId="77777777" w:rsidR="001D5CA8" w:rsidRPr="001D5CA8" w:rsidRDefault="001D5CA8" w:rsidP="001D5CA8">
            <w:pPr>
              <w:rPr>
                <w:rFonts w:asciiTheme="minorHAnsi" w:hAnsiTheme="minorHAnsi" w:cs="Tahoma"/>
                <w:sz w:val="18"/>
                <w:szCs w:val="18"/>
                <w:lang w:val="fr-FR"/>
              </w:rPr>
            </w:pPr>
            <w:r w:rsidRPr="001D5CA8">
              <w:rPr>
                <w:rFonts w:asciiTheme="minorHAnsi" w:hAnsiTheme="minorHAnsi" w:cs="Tahoma"/>
                <w:sz w:val="18"/>
                <w:szCs w:val="18"/>
                <w:lang w:val="fr-FR"/>
              </w:rPr>
              <w:t xml:space="preserve">2. </w:t>
            </w:r>
            <w:r w:rsidRPr="001D5CA8">
              <w:rPr>
                <w:rFonts w:asciiTheme="minorHAnsi" w:hAnsiTheme="minorHAnsi" w:cs="Tahoma"/>
                <w:b/>
                <w:sz w:val="18"/>
                <w:szCs w:val="18"/>
                <w:lang w:val="fr-FR"/>
              </w:rPr>
              <w:t xml:space="preserve">Budget non financé </w:t>
            </w:r>
            <w:r w:rsidRPr="001D5CA8">
              <w:rPr>
                <w:rFonts w:asciiTheme="minorHAnsi" w:hAnsiTheme="minorHAnsi" w:cs="Tahoma"/>
                <w:sz w:val="18"/>
                <w:szCs w:val="18"/>
                <w:lang w:val="fr-FR"/>
              </w:rPr>
              <w:t>:</w:t>
            </w:r>
            <w:r w:rsidRPr="001D5CA8">
              <w:rPr>
                <w:rFonts w:asciiTheme="minorHAnsi" w:hAnsiTheme="minorHAnsi" w:cs="Tahoma"/>
                <w:sz w:val="18"/>
                <w:szCs w:val="18"/>
                <w:lang w:val="fr-FR"/>
              </w:rPr>
              <w:tab/>
            </w:r>
            <w:r w:rsidR="00A06243">
              <w:rPr>
                <w:rFonts w:asciiTheme="minorHAnsi" w:hAnsiTheme="minorHAnsi" w:cs="Tahoma"/>
                <w:sz w:val="18"/>
                <w:szCs w:val="18"/>
                <w:lang w:val="fr-FR"/>
              </w:rPr>
              <w:t>0</w:t>
            </w:r>
            <w:r w:rsidRPr="001D5CA8">
              <w:rPr>
                <w:rFonts w:asciiTheme="minorHAnsi" w:hAnsiTheme="minorHAnsi" w:cs="Tahoma"/>
                <w:sz w:val="18"/>
                <w:szCs w:val="18"/>
                <w:lang w:val="fr-FR"/>
              </w:rPr>
              <w:t xml:space="preserve"> </w:t>
            </w:r>
          </w:p>
          <w:p w14:paraId="060F965B" w14:textId="77777777" w:rsidR="001D5CA8" w:rsidRPr="001D5CA8" w:rsidRDefault="001D5CA8" w:rsidP="001D5CA8">
            <w:pPr>
              <w:rPr>
                <w:rFonts w:asciiTheme="minorHAnsi" w:hAnsiTheme="minorHAnsi" w:cs="Tahoma"/>
                <w:sz w:val="18"/>
                <w:szCs w:val="18"/>
                <w:lang w:val="fr-FR"/>
              </w:rPr>
            </w:pPr>
            <w:r w:rsidRPr="001D5CA8">
              <w:rPr>
                <w:rFonts w:asciiTheme="minorHAnsi" w:hAnsiTheme="minorHAnsi" w:cs="Tahoma"/>
                <w:sz w:val="18"/>
                <w:szCs w:val="18"/>
                <w:lang w:val="fr-FR"/>
              </w:rPr>
              <w:t xml:space="preserve">* Le budget estimatif total comprend les dépenses au titre du programme et les dépenses d’appui indirectes </w:t>
            </w:r>
          </w:p>
          <w:p w14:paraId="1F07C208" w14:textId="77777777" w:rsidR="001D5CA8" w:rsidRPr="001D5CA8" w:rsidRDefault="001D5CA8" w:rsidP="00030968">
            <w:pPr>
              <w:tabs>
                <w:tab w:val="left" w:pos="960"/>
              </w:tabs>
              <w:spacing w:after="0" w:line="276" w:lineRule="auto"/>
              <w:rPr>
                <w:rFonts w:asciiTheme="minorHAnsi" w:hAnsiTheme="minorHAnsi" w:cs="Calibri"/>
                <w:lang w:val="fr-FR"/>
              </w:rPr>
            </w:pPr>
          </w:p>
        </w:tc>
      </w:tr>
    </w:tbl>
    <w:p w14:paraId="542A6672" w14:textId="77777777" w:rsidR="00A318B7" w:rsidRDefault="00A318B7" w:rsidP="00030968">
      <w:pPr>
        <w:tabs>
          <w:tab w:val="left" w:pos="960"/>
        </w:tabs>
        <w:spacing w:after="0" w:line="276" w:lineRule="auto"/>
        <w:rPr>
          <w:rFonts w:ascii="Calibri" w:hAnsi="Calibri" w:cs="Calibri"/>
          <w:lang w:val="fr-CA"/>
        </w:rPr>
      </w:pPr>
    </w:p>
    <w:p w14:paraId="79A90830" w14:textId="77777777" w:rsidR="00A812F0" w:rsidRDefault="00A812F0" w:rsidP="00030968">
      <w:pPr>
        <w:tabs>
          <w:tab w:val="left" w:pos="960"/>
        </w:tabs>
        <w:spacing w:after="0" w:line="276" w:lineRule="auto"/>
        <w:rPr>
          <w:rFonts w:ascii="Calibri" w:hAnsi="Calibri" w:cs="Calibri"/>
          <w:lang w:val="fr-CA"/>
        </w:rPr>
      </w:pPr>
    </w:p>
    <w:p w14:paraId="64AC2567" w14:textId="77777777" w:rsidR="00A812F0" w:rsidRDefault="00A812F0" w:rsidP="00030968">
      <w:pPr>
        <w:tabs>
          <w:tab w:val="left" w:pos="960"/>
        </w:tabs>
        <w:spacing w:after="0" w:line="276" w:lineRule="auto"/>
        <w:rPr>
          <w:rFonts w:ascii="Calibri" w:hAnsi="Calibri" w:cs="Calibri"/>
          <w:lang w:val="fr-CA"/>
        </w:rPr>
      </w:pPr>
    </w:p>
    <w:p w14:paraId="3B23C5F2" w14:textId="77777777" w:rsidR="00A812F0" w:rsidRDefault="00A812F0" w:rsidP="00030968">
      <w:pPr>
        <w:tabs>
          <w:tab w:val="left" w:pos="960"/>
        </w:tabs>
        <w:spacing w:after="0" w:line="276" w:lineRule="auto"/>
        <w:rPr>
          <w:rFonts w:ascii="Calibri" w:hAnsi="Calibri" w:cs="Calibri"/>
          <w:lang w:val="fr-CA"/>
        </w:rPr>
      </w:pPr>
    </w:p>
    <w:p w14:paraId="666DB379" w14:textId="77777777" w:rsidR="00A812F0" w:rsidRDefault="00A812F0" w:rsidP="00030968">
      <w:pPr>
        <w:tabs>
          <w:tab w:val="left" w:pos="960"/>
        </w:tabs>
        <w:spacing w:after="0" w:line="276" w:lineRule="auto"/>
        <w:rPr>
          <w:rFonts w:ascii="Calibri" w:hAnsi="Calibri" w:cs="Calibri"/>
          <w:lang w:val="fr-CA"/>
        </w:rPr>
      </w:pPr>
    </w:p>
    <w:p w14:paraId="198B0BA4" w14:textId="77777777" w:rsidR="00A812F0" w:rsidRDefault="00A812F0" w:rsidP="00030968">
      <w:pPr>
        <w:tabs>
          <w:tab w:val="left" w:pos="960"/>
        </w:tabs>
        <w:spacing w:after="0" w:line="276" w:lineRule="auto"/>
        <w:rPr>
          <w:rFonts w:ascii="Calibri" w:hAnsi="Calibri" w:cs="Calibri"/>
          <w:lang w:val="fr-CA"/>
        </w:rPr>
      </w:pPr>
    </w:p>
    <w:p w14:paraId="064A4E86" w14:textId="77777777" w:rsidR="00A812F0" w:rsidRDefault="00A812F0" w:rsidP="00030968">
      <w:pPr>
        <w:tabs>
          <w:tab w:val="left" w:pos="960"/>
        </w:tabs>
        <w:spacing w:after="0" w:line="276" w:lineRule="auto"/>
        <w:rPr>
          <w:rFonts w:ascii="Calibri" w:hAnsi="Calibri" w:cs="Calibri"/>
          <w:lang w:val="fr-CA"/>
        </w:rPr>
      </w:pPr>
    </w:p>
    <w:p w14:paraId="6BB32A24" w14:textId="77777777" w:rsidR="00A812F0" w:rsidRDefault="00A812F0" w:rsidP="00030968">
      <w:pPr>
        <w:tabs>
          <w:tab w:val="left" w:pos="960"/>
        </w:tabs>
        <w:spacing w:after="0" w:line="276" w:lineRule="auto"/>
        <w:rPr>
          <w:rFonts w:ascii="Calibri" w:hAnsi="Calibri" w:cs="Calibri"/>
          <w:lang w:val="fr-CA"/>
        </w:rPr>
      </w:pPr>
    </w:p>
    <w:p w14:paraId="5364A183" w14:textId="77777777" w:rsidR="00A812F0" w:rsidRDefault="00A812F0" w:rsidP="00030968">
      <w:pPr>
        <w:tabs>
          <w:tab w:val="left" w:pos="960"/>
        </w:tabs>
        <w:spacing w:after="0" w:line="276" w:lineRule="auto"/>
        <w:rPr>
          <w:rFonts w:ascii="Calibri" w:hAnsi="Calibri" w:cs="Calibri"/>
          <w:lang w:val="fr-CA"/>
        </w:rPr>
      </w:pPr>
    </w:p>
    <w:p w14:paraId="5694F0EF" w14:textId="77777777" w:rsidR="00A812F0" w:rsidRDefault="00A812F0" w:rsidP="00030968">
      <w:pPr>
        <w:tabs>
          <w:tab w:val="left" w:pos="960"/>
        </w:tabs>
        <w:spacing w:after="0" w:line="276" w:lineRule="auto"/>
        <w:rPr>
          <w:rFonts w:ascii="Calibri" w:hAnsi="Calibri" w:cs="Calibri"/>
          <w:lang w:val="fr-CA"/>
        </w:rPr>
      </w:pPr>
    </w:p>
    <w:p w14:paraId="2AEBF291" w14:textId="77777777" w:rsidR="00A812F0" w:rsidRDefault="00BA3980" w:rsidP="00030968">
      <w:pPr>
        <w:tabs>
          <w:tab w:val="left" w:pos="960"/>
        </w:tabs>
        <w:spacing w:after="0" w:line="276" w:lineRule="auto"/>
        <w:rPr>
          <w:rFonts w:ascii="Calibri" w:hAnsi="Calibri" w:cs="Calibri"/>
          <w:lang w:val="fr-CA"/>
        </w:rPr>
      </w:pPr>
      <w:r w:rsidRPr="006445AA">
        <w:rPr>
          <w:b/>
          <w:noProof/>
          <w:lang w:val="fr-FR" w:eastAsia="fr-FR"/>
        </w:rPr>
        <w:drawing>
          <wp:anchor distT="0" distB="0" distL="114300" distR="114300" simplePos="0" relativeHeight="251735040" behindDoc="1" locked="0" layoutInCell="1" allowOverlap="1" wp14:anchorId="4BA4E16E" wp14:editId="0F692490">
            <wp:simplePos x="0" y="0"/>
            <wp:positionH relativeFrom="rightMargin">
              <wp:posOffset>-1161415</wp:posOffset>
            </wp:positionH>
            <wp:positionV relativeFrom="paragraph">
              <wp:posOffset>180975</wp:posOffset>
            </wp:positionV>
            <wp:extent cx="666750" cy="771525"/>
            <wp:effectExtent l="0" t="0" r="0" b="9525"/>
            <wp:wrapNone/>
            <wp:docPr id="1456" name="Picture 3" descr="pnud-nouvea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ud-nouveau-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675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5742D" w14:textId="77777777" w:rsidR="00252342" w:rsidRDefault="0054117B" w:rsidP="00030968">
      <w:pPr>
        <w:tabs>
          <w:tab w:val="left" w:pos="960"/>
        </w:tabs>
        <w:spacing w:after="0" w:line="276" w:lineRule="auto"/>
        <w:rPr>
          <w:rFonts w:ascii="Calibri" w:hAnsi="Calibri" w:cs="Calibri"/>
          <w:lang w:val="fr-CA"/>
        </w:rPr>
      </w:pPr>
      <w:r>
        <w:rPr>
          <w:noProof/>
          <w:lang w:val="fr-FR" w:eastAsia="fr-FR"/>
        </w:rPr>
        <w:drawing>
          <wp:anchor distT="0" distB="0" distL="114300" distR="114300" simplePos="0" relativeHeight="251728896" behindDoc="1" locked="0" layoutInCell="1" allowOverlap="1" wp14:anchorId="4FAC557E" wp14:editId="2158B0EC">
            <wp:simplePos x="0" y="0"/>
            <wp:positionH relativeFrom="margin">
              <wp:posOffset>325755</wp:posOffset>
            </wp:positionH>
            <wp:positionV relativeFrom="paragraph">
              <wp:posOffset>70485</wp:posOffset>
            </wp:positionV>
            <wp:extent cx="1162050" cy="514350"/>
            <wp:effectExtent l="0" t="0" r="0" b="0"/>
            <wp:wrapTight wrapText="bothSides">
              <wp:wrapPolygon edited="0">
                <wp:start x="0" y="0"/>
                <wp:lineTo x="0" y="20800"/>
                <wp:lineTo x="19121" y="20800"/>
                <wp:lineTo x="21246" y="16000"/>
                <wp:lineTo x="21246" y="4800"/>
                <wp:lineTo x="19121" y="0"/>
                <wp:lineTo x="0" y="0"/>
              </wp:wrapPolygon>
            </wp:wrapTight>
            <wp:docPr id="1448" name="Image 1448" descr="mas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ster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20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732992" behindDoc="1" locked="0" layoutInCell="1" allowOverlap="1" wp14:anchorId="628801A8" wp14:editId="16B48584">
            <wp:simplePos x="0" y="0"/>
            <wp:positionH relativeFrom="column">
              <wp:posOffset>2535555</wp:posOffset>
            </wp:positionH>
            <wp:positionV relativeFrom="paragraph">
              <wp:posOffset>80010</wp:posOffset>
            </wp:positionV>
            <wp:extent cx="1590675" cy="533400"/>
            <wp:effectExtent l="0" t="0" r="9525" b="0"/>
            <wp:wrapTight wrapText="bothSides">
              <wp:wrapPolygon edited="0">
                <wp:start x="0" y="0"/>
                <wp:lineTo x="0" y="20829"/>
                <wp:lineTo x="21471" y="20829"/>
                <wp:lineTo x="21471" y="0"/>
                <wp:lineTo x="0" y="0"/>
              </wp:wrapPolygon>
            </wp:wrapTight>
            <wp:docPr id="1450" name="Image 1450" descr="Blue%20on%20white%20block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20on%20white%20block_ENGLISH"/>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590675"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06B17A" w14:textId="77777777" w:rsidR="00A812F0" w:rsidRDefault="00252342" w:rsidP="00030968">
      <w:pPr>
        <w:tabs>
          <w:tab w:val="left" w:pos="960"/>
        </w:tabs>
        <w:spacing w:after="0" w:line="276" w:lineRule="auto"/>
        <w:rPr>
          <w:rFonts w:ascii="Calibri" w:hAnsi="Calibri" w:cs="Calibri"/>
          <w:lang w:val="fr-CA"/>
        </w:rPr>
      </w:pPr>
      <w:r>
        <w:rPr>
          <w:rFonts w:ascii="Calibri" w:hAnsi="Calibri" w:cs="Calibri"/>
          <w:lang w:val="fr-CA"/>
        </w:rPr>
        <w:t xml:space="preserve"> </w:t>
      </w:r>
    </w:p>
    <w:p w14:paraId="3DD3419A" w14:textId="77777777" w:rsidR="00A812F0" w:rsidRDefault="00252342" w:rsidP="00030968">
      <w:pPr>
        <w:tabs>
          <w:tab w:val="left" w:pos="960"/>
        </w:tabs>
        <w:spacing w:after="0" w:line="276" w:lineRule="auto"/>
        <w:rPr>
          <w:rFonts w:ascii="Calibri" w:hAnsi="Calibri" w:cs="Calibri"/>
          <w:lang w:val="fr-CA"/>
        </w:rPr>
      </w:pPr>
      <w:r>
        <w:rPr>
          <w:rFonts w:ascii="Calibri" w:hAnsi="Calibri" w:cs="Calibri"/>
          <w:lang w:val="fr-CA"/>
        </w:rPr>
        <w:t xml:space="preserve">    </w:t>
      </w:r>
    </w:p>
    <w:p w14:paraId="6C889832" w14:textId="77777777" w:rsidR="00252342" w:rsidRDefault="00252342" w:rsidP="00030968">
      <w:pPr>
        <w:tabs>
          <w:tab w:val="left" w:pos="960"/>
        </w:tabs>
        <w:spacing w:after="0" w:line="276" w:lineRule="auto"/>
        <w:rPr>
          <w:rFonts w:ascii="Calibri" w:hAnsi="Calibri" w:cs="Calibri"/>
          <w:lang w:val="fr-CA"/>
        </w:rPr>
      </w:pPr>
    </w:p>
    <w:p w14:paraId="4F439B8B" w14:textId="77777777" w:rsidR="00A812F0" w:rsidRDefault="00252342" w:rsidP="00030968">
      <w:pPr>
        <w:tabs>
          <w:tab w:val="left" w:pos="960"/>
        </w:tabs>
        <w:spacing w:after="0" w:line="276" w:lineRule="auto"/>
        <w:rPr>
          <w:rFonts w:ascii="Calibri" w:hAnsi="Calibri" w:cs="Calibri"/>
          <w:lang w:val="fr-CA"/>
        </w:rPr>
      </w:pPr>
      <w:r>
        <w:rPr>
          <w:rFonts w:ascii="Calibri" w:hAnsi="Calibri" w:cs="Calibri"/>
          <w:lang w:val="fr-CA"/>
        </w:rPr>
        <w:t xml:space="preserve"> </w:t>
      </w:r>
    </w:p>
    <w:p w14:paraId="6FB2F431" w14:textId="77777777" w:rsidR="00436F4B" w:rsidRPr="00565BD2" w:rsidRDefault="00436F4B" w:rsidP="00436F4B">
      <w:pPr>
        <w:pStyle w:val="Notedebasdepage"/>
        <w:spacing w:after="0"/>
        <w:rPr>
          <w:rFonts w:asciiTheme="minorHAnsi" w:hAnsiTheme="minorHAnsi"/>
          <w:sz w:val="16"/>
          <w:szCs w:val="16"/>
          <w:lang w:val="fr-CA"/>
        </w:rPr>
      </w:pPr>
      <w:proofErr w:type="gramStart"/>
      <w:r w:rsidRPr="00565BD2">
        <w:rPr>
          <w:rFonts w:asciiTheme="minorHAnsi" w:hAnsiTheme="minorHAnsi"/>
          <w:sz w:val="16"/>
          <w:szCs w:val="16"/>
          <w:vertAlign w:val="superscript"/>
          <w:lang w:val="fr-CA"/>
        </w:rPr>
        <w:t xml:space="preserve">2  </w:t>
      </w:r>
      <w:r w:rsidRPr="00565BD2">
        <w:rPr>
          <w:rFonts w:asciiTheme="minorHAnsi" w:hAnsiTheme="minorHAnsi"/>
          <w:sz w:val="16"/>
          <w:szCs w:val="16"/>
          <w:lang w:val="fr-CA"/>
        </w:rPr>
        <w:t>Le</w:t>
      </w:r>
      <w:proofErr w:type="gramEnd"/>
      <w:r w:rsidRPr="00565BD2">
        <w:rPr>
          <w:rFonts w:asciiTheme="minorHAnsi" w:hAnsiTheme="minorHAnsi"/>
          <w:sz w:val="16"/>
          <w:szCs w:val="16"/>
          <w:lang w:val="fr-CA"/>
        </w:rPr>
        <w:t xml:space="preserve"> marqueur genre mesure l’investissement du projet dans l’égalité des sexes et l’autonomisation des femmes. Choisir un marqueur par produit : G3 (l’égalité des sexes est un objectif principal); G2 (l’égalité des sexes est un objectif important); G1 (contribution limitée à l’égalité des sexes); G0 (pas de contribution à l’égalité des sexes)  </w:t>
      </w:r>
    </w:p>
    <w:p w14:paraId="3F4EEDB1" w14:textId="77777777" w:rsidR="00A812F0" w:rsidRDefault="00A812F0" w:rsidP="00030968">
      <w:pPr>
        <w:tabs>
          <w:tab w:val="left" w:pos="960"/>
        </w:tabs>
        <w:spacing w:after="0" w:line="276" w:lineRule="auto"/>
        <w:rPr>
          <w:rFonts w:ascii="Calibri" w:hAnsi="Calibri" w:cs="Calibri"/>
          <w:lang w:val="fr-CA"/>
        </w:rPr>
      </w:pPr>
    </w:p>
    <w:p w14:paraId="52017CBC" w14:textId="77777777" w:rsidR="00A812F0" w:rsidRDefault="00252342" w:rsidP="00030968">
      <w:pPr>
        <w:tabs>
          <w:tab w:val="left" w:pos="960"/>
        </w:tabs>
        <w:spacing w:after="0" w:line="276" w:lineRule="auto"/>
        <w:rPr>
          <w:rFonts w:ascii="Calibri" w:hAnsi="Calibri" w:cs="Calibri"/>
          <w:lang w:val="fr-CA"/>
        </w:rPr>
      </w:pPr>
      <w:r w:rsidRPr="00BD48A0">
        <w:rPr>
          <w:rFonts w:eastAsia="Calibri"/>
          <w:noProof/>
          <w:lang w:val="fr-FR" w:eastAsia="fr-FR"/>
        </w:rPr>
        <w:lastRenderedPageBreak/>
        <w:drawing>
          <wp:inline distT="0" distB="0" distL="0" distR="0" wp14:anchorId="2672D99E" wp14:editId="1F1352E0">
            <wp:extent cx="704850" cy="371456"/>
            <wp:effectExtent l="0" t="0" r="0" b="0"/>
            <wp:docPr id="1442" name="Image 1442" descr="Description : 1989A03317464DE2B958ED985134A001@Utilisateu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1989A03317464DE2B958ED985134A001@UtilisateurP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9031" cy="384199"/>
                    </a:xfrm>
                    <a:prstGeom prst="rect">
                      <a:avLst/>
                    </a:prstGeom>
                    <a:noFill/>
                    <a:ln>
                      <a:noFill/>
                    </a:ln>
                  </pic:spPr>
                </pic:pic>
              </a:graphicData>
            </a:graphic>
          </wp:inline>
        </w:drawing>
      </w:r>
      <w:r>
        <w:rPr>
          <w:rFonts w:ascii="Calibri" w:hAnsi="Calibri" w:cs="Calibri"/>
          <w:lang w:val="fr-CA"/>
        </w:rPr>
        <w:t xml:space="preserve">                                                                                                           </w:t>
      </w:r>
      <w:r>
        <w:rPr>
          <w:noProof/>
          <w:lang w:val="fr-FR" w:eastAsia="fr-FR"/>
        </w:rPr>
        <w:drawing>
          <wp:inline distT="0" distB="0" distL="0" distR="0" wp14:anchorId="435F11FF" wp14:editId="31424D70">
            <wp:extent cx="1074420" cy="361846"/>
            <wp:effectExtent l="0" t="0" r="0" b="635"/>
            <wp:docPr id="1443" name="Image 1443"/>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0721" cy="367336"/>
                    </a:xfrm>
                    <a:prstGeom prst="rect">
                      <a:avLst/>
                    </a:prstGeom>
                    <a:noFill/>
                    <a:ln>
                      <a:noFill/>
                    </a:ln>
                  </pic:spPr>
                </pic:pic>
              </a:graphicData>
            </a:graphic>
          </wp:inline>
        </w:drawing>
      </w:r>
    </w:p>
    <w:p w14:paraId="1E1B258B" w14:textId="77777777" w:rsidR="00252342" w:rsidRDefault="00252342" w:rsidP="00030968">
      <w:pPr>
        <w:tabs>
          <w:tab w:val="left" w:pos="960"/>
        </w:tabs>
        <w:spacing w:after="0" w:line="276" w:lineRule="auto"/>
        <w:rPr>
          <w:rFonts w:ascii="Calibri" w:hAnsi="Calibri" w:cs="Calibri"/>
          <w:lang w:val="fr-CA"/>
        </w:rPr>
      </w:pPr>
    </w:p>
    <w:p w14:paraId="127C18E5" w14:textId="77777777" w:rsidR="003D4708" w:rsidRDefault="003D4708" w:rsidP="00030968">
      <w:pPr>
        <w:tabs>
          <w:tab w:val="left" w:pos="960"/>
        </w:tabs>
        <w:spacing w:after="0" w:line="276" w:lineRule="auto"/>
        <w:rPr>
          <w:rFonts w:ascii="Calibri" w:hAnsi="Calibri" w:cs="Calibri"/>
          <w:lang w:val="fr-CA"/>
        </w:rPr>
      </w:pPr>
      <w:r w:rsidRPr="008C7C51">
        <w:rPr>
          <w:rFonts w:ascii="Calibri" w:hAnsi="Calibri" w:cs="Calibri"/>
          <w:lang w:val="fr-CA"/>
        </w:rPr>
        <w:t>Approuvé par (signatures)</w:t>
      </w:r>
      <w:r w:rsidRPr="008C7C51">
        <w:rPr>
          <w:rStyle w:val="Appelnotedebasdep"/>
          <w:rFonts w:ascii="Calibri" w:hAnsi="Calibri" w:cs="Calibri"/>
          <w:lang w:val="fr-CA"/>
        </w:rPr>
        <w:footnoteReference w:id="2"/>
      </w:r>
      <w:r w:rsidRPr="008C7C51">
        <w:rPr>
          <w:rFonts w:ascii="Calibri" w:hAnsi="Calibri" w:cs="Calibri"/>
          <w:lang w:val="fr-CA"/>
        </w:rPr>
        <w:t> :</w:t>
      </w:r>
    </w:p>
    <w:tbl>
      <w:tblPr>
        <w:tblW w:w="7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8"/>
      </w:tblGrid>
      <w:tr w:rsidR="001D5CA8" w:rsidRPr="00A503A2" w14:paraId="7FEE12CC" w14:textId="77777777" w:rsidTr="00A812F0">
        <w:trPr>
          <w:trHeight w:val="286"/>
        </w:trPr>
        <w:tc>
          <w:tcPr>
            <w:tcW w:w="7758" w:type="dxa"/>
            <w:shd w:val="clear" w:color="auto" w:fill="BDD6EE" w:themeFill="accent5" w:themeFillTint="66"/>
          </w:tcPr>
          <w:p w14:paraId="3DD3C309" w14:textId="77777777" w:rsidR="001D5CA8" w:rsidRPr="00A503A2" w:rsidRDefault="005C5D1A" w:rsidP="005C5D1A">
            <w:pPr>
              <w:spacing w:after="0" w:line="276" w:lineRule="auto"/>
              <w:jc w:val="center"/>
              <w:rPr>
                <w:rFonts w:ascii="Calibri" w:hAnsi="Calibri" w:cs="Calibri"/>
                <w:b/>
                <w:sz w:val="18"/>
                <w:szCs w:val="18"/>
              </w:rPr>
            </w:pPr>
            <w:proofErr w:type="spellStart"/>
            <w:r>
              <w:rPr>
                <w:rFonts w:ascii="Calibri" w:hAnsi="Calibri" w:cs="Calibri"/>
                <w:b/>
                <w:sz w:val="18"/>
                <w:szCs w:val="18"/>
              </w:rPr>
              <w:t>Organismes</w:t>
            </w:r>
            <w:proofErr w:type="spellEnd"/>
            <w:r>
              <w:rPr>
                <w:rFonts w:ascii="Calibri" w:hAnsi="Calibri" w:cs="Calibri"/>
                <w:b/>
                <w:sz w:val="18"/>
                <w:szCs w:val="18"/>
              </w:rPr>
              <w:t xml:space="preserve"> des Nations </w:t>
            </w:r>
            <w:proofErr w:type="spellStart"/>
            <w:r>
              <w:rPr>
                <w:rFonts w:ascii="Calibri" w:hAnsi="Calibri" w:cs="Calibri"/>
                <w:b/>
                <w:sz w:val="18"/>
                <w:szCs w:val="18"/>
              </w:rPr>
              <w:t>Unies</w:t>
            </w:r>
            <w:proofErr w:type="spellEnd"/>
          </w:p>
        </w:tc>
      </w:tr>
      <w:tr w:rsidR="001D5CA8" w:rsidRPr="001E65B0" w14:paraId="78CF9593" w14:textId="77777777" w:rsidTr="00252342">
        <w:trPr>
          <w:trHeight w:val="2274"/>
        </w:trPr>
        <w:tc>
          <w:tcPr>
            <w:tcW w:w="7758" w:type="dxa"/>
          </w:tcPr>
          <w:p w14:paraId="6B5416D7" w14:textId="77777777" w:rsidR="001D5CA8" w:rsidRPr="001D5CA8" w:rsidRDefault="001D5CA8" w:rsidP="00A812F0">
            <w:pPr>
              <w:spacing w:after="120"/>
              <w:jc w:val="center"/>
              <w:rPr>
                <w:rFonts w:ascii="Calibri" w:hAnsi="Calibri" w:cs="Calibri"/>
                <w:b/>
                <w:sz w:val="18"/>
                <w:szCs w:val="18"/>
                <w:lang w:val="fr-FR"/>
              </w:rPr>
            </w:pPr>
            <w:r w:rsidRPr="00A503A2">
              <w:rPr>
                <w:rFonts w:ascii="Calibri" w:hAnsi="Calibri" w:cs="Calibri"/>
                <w:b/>
                <w:sz w:val="18"/>
                <w:szCs w:val="18"/>
                <w:lang w:val="fr-FR"/>
              </w:rPr>
              <w:t>Programme des Nations Unies pour le Développement (PNUD)</w:t>
            </w:r>
          </w:p>
          <w:p w14:paraId="13FD2454" w14:textId="55EF035A" w:rsidR="001D5CA8" w:rsidRDefault="00A844B8" w:rsidP="00D36DF1">
            <w:pPr>
              <w:spacing w:after="120"/>
              <w:jc w:val="center"/>
              <w:rPr>
                <w:rFonts w:ascii="Calibri" w:hAnsi="Calibri" w:cs="Calibri"/>
                <w:bCs/>
                <w:sz w:val="18"/>
                <w:szCs w:val="18"/>
                <w:lang w:val="fr-FR"/>
              </w:rPr>
            </w:pPr>
            <w:r>
              <w:rPr>
                <w:rFonts w:ascii="Calibri" w:hAnsi="Calibri" w:cs="Calibri"/>
                <w:bCs/>
                <w:sz w:val="18"/>
                <w:szCs w:val="18"/>
                <w:lang w:val="fr-FR"/>
              </w:rPr>
              <w:t xml:space="preserve">Représentant </w:t>
            </w:r>
            <w:proofErr w:type="spellStart"/>
            <w:r>
              <w:rPr>
                <w:rFonts w:ascii="Calibri" w:hAnsi="Calibri" w:cs="Calibri"/>
                <w:bCs/>
                <w:sz w:val="18"/>
                <w:szCs w:val="18"/>
                <w:lang w:val="fr-FR"/>
              </w:rPr>
              <w:t>Resident</w:t>
            </w:r>
            <w:proofErr w:type="spellEnd"/>
          </w:p>
          <w:p w14:paraId="7167657B" w14:textId="77777777" w:rsidR="001D5CA8" w:rsidRPr="008474C6" w:rsidRDefault="001D5CA8" w:rsidP="001D5CA8">
            <w:pPr>
              <w:spacing w:after="120"/>
              <w:jc w:val="center"/>
              <w:rPr>
                <w:rFonts w:ascii="Calibri" w:hAnsi="Calibri" w:cs="Calibri"/>
                <w:b/>
                <w:bCs/>
                <w:sz w:val="18"/>
                <w:szCs w:val="18"/>
                <w:lang w:val="fr-FR"/>
              </w:rPr>
            </w:pPr>
            <w:r w:rsidRPr="008474C6">
              <w:rPr>
                <w:rFonts w:ascii="Calibri" w:hAnsi="Calibri" w:cs="Calibri"/>
                <w:b/>
                <w:bCs/>
                <w:sz w:val="18"/>
                <w:szCs w:val="18"/>
                <w:lang w:val="fr-FR"/>
              </w:rPr>
              <w:t>Monsieur Dominic Sam</w:t>
            </w:r>
          </w:p>
          <w:p w14:paraId="26AD1E04" w14:textId="77777777" w:rsidR="001D5CA8" w:rsidRDefault="001D5CA8" w:rsidP="00D36DF1">
            <w:pPr>
              <w:tabs>
                <w:tab w:val="left" w:pos="3180"/>
              </w:tabs>
              <w:spacing w:after="120"/>
              <w:rPr>
                <w:rFonts w:ascii="Calibri" w:hAnsi="Calibri" w:cs="Calibri"/>
                <w:bCs/>
                <w:sz w:val="18"/>
                <w:szCs w:val="18"/>
                <w:lang w:val="fr-FR"/>
              </w:rPr>
            </w:pPr>
          </w:p>
          <w:p w14:paraId="5A653C85" w14:textId="77777777" w:rsidR="001D5CA8" w:rsidRPr="00A503A2" w:rsidRDefault="001D5CA8" w:rsidP="00D36DF1">
            <w:pPr>
              <w:tabs>
                <w:tab w:val="left" w:pos="3180"/>
              </w:tabs>
              <w:spacing w:after="120"/>
              <w:rPr>
                <w:rFonts w:ascii="Calibri" w:hAnsi="Calibri" w:cs="Calibri"/>
                <w:bCs/>
                <w:sz w:val="18"/>
                <w:szCs w:val="18"/>
                <w:lang w:val="fr-FR"/>
              </w:rPr>
            </w:pPr>
            <w:r w:rsidRPr="00A503A2">
              <w:rPr>
                <w:rFonts w:ascii="Calibri" w:hAnsi="Calibri" w:cs="Calibri"/>
                <w:bCs/>
                <w:sz w:val="18"/>
                <w:szCs w:val="18"/>
                <w:lang w:val="fr-FR"/>
              </w:rPr>
              <w:t>Date et Sceau</w:t>
            </w:r>
            <w:r w:rsidRPr="00A503A2">
              <w:rPr>
                <w:rFonts w:ascii="Calibri" w:hAnsi="Calibri" w:cs="Calibri"/>
                <w:bCs/>
                <w:sz w:val="18"/>
                <w:szCs w:val="18"/>
                <w:lang w:val="fr-FR"/>
              </w:rPr>
              <w:tab/>
            </w:r>
          </w:p>
        </w:tc>
      </w:tr>
      <w:tr w:rsidR="001D5CA8" w:rsidRPr="001E65B0" w14:paraId="226C1A75" w14:textId="77777777" w:rsidTr="00252342">
        <w:trPr>
          <w:trHeight w:val="2097"/>
        </w:trPr>
        <w:tc>
          <w:tcPr>
            <w:tcW w:w="7758" w:type="dxa"/>
          </w:tcPr>
          <w:p w14:paraId="4EAA31BF" w14:textId="77777777" w:rsidR="001D5CA8" w:rsidRPr="001D5CA8" w:rsidRDefault="001D5CA8" w:rsidP="00A812F0">
            <w:pPr>
              <w:spacing w:after="120"/>
              <w:jc w:val="center"/>
              <w:rPr>
                <w:rFonts w:ascii="Calibri" w:hAnsi="Calibri" w:cs="Calibri"/>
                <w:bCs/>
                <w:sz w:val="18"/>
                <w:szCs w:val="18"/>
                <w:lang w:val="fr-FR"/>
              </w:rPr>
            </w:pPr>
            <w:r w:rsidRPr="00A503A2">
              <w:rPr>
                <w:rFonts w:ascii="Calibri" w:hAnsi="Calibri" w:cs="Calibri"/>
                <w:b/>
                <w:sz w:val="18"/>
                <w:szCs w:val="18"/>
                <w:lang w:val="fr-FR"/>
              </w:rPr>
              <w:t xml:space="preserve">Fonds des </w:t>
            </w:r>
            <w:r w:rsidR="00A812F0">
              <w:rPr>
                <w:rFonts w:ascii="Calibri" w:hAnsi="Calibri" w:cs="Calibri"/>
                <w:b/>
                <w:sz w:val="18"/>
                <w:szCs w:val="18"/>
                <w:lang w:val="fr-FR"/>
              </w:rPr>
              <w:t>N</w:t>
            </w:r>
            <w:r w:rsidRPr="00A503A2">
              <w:rPr>
                <w:rFonts w:ascii="Calibri" w:hAnsi="Calibri" w:cs="Calibri"/>
                <w:b/>
                <w:sz w:val="18"/>
                <w:szCs w:val="18"/>
                <w:lang w:val="fr-FR"/>
              </w:rPr>
              <w:t>ations Unies pour la Population (</w:t>
            </w:r>
            <w:r w:rsidR="00A812F0">
              <w:rPr>
                <w:rFonts w:ascii="Calibri" w:hAnsi="Calibri" w:cs="Calibri"/>
                <w:b/>
                <w:sz w:val="18"/>
                <w:szCs w:val="18"/>
                <w:lang w:val="fr-FR"/>
              </w:rPr>
              <w:t>UNFPA</w:t>
            </w:r>
            <w:r w:rsidRPr="00A503A2">
              <w:rPr>
                <w:rFonts w:ascii="Calibri" w:hAnsi="Calibri" w:cs="Calibri"/>
                <w:b/>
                <w:sz w:val="18"/>
                <w:szCs w:val="18"/>
                <w:lang w:val="fr-FR"/>
              </w:rPr>
              <w:t>)</w:t>
            </w:r>
          </w:p>
          <w:p w14:paraId="72434446" w14:textId="77777777" w:rsidR="001D5CA8" w:rsidRDefault="001D5CA8" w:rsidP="00D36DF1">
            <w:pPr>
              <w:spacing w:after="120"/>
              <w:jc w:val="center"/>
              <w:rPr>
                <w:rFonts w:ascii="Calibri" w:hAnsi="Calibri" w:cs="Calibri"/>
                <w:sz w:val="18"/>
                <w:szCs w:val="18"/>
                <w:lang w:val="fr-FR"/>
              </w:rPr>
            </w:pPr>
            <w:r>
              <w:rPr>
                <w:rFonts w:ascii="Calibri" w:hAnsi="Calibri" w:cs="Calibri"/>
                <w:sz w:val="18"/>
                <w:szCs w:val="18"/>
                <w:lang w:val="fr-FR"/>
              </w:rPr>
              <w:t xml:space="preserve">Représentant </w:t>
            </w:r>
            <w:r w:rsidRPr="00A503A2">
              <w:rPr>
                <w:rFonts w:ascii="Calibri" w:hAnsi="Calibri" w:cs="Calibri"/>
                <w:sz w:val="18"/>
                <w:szCs w:val="18"/>
                <w:lang w:val="fr-FR"/>
              </w:rPr>
              <w:t>Résident</w:t>
            </w:r>
          </w:p>
          <w:p w14:paraId="199F341B" w14:textId="77777777" w:rsidR="001D5CA8" w:rsidRPr="008474C6" w:rsidRDefault="001D5CA8" w:rsidP="00D36DF1">
            <w:pPr>
              <w:spacing w:after="120"/>
              <w:jc w:val="center"/>
              <w:rPr>
                <w:rFonts w:ascii="Calibri" w:hAnsi="Calibri" w:cs="Calibri"/>
                <w:b/>
                <w:bCs/>
                <w:sz w:val="20"/>
                <w:szCs w:val="20"/>
                <w:lang w:val="fr-FR"/>
              </w:rPr>
            </w:pPr>
            <w:r w:rsidRPr="008474C6">
              <w:rPr>
                <w:rFonts w:ascii="Calibri" w:hAnsi="Calibri" w:cs="Calibri"/>
                <w:b/>
                <w:sz w:val="18"/>
                <w:szCs w:val="18"/>
                <w:lang w:val="fr-FR"/>
              </w:rPr>
              <w:t>Dr. Sennen Hounton</w:t>
            </w:r>
          </w:p>
          <w:p w14:paraId="0B9EC142" w14:textId="77777777" w:rsidR="001D5CA8" w:rsidRDefault="001D5CA8" w:rsidP="00D36DF1">
            <w:pPr>
              <w:spacing w:after="120"/>
              <w:rPr>
                <w:rFonts w:ascii="Calibri" w:hAnsi="Calibri" w:cs="Calibri"/>
                <w:bCs/>
                <w:sz w:val="18"/>
                <w:szCs w:val="18"/>
                <w:lang w:val="fr-FR"/>
              </w:rPr>
            </w:pPr>
          </w:p>
          <w:p w14:paraId="6468C576" w14:textId="77777777" w:rsidR="001D5CA8" w:rsidRPr="00A503A2" w:rsidRDefault="001D5CA8" w:rsidP="00D36DF1">
            <w:pPr>
              <w:spacing w:after="120"/>
              <w:rPr>
                <w:rFonts w:ascii="Calibri" w:hAnsi="Calibri" w:cs="Calibri"/>
                <w:bCs/>
                <w:sz w:val="18"/>
                <w:szCs w:val="18"/>
                <w:lang w:val="fr-FR"/>
              </w:rPr>
            </w:pPr>
            <w:r w:rsidRPr="00A503A2">
              <w:rPr>
                <w:rFonts w:ascii="Calibri" w:hAnsi="Calibri" w:cs="Calibri"/>
                <w:bCs/>
                <w:sz w:val="18"/>
                <w:szCs w:val="18"/>
                <w:lang w:val="fr-FR"/>
              </w:rPr>
              <w:t>Date et Sceau</w:t>
            </w:r>
          </w:p>
        </w:tc>
      </w:tr>
      <w:tr w:rsidR="001D5CA8" w:rsidRPr="0054117B" w14:paraId="60554AA2" w14:textId="77777777" w:rsidTr="0054117B">
        <w:trPr>
          <w:trHeight w:val="2293"/>
        </w:trPr>
        <w:tc>
          <w:tcPr>
            <w:tcW w:w="7758" w:type="dxa"/>
            <w:tcBorders>
              <w:top w:val="single" w:sz="4" w:space="0" w:color="auto"/>
              <w:left w:val="single" w:sz="4" w:space="0" w:color="auto"/>
              <w:bottom w:val="single" w:sz="4" w:space="0" w:color="auto"/>
              <w:right w:val="single" w:sz="4" w:space="0" w:color="auto"/>
            </w:tcBorders>
          </w:tcPr>
          <w:p w14:paraId="283FC522" w14:textId="77777777" w:rsidR="001D5CA8" w:rsidRPr="00A812F0" w:rsidRDefault="00203200" w:rsidP="00A812F0">
            <w:pPr>
              <w:spacing w:after="120"/>
              <w:jc w:val="center"/>
              <w:rPr>
                <w:rFonts w:ascii="Calibri" w:hAnsi="Calibri" w:cs="Calibri"/>
                <w:b/>
                <w:sz w:val="18"/>
                <w:szCs w:val="18"/>
                <w:lang w:val="fr-FR"/>
              </w:rPr>
            </w:pPr>
            <w:r w:rsidRPr="00A812F0">
              <w:rPr>
                <w:rFonts w:ascii="Calibri" w:hAnsi="Calibri" w:cs="Calibri"/>
                <w:b/>
                <w:sz w:val="18"/>
                <w:szCs w:val="18"/>
                <w:lang w:val="fr-FR"/>
              </w:rPr>
              <w:t>Bureau Conjoint des Nations Unies aux Droits de l’Homme</w:t>
            </w:r>
            <w:r w:rsidR="0079443F" w:rsidRPr="00A812F0">
              <w:rPr>
                <w:rFonts w:ascii="Calibri" w:hAnsi="Calibri" w:cs="Calibri"/>
                <w:b/>
                <w:sz w:val="18"/>
                <w:szCs w:val="18"/>
                <w:lang w:val="fr-FR"/>
              </w:rPr>
              <w:t xml:space="preserve"> (BCNUDH</w:t>
            </w:r>
            <w:r w:rsidR="001D5CA8" w:rsidRPr="00A812F0">
              <w:rPr>
                <w:rFonts w:ascii="Calibri" w:hAnsi="Calibri" w:cs="Calibri"/>
                <w:b/>
                <w:sz w:val="18"/>
                <w:szCs w:val="18"/>
                <w:lang w:val="fr-FR"/>
              </w:rPr>
              <w:t>)</w:t>
            </w:r>
          </w:p>
          <w:p w14:paraId="317A7FE5" w14:textId="77777777" w:rsidR="00203200" w:rsidRPr="008474C6" w:rsidRDefault="0054117B" w:rsidP="00203200">
            <w:pPr>
              <w:spacing w:after="120"/>
              <w:jc w:val="center"/>
              <w:rPr>
                <w:rFonts w:ascii="Calibri" w:hAnsi="Calibri" w:cs="Calibri"/>
                <w:sz w:val="18"/>
                <w:szCs w:val="18"/>
                <w:lang w:val="fr-FR"/>
              </w:rPr>
            </w:pPr>
            <w:r w:rsidRPr="008474C6">
              <w:rPr>
                <w:rFonts w:ascii="Calibri" w:hAnsi="Calibri" w:cs="Calibri"/>
                <w:sz w:val="18"/>
                <w:szCs w:val="18"/>
                <w:lang w:val="fr-FR"/>
              </w:rPr>
              <w:t xml:space="preserve">Représentant </w:t>
            </w:r>
          </w:p>
          <w:p w14:paraId="4389462A" w14:textId="6B52AAAD" w:rsidR="001D5CA8" w:rsidRPr="008474C6" w:rsidRDefault="008474C6" w:rsidP="00203200">
            <w:pPr>
              <w:spacing w:after="120"/>
              <w:jc w:val="center"/>
              <w:rPr>
                <w:rFonts w:ascii="Calibri" w:hAnsi="Calibri" w:cs="Calibri"/>
                <w:b/>
                <w:sz w:val="18"/>
                <w:szCs w:val="18"/>
                <w:lang w:val="fr-FR"/>
              </w:rPr>
            </w:pPr>
            <w:r w:rsidRPr="008474C6">
              <w:rPr>
                <w:rFonts w:ascii="Calibri" w:hAnsi="Calibri" w:cs="Calibri"/>
                <w:b/>
                <w:sz w:val="18"/>
                <w:szCs w:val="18"/>
                <w:lang w:val="fr-FR"/>
              </w:rPr>
              <w:t xml:space="preserve">Monsieur </w:t>
            </w:r>
            <w:r w:rsidR="001D232A">
              <w:rPr>
                <w:rFonts w:ascii="Calibri" w:hAnsi="Calibri" w:cs="Calibri"/>
                <w:b/>
                <w:sz w:val="18"/>
                <w:szCs w:val="18"/>
                <w:lang w:val="fr-FR"/>
              </w:rPr>
              <w:t>ABDOUL AZIZ THIOYE</w:t>
            </w:r>
          </w:p>
          <w:p w14:paraId="04558829" w14:textId="77777777" w:rsidR="001D5CA8" w:rsidRPr="008C4E82" w:rsidRDefault="001D5CA8" w:rsidP="00D36DF1">
            <w:pPr>
              <w:spacing w:after="120"/>
              <w:rPr>
                <w:rFonts w:ascii="Calibri" w:hAnsi="Calibri" w:cs="Calibri"/>
                <w:b/>
                <w:sz w:val="18"/>
                <w:szCs w:val="18"/>
                <w:lang w:val="fr-FR"/>
              </w:rPr>
            </w:pPr>
            <w:r w:rsidRPr="008C4E82">
              <w:rPr>
                <w:rFonts w:ascii="Calibri" w:hAnsi="Calibri" w:cs="Calibri"/>
                <w:b/>
                <w:sz w:val="18"/>
                <w:szCs w:val="18"/>
                <w:lang w:val="fr-FR"/>
              </w:rPr>
              <w:t>Date et Sceau</w:t>
            </w:r>
          </w:p>
        </w:tc>
      </w:tr>
    </w:tbl>
    <w:p w14:paraId="431D1C77" w14:textId="77777777" w:rsidR="001D5CA8" w:rsidRDefault="001D5CA8" w:rsidP="00030968">
      <w:pPr>
        <w:tabs>
          <w:tab w:val="left" w:pos="960"/>
        </w:tabs>
        <w:spacing w:after="0" w:line="276" w:lineRule="auto"/>
        <w:rPr>
          <w:rFonts w:ascii="Calibri" w:hAnsi="Calibri" w:cs="Calibri"/>
          <w:lang w:val="fr-FR"/>
        </w:rPr>
      </w:pPr>
    </w:p>
    <w:p w14:paraId="4ED9E57C" w14:textId="77777777" w:rsidR="00A812F0" w:rsidRDefault="00A812F0" w:rsidP="00030968">
      <w:pPr>
        <w:tabs>
          <w:tab w:val="left" w:pos="960"/>
        </w:tabs>
        <w:spacing w:after="0" w:line="276" w:lineRule="auto"/>
        <w:rPr>
          <w:rFonts w:ascii="Calibri" w:hAnsi="Calibri" w:cs="Calibri"/>
          <w:lang w:val="fr-FR"/>
        </w:rPr>
      </w:pPr>
    </w:p>
    <w:tbl>
      <w:tblPr>
        <w:tblW w:w="7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8"/>
      </w:tblGrid>
      <w:tr w:rsidR="00A812F0" w:rsidRPr="00A503A2" w14:paraId="424756CF" w14:textId="77777777" w:rsidTr="00A812F0">
        <w:trPr>
          <w:trHeight w:val="286"/>
        </w:trPr>
        <w:tc>
          <w:tcPr>
            <w:tcW w:w="7758" w:type="dxa"/>
            <w:shd w:val="clear" w:color="auto" w:fill="BDD6EE" w:themeFill="accent5" w:themeFillTint="66"/>
          </w:tcPr>
          <w:p w14:paraId="1845A13D" w14:textId="77777777" w:rsidR="00A812F0" w:rsidRPr="00A503A2" w:rsidRDefault="00A812F0" w:rsidP="00252342">
            <w:pPr>
              <w:spacing w:after="0" w:line="276" w:lineRule="auto"/>
              <w:jc w:val="center"/>
              <w:rPr>
                <w:rFonts w:ascii="Calibri" w:hAnsi="Calibri" w:cs="Calibri"/>
                <w:b/>
                <w:sz w:val="18"/>
                <w:szCs w:val="18"/>
              </w:rPr>
            </w:pPr>
            <w:proofErr w:type="spellStart"/>
            <w:r>
              <w:rPr>
                <w:rFonts w:ascii="Calibri" w:hAnsi="Calibri" w:cs="Calibri"/>
                <w:b/>
                <w:sz w:val="18"/>
                <w:szCs w:val="18"/>
              </w:rPr>
              <w:t>Gouvernement</w:t>
            </w:r>
            <w:proofErr w:type="spellEnd"/>
            <w:r>
              <w:rPr>
                <w:rFonts w:ascii="Calibri" w:hAnsi="Calibri" w:cs="Calibri"/>
                <w:b/>
                <w:sz w:val="18"/>
                <w:szCs w:val="18"/>
              </w:rPr>
              <w:t xml:space="preserve"> </w:t>
            </w:r>
          </w:p>
        </w:tc>
      </w:tr>
      <w:tr w:rsidR="00A812F0" w:rsidRPr="001E65B0" w14:paraId="679780A4" w14:textId="77777777" w:rsidTr="00252342">
        <w:trPr>
          <w:trHeight w:val="2595"/>
        </w:trPr>
        <w:tc>
          <w:tcPr>
            <w:tcW w:w="7758" w:type="dxa"/>
          </w:tcPr>
          <w:p w14:paraId="45DA1F23" w14:textId="77777777" w:rsidR="00A812F0" w:rsidRPr="001D5CA8" w:rsidRDefault="00A812F0" w:rsidP="00A812F0">
            <w:pPr>
              <w:spacing w:after="120"/>
              <w:jc w:val="center"/>
              <w:rPr>
                <w:rFonts w:ascii="Calibri" w:hAnsi="Calibri" w:cs="Calibri"/>
                <w:b/>
                <w:sz w:val="18"/>
                <w:szCs w:val="18"/>
                <w:lang w:val="fr-FR"/>
              </w:rPr>
            </w:pPr>
            <w:r>
              <w:rPr>
                <w:rFonts w:ascii="Calibri" w:hAnsi="Calibri" w:cs="Calibri"/>
                <w:b/>
                <w:sz w:val="18"/>
                <w:szCs w:val="18"/>
                <w:lang w:val="fr-FR"/>
              </w:rPr>
              <w:t>Ministère du Genre, Enfant</w:t>
            </w:r>
            <w:r w:rsidR="0052689D">
              <w:rPr>
                <w:rFonts w:ascii="Calibri" w:hAnsi="Calibri" w:cs="Calibri"/>
                <w:b/>
                <w:sz w:val="18"/>
                <w:szCs w:val="18"/>
                <w:lang w:val="fr-FR"/>
              </w:rPr>
              <w:t xml:space="preserve"> et Famille</w:t>
            </w:r>
          </w:p>
          <w:p w14:paraId="32AE8575" w14:textId="77777777" w:rsidR="001D232A" w:rsidRDefault="00A812F0" w:rsidP="00252342">
            <w:pPr>
              <w:spacing w:after="120"/>
              <w:jc w:val="center"/>
              <w:rPr>
                <w:rFonts w:ascii="Calibri" w:hAnsi="Calibri" w:cs="Calibri"/>
                <w:bCs/>
                <w:sz w:val="18"/>
                <w:szCs w:val="18"/>
                <w:lang w:val="fr-FR"/>
              </w:rPr>
            </w:pPr>
            <w:r>
              <w:rPr>
                <w:rFonts w:ascii="Calibri" w:hAnsi="Calibri" w:cs="Calibri"/>
                <w:bCs/>
                <w:sz w:val="18"/>
                <w:szCs w:val="18"/>
                <w:lang w:val="fr-FR"/>
              </w:rPr>
              <w:t xml:space="preserve">Ministre </w:t>
            </w:r>
            <w:r w:rsidR="001D232A">
              <w:rPr>
                <w:rFonts w:ascii="Calibri" w:hAnsi="Calibri" w:cs="Calibri"/>
                <w:bCs/>
                <w:sz w:val="18"/>
                <w:szCs w:val="18"/>
                <w:lang w:val="fr-FR"/>
              </w:rPr>
              <w:t>d’Etat</w:t>
            </w:r>
          </w:p>
          <w:p w14:paraId="5BE956AF" w14:textId="35D05B77" w:rsidR="00A812F0" w:rsidRDefault="001D232A" w:rsidP="00252342">
            <w:pPr>
              <w:spacing w:after="120"/>
              <w:jc w:val="center"/>
              <w:rPr>
                <w:rFonts w:ascii="Calibri" w:hAnsi="Calibri" w:cs="Calibri"/>
                <w:bCs/>
                <w:sz w:val="18"/>
                <w:szCs w:val="18"/>
                <w:lang w:val="fr-FR"/>
              </w:rPr>
            </w:pPr>
            <w:r>
              <w:rPr>
                <w:rFonts w:ascii="Calibri" w:hAnsi="Calibri" w:cs="Calibri"/>
                <w:bCs/>
                <w:sz w:val="18"/>
                <w:szCs w:val="18"/>
                <w:lang w:val="fr-FR"/>
              </w:rPr>
              <w:t xml:space="preserve">Ministre </w:t>
            </w:r>
            <w:r w:rsidR="00A812F0">
              <w:rPr>
                <w:rFonts w:ascii="Calibri" w:hAnsi="Calibri" w:cs="Calibri"/>
                <w:bCs/>
                <w:sz w:val="18"/>
                <w:szCs w:val="18"/>
                <w:lang w:val="fr-FR"/>
              </w:rPr>
              <w:t>du Genre</w:t>
            </w:r>
            <w:r w:rsidR="0052689D">
              <w:rPr>
                <w:rFonts w:ascii="Calibri" w:hAnsi="Calibri" w:cs="Calibri"/>
                <w:bCs/>
                <w:sz w:val="18"/>
                <w:szCs w:val="18"/>
                <w:lang w:val="fr-FR"/>
              </w:rPr>
              <w:t>,</w:t>
            </w:r>
            <w:r w:rsidR="00A812F0">
              <w:rPr>
                <w:rFonts w:ascii="Calibri" w:hAnsi="Calibri" w:cs="Calibri"/>
                <w:bCs/>
                <w:sz w:val="18"/>
                <w:szCs w:val="18"/>
                <w:lang w:val="fr-FR"/>
              </w:rPr>
              <w:t xml:space="preserve"> Enfant</w:t>
            </w:r>
            <w:r w:rsidR="0052689D">
              <w:rPr>
                <w:rFonts w:ascii="Calibri" w:hAnsi="Calibri" w:cs="Calibri"/>
                <w:bCs/>
                <w:sz w:val="18"/>
                <w:szCs w:val="18"/>
                <w:lang w:val="fr-FR"/>
              </w:rPr>
              <w:t xml:space="preserve"> et Famille</w:t>
            </w:r>
          </w:p>
          <w:p w14:paraId="21AF50AB" w14:textId="2ABA3124" w:rsidR="00A812F0" w:rsidRPr="008474C6" w:rsidRDefault="0052689D" w:rsidP="00252342">
            <w:pPr>
              <w:spacing w:after="120"/>
              <w:jc w:val="center"/>
              <w:rPr>
                <w:rFonts w:ascii="Calibri" w:hAnsi="Calibri" w:cs="Calibri"/>
                <w:b/>
                <w:bCs/>
                <w:sz w:val="18"/>
                <w:szCs w:val="18"/>
                <w:lang w:val="fr-FR"/>
              </w:rPr>
            </w:pPr>
            <w:r>
              <w:rPr>
                <w:rFonts w:ascii="Calibri" w:hAnsi="Calibri" w:cs="Calibri"/>
                <w:b/>
                <w:bCs/>
                <w:sz w:val="18"/>
                <w:szCs w:val="18"/>
                <w:lang w:val="fr-FR"/>
              </w:rPr>
              <w:t xml:space="preserve">Madame </w:t>
            </w:r>
            <w:r w:rsidR="001D232A">
              <w:rPr>
                <w:rFonts w:ascii="Calibri" w:hAnsi="Calibri" w:cs="Calibri"/>
                <w:b/>
                <w:bCs/>
                <w:sz w:val="18"/>
                <w:szCs w:val="18"/>
                <w:lang w:val="fr-FR"/>
              </w:rPr>
              <w:t>LOMEYA ATILITE Béatrice</w:t>
            </w:r>
            <w:r>
              <w:rPr>
                <w:rFonts w:ascii="Calibri" w:hAnsi="Calibri" w:cs="Calibri"/>
                <w:b/>
                <w:bCs/>
                <w:sz w:val="18"/>
                <w:szCs w:val="18"/>
                <w:lang w:val="fr-FR"/>
              </w:rPr>
              <w:t xml:space="preserve"> </w:t>
            </w:r>
          </w:p>
          <w:p w14:paraId="5DB66279" w14:textId="77777777" w:rsidR="00A812F0" w:rsidRDefault="00A812F0" w:rsidP="00252342">
            <w:pPr>
              <w:tabs>
                <w:tab w:val="left" w:pos="3180"/>
              </w:tabs>
              <w:spacing w:after="120"/>
              <w:rPr>
                <w:rFonts w:ascii="Calibri" w:hAnsi="Calibri" w:cs="Calibri"/>
                <w:bCs/>
                <w:sz w:val="18"/>
                <w:szCs w:val="18"/>
                <w:lang w:val="fr-FR"/>
              </w:rPr>
            </w:pPr>
          </w:p>
          <w:p w14:paraId="38EC9832" w14:textId="77777777" w:rsidR="00A812F0" w:rsidRPr="00A503A2" w:rsidRDefault="00A812F0" w:rsidP="00252342">
            <w:pPr>
              <w:tabs>
                <w:tab w:val="left" w:pos="3180"/>
              </w:tabs>
              <w:spacing w:after="120"/>
              <w:rPr>
                <w:rFonts w:ascii="Calibri" w:hAnsi="Calibri" w:cs="Calibri"/>
                <w:bCs/>
                <w:sz w:val="18"/>
                <w:szCs w:val="18"/>
                <w:lang w:val="fr-FR"/>
              </w:rPr>
            </w:pPr>
            <w:r w:rsidRPr="00A503A2">
              <w:rPr>
                <w:rFonts w:ascii="Calibri" w:hAnsi="Calibri" w:cs="Calibri"/>
                <w:bCs/>
                <w:sz w:val="18"/>
                <w:szCs w:val="18"/>
                <w:lang w:val="fr-FR"/>
              </w:rPr>
              <w:t>Date et Sceau</w:t>
            </w:r>
            <w:r w:rsidRPr="00A503A2">
              <w:rPr>
                <w:rFonts w:ascii="Calibri" w:hAnsi="Calibri" w:cs="Calibri"/>
                <w:bCs/>
                <w:sz w:val="18"/>
                <w:szCs w:val="18"/>
                <w:lang w:val="fr-FR"/>
              </w:rPr>
              <w:tab/>
            </w:r>
          </w:p>
        </w:tc>
      </w:tr>
    </w:tbl>
    <w:p w14:paraId="3A2F028C" w14:textId="77777777" w:rsidR="00A812F0" w:rsidRPr="001D5CA8" w:rsidRDefault="00A812F0" w:rsidP="00030968">
      <w:pPr>
        <w:tabs>
          <w:tab w:val="left" w:pos="960"/>
        </w:tabs>
        <w:spacing w:after="0" w:line="276" w:lineRule="auto"/>
        <w:rPr>
          <w:rFonts w:ascii="Calibri" w:hAnsi="Calibri" w:cs="Calibri"/>
          <w:lang w:val="fr-FR"/>
        </w:rPr>
      </w:pPr>
    </w:p>
    <w:p w14:paraId="38818F13" w14:textId="77777777" w:rsidR="00252342" w:rsidRDefault="0054117B" w:rsidP="00252342">
      <w:pPr>
        <w:pStyle w:val="Style4"/>
        <w:kinsoku w:val="0"/>
        <w:autoSpaceDE/>
        <w:autoSpaceDN/>
        <w:spacing w:before="540" w:line="276" w:lineRule="auto"/>
        <w:jc w:val="left"/>
        <w:rPr>
          <w:rFonts w:ascii="Calibri" w:hAnsi="Calibri" w:cs="Calibri"/>
          <w:lang w:val="fr-CA"/>
        </w:rPr>
      </w:pPr>
      <w:r>
        <w:rPr>
          <w:noProof/>
          <w:lang w:val="fr-FR" w:eastAsia="fr-FR"/>
        </w:rPr>
        <w:drawing>
          <wp:anchor distT="0" distB="0" distL="114300" distR="114300" simplePos="0" relativeHeight="251724800" behindDoc="1" locked="0" layoutInCell="1" allowOverlap="1" wp14:anchorId="57A18772" wp14:editId="6AD5FE5F">
            <wp:simplePos x="0" y="0"/>
            <wp:positionH relativeFrom="column">
              <wp:posOffset>2278380</wp:posOffset>
            </wp:positionH>
            <wp:positionV relativeFrom="paragraph">
              <wp:posOffset>434340</wp:posOffset>
            </wp:positionV>
            <wp:extent cx="1476375" cy="571500"/>
            <wp:effectExtent l="0" t="0" r="9525" b="0"/>
            <wp:wrapTight wrapText="bothSides">
              <wp:wrapPolygon edited="0">
                <wp:start x="0" y="0"/>
                <wp:lineTo x="0" y="20880"/>
                <wp:lineTo x="21461" y="20880"/>
                <wp:lineTo x="21461" y="0"/>
                <wp:lineTo x="0" y="0"/>
              </wp:wrapPolygon>
            </wp:wrapTight>
            <wp:docPr id="1446" name="Image 1446" descr="Blue%20on%20white%20block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20on%20white%20block_ENGLISH"/>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a:stretch>
                      <a:fillRect/>
                    </a:stretch>
                  </pic:blipFill>
                  <pic:spPr bwMode="auto">
                    <a:xfrm>
                      <a:off x="0" y="0"/>
                      <a:ext cx="147637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5AA">
        <w:rPr>
          <w:b w:val="0"/>
          <w:noProof/>
          <w:lang w:val="fr-FR" w:eastAsia="fr-FR"/>
        </w:rPr>
        <w:drawing>
          <wp:anchor distT="0" distB="0" distL="114300" distR="114300" simplePos="0" relativeHeight="251726848" behindDoc="1" locked="0" layoutInCell="1" allowOverlap="1" wp14:anchorId="2E8C7A2C" wp14:editId="5E37C6F8">
            <wp:simplePos x="0" y="0"/>
            <wp:positionH relativeFrom="rightMargin">
              <wp:posOffset>-1618615</wp:posOffset>
            </wp:positionH>
            <wp:positionV relativeFrom="paragraph">
              <wp:posOffset>386715</wp:posOffset>
            </wp:positionV>
            <wp:extent cx="695325" cy="781050"/>
            <wp:effectExtent l="0" t="0" r="9525" b="0"/>
            <wp:wrapNone/>
            <wp:docPr id="1447" name="Picture 3" descr="pnud-nouvea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ud-nouveau-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3980">
        <w:rPr>
          <w:noProof/>
          <w:lang w:val="fr-FR" w:eastAsia="fr-FR"/>
        </w:rPr>
        <w:drawing>
          <wp:anchor distT="0" distB="0" distL="114300" distR="114300" simplePos="0" relativeHeight="251720704" behindDoc="1" locked="0" layoutInCell="1" allowOverlap="1" wp14:anchorId="1CD901E5" wp14:editId="4C2A73F3">
            <wp:simplePos x="0" y="0"/>
            <wp:positionH relativeFrom="margin">
              <wp:posOffset>278130</wp:posOffset>
            </wp:positionH>
            <wp:positionV relativeFrom="paragraph">
              <wp:posOffset>548640</wp:posOffset>
            </wp:positionV>
            <wp:extent cx="1009650" cy="409575"/>
            <wp:effectExtent l="0" t="0" r="0" b="9525"/>
            <wp:wrapTight wrapText="bothSides">
              <wp:wrapPolygon edited="0">
                <wp:start x="0" y="0"/>
                <wp:lineTo x="0" y="21098"/>
                <wp:lineTo x="19155" y="21098"/>
                <wp:lineTo x="19562" y="21098"/>
                <wp:lineTo x="21192" y="17079"/>
                <wp:lineTo x="21192" y="4019"/>
                <wp:lineTo x="19155" y="0"/>
                <wp:lineTo x="0" y="0"/>
              </wp:wrapPolygon>
            </wp:wrapTight>
            <wp:docPr id="1444" name="Image 1444" descr="mas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ster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9650"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A9A0D" w14:textId="77777777" w:rsidR="00252342" w:rsidRDefault="00252342" w:rsidP="00030968">
      <w:pPr>
        <w:pStyle w:val="Style4"/>
        <w:kinsoku w:val="0"/>
        <w:autoSpaceDE/>
        <w:autoSpaceDN/>
        <w:spacing w:before="540" w:line="276" w:lineRule="auto"/>
        <w:ind w:left="4032"/>
        <w:jc w:val="left"/>
        <w:rPr>
          <w:lang w:val="fr-CA"/>
        </w:rPr>
      </w:pPr>
    </w:p>
    <w:p w14:paraId="77D4CFDE" w14:textId="77777777" w:rsidR="00D95B6E" w:rsidRPr="00D95B6E" w:rsidRDefault="003D4708" w:rsidP="00030968">
      <w:pPr>
        <w:pStyle w:val="Style4"/>
        <w:kinsoku w:val="0"/>
        <w:autoSpaceDE/>
        <w:autoSpaceDN/>
        <w:spacing w:before="540" w:line="276" w:lineRule="auto"/>
        <w:ind w:left="4032"/>
        <w:jc w:val="left"/>
        <w:rPr>
          <w:rStyle w:val="CharacterStyle24"/>
          <w:rFonts w:ascii="Calibri" w:hAnsi="Calibri"/>
          <w:bCs w:val="0"/>
          <w:w w:val="105"/>
          <w:lang w:val="fr-FR" w:eastAsia="fr-FR"/>
        </w:rPr>
      </w:pPr>
      <w:r w:rsidRPr="00252342">
        <w:rPr>
          <w:lang w:val="fr-CA"/>
        </w:rPr>
        <w:br w:type="page"/>
      </w:r>
      <w:r w:rsidR="00D95B6E" w:rsidRPr="002B4A40">
        <w:rPr>
          <w:rStyle w:val="CharacterStyle24"/>
          <w:rFonts w:ascii="Calibri" w:hAnsi="Calibri"/>
          <w:bCs w:val="0"/>
          <w:color w:val="000000" w:themeColor="text1"/>
          <w:w w:val="105"/>
          <w:lang w:val="fr-FR" w:eastAsia="fr-FR"/>
        </w:rPr>
        <w:lastRenderedPageBreak/>
        <w:t>SIGLES ET ABRÉVIATIONS</w:t>
      </w:r>
    </w:p>
    <w:p w14:paraId="3A376E1C" w14:textId="77777777" w:rsidR="00D95B6E" w:rsidRPr="00F63791" w:rsidRDefault="00D95B6E" w:rsidP="00030968">
      <w:pPr>
        <w:spacing w:line="276" w:lineRule="auto"/>
        <w:rPr>
          <w:lang w:val="fr-FR"/>
        </w:rPr>
      </w:pPr>
    </w:p>
    <w:tbl>
      <w:tblPr>
        <w:tblW w:w="9781" w:type="dxa"/>
        <w:tblCellMar>
          <w:left w:w="70" w:type="dxa"/>
          <w:right w:w="70" w:type="dxa"/>
        </w:tblCellMar>
        <w:tblLook w:val="04A0" w:firstRow="1" w:lastRow="0" w:firstColumn="1" w:lastColumn="0" w:noHBand="0" w:noVBand="1"/>
      </w:tblPr>
      <w:tblGrid>
        <w:gridCol w:w="2037"/>
        <w:gridCol w:w="7744"/>
      </w:tblGrid>
      <w:tr w:rsidR="00D95B6E" w:rsidRPr="001E65B0" w14:paraId="11189264" w14:textId="77777777" w:rsidTr="000C58D3">
        <w:trPr>
          <w:trHeight w:val="292"/>
        </w:trPr>
        <w:tc>
          <w:tcPr>
            <w:tcW w:w="2037" w:type="dxa"/>
            <w:tcBorders>
              <w:top w:val="nil"/>
              <w:left w:val="nil"/>
              <w:bottom w:val="nil"/>
              <w:right w:val="nil"/>
            </w:tcBorders>
            <w:shd w:val="clear" w:color="auto" w:fill="auto"/>
            <w:noWrap/>
            <w:vAlign w:val="center"/>
            <w:hideMark/>
          </w:tcPr>
          <w:p w14:paraId="7B8808C0" w14:textId="77777777" w:rsidR="00E948FB" w:rsidRPr="00E948FB" w:rsidRDefault="00D95B6E" w:rsidP="00030968">
            <w:pPr>
              <w:spacing w:after="0" w:line="276" w:lineRule="auto"/>
              <w:rPr>
                <w:rStyle w:val="CharacterStyle18"/>
                <w:rFonts w:asciiTheme="minorHAnsi" w:eastAsiaTheme="minorEastAsia" w:hAnsiTheme="minorHAnsi"/>
                <w:b/>
                <w:bCs/>
                <w:w w:val="105"/>
                <w:sz w:val="20"/>
                <w:szCs w:val="20"/>
                <w:lang w:val="fr-FR" w:eastAsia="fr-FR"/>
              </w:rPr>
            </w:pPr>
            <w:r w:rsidRPr="00D95B6E">
              <w:rPr>
                <w:rStyle w:val="CharacterStyle18"/>
                <w:rFonts w:asciiTheme="minorHAnsi" w:eastAsiaTheme="minorEastAsia" w:hAnsiTheme="minorHAnsi"/>
                <w:b/>
                <w:bCs/>
                <w:w w:val="105"/>
                <w:sz w:val="20"/>
                <w:szCs w:val="20"/>
                <w:lang w:val="fr-FR" w:eastAsia="fr-FR"/>
              </w:rPr>
              <w:t>ACDI</w:t>
            </w:r>
          </w:p>
        </w:tc>
        <w:tc>
          <w:tcPr>
            <w:tcW w:w="7744" w:type="dxa"/>
            <w:tcBorders>
              <w:top w:val="nil"/>
              <w:left w:val="nil"/>
              <w:bottom w:val="nil"/>
              <w:right w:val="nil"/>
            </w:tcBorders>
            <w:shd w:val="clear" w:color="auto" w:fill="auto"/>
            <w:noWrap/>
            <w:vAlign w:val="bottom"/>
            <w:hideMark/>
          </w:tcPr>
          <w:p w14:paraId="2CC4B320" w14:textId="77777777" w:rsidR="00E948FB" w:rsidRPr="00D95B6E" w:rsidRDefault="00D95B6E" w:rsidP="00030968">
            <w:pPr>
              <w:spacing w:after="0" w:line="276" w:lineRule="auto"/>
              <w:rPr>
                <w:rFonts w:asciiTheme="minorHAnsi" w:eastAsiaTheme="minorEastAsia" w:hAnsiTheme="minorHAnsi"/>
                <w:color w:val="000000"/>
                <w:sz w:val="20"/>
                <w:szCs w:val="20"/>
                <w:lang w:val="fr-FR"/>
              </w:rPr>
            </w:pPr>
            <w:r w:rsidRPr="00D95B6E">
              <w:rPr>
                <w:rFonts w:asciiTheme="minorHAnsi" w:eastAsiaTheme="minorEastAsia" w:hAnsiTheme="minorHAnsi"/>
                <w:color w:val="000000"/>
                <w:sz w:val="20"/>
                <w:szCs w:val="20"/>
                <w:lang w:val="fr-FR"/>
              </w:rPr>
              <w:t xml:space="preserve">Agence Canadienne de Développement International </w:t>
            </w:r>
          </w:p>
        </w:tc>
      </w:tr>
      <w:tr w:rsidR="00D95B6E" w:rsidRPr="001E65B0" w14:paraId="30BD8B70" w14:textId="77777777" w:rsidTr="000C58D3">
        <w:trPr>
          <w:trHeight w:val="292"/>
        </w:trPr>
        <w:tc>
          <w:tcPr>
            <w:tcW w:w="2037" w:type="dxa"/>
            <w:tcBorders>
              <w:top w:val="nil"/>
              <w:left w:val="nil"/>
              <w:bottom w:val="nil"/>
              <w:right w:val="nil"/>
            </w:tcBorders>
            <w:shd w:val="clear" w:color="auto" w:fill="auto"/>
            <w:noWrap/>
            <w:vAlign w:val="center"/>
            <w:hideMark/>
          </w:tcPr>
          <w:p w14:paraId="76B4CFE8" w14:textId="77777777" w:rsidR="00D95B6E" w:rsidRPr="00D95B6E" w:rsidRDefault="00D95B6E" w:rsidP="00030968">
            <w:pPr>
              <w:spacing w:after="0" w:line="276" w:lineRule="auto"/>
              <w:rPr>
                <w:rStyle w:val="CharacterStyle18"/>
                <w:rFonts w:asciiTheme="minorHAnsi" w:eastAsiaTheme="minorEastAsia" w:hAnsiTheme="minorHAnsi"/>
                <w:b/>
                <w:bCs/>
                <w:w w:val="105"/>
                <w:sz w:val="20"/>
                <w:szCs w:val="20"/>
                <w:lang w:val="fr-FR" w:eastAsia="fr-FR"/>
              </w:rPr>
            </w:pPr>
            <w:r w:rsidRPr="00D95B6E">
              <w:rPr>
                <w:rStyle w:val="CharacterStyle18"/>
                <w:rFonts w:asciiTheme="minorHAnsi" w:eastAsiaTheme="minorEastAsia" w:hAnsiTheme="minorHAnsi"/>
                <w:b/>
                <w:bCs/>
                <w:w w:val="105"/>
                <w:sz w:val="20"/>
                <w:szCs w:val="20"/>
                <w:lang w:val="fr-FR" w:eastAsia="fr-FR"/>
              </w:rPr>
              <w:t>BCNUDH </w:t>
            </w:r>
          </w:p>
        </w:tc>
        <w:tc>
          <w:tcPr>
            <w:tcW w:w="7744" w:type="dxa"/>
            <w:tcBorders>
              <w:top w:val="nil"/>
              <w:left w:val="nil"/>
              <w:bottom w:val="nil"/>
              <w:right w:val="nil"/>
            </w:tcBorders>
            <w:shd w:val="clear" w:color="auto" w:fill="auto"/>
            <w:noWrap/>
            <w:vAlign w:val="bottom"/>
            <w:hideMark/>
          </w:tcPr>
          <w:p w14:paraId="1198DF5C" w14:textId="77777777" w:rsidR="00D95B6E" w:rsidRPr="00D95B6E" w:rsidRDefault="00D95B6E" w:rsidP="00030968">
            <w:pPr>
              <w:spacing w:after="0" w:line="276" w:lineRule="auto"/>
              <w:rPr>
                <w:rFonts w:asciiTheme="minorHAnsi" w:eastAsiaTheme="minorEastAsia" w:hAnsiTheme="minorHAnsi"/>
                <w:color w:val="000000"/>
                <w:sz w:val="20"/>
                <w:szCs w:val="20"/>
                <w:lang w:val="fr-FR"/>
              </w:rPr>
            </w:pPr>
            <w:r w:rsidRPr="00D95B6E">
              <w:rPr>
                <w:rFonts w:asciiTheme="minorHAnsi" w:eastAsiaTheme="minorEastAsia" w:hAnsiTheme="minorHAnsi"/>
                <w:color w:val="000000"/>
                <w:sz w:val="20"/>
                <w:szCs w:val="20"/>
                <w:lang w:val="fr-FR"/>
              </w:rPr>
              <w:t>Bureau Conjoint des Nations Unies pour les Droits de l’Homme</w:t>
            </w:r>
          </w:p>
        </w:tc>
      </w:tr>
      <w:tr w:rsidR="006F5D2D" w:rsidRPr="001E65B0" w14:paraId="0446AA66" w14:textId="77777777" w:rsidTr="000C58D3">
        <w:trPr>
          <w:trHeight w:val="292"/>
        </w:trPr>
        <w:tc>
          <w:tcPr>
            <w:tcW w:w="2037" w:type="dxa"/>
            <w:tcBorders>
              <w:top w:val="nil"/>
              <w:left w:val="nil"/>
              <w:bottom w:val="nil"/>
              <w:right w:val="nil"/>
            </w:tcBorders>
            <w:shd w:val="clear" w:color="auto" w:fill="auto"/>
            <w:noWrap/>
            <w:vAlign w:val="center"/>
          </w:tcPr>
          <w:p w14:paraId="729B184F" w14:textId="77777777" w:rsidR="006F5D2D" w:rsidRPr="00D95B6E" w:rsidRDefault="006F5D2D" w:rsidP="00030968">
            <w:pPr>
              <w:spacing w:after="0" w:line="276" w:lineRule="auto"/>
              <w:rPr>
                <w:rStyle w:val="CharacterStyle18"/>
                <w:rFonts w:asciiTheme="minorHAnsi" w:eastAsiaTheme="minorEastAsia" w:hAnsiTheme="minorHAnsi"/>
                <w:b/>
                <w:bCs/>
                <w:w w:val="105"/>
                <w:sz w:val="20"/>
                <w:szCs w:val="20"/>
                <w:lang w:val="fr-FR" w:eastAsia="fr-FR"/>
              </w:rPr>
            </w:pPr>
            <w:r>
              <w:rPr>
                <w:rStyle w:val="CharacterStyle18"/>
                <w:rFonts w:asciiTheme="minorHAnsi" w:eastAsiaTheme="minorEastAsia" w:hAnsiTheme="minorHAnsi"/>
                <w:b/>
                <w:bCs/>
                <w:w w:val="105"/>
                <w:sz w:val="20"/>
                <w:szCs w:val="20"/>
                <w:lang w:val="fr-FR" w:eastAsia="fr-FR"/>
              </w:rPr>
              <w:t>BRP</w:t>
            </w:r>
          </w:p>
        </w:tc>
        <w:tc>
          <w:tcPr>
            <w:tcW w:w="7744" w:type="dxa"/>
            <w:tcBorders>
              <w:top w:val="nil"/>
              <w:left w:val="nil"/>
              <w:bottom w:val="nil"/>
              <w:right w:val="nil"/>
            </w:tcBorders>
            <w:shd w:val="clear" w:color="auto" w:fill="auto"/>
            <w:noWrap/>
            <w:vAlign w:val="bottom"/>
          </w:tcPr>
          <w:p w14:paraId="4300799F" w14:textId="77777777" w:rsidR="006F5D2D" w:rsidRPr="00D95B6E" w:rsidRDefault="006F5D2D" w:rsidP="00030968">
            <w:pPr>
              <w:spacing w:after="0" w:line="276" w:lineRule="auto"/>
              <w:rPr>
                <w:rFonts w:asciiTheme="minorHAnsi" w:eastAsiaTheme="minorEastAsia" w:hAnsiTheme="minorHAnsi"/>
                <w:color w:val="000000"/>
                <w:sz w:val="20"/>
                <w:szCs w:val="20"/>
                <w:lang w:val="fr-FR"/>
              </w:rPr>
            </w:pPr>
            <w:r>
              <w:rPr>
                <w:rFonts w:asciiTheme="minorHAnsi" w:eastAsiaTheme="minorEastAsia" w:hAnsiTheme="minorHAnsi"/>
                <w:color w:val="000000"/>
                <w:sz w:val="20"/>
                <w:szCs w:val="20"/>
                <w:lang w:val="fr-FR"/>
              </w:rPr>
              <w:t>Bureau du Représentant Personnel du Chef de l’Etat en charge de la lutte contre les violences sexuelles et le recrutement des enfants</w:t>
            </w:r>
          </w:p>
        </w:tc>
      </w:tr>
      <w:tr w:rsidR="00B5077A" w:rsidRPr="001E65B0" w14:paraId="2E854DB2" w14:textId="77777777" w:rsidTr="000C58D3">
        <w:trPr>
          <w:trHeight w:val="292"/>
        </w:trPr>
        <w:tc>
          <w:tcPr>
            <w:tcW w:w="2037" w:type="dxa"/>
            <w:tcBorders>
              <w:top w:val="nil"/>
              <w:left w:val="nil"/>
              <w:bottom w:val="nil"/>
              <w:right w:val="nil"/>
            </w:tcBorders>
            <w:shd w:val="clear" w:color="auto" w:fill="auto"/>
            <w:noWrap/>
            <w:vAlign w:val="center"/>
          </w:tcPr>
          <w:p w14:paraId="2603B22B" w14:textId="77777777" w:rsidR="00B5077A" w:rsidRDefault="00B5077A" w:rsidP="00030968">
            <w:pPr>
              <w:spacing w:after="0" w:line="276" w:lineRule="auto"/>
              <w:rPr>
                <w:rStyle w:val="CharacterStyle18"/>
                <w:rFonts w:asciiTheme="minorHAnsi" w:eastAsiaTheme="minorEastAsia" w:hAnsiTheme="minorHAnsi"/>
                <w:b/>
                <w:bCs/>
                <w:w w:val="105"/>
                <w:sz w:val="20"/>
                <w:szCs w:val="20"/>
                <w:lang w:val="fr-FR" w:eastAsia="fr-FR"/>
              </w:rPr>
            </w:pPr>
            <w:r>
              <w:rPr>
                <w:rStyle w:val="CharacterStyle18"/>
                <w:rFonts w:asciiTheme="minorHAnsi" w:eastAsiaTheme="minorEastAsia" w:hAnsiTheme="minorHAnsi"/>
                <w:b/>
                <w:bCs/>
                <w:w w:val="105"/>
                <w:sz w:val="20"/>
                <w:szCs w:val="20"/>
                <w:lang w:val="fr-FR" w:eastAsia="fr-FR"/>
              </w:rPr>
              <w:t>CAFED</w:t>
            </w:r>
          </w:p>
        </w:tc>
        <w:tc>
          <w:tcPr>
            <w:tcW w:w="7744" w:type="dxa"/>
            <w:tcBorders>
              <w:top w:val="nil"/>
              <w:left w:val="nil"/>
              <w:bottom w:val="nil"/>
              <w:right w:val="nil"/>
            </w:tcBorders>
            <w:shd w:val="clear" w:color="auto" w:fill="auto"/>
            <w:noWrap/>
            <w:vAlign w:val="bottom"/>
          </w:tcPr>
          <w:p w14:paraId="76D6EE6A" w14:textId="77777777" w:rsidR="00B5077A" w:rsidRDefault="00B5077A" w:rsidP="00030968">
            <w:pPr>
              <w:spacing w:after="0" w:line="276" w:lineRule="auto"/>
              <w:rPr>
                <w:rFonts w:asciiTheme="minorHAnsi" w:eastAsiaTheme="minorEastAsia" w:hAnsiTheme="minorHAnsi"/>
                <w:color w:val="000000"/>
                <w:sz w:val="20"/>
                <w:szCs w:val="20"/>
                <w:lang w:val="fr-FR"/>
              </w:rPr>
            </w:pPr>
            <w:r>
              <w:rPr>
                <w:rFonts w:asciiTheme="minorHAnsi" w:eastAsiaTheme="minorEastAsia" w:hAnsiTheme="minorHAnsi"/>
                <w:color w:val="000000"/>
                <w:sz w:val="20"/>
                <w:szCs w:val="20"/>
                <w:lang w:val="fr-FR"/>
              </w:rPr>
              <w:t>Collectif des Associations Féminines pour le Développement</w:t>
            </w:r>
          </w:p>
        </w:tc>
      </w:tr>
      <w:tr w:rsidR="00436677" w:rsidRPr="001E65B0" w14:paraId="2D46195A" w14:textId="77777777" w:rsidTr="000C58D3">
        <w:trPr>
          <w:trHeight w:val="292"/>
        </w:trPr>
        <w:tc>
          <w:tcPr>
            <w:tcW w:w="2037" w:type="dxa"/>
            <w:tcBorders>
              <w:top w:val="nil"/>
              <w:left w:val="nil"/>
              <w:bottom w:val="nil"/>
              <w:right w:val="nil"/>
            </w:tcBorders>
            <w:shd w:val="clear" w:color="auto" w:fill="auto"/>
            <w:noWrap/>
            <w:vAlign w:val="center"/>
          </w:tcPr>
          <w:p w14:paraId="4B0282CD" w14:textId="77777777" w:rsidR="00436677" w:rsidRPr="00D95B6E" w:rsidRDefault="00436677" w:rsidP="00030968">
            <w:pPr>
              <w:spacing w:after="0" w:line="276" w:lineRule="auto"/>
              <w:rPr>
                <w:rStyle w:val="CharacterStyle18"/>
                <w:rFonts w:asciiTheme="minorHAnsi" w:eastAsiaTheme="minorEastAsia" w:hAnsiTheme="minorHAnsi"/>
                <w:b/>
                <w:bCs/>
                <w:w w:val="105"/>
                <w:sz w:val="20"/>
                <w:szCs w:val="20"/>
                <w:lang w:val="fr-FR" w:eastAsia="fr-FR"/>
              </w:rPr>
            </w:pPr>
            <w:r>
              <w:rPr>
                <w:rStyle w:val="CharacterStyle18"/>
                <w:rFonts w:asciiTheme="minorHAnsi" w:eastAsiaTheme="minorEastAsia" w:hAnsiTheme="minorHAnsi"/>
                <w:b/>
                <w:bCs/>
                <w:w w:val="105"/>
                <w:sz w:val="20"/>
                <w:szCs w:val="20"/>
                <w:lang w:val="fr-FR" w:eastAsia="fr-FR"/>
              </w:rPr>
              <w:t>CCC</w:t>
            </w:r>
          </w:p>
        </w:tc>
        <w:tc>
          <w:tcPr>
            <w:tcW w:w="7744" w:type="dxa"/>
            <w:tcBorders>
              <w:top w:val="nil"/>
              <w:left w:val="nil"/>
              <w:bottom w:val="nil"/>
              <w:right w:val="nil"/>
            </w:tcBorders>
            <w:shd w:val="clear" w:color="auto" w:fill="auto"/>
            <w:noWrap/>
            <w:vAlign w:val="bottom"/>
          </w:tcPr>
          <w:p w14:paraId="3A60C3D8" w14:textId="77777777" w:rsidR="00436677" w:rsidRPr="00D95B6E" w:rsidRDefault="00436677" w:rsidP="00030968">
            <w:pPr>
              <w:spacing w:after="0" w:line="276" w:lineRule="auto"/>
              <w:rPr>
                <w:rFonts w:asciiTheme="minorHAnsi" w:eastAsiaTheme="minorEastAsia" w:hAnsiTheme="minorHAnsi"/>
                <w:color w:val="000000"/>
                <w:sz w:val="20"/>
                <w:szCs w:val="20"/>
                <w:lang w:val="fr-FR"/>
              </w:rPr>
            </w:pPr>
            <w:r>
              <w:rPr>
                <w:rFonts w:asciiTheme="minorHAnsi" w:eastAsiaTheme="minorEastAsia" w:hAnsiTheme="minorHAnsi"/>
                <w:color w:val="000000"/>
                <w:sz w:val="20"/>
                <w:szCs w:val="20"/>
                <w:lang w:val="fr-FR"/>
              </w:rPr>
              <w:t>Communication sur le Changement de Comportement</w:t>
            </w:r>
          </w:p>
        </w:tc>
      </w:tr>
      <w:tr w:rsidR="00D95B6E" w:rsidRPr="001E65B0" w14:paraId="00903B65" w14:textId="77777777" w:rsidTr="000C58D3">
        <w:trPr>
          <w:trHeight w:val="292"/>
        </w:trPr>
        <w:tc>
          <w:tcPr>
            <w:tcW w:w="2037" w:type="dxa"/>
            <w:tcBorders>
              <w:top w:val="nil"/>
              <w:left w:val="nil"/>
              <w:bottom w:val="nil"/>
              <w:right w:val="nil"/>
            </w:tcBorders>
            <w:shd w:val="clear" w:color="auto" w:fill="auto"/>
            <w:noWrap/>
            <w:vAlign w:val="center"/>
            <w:hideMark/>
          </w:tcPr>
          <w:p w14:paraId="75474A0A" w14:textId="77777777" w:rsidR="00D95B6E" w:rsidRPr="00D95B6E" w:rsidRDefault="00D95B6E" w:rsidP="00030968">
            <w:pPr>
              <w:spacing w:after="0" w:line="276" w:lineRule="auto"/>
              <w:rPr>
                <w:rStyle w:val="CharacterStyle18"/>
                <w:rFonts w:asciiTheme="minorHAnsi" w:eastAsiaTheme="minorEastAsia" w:hAnsiTheme="minorHAnsi"/>
                <w:b/>
                <w:bCs/>
                <w:w w:val="105"/>
                <w:sz w:val="20"/>
                <w:szCs w:val="20"/>
                <w:lang w:val="fr-FR" w:eastAsia="fr-FR"/>
              </w:rPr>
            </w:pPr>
            <w:r w:rsidRPr="00D95B6E">
              <w:rPr>
                <w:rStyle w:val="CharacterStyle18"/>
                <w:rFonts w:asciiTheme="minorHAnsi" w:eastAsiaTheme="minorEastAsia" w:hAnsiTheme="minorHAnsi"/>
                <w:b/>
                <w:bCs/>
                <w:w w:val="105"/>
                <w:sz w:val="20"/>
                <w:szCs w:val="20"/>
                <w:lang w:val="fr-FR" w:eastAsia="fr-FR"/>
              </w:rPr>
              <w:t>CEDEF </w:t>
            </w:r>
          </w:p>
        </w:tc>
        <w:tc>
          <w:tcPr>
            <w:tcW w:w="7744" w:type="dxa"/>
            <w:tcBorders>
              <w:top w:val="nil"/>
              <w:left w:val="nil"/>
              <w:bottom w:val="nil"/>
              <w:right w:val="nil"/>
            </w:tcBorders>
            <w:shd w:val="clear" w:color="auto" w:fill="auto"/>
            <w:noWrap/>
            <w:vAlign w:val="bottom"/>
            <w:hideMark/>
          </w:tcPr>
          <w:p w14:paraId="4AF05240" w14:textId="77777777" w:rsidR="00D95B6E" w:rsidRPr="00D95B6E" w:rsidRDefault="00D95B6E" w:rsidP="00030968">
            <w:pPr>
              <w:spacing w:after="0" w:line="276" w:lineRule="auto"/>
              <w:rPr>
                <w:rFonts w:asciiTheme="minorHAnsi" w:eastAsiaTheme="minorEastAsia" w:hAnsiTheme="minorHAnsi"/>
                <w:color w:val="000000"/>
                <w:sz w:val="20"/>
                <w:szCs w:val="20"/>
                <w:lang w:val="fr-FR"/>
              </w:rPr>
            </w:pPr>
            <w:r w:rsidRPr="00D95B6E">
              <w:rPr>
                <w:rFonts w:asciiTheme="minorHAnsi" w:eastAsiaTheme="minorEastAsia" w:hAnsiTheme="minorHAnsi"/>
                <w:color w:val="000000"/>
                <w:sz w:val="20"/>
                <w:szCs w:val="20"/>
                <w:lang w:val="fr-FR"/>
              </w:rPr>
              <w:t>Convention relative à l’élimination des discriminations à l’égard des femmes</w:t>
            </w:r>
          </w:p>
        </w:tc>
      </w:tr>
      <w:tr w:rsidR="00B5077A" w:rsidRPr="001E65B0" w14:paraId="5C4EA753" w14:textId="77777777" w:rsidTr="000C58D3">
        <w:trPr>
          <w:trHeight w:val="292"/>
        </w:trPr>
        <w:tc>
          <w:tcPr>
            <w:tcW w:w="2037" w:type="dxa"/>
            <w:tcBorders>
              <w:top w:val="nil"/>
              <w:left w:val="nil"/>
              <w:bottom w:val="nil"/>
              <w:right w:val="nil"/>
            </w:tcBorders>
            <w:shd w:val="clear" w:color="auto" w:fill="auto"/>
            <w:noWrap/>
            <w:vAlign w:val="center"/>
          </w:tcPr>
          <w:p w14:paraId="38433283" w14:textId="77777777" w:rsidR="00B5077A" w:rsidRPr="00D95B6E" w:rsidRDefault="00B5077A" w:rsidP="00030968">
            <w:pPr>
              <w:spacing w:after="0" w:line="276" w:lineRule="auto"/>
              <w:rPr>
                <w:rStyle w:val="CharacterStyle18"/>
                <w:rFonts w:asciiTheme="minorHAnsi" w:eastAsiaTheme="minorEastAsia" w:hAnsiTheme="minorHAnsi"/>
                <w:b/>
                <w:bCs/>
                <w:w w:val="105"/>
                <w:sz w:val="20"/>
                <w:szCs w:val="20"/>
                <w:lang w:val="fr-FR" w:eastAsia="fr-FR"/>
              </w:rPr>
            </w:pPr>
            <w:r>
              <w:rPr>
                <w:rStyle w:val="CharacterStyle18"/>
                <w:rFonts w:asciiTheme="minorHAnsi" w:eastAsiaTheme="minorEastAsia" w:hAnsiTheme="minorHAnsi"/>
                <w:b/>
                <w:bCs/>
                <w:w w:val="105"/>
                <w:sz w:val="20"/>
                <w:szCs w:val="20"/>
                <w:lang w:val="fr-FR" w:eastAsia="fr-FR"/>
              </w:rPr>
              <w:t xml:space="preserve">CFPD </w:t>
            </w:r>
          </w:p>
        </w:tc>
        <w:tc>
          <w:tcPr>
            <w:tcW w:w="7744" w:type="dxa"/>
            <w:tcBorders>
              <w:top w:val="nil"/>
              <w:left w:val="nil"/>
              <w:bottom w:val="nil"/>
              <w:right w:val="nil"/>
            </w:tcBorders>
            <w:shd w:val="clear" w:color="auto" w:fill="auto"/>
            <w:noWrap/>
            <w:vAlign w:val="bottom"/>
          </w:tcPr>
          <w:p w14:paraId="04F59480" w14:textId="77777777" w:rsidR="00B5077A" w:rsidRPr="00D95B6E" w:rsidRDefault="00B5077A" w:rsidP="00030968">
            <w:pPr>
              <w:spacing w:after="0" w:line="276" w:lineRule="auto"/>
              <w:rPr>
                <w:rFonts w:asciiTheme="minorHAnsi" w:eastAsiaTheme="minorEastAsia" w:hAnsiTheme="minorHAnsi"/>
                <w:color w:val="000000"/>
                <w:sz w:val="20"/>
                <w:szCs w:val="20"/>
                <w:lang w:val="fr-FR"/>
              </w:rPr>
            </w:pPr>
            <w:r>
              <w:rPr>
                <w:rFonts w:asciiTheme="minorHAnsi" w:eastAsiaTheme="minorEastAsia" w:hAnsiTheme="minorHAnsi"/>
                <w:color w:val="000000"/>
                <w:sz w:val="20"/>
                <w:szCs w:val="20"/>
                <w:lang w:val="fr-FR"/>
              </w:rPr>
              <w:t>Coalition de Femmes pour la Paix et le Développement</w:t>
            </w:r>
          </w:p>
        </w:tc>
      </w:tr>
      <w:tr w:rsidR="00D95B6E" w:rsidRPr="001E65B0" w14:paraId="55CD6D22" w14:textId="77777777" w:rsidTr="000C58D3">
        <w:trPr>
          <w:trHeight w:val="292"/>
        </w:trPr>
        <w:tc>
          <w:tcPr>
            <w:tcW w:w="2037" w:type="dxa"/>
            <w:tcBorders>
              <w:top w:val="nil"/>
              <w:left w:val="nil"/>
              <w:bottom w:val="nil"/>
              <w:right w:val="nil"/>
            </w:tcBorders>
            <w:shd w:val="clear" w:color="auto" w:fill="auto"/>
            <w:noWrap/>
            <w:vAlign w:val="center"/>
            <w:hideMark/>
          </w:tcPr>
          <w:p w14:paraId="5075F72A" w14:textId="77777777" w:rsidR="00D95B6E" w:rsidRPr="00D95B6E" w:rsidRDefault="00D95B6E" w:rsidP="00030968">
            <w:pPr>
              <w:spacing w:after="0" w:line="276" w:lineRule="auto"/>
              <w:rPr>
                <w:rStyle w:val="CharacterStyle18"/>
                <w:rFonts w:asciiTheme="minorHAnsi" w:eastAsiaTheme="minorEastAsia" w:hAnsiTheme="minorHAnsi"/>
                <w:b/>
                <w:bCs/>
                <w:w w:val="105"/>
                <w:sz w:val="20"/>
                <w:szCs w:val="20"/>
                <w:lang w:val="fr-FR" w:eastAsia="fr-FR"/>
              </w:rPr>
            </w:pPr>
            <w:r w:rsidRPr="00D95B6E">
              <w:rPr>
                <w:rStyle w:val="CharacterStyle18"/>
                <w:rFonts w:asciiTheme="minorHAnsi" w:eastAsiaTheme="minorEastAsia" w:hAnsiTheme="minorHAnsi"/>
                <w:b/>
                <w:bCs/>
                <w:w w:val="105"/>
                <w:sz w:val="20"/>
                <w:szCs w:val="20"/>
                <w:lang w:val="fr-FR" w:eastAsia="fr-FR"/>
              </w:rPr>
              <w:t>CISM </w:t>
            </w:r>
          </w:p>
        </w:tc>
        <w:tc>
          <w:tcPr>
            <w:tcW w:w="7744" w:type="dxa"/>
            <w:tcBorders>
              <w:top w:val="nil"/>
              <w:left w:val="nil"/>
              <w:bottom w:val="nil"/>
              <w:right w:val="nil"/>
            </w:tcBorders>
            <w:shd w:val="clear" w:color="auto" w:fill="auto"/>
            <w:noWrap/>
            <w:vAlign w:val="bottom"/>
            <w:hideMark/>
          </w:tcPr>
          <w:p w14:paraId="5897E232" w14:textId="77777777" w:rsidR="00D95B6E" w:rsidRPr="00D95B6E" w:rsidRDefault="00D95B6E" w:rsidP="00030968">
            <w:pPr>
              <w:spacing w:after="0" w:line="276" w:lineRule="auto"/>
              <w:jc w:val="left"/>
              <w:rPr>
                <w:rFonts w:asciiTheme="minorHAnsi" w:eastAsiaTheme="minorEastAsia" w:hAnsiTheme="minorHAnsi"/>
                <w:color w:val="000000"/>
                <w:sz w:val="20"/>
                <w:szCs w:val="20"/>
                <w:lang w:val="fr-FR"/>
              </w:rPr>
            </w:pPr>
            <w:r w:rsidRPr="00D95B6E">
              <w:rPr>
                <w:rFonts w:asciiTheme="minorHAnsi" w:eastAsiaTheme="minorEastAsia" w:hAnsiTheme="minorHAnsi"/>
                <w:color w:val="000000"/>
                <w:sz w:val="20"/>
                <w:szCs w:val="20"/>
                <w:lang w:val="fr-FR"/>
              </w:rPr>
              <w:t xml:space="preserve">Centre Intégré de Services Multisectoriels </w:t>
            </w:r>
          </w:p>
        </w:tc>
      </w:tr>
      <w:tr w:rsidR="00B5077A" w:rsidRPr="001E65B0" w14:paraId="30B3E071" w14:textId="77777777" w:rsidTr="000C58D3">
        <w:trPr>
          <w:trHeight w:val="292"/>
        </w:trPr>
        <w:tc>
          <w:tcPr>
            <w:tcW w:w="2037" w:type="dxa"/>
            <w:tcBorders>
              <w:top w:val="nil"/>
              <w:left w:val="nil"/>
              <w:bottom w:val="nil"/>
              <w:right w:val="nil"/>
            </w:tcBorders>
            <w:shd w:val="clear" w:color="auto" w:fill="auto"/>
            <w:noWrap/>
            <w:vAlign w:val="center"/>
          </w:tcPr>
          <w:p w14:paraId="44E08A71" w14:textId="77777777" w:rsidR="00B5077A" w:rsidRPr="00D95B6E" w:rsidRDefault="00B5077A" w:rsidP="00030968">
            <w:pPr>
              <w:spacing w:after="0" w:line="276" w:lineRule="auto"/>
              <w:rPr>
                <w:rStyle w:val="CharacterStyle18"/>
                <w:rFonts w:asciiTheme="minorHAnsi" w:eastAsiaTheme="minorEastAsia" w:hAnsiTheme="minorHAnsi"/>
                <w:b/>
                <w:bCs/>
                <w:w w:val="105"/>
                <w:sz w:val="20"/>
                <w:szCs w:val="20"/>
                <w:lang w:val="fr-FR" w:eastAsia="fr-FR"/>
              </w:rPr>
            </w:pPr>
            <w:r>
              <w:rPr>
                <w:rStyle w:val="CharacterStyle18"/>
                <w:rFonts w:asciiTheme="minorHAnsi" w:eastAsiaTheme="minorEastAsia" w:hAnsiTheme="minorHAnsi"/>
                <w:b/>
                <w:bCs/>
                <w:w w:val="105"/>
                <w:sz w:val="20"/>
                <w:szCs w:val="20"/>
                <w:lang w:val="fr-FR" w:eastAsia="fr-FR"/>
              </w:rPr>
              <w:t>COFAS</w:t>
            </w:r>
          </w:p>
        </w:tc>
        <w:tc>
          <w:tcPr>
            <w:tcW w:w="7744" w:type="dxa"/>
            <w:tcBorders>
              <w:top w:val="nil"/>
              <w:left w:val="nil"/>
              <w:bottom w:val="nil"/>
              <w:right w:val="nil"/>
            </w:tcBorders>
            <w:shd w:val="clear" w:color="auto" w:fill="auto"/>
            <w:noWrap/>
            <w:vAlign w:val="bottom"/>
          </w:tcPr>
          <w:p w14:paraId="752BE9C3" w14:textId="77777777" w:rsidR="00B5077A" w:rsidRPr="00D95B6E" w:rsidRDefault="00B5077A" w:rsidP="00030968">
            <w:pPr>
              <w:spacing w:after="0" w:line="276" w:lineRule="auto"/>
              <w:jc w:val="left"/>
              <w:rPr>
                <w:rFonts w:asciiTheme="minorHAnsi" w:eastAsiaTheme="minorEastAsia" w:hAnsiTheme="minorHAnsi"/>
                <w:color w:val="000000"/>
                <w:sz w:val="20"/>
                <w:szCs w:val="20"/>
                <w:lang w:val="fr-FR"/>
              </w:rPr>
            </w:pPr>
            <w:r>
              <w:rPr>
                <w:rFonts w:asciiTheme="minorHAnsi" w:eastAsiaTheme="minorEastAsia" w:hAnsiTheme="minorHAnsi"/>
                <w:color w:val="000000"/>
                <w:sz w:val="20"/>
                <w:szCs w:val="20"/>
                <w:lang w:val="fr-FR"/>
              </w:rPr>
              <w:t>Conseil des Femmes Agissant en Synergie</w:t>
            </w:r>
          </w:p>
        </w:tc>
      </w:tr>
      <w:tr w:rsidR="00B5077A" w:rsidRPr="001E65B0" w14:paraId="2E0A9A58" w14:textId="77777777" w:rsidTr="000C58D3">
        <w:trPr>
          <w:trHeight w:val="292"/>
        </w:trPr>
        <w:tc>
          <w:tcPr>
            <w:tcW w:w="2037" w:type="dxa"/>
            <w:tcBorders>
              <w:top w:val="nil"/>
              <w:left w:val="nil"/>
              <w:bottom w:val="nil"/>
              <w:right w:val="nil"/>
            </w:tcBorders>
            <w:shd w:val="clear" w:color="auto" w:fill="auto"/>
            <w:noWrap/>
            <w:vAlign w:val="center"/>
          </w:tcPr>
          <w:p w14:paraId="7FB6199A" w14:textId="77777777" w:rsidR="00B5077A" w:rsidRDefault="00B5077A" w:rsidP="00030968">
            <w:pPr>
              <w:spacing w:after="0" w:line="276" w:lineRule="auto"/>
              <w:rPr>
                <w:rStyle w:val="CharacterStyle18"/>
                <w:rFonts w:asciiTheme="minorHAnsi" w:eastAsiaTheme="minorEastAsia" w:hAnsiTheme="minorHAnsi"/>
                <w:b/>
                <w:bCs/>
                <w:w w:val="105"/>
                <w:sz w:val="20"/>
                <w:szCs w:val="20"/>
                <w:lang w:val="fr-FR" w:eastAsia="fr-FR"/>
              </w:rPr>
            </w:pPr>
            <w:r>
              <w:rPr>
                <w:rStyle w:val="CharacterStyle18"/>
                <w:rFonts w:asciiTheme="minorHAnsi" w:eastAsiaTheme="minorEastAsia" w:hAnsiTheme="minorHAnsi"/>
                <w:b/>
                <w:bCs/>
                <w:w w:val="105"/>
                <w:sz w:val="20"/>
                <w:szCs w:val="20"/>
                <w:lang w:val="fr-FR" w:eastAsia="fr-FR"/>
              </w:rPr>
              <w:t>CONAFED</w:t>
            </w:r>
          </w:p>
        </w:tc>
        <w:tc>
          <w:tcPr>
            <w:tcW w:w="7744" w:type="dxa"/>
            <w:tcBorders>
              <w:top w:val="nil"/>
              <w:left w:val="nil"/>
              <w:bottom w:val="nil"/>
              <w:right w:val="nil"/>
            </w:tcBorders>
            <w:shd w:val="clear" w:color="auto" w:fill="auto"/>
            <w:noWrap/>
            <w:vAlign w:val="bottom"/>
          </w:tcPr>
          <w:p w14:paraId="08011EE3" w14:textId="77777777" w:rsidR="00B5077A" w:rsidRDefault="00B5077A" w:rsidP="00030968">
            <w:pPr>
              <w:spacing w:after="0" w:line="276" w:lineRule="auto"/>
              <w:jc w:val="left"/>
              <w:rPr>
                <w:rFonts w:asciiTheme="minorHAnsi" w:eastAsiaTheme="minorEastAsia" w:hAnsiTheme="minorHAnsi"/>
                <w:color w:val="000000"/>
                <w:sz w:val="20"/>
                <w:szCs w:val="20"/>
                <w:lang w:val="fr-FR"/>
              </w:rPr>
            </w:pPr>
            <w:r>
              <w:rPr>
                <w:rFonts w:asciiTheme="minorHAnsi" w:eastAsiaTheme="minorEastAsia" w:hAnsiTheme="minorHAnsi"/>
                <w:color w:val="000000"/>
                <w:sz w:val="20"/>
                <w:szCs w:val="20"/>
                <w:lang w:val="fr-FR"/>
              </w:rPr>
              <w:t>Comité National Femme et Développement</w:t>
            </w:r>
          </w:p>
        </w:tc>
      </w:tr>
      <w:tr w:rsidR="00D95B6E" w:rsidRPr="001E65B0" w14:paraId="631A8F93" w14:textId="77777777" w:rsidTr="000C58D3">
        <w:trPr>
          <w:trHeight w:val="292"/>
        </w:trPr>
        <w:tc>
          <w:tcPr>
            <w:tcW w:w="2037" w:type="dxa"/>
            <w:tcBorders>
              <w:top w:val="nil"/>
              <w:left w:val="nil"/>
              <w:bottom w:val="nil"/>
              <w:right w:val="nil"/>
            </w:tcBorders>
            <w:shd w:val="clear" w:color="auto" w:fill="auto"/>
            <w:noWrap/>
            <w:vAlign w:val="center"/>
            <w:hideMark/>
          </w:tcPr>
          <w:p w14:paraId="67CFFE6E" w14:textId="77777777" w:rsidR="00D95B6E" w:rsidRPr="00D95B6E" w:rsidRDefault="00D95B6E" w:rsidP="00030968">
            <w:pPr>
              <w:spacing w:after="0" w:line="276" w:lineRule="auto"/>
              <w:rPr>
                <w:rStyle w:val="CharacterStyle18"/>
                <w:rFonts w:asciiTheme="minorHAnsi" w:eastAsiaTheme="minorEastAsia" w:hAnsiTheme="minorHAnsi"/>
                <w:b/>
                <w:bCs/>
                <w:w w:val="105"/>
                <w:sz w:val="20"/>
                <w:szCs w:val="20"/>
                <w:lang w:val="fr-FR" w:eastAsia="fr-FR"/>
              </w:rPr>
            </w:pPr>
            <w:bookmarkStart w:id="1" w:name="RANGE!A5"/>
            <w:r w:rsidRPr="00D95B6E">
              <w:rPr>
                <w:rStyle w:val="CharacterStyle18"/>
                <w:rFonts w:asciiTheme="minorHAnsi" w:eastAsiaTheme="minorEastAsia" w:hAnsiTheme="minorHAnsi"/>
                <w:b/>
                <w:bCs/>
                <w:w w:val="105"/>
                <w:sz w:val="20"/>
                <w:szCs w:val="20"/>
                <w:lang w:val="fr-FR" w:eastAsia="fr-FR"/>
              </w:rPr>
              <w:t xml:space="preserve">UNFPA </w:t>
            </w:r>
            <w:bookmarkEnd w:id="1"/>
          </w:p>
        </w:tc>
        <w:tc>
          <w:tcPr>
            <w:tcW w:w="7744" w:type="dxa"/>
            <w:tcBorders>
              <w:top w:val="nil"/>
              <w:left w:val="nil"/>
              <w:bottom w:val="nil"/>
              <w:right w:val="nil"/>
            </w:tcBorders>
            <w:shd w:val="clear" w:color="auto" w:fill="auto"/>
            <w:noWrap/>
            <w:vAlign w:val="bottom"/>
            <w:hideMark/>
          </w:tcPr>
          <w:p w14:paraId="3160A159" w14:textId="77777777" w:rsidR="00D95B6E" w:rsidRPr="00D95B6E" w:rsidRDefault="00D95B6E" w:rsidP="00030968">
            <w:pPr>
              <w:spacing w:after="0" w:line="276" w:lineRule="auto"/>
              <w:rPr>
                <w:rFonts w:asciiTheme="minorHAnsi" w:eastAsiaTheme="minorEastAsia" w:hAnsiTheme="minorHAnsi"/>
                <w:color w:val="000000"/>
                <w:sz w:val="20"/>
                <w:szCs w:val="20"/>
                <w:lang w:val="fr-FR"/>
              </w:rPr>
            </w:pPr>
            <w:r w:rsidRPr="00D95B6E">
              <w:rPr>
                <w:rFonts w:asciiTheme="minorHAnsi" w:eastAsiaTheme="minorEastAsia" w:hAnsiTheme="minorHAnsi"/>
                <w:color w:val="000000"/>
                <w:sz w:val="20"/>
                <w:szCs w:val="20"/>
                <w:lang w:val="fr-FR"/>
              </w:rPr>
              <w:t>Fonds des Nations Unies pour la Population</w:t>
            </w:r>
          </w:p>
        </w:tc>
      </w:tr>
      <w:tr w:rsidR="00D95B6E" w:rsidRPr="00D95B6E" w14:paraId="51813D5E" w14:textId="77777777" w:rsidTr="000C58D3">
        <w:trPr>
          <w:trHeight w:val="292"/>
        </w:trPr>
        <w:tc>
          <w:tcPr>
            <w:tcW w:w="2037" w:type="dxa"/>
            <w:tcBorders>
              <w:top w:val="nil"/>
              <w:left w:val="nil"/>
              <w:bottom w:val="nil"/>
              <w:right w:val="nil"/>
            </w:tcBorders>
            <w:shd w:val="clear" w:color="auto" w:fill="auto"/>
            <w:noWrap/>
            <w:vAlign w:val="center"/>
            <w:hideMark/>
          </w:tcPr>
          <w:p w14:paraId="0D02D5BE" w14:textId="77777777" w:rsidR="00D95B6E" w:rsidRPr="00D95B6E" w:rsidRDefault="00D95B6E" w:rsidP="00030968">
            <w:pPr>
              <w:spacing w:after="0" w:line="276" w:lineRule="auto"/>
              <w:rPr>
                <w:rStyle w:val="CharacterStyle18"/>
                <w:rFonts w:asciiTheme="minorHAnsi" w:eastAsiaTheme="minorEastAsia" w:hAnsiTheme="minorHAnsi"/>
                <w:b/>
                <w:bCs/>
                <w:w w:val="105"/>
                <w:sz w:val="20"/>
                <w:szCs w:val="20"/>
                <w:lang w:val="fr-FR" w:eastAsia="fr-FR"/>
              </w:rPr>
            </w:pPr>
            <w:r w:rsidRPr="00D95B6E">
              <w:rPr>
                <w:rStyle w:val="CharacterStyle18"/>
                <w:rFonts w:asciiTheme="minorHAnsi" w:eastAsiaTheme="minorEastAsia" w:hAnsiTheme="minorHAnsi"/>
                <w:b/>
                <w:bCs/>
                <w:w w:val="105"/>
                <w:sz w:val="20"/>
                <w:szCs w:val="20"/>
                <w:lang w:val="fr-FR" w:eastAsia="fr-FR"/>
              </w:rPr>
              <w:t>IDH </w:t>
            </w:r>
          </w:p>
        </w:tc>
        <w:tc>
          <w:tcPr>
            <w:tcW w:w="7744" w:type="dxa"/>
            <w:tcBorders>
              <w:top w:val="nil"/>
              <w:left w:val="nil"/>
              <w:bottom w:val="nil"/>
              <w:right w:val="nil"/>
            </w:tcBorders>
            <w:shd w:val="clear" w:color="auto" w:fill="auto"/>
            <w:noWrap/>
            <w:vAlign w:val="bottom"/>
            <w:hideMark/>
          </w:tcPr>
          <w:p w14:paraId="40CE9D9C" w14:textId="77777777" w:rsidR="00D95B6E" w:rsidRPr="00D95B6E" w:rsidRDefault="00D95B6E" w:rsidP="00030968">
            <w:pPr>
              <w:spacing w:after="0" w:line="276" w:lineRule="auto"/>
              <w:rPr>
                <w:rFonts w:asciiTheme="minorHAnsi" w:eastAsiaTheme="minorEastAsia" w:hAnsiTheme="minorHAnsi"/>
                <w:color w:val="000000"/>
                <w:sz w:val="20"/>
                <w:szCs w:val="20"/>
                <w:lang w:val="fr-FR"/>
              </w:rPr>
            </w:pPr>
            <w:r w:rsidRPr="00D95B6E">
              <w:rPr>
                <w:rFonts w:asciiTheme="minorHAnsi" w:eastAsiaTheme="minorEastAsia" w:hAnsiTheme="minorHAnsi"/>
                <w:color w:val="000000"/>
                <w:sz w:val="20"/>
                <w:szCs w:val="20"/>
                <w:lang w:val="fr-FR"/>
              </w:rPr>
              <w:t>Indice de Développement Humain</w:t>
            </w:r>
          </w:p>
        </w:tc>
      </w:tr>
      <w:tr w:rsidR="002F48E2" w:rsidRPr="00D95B6E" w14:paraId="24F93489" w14:textId="77777777" w:rsidTr="000C58D3">
        <w:trPr>
          <w:trHeight w:val="292"/>
        </w:trPr>
        <w:tc>
          <w:tcPr>
            <w:tcW w:w="2037" w:type="dxa"/>
            <w:tcBorders>
              <w:top w:val="nil"/>
              <w:left w:val="nil"/>
              <w:bottom w:val="nil"/>
              <w:right w:val="nil"/>
            </w:tcBorders>
            <w:shd w:val="clear" w:color="auto" w:fill="auto"/>
            <w:noWrap/>
            <w:vAlign w:val="center"/>
          </w:tcPr>
          <w:p w14:paraId="661C14DD" w14:textId="77777777" w:rsidR="002F48E2" w:rsidRDefault="002F48E2" w:rsidP="00030968">
            <w:pPr>
              <w:spacing w:after="0" w:line="276" w:lineRule="auto"/>
              <w:rPr>
                <w:rStyle w:val="CharacterStyle18"/>
                <w:rFonts w:asciiTheme="minorHAnsi" w:eastAsiaTheme="minorEastAsia" w:hAnsiTheme="minorHAnsi"/>
                <w:b/>
                <w:bCs/>
                <w:w w:val="105"/>
                <w:sz w:val="20"/>
                <w:szCs w:val="20"/>
                <w:lang w:val="fr-FR" w:eastAsia="fr-FR"/>
              </w:rPr>
            </w:pPr>
            <w:r>
              <w:rPr>
                <w:rStyle w:val="CharacterStyle18"/>
                <w:rFonts w:asciiTheme="minorHAnsi" w:eastAsiaTheme="minorEastAsia" w:hAnsiTheme="minorHAnsi"/>
                <w:b/>
                <w:bCs/>
                <w:w w:val="105"/>
                <w:sz w:val="20"/>
                <w:szCs w:val="20"/>
                <w:lang w:val="fr-FR" w:eastAsia="fr-FR"/>
              </w:rPr>
              <w:t>MD</w:t>
            </w:r>
          </w:p>
        </w:tc>
        <w:tc>
          <w:tcPr>
            <w:tcW w:w="7744" w:type="dxa"/>
            <w:tcBorders>
              <w:top w:val="nil"/>
              <w:left w:val="nil"/>
              <w:bottom w:val="nil"/>
              <w:right w:val="nil"/>
            </w:tcBorders>
            <w:shd w:val="clear" w:color="auto" w:fill="auto"/>
            <w:noWrap/>
            <w:vAlign w:val="bottom"/>
          </w:tcPr>
          <w:p w14:paraId="5E595AB2" w14:textId="77777777" w:rsidR="002F48E2" w:rsidRDefault="002F48E2" w:rsidP="00030968">
            <w:pPr>
              <w:spacing w:after="0" w:line="276" w:lineRule="auto"/>
              <w:rPr>
                <w:rFonts w:asciiTheme="minorHAnsi" w:eastAsiaTheme="minorEastAsia" w:hAnsiTheme="minorHAnsi"/>
                <w:color w:val="000000"/>
                <w:sz w:val="20"/>
                <w:szCs w:val="20"/>
                <w:lang w:val="fr-FR"/>
              </w:rPr>
            </w:pPr>
            <w:r>
              <w:rPr>
                <w:rFonts w:asciiTheme="minorHAnsi" w:eastAsiaTheme="minorEastAsia" w:hAnsiTheme="minorHAnsi"/>
                <w:color w:val="000000"/>
                <w:sz w:val="20"/>
                <w:szCs w:val="20"/>
                <w:lang w:val="fr-FR"/>
              </w:rPr>
              <w:t>Ministère de la Défense</w:t>
            </w:r>
          </w:p>
        </w:tc>
      </w:tr>
      <w:tr w:rsidR="002F48E2" w:rsidRPr="001E65B0" w14:paraId="32B68360" w14:textId="77777777" w:rsidTr="000C58D3">
        <w:trPr>
          <w:trHeight w:val="292"/>
        </w:trPr>
        <w:tc>
          <w:tcPr>
            <w:tcW w:w="2037" w:type="dxa"/>
            <w:tcBorders>
              <w:top w:val="nil"/>
              <w:left w:val="nil"/>
              <w:bottom w:val="nil"/>
              <w:right w:val="nil"/>
            </w:tcBorders>
            <w:shd w:val="clear" w:color="auto" w:fill="auto"/>
            <w:noWrap/>
            <w:vAlign w:val="center"/>
          </w:tcPr>
          <w:p w14:paraId="07612565" w14:textId="77777777" w:rsidR="002F48E2" w:rsidRPr="00D95B6E" w:rsidRDefault="002F48E2" w:rsidP="00030968">
            <w:pPr>
              <w:spacing w:after="0" w:line="276" w:lineRule="auto"/>
              <w:rPr>
                <w:rStyle w:val="CharacterStyle18"/>
                <w:rFonts w:asciiTheme="minorHAnsi" w:eastAsiaTheme="minorEastAsia" w:hAnsiTheme="minorHAnsi"/>
                <w:b/>
                <w:bCs/>
                <w:w w:val="105"/>
                <w:sz w:val="20"/>
                <w:szCs w:val="20"/>
                <w:lang w:val="fr-FR" w:eastAsia="fr-FR"/>
              </w:rPr>
            </w:pPr>
            <w:r>
              <w:rPr>
                <w:rStyle w:val="CharacterStyle18"/>
                <w:rFonts w:asciiTheme="minorHAnsi" w:eastAsiaTheme="minorEastAsia" w:hAnsiTheme="minorHAnsi"/>
                <w:b/>
                <w:bCs/>
                <w:w w:val="105"/>
                <w:sz w:val="20"/>
                <w:szCs w:val="20"/>
                <w:lang w:val="fr-FR" w:eastAsia="fr-FR"/>
              </w:rPr>
              <w:t>MEPS</w:t>
            </w:r>
          </w:p>
        </w:tc>
        <w:tc>
          <w:tcPr>
            <w:tcW w:w="7744" w:type="dxa"/>
            <w:tcBorders>
              <w:top w:val="nil"/>
              <w:left w:val="nil"/>
              <w:bottom w:val="nil"/>
              <w:right w:val="nil"/>
            </w:tcBorders>
            <w:shd w:val="clear" w:color="auto" w:fill="auto"/>
            <w:noWrap/>
            <w:vAlign w:val="bottom"/>
          </w:tcPr>
          <w:p w14:paraId="34E43AF4" w14:textId="77777777" w:rsidR="002F48E2" w:rsidRPr="00D95B6E" w:rsidRDefault="002F48E2" w:rsidP="00030968">
            <w:pPr>
              <w:spacing w:after="0" w:line="276" w:lineRule="auto"/>
              <w:rPr>
                <w:rFonts w:asciiTheme="minorHAnsi" w:eastAsiaTheme="minorEastAsia" w:hAnsiTheme="minorHAnsi"/>
                <w:color w:val="000000"/>
                <w:sz w:val="20"/>
                <w:szCs w:val="20"/>
                <w:lang w:val="fr-FR"/>
              </w:rPr>
            </w:pPr>
            <w:r>
              <w:rPr>
                <w:rFonts w:asciiTheme="minorHAnsi" w:eastAsiaTheme="minorEastAsia" w:hAnsiTheme="minorHAnsi"/>
                <w:color w:val="000000"/>
                <w:sz w:val="20"/>
                <w:szCs w:val="20"/>
                <w:lang w:val="fr-FR"/>
              </w:rPr>
              <w:t>Ministère de l’Enseignement Primaire et Secondaire</w:t>
            </w:r>
          </w:p>
        </w:tc>
      </w:tr>
      <w:tr w:rsidR="002F48E2" w:rsidRPr="001E65B0" w14:paraId="71CB94A7" w14:textId="77777777" w:rsidTr="000C58D3">
        <w:trPr>
          <w:trHeight w:val="292"/>
        </w:trPr>
        <w:tc>
          <w:tcPr>
            <w:tcW w:w="2037" w:type="dxa"/>
            <w:tcBorders>
              <w:top w:val="nil"/>
              <w:left w:val="nil"/>
              <w:bottom w:val="nil"/>
              <w:right w:val="nil"/>
            </w:tcBorders>
            <w:shd w:val="clear" w:color="auto" w:fill="auto"/>
            <w:noWrap/>
            <w:vAlign w:val="center"/>
          </w:tcPr>
          <w:p w14:paraId="1EDAC076" w14:textId="77777777" w:rsidR="002F48E2" w:rsidRDefault="002F48E2" w:rsidP="00030968">
            <w:pPr>
              <w:spacing w:after="0" w:line="276" w:lineRule="auto"/>
              <w:rPr>
                <w:rStyle w:val="CharacterStyle18"/>
                <w:rFonts w:asciiTheme="minorHAnsi" w:eastAsiaTheme="minorEastAsia" w:hAnsiTheme="minorHAnsi"/>
                <w:b/>
                <w:bCs/>
                <w:w w:val="105"/>
                <w:sz w:val="20"/>
                <w:szCs w:val="20"/>
                <w:lang w:val="fr-FR" w:eastAsia="fr-FR"/>
              </w:rPr>
            </w:pPr>
            <w:r>
              <w:rPr>
                <w:rStyle w:val="CharacterStyle18"/>
                <w:rFonts w:asciiTheme="minorHAnsi" w:eastAsiaTheme="minorEastAsia" w:hAnsiTheme="minorHAnsi"/>
                <w:b/>
                <w:bCs/>
                <w:w w:val="105"/>
                <w:sz w:val="20"/>
                <w:szCs w:val="20"/>
                <w:lang w:val="fr-FR" w:eastAsia="fr-FR"/>
              </w:rPr>
              <w:t>MESU</w:t>
            </w:r>
          </w:p>
        </w:tc>
        <w:tc>
          <w:tcPr>
            <w:tcW w:w="7744" w:type="dxa"/>
            <w:tcBorders>
              <w:top w:val="nil"/>
              <w:left w:val="nil"/>
              <w:bottom w:val="nil"/>
              <w:right w:val="nil"/>
            </w:tcBorders>
            <w:shd w:val="clear" w:color="auto" w:fill="auto"/>
            <w:noWrap/>
            <w:vAlign w:val="bottom"/>
          </w:tcPr>
          <w:p w14:paraId="49162664" w14:textId="77777777" w:rsidR="002F48E2" w:rsidRDefault="002F48E2" w:rsidP="00030968">
            <w:pPr>
              <w:spacing w:after="0" w:line="276" w:lineRule="auto"/>
              <w:rPr>
                <w:rFonts w:asciiTheme="minorHAnsi" w:eastAsiaTheme="minorEastAsia" w:hAnsiTheme="minorHAnsi"/>
                <w:color w:val="000000"/>
                <w:sz w:val="20"/>
                <w:szCs w:val="20"/>
                <w:lang w:val="fr-FR"/>
              </w:rPr>
            </w:pPr>
            <w:r>
              <w:rPr>
                <w:rFonts w:asciiTheme="minorHAnsi" w:eastAsiaTheme="minorEastAsia" w:hAnsiTheme="minorHAnsi"/>
                <w:color w:val="000000"/>
                <w:sz w:val="20"/>
                <w:szCs w:val="20"/>
                <w:lang w:val="fr-FR"/>
              </w:rPr>
              <w:t>Ministère de l’Enseignement Supérieur et Universitaire</w:t>
            </w:r>
          </w:p>
        </w:tc>
      </w:tr>
      <w:tr w:rsidR="00D95B6E" w:rsidRPr="001E65B0" w14:paraId="50280E56" w14:textId="77777777" w:rsidTr="000C58D3">
        <w:trPr>
          <w:trHeight w:val="292"/>
        </w:trPr>
        <w:tc>
          <w:tcPr>
            <w:tcW w:w="2037" w:type="dxa"/>
            <w:tcBorders>
              <w:top w:val="nil"/>
              <w:left w:val="nil"/>
              <w:bottom w:val="nil"/>
              <w:right w:val="nil"/>
            </w:tcBorders>
            <w:shd w:val="clear" w:color="auto" w:fill="auto"/>
            <w:noWrap/>
            <w:vAlign w:val="center"/>
            <w:hideMark/>
          </w:tcPr>
          <w:p w14:paraId="2A12D211" w14:textId="77777777" w:rsidR="00D95B6E" w:rsidRPr="00D95B6E" w:rsidRDefault="007478F8" w:rsidP="00030968">
            <w:pPr>
              <w:spacing w:after="0" w:line="276" w:lineRule="auto"/>
              <w:rPr>
                <w:rStyle w:val="CharacterStyle18"/>
                <w:rFonts w:asciiTheme="minorHAnsi" w:eastAsiaTheme="minorEastAsia" w:hAnsiTheme="minorHAnsi"/>
                <w:b/>
                <w:bCs/>
                <w:w w:val="105"/>
                <w:sz w:val="20"/>
                <w:szCs w:val="20"/>
                <w:lang w:val="fr-FR" w:eastAsia="fr-FR"/>
              </w:rPr>
            </w:pPr>
            <w:bookmarkStart w:id="2" w:name="RANGE!A7"/>
            <w:r>
              <w:rPr>
                <w:rStyle w:val="CharacterStyle18"/>
                <w:rFonts w:asciiTheme="minorHAnsi" w:eastAsiaTheme="minorEastAsia" w:hAnsiTheme="minorHAnsi"/>
                <w:b/>
                <w:bCs/>
                <w:w w:val="105"/>
                <w:sz w:val="20"/>
                <w:szCs w:val="20"/>
                <w:lang w:val="fr-FR" w:eastAsia="fr-FR"/>
              </w:rPr>
              <w:t>MIN.GEFA</w:t>
            </w:r>
            <w:r w:rsidR="00D95B6E" w:rsidRPr="00D95B6E">
              <w:rPr>
                <w:rStyle w:val="CharacterStyle18"/>
                <w:rFonts w:asciiTheme="minorHAnsi" w:eastAsiaTheme="minorEastAsia" w:hAnsiTheme="minorHAnsi"/>
                <w:b/>
                <w:bCs/>
                <w:w w:val="105"/>
                <w:sz w:val="20"/>
                <w:szCs w:val="20"/>
                <w:lang w:val="fr-FR" w:eastAsia="fr-FR"/>
              </w:rPr>
              <w:t> </w:t>
            </w:r>
            <w:bookmarkEnd w:id="2"/>
          </w:p>
        </w:tc>
        <w:tc>
          <w:tcPr>
            <w:tcW w:w="7744" w:type="dxa"/>
            <w:tcBorders>
              <w:top w:val="nil"/>
              <w:left w:val="nil"/>
              <w:bottom w:val="nil"/>
              <w:right w:val="nil"/>
            </w:tcBorders>
            <w:shd w:val="clear" w:color="auto" w:fill="auto"/>
            <w:noWrap/>
            <w:vAlign w:val="bottom"/>
            <w:hideMark/>
          </w:tcPr>
          <w:p w14:paraId="2F119258" w14:textId="77777777" w:rsidR="00D95B6E" w:rsidRPr="00D95B6E" w:rsidRDefault="00D95B6E" w:rsidP="0052689D">
            <w:pPr>
              <w:spacing w:after="0" w:line="276" w:lineRule="auto"/>
              <w:rPr>
                <w:rFonts w:asciiTheme="minorHAnsi" w:eastAsiaTheme="minorEastAsia" w:hAnsiTheme="minorHAnsi"/>
                <w:color w:val="000000"/>
                <w:sz w:val="20"/>
                <w:szCs w:val="20"/>
                <w:lang w:val="fr-FR"/>
              </w:rPr>
            </w:pPr>
            <w:r w:rsidRPr="00D95B6E">
              <w:rPr>
                <w:rFonts w:asciiTheme="minorHAnsi" w:eastAsiaTheme="minorEastAsia" w:hAnsiTheme="minorHAnsi"/>
                <w:color w:val="000000"/>
                <w:sz w:val="20"/>
                <w:szCs w:val="20"/>
                <w:lang w:val="fr-FR"/>
              </w:rPr>
              <w:t>Ministère du Genre, Enfant</w:t>
            </w:r>
            <w:r w:rsidR="0052689D">
              <w:rPr>
                <w:rFonts w:asciiTheme="minorHAnsi" w:eastAsiaTheme="minorEastAsia" w:hAnsiTheme="minorHAnsi"/>
                <w:color w:val="000000"/>
                <w:sz w:val="20"/>
                <w:szCs w:val="20"/>
                <w:lang w:val="fr-FR"/>
              </w:rPr>
              <w:t xml:space="preserve"> et Famille</w:t>
            </w:r>
          </w:p>
        </w:tc>
      </w:tr>
      <w:tr w:rsidR="002F48E2" w:rsidRPr="00ED45CA" w14:paraId="4D4977D7" w14:textId="77777777" w:rsidTr="000C58D3">
        <w:trPr>
          <w:trHeight w:val="292"/>
        </w:trPr>
        <w:tc>
          <w:tcPr>
            <w:tcW w:w="2037" w:type="dxa"/>
            <w:tcBorders>
              <w:top w:val="nil"/>
              <w:left w:val="nil"/>
              <w:bottom w:val="nil"/>
              <w:right w:val="nil"/>
            </w:tcBorders>
            <w:shd w:val="clear" w:color="auto" w:fill="auto"/>
            <w:noWrap/>
            <w:vAlign w:val="center"/>
          </w:tcPr>
          <w:p w14:paraId="2BBAE750" w14:textId="77777777" w:rsidR="002F48E2" w:rsidRPr="00D95B6E" w:rsidRDefault="002F48E2" w:rsidP="002F48E2">
            <w:pPr>
              <w:spacing w:after="0" w:line="276" w:lineRule="auto"/>
              <w:rPr>
                <w:rStyle w:val="CharacterStyle18"/>
                <w:rFonts w:asciiTheme="minorHAnsi" w:eastAsiaTheme="minorEastAsia" w:hAnsiTheme="minorHAnsi"/>
                <w:b/>
                <w:bCs/>
                <w:w w:val="105"/>
                <w:sz w:val="20"/>
                <w:szCs w:val="20"/>
                <w:lang w:val="fr-FR" w:eastAsia="fr-FR"/>
              </w:rPr>
            </w:pPr>
            <w:r>
              <w:rPr>
                <w:rStyle w:val="CharacterStyle18"/>
                <w:rFonts w:asciiTheme="minorHAnsi" w:eastAsiaTheme="minorEastAsia" w:hAnsiTheme="minorHAnsi"/>
                <w:b/>
                <w:bCs/>
                <w:w w:val="105"/>
                <w:sz w:val="20"/>
                <w:szCs w:val="20"/>
                <w:lang w:val="fr-FR" w:eastAsia="fr-FR"/>
              </w:rPr>
              <w:t>MI</w:t>
            </w:r>
          </w:p>
        </w:tc>
        <w:tc>
          <w:tcPr>
            <w:tcW w:w="7744" w:type="dxa"/>
            <w:tcBorders>
              <w:top w:val="nil"/>
              <w:left w:val="nil"/>
              <w:bottom w:val="nil"/>
              <w:right w:val="nil"/>
            </w:tcBorders>
            <w:shd w:val="clear" w:color="auto" w:fill="auto"/>
            <w:noWrap/>
            <w:vAlign w:val="bottom"/>
          </w:tcPr>
          <w:p w14:paraId="3C48BB62" w14:textId="77777777" w:rsidR="002F48E2" w:rsidRPr="00D95B6E" w:rsidRDefault="002F48E2" w:rsidP="002F48E2">
            <w:pPr>
              <w:spacing w:after="0" w:line="276" w:lineRule="auto"/>
              <w:rPr>
                <w:rFonts w:asciiTheme="minorHAnsi" w:eastAsiaTheme="minorEastAsia" w:hAnsiTheme="minorHAnsi"/>
                <w:color w:val="000000"/>
                <w:sz w:val="20"/>
                <w:szCs w:val="20"/>
                <w:lang w:val="fr-FR"/>
              </w:rPr>
            </w:pPr>
            <w:r>
              <w:rPr>
                <w:rFonts w:asciiTheme="minorHAnsi" w:eastAsiaTheme="minorEastAsia" w:hAnsiTheme="minorHAnsi"/>
                <w:color w:val="000000"/>
                <w:sz w:val="20"/>
                <w:szCs w:val="20"/>
                <w:lang w:val="fr-FR"/>
              </w:rPr>
              <w:t>Ministère de l’Intérieur</w:t>
            </w:r>
          </w:p>
        </w:tc>
      </w:tr>
      <w:tr w:rsidR="002F48E2" w:rsidRPr="00ED45CA" w14:paraId="35755C30" w14:textId="77777777" w:rsidTr="002F48E2">
        <w:trPr>
          <w:trHeight w:val="292"/>
        </w:trPr>
        <w:tc>
          <w:tcPr>
            <w:tcW w:w="2037" w:type="dxa"/>
            <w:tcBorders>
              <w:top w:val="nil"/>
              <w:left w:val="nil"/>
              <w:bottom w:val="nil"/>
              <w:right w:val="nil"/>
            </w:tcBorders>
            <w:shd w:val="clear" w:color="auto" w:fill="auto"/>
            <w:noWrap/>
            <w:vAlign w:val="center"/>
          </w:tcPr>
          <w:p w14:paraId="168759C3" w14:textId="77777777" w:rsidR="002F48E2" w:rsidRPr="00D95B6E" w:rsidRDefault="002F48E2" w:rsidP="002F48E2">
            <w:pPr>
              <w:spacing w:after="0" w:line="276" w:lineRule="auto"/>
              <w:rPr>
                <w:rStyle w:val="CharacterStyle18"/>
                <w:rFonts w:asciiTheme="minorHAnsi" w:eastAsiaTheme="minorEastAsia" w:hAnsiTheme="minorHAnsi"/>
                <w:b/>
                <w:bCs/>
                <w:w w:val="105"/>
                <w:sz w:val="20"/>
                <w:szCs w:val="20"/>
                <w:lang w:val="fr-FR" w:eastAsia="fr-FR"/>
              </w:rPr>
            </w:pPr>
            <w:r w:rsidRPr="00D95B6E">
              <w:rPr>
                <w:rStyle w:val="CharacterStyle18"/>
                <w:rFonts w:asciiTheme="minorHAnsi" w:eastAsiaTheme="minorEastAsia" w:hAnsiTheme="minorHAnsi"/>
                <w:b/>
                <w:bCs/>
                <w:w w:val="105"/>
                <w:sz w:val="20"/>
                <w:szCs w:val="20"/>
                <w:lang w:val="fr-FR" w:eastAsia="fr-FR"/>
              </w:rPr>
              <w:t>MJ </w:t>
            </w:r>
          </w:p>
        </w:tc>
        <w:tc>
          <w:tcPr>
            <w:tcW w:w="7744" w:type="dxa"/>
            <w:tcBorders>
              <w:top w:val="nil"/>
              <w:left w:val="nil"/>
              <w:bottom w:val="nil"/>
              <w:right w:val="nil"/>
            </w:tcBorders>
            <w:shd w:val="clear" w:color="auto" w:fill="auto"/>
            <w:noWrap/>
            <w:vAlign w:val="bottom"/>
          </w:tcPr>
          <w:p w14:paraId="618B3B78" w14:textId="77777777" w:rsidR="002F48E2" w:rsidRPr="00D95B6E" w:rsidRDefault="002F48E2" w:rsidP="002F48E2">
            <w:pPr>
              <w:spacing w:after="0" w:line="276" w:lineRule="auto"/>
              <w:rPr>
                <w:rFonts w:asciiTheme="minorHAnsi" w:eastAsiaTheme="minorEastAsia" w:hAnsiTheme="minorHAnsi"/>
                <w:color w:val="000000"/>
                <w:sz w:val="20"/>
                <w:szCs w:val="20"/>
                <w:lang w:val="fr-FR"/>
              </w:rPr>
            </w:pPr>
            <w:r w:rsidRPr="00D95B6E">
              <w:rPr>
                <w:rFonts w:asciiTheme="minorHAnsi" w:eastAsiaTheme="minorEastAsia" w:hAnsiTheme="minorHAnsi"/>
                <w:color w:val="000000"/>
                <w:sz w:val="20"/>
                <w:szCs w:val="20"/>
                <w:lang w:val="fr-FR"/>
              </w:rPr>
              <w:t>Ministère de la Justice</w:t>
            </w:r>
          </w:p>
        </w:tc>
      </w:tr>
      <w:tr w:rsidR="002F48E2" w:rsidRPr="001E65B0" w14:paraId="2FEA9A32" w14:textId="77777777" w:rsidTr="002F48E2">
        <w:trPr>
          <w:trHeight w:val="127"/>
        </w:trPr>
        <w:tc>
          <w:tcPr>
            <w:tcW w:w="2037" w:type="dxa"/>
            <w:tcBorders>
              <w:top w:val="nil"/>
              <w:left w:val="nil"/>
              <w:bottom w:val="nil"/>
              <w:right w:val="nil"/>
            </w:tcBorders>
            <w:shd w:val="clear" w:color="auto" w:fill="auto"/>
            <w:noWrap/>
            <w:vAlign w:val="center"/>
          </w:tcPr>
          <w:p w14:paraId="725E5EFF" w14:textId="77777777" w:rsidR="002F48E2" w:rsidRPr="00D95B6E" w:rsidRDefault="002F48E2" w:rsidP="002F48E2">
            <w:pPr>
              <w:spacing w:after="0" w:line="276" w:lineRule="auto"/>
              <w:rPr>
                <w:rStyle w:val="CharacterStyle18"/>
                <w:rFonts w:asciiTheme="minorHAnsi" w:eastAsiaTheme="minorEastAsia" w:hAnsiTheme="minorHAnsi"/>
                <w:b/>
                <w:bCs/>
                <w:w w:val="105"/>
                <w:sz w:val="20"/>
                <w:szCs w:val="20"/>
                <w:lang w:val="fr-FR" w:eastAsia="fr-FR"/>
              </w:rPr>
            </w:pPr>
            <w:r w:rsidRPr="00D95B6E">
              <w:rPr>
                <w:rStyle w:val="CharacterStyle18"/>
                <w:rFonts w:asciiTheme="minorHAnsi" w:eastAsiaTheme="minorEastAsia" w:hAnsiTheme="minorHAnsi"/>
                <w:b/>
                <w:bCs/>
                <w:w w:val="105"/>
                <w:sz w:val="20"/>
                <w:szCs w:val="20"/>
                <w:lang w:val="fr-FR" w:eastAsia="fr-FR"/>
              </w:rPr>
              <w:t>MSP </w:t>
            </w:r>
          </w:p>
        </w:tc>
        <w:tc>
          <w:tcPr>
            <w:tcW w:w="7744" w:type="dxa"/>
            <w:tcBorders>
              <w:top w:val="nil"/>
              <w:left w:val="nil"/>
              <w:bottom w:val="nil"/>
              <w:right w:val="nil"/>
            </w:tcBorders>
            <w:shd w:val="clear" w:color="auto" w:fill="auto"/>
            <w:noWrap/>
            <w:vAlign w:val="bottom"/>
          </w:tcPr>
          <w:p w14:paraId="296F5A5E" w14:textId="77777777" w:rsidR="002F48E2" w:rsidRPr="00D95B6E" w:rsidRDefault="002F48E2" w:rsidP="002F48E2">
            <w:pPr>
              <w:spacing w:after="0" w:line="276" w:lineRule="auto"/>
              <w:rPr>
                <w:rFonts w:asciiTheme="minorHAnsi" w:eastAsiaTheme="minorEastAsia" w:hAnsiTheme="minorHAnsi"/>
                <w:color w:val="000000"/>
                <w:sz w:val="20"/>
                <w:szCs w:val="20"/>
                <w:lang w:val="fr-FR"/>
              </w:rPr>
            </w:pPr>
            <w:r w:rsidRPr="00D95B6E">
              <w:rPr>
                <w:rFonts w:asciiTheme="minorHAnsi" w:eastAsiaTheme="minorEastAsia" w:hAnsiTheme="minorHAnsi"/>
                <w:color w:val="000000"/>
                <w:sz w:val="20"/>
                <w:szCs w:val="20"/>
                <w:lang w:val="fr-FR"/>
              </w:rPr>
              <w:t>Ministère de la Santé Publique</w:t>
            </w:r>
          </w:p>
        </w:tc>
      </w:tr>
      <w:tr w:rsidR="002F48E2" w:rsidRPr="001E65B0" w14:paraId="1CD67875" w14:textId="77777777" w:rsidTr="000C58D3">
        <w:trPr>
          <w:trHeight w:val="292"/>
        </w:trPr>
        <w:tc>
          <w:tcPr>
            <w:tcW w:w="2037" w:type="dxa"/>
            <w:tcBorders>
              <w:top w:val="nil"/>
              <w:left w:val="nil"/>
              <w:bottom w:val="nil"/>
              <w:right w:val="nil"/>
            </w:tcBorders>
            <w:shd w:val="clear" w:color="auto" w:fill="auto"/>
            <w:noWrap/>
            <w:vAlign w:val="center"/>
            <w:hideMark/>
          </w:tcPr>
          <w:p w14:paraId="562A4608" w14:textId="77777777" w:rsidR="002F48E2" w:rsidRPr="00D95B6E" w:rsidRDefault="002F48E2" w:rsidP="002F48E2">
            <w:pPr>
              <w:spacing w:after="0" w:line="276" w:lineRule="auto"/>
              <w:rPr>
                <w:rStyle w:val="CharacterStyle18"/>
                <w:rFonts w:asciiTheme="minorHAnsi" w:eastAsiaTheme="minorEastAsia" w:hAnsiTheme="minorHAnsi"/>
                <w:b/>
                <w:bCs/>
                <w:w w:val="105"/>
                <w:sz w:val="20"/>
                <w:szCs w:val="20"/>
                <w:lang w:val="fr-FR" w:eastAsia="fr-FR"/>
              </w:rPr>
            </w:pPr>
            <w:r w:rsidRPr="00D95B6E">
              <w:rPr>
                <w:rStyle w:val="CharacterStyle18"/>
                <w:rFonts w:asciiTheme="minorHAnsi" w:eastAsiaTheme="minorEastAsia" w:hAnsiTheme="minorHAnsi"/>
                <w:b/>
                <w:bCs/>
                <w:w w:val="105"/>
                <w:sz w:val="20"/>
                <w:szCs w:val="20"/>
                <w:lang w:val="fr-FR" w:eastAsia="fr-FR"/>
              </w:rPr>
              <w:t>MONUSCO </w:t>
            </w:r>
          </w:p>
        </w:tc>
        <w:tc>
          <w:tcPr>
            <w:tcW w:w="7744" w:type="dxa"/>
            <w:tcBorders>
              <w:top w:val="nil"/>
              <w:left w:val="nil"/>
              <w:bottom w:val="nil"/>
              <w:right w:val="nil"/>
            </w:tcBorders>
            <w:shd w:val="clear" w:color="auto" w:fill="auto"/>
            <w:noWrap/>
            <w:vAlign w:val="bottom"/>
            <w:hideMark/>
          </w:tcPr>
          <w:p w14:paraId="2ECD80E4" w14:textId="77777777" w:rsidR="002F48E2" w:rsidRPr="00D95B6E" w:rsidRDefault="002F48E2" w:rsidP="002F48E2">
            <w:pPr>
              <w:spacing w:after="0" w:line="276" w:lineRule="auto"/>
              <w:rPr>
                <w:rFonts w:asciiTheme="minorHAnsi" w:eastAsiaTheme="minorEastAsia" w:hAnsiTheme="minorHAnsi"/>
                <w:color w:val="000000"/>
                <w:sz w:val="20"/>
                <w:szCs w:val="20"/>
                <w:lang w:val="fr-FR"/>
              </w:rPr>
            </w:pPr>
            <w:r w:rsidRPr="00D95B6E">
              <w:rPr>
                <w:rFonts w:asciiTheme="minorHAnsi" w:eastAsiaTheme="minorEastAsia" w:hAnsiTheme="minorHAnsi"/>
                <w:color w:val="000000"/>
                <w:sz w:val="20"/>
                <w:szCs w:val="20"/>
                <w:lang w:val="fr-FR"/>
              </w:rPr>
              <w:t>Mission de l’Organisation des Nations Unies pour la Stabilisation de la RD Congo</w:t>
            </w:r>
          </w:p>
        </w:tc>
      </w:tr>
      <w:tr w:rsidR="00203200" w:rsidRPr="00203200" w14:paraId="415D5A0A" w14:textId="77777777" w:rsidTr="00203200">
        <w:trPr>
          <w:trHeight w:val="292"/>
        </w:trPr>
        <w:tc>
          <w:tcPr>
            <w:tcW w:w="2037" w:type="dxa"/>
            <w:tcBorders>
              <w:top w:val="nil"/>
              <w:left w:val="nil"/>
              <w:bottom w:val="nil"/>
              <w:right w:val="nil"/>
            </w:tcBorders>
            <w:shd w:val="clear" w:color="auto" w:fill="auto"/>
            <w:noWrap/>
            <w:vAlign w:val="center"/>
            <w:hideMark/>
          </w:tcPr>
          <w:p w14:paraId="6AD7DADF" w14:textId="77777777" w:rsidR="00203200" w:rsidRDefault="00203200" w:rsidP="00270D4C">
            <w:pPr>
              <w:spacing w:after="0" w:line="276" w:lineRule="auto"/>
              <w:rPr>
                <w:rStyle w:val="CharacterStyle18"/>
                <w:rFonts w:asciiTheme="minorHAnsi" w:eastAsiaTheme="minorEastAsia" w:hAnsiTheme="minorHAnsi"/>
                <w:b/>
                <w:bCs/>
                <w:w w:val="105"/>
                <w:sz w:val="20"/>
                <w:szCs w:val="20"/>
                <w:lang w:val="fr-FR" w:eastAsia="fr-FR"/>
              </w:rPr>
            </w:pPr>
            <w:r w:rsidRPr="00203200">
              <w:rPr>
                <w:rStyle w:val="CharacterStyle18"/>
                <w:rFonts w:asciiTheme="minorHAnsi" w:eastAsiaTheme="minorEastAsia" w:hAnsiTheme="minorHAnsi"/>
                <w:b/>
                <w:bCs/>
                <w:w w:val="105"/>
                <w:sz w:val="20"/>
                <w:szCs w:val="20"/>
                <w:lang w:val="fr-FR" w:eastAsia="fr-FR"/>
              </w:rPr>
              <w:t>OHCHR</w:t>
            </w:r>
          </w:p>
        </w:tc>
        <w:tc>
          <w:tcPr>
            <w:tcW w:w="7744" w:type="dxa"/>
            <w:tcBorders>
              <w:top w:val="nil"/>
              <w:left w:val="nil"/>
              <w:bottom w:val="nil"/>
              <w:right w:val="nil"/>
            </w:tcBorders>
            <w:shd w:val="clear" w:color="auto" w:fill="auto"/>
            <w:noWrap/>
            <w:vAlign w:val="bottom"/>
            <w:hideMark/>
          </w:tcPr>
          <w:p w14:paraId="75F489F4" w14:textId="77777777" w:rsidR="00203200" w:rsidRPr="00203200" w:rsidRDefault="00203200" w:rsidP="00270D4C">
            <w:pPr>
              <w:spacing w:after="0" w:line="276" w:lineRule="auto"/>
              <w:rPr>
                <w:rFonts w:asciiTheme="minorHAnsi" w:eastAsiaTheme="minorEastAsia" w:hAnsiTheme="minorHAnsi"/>
                <w:color w:val="000000"/>
                <w:sz w:val="20"/>
                <w:szCs w:val="20"/>
                <w:lang w:val="en-US"/>
              </w:rPr>
            </w:pPr>
            <w:r w:rsidRPr="00203200">
              <w:rPr>
                <w:rFonts w:asciiTheme="minorHAnsi" w:eastAsiaTheme="minorEastAsia" w:hAnsiTheme="minorHAnsi"/>
                <w:color w:val="000000"/>
                <w:sz w:val="20"/>
                <w:szCs w:val="20"/>
                <w:lang w:val="en-US"/>
              </w:rPr>
              <w:t>Office of the High Commissioner for Human Rights</w:t>
            </w:r>
          </w:p>
        </w:tc>
      </w:tr>
      <w:tr w:rsidR="002F48E2" w:rsidRPr="00D95B6E" w14:paraId="10109E11" w14:textId="77777777" w:rsidTr="000C58D3">
        <w:trPr>
          <w:trHeight w:val="292"/>
        </w:trPr>
        <w:tc>
          <w:tcPr>
            <w:tcW w:w="2037" w:type="dxa"/>
            <w:tcBorders>
              <w:top w:val="nil"/>
              <w:left w:val="nil"/>
              <w:bottom w:val="nil"/>
              <w:right w:val="nil"/>
            </w:tcBorders>
            <w:shd w:val="clear" w:color="auto" w:fill="auto"/>
            <w:noWrap/>
            <w:vAlign w:val="center"/>
            <w:hideMark/>
          </w:tcPr>
          <w:p w14:paraId="355409F9" w14:textId="77777777" w:rsidR="002F48E2" w:rsidRPr="00D95B6E" w:rsidRDefault="002F48E2" w:rsidP="002F48E2">
            <w:pPr>
              <w:spacing w:after="0" w:line="276" w:lineRule="auto"/>
              <w:rPr>
                <w:rStyle w:val="CharacterStyle18"/>
                <w:rFonts w:asciiTheme="minorHAnsi" w:eastAsiaTheme="minorEastAsia" w:hAnsiTheme="minorHAnsi"/>
                <w:b/>
                <w:bCs/>
                <w:w w:val="105"/>
                <w:sz w:val="20"/>
                <w:szCs w:val="20"/>
                <w:lang w:val="fr-FR" w:eastAsia="fr-FR"/>
              </w:rPr>
            </w:pPr>
            <w:r w:rsidRPr="00D95B6E">
              <w:rPr>
                <w:rStyle w:val="CharacterStyle18"/>
                <w:rFonts w:asciiTheme="minorHAnsi" w:eastAsiaTheme="minorEastAsia" w:hAnsiTheme="minorHAnsi"/>
                <w:b/>
                <w:bCs/>
                <w:w w:val="105"/>
                <w:sz w:val="20"/>
                <w:szCs w:val="20"/>
                <w:lang w:val="fr-FR" w:eastAsia="fr-FR"/>
              </w:rPr>
              <w:t xml:space="preserve">ONG </w:t>
            </w:r>
          </w:p>
        </w:tc>
        <w:tc>
          <w:tcPr>
            <w:tcW w:w="7744" w:type="dxa"/>
            <w:tcBorders>
              <w:top w:val="nil"/>
              <w:left w:val="nil"/>
              <w:bottom w:val="nil"/>
              <w:right w:val="nil"/>
            </w:tcBorders>
            <w:shd w:val="clear" w:color="auto" w:fill="auto"/>
            <w:noWrap/>
            <w:vAlign w:val="bottom"/>
            <w:hideMark/>
          </w:tcPr>
          <w:p w14:paraId="740F7536" w14:textId="77777777" w:rsidR="002F48E2" w:rsidRPr="00D95B6E" w:rsidRDefault="002F48E2" w:rsidP="002F48E2">
            <w:pPr>
              <w:spacing w:after="0" w:line="276" w:lineRule="auto"/>
              <w:rPr>
                <w:rFonts w:asciiTheme="minorHAnsi" w:eastAsiaTheme="minorEastAsia" w:hAnsiTheme="minorHAnsi"/>
                <w:color w:val="000000"/>
                <w:sz w:val="20"/>
                <w:szCs w:val="20"/>
                <w:lang w:val="fr-FR"/>
              </w:rPr>
            </w:pPr>
            <w:r w:rsidRPr="00D95B6E">
              <w:rPr>
                <w:rFonts w:asciiTheme="minorHAnsi" w:eastAsiaTheme="minorEastAsia" w:hAnsiTheme="minorHAnsi"/>
                <w:color w:val="000000"/>
                <w:sz w:val="20"/>
                <w:szCs w:val="20"/>
                <w:lang w:val="fr-FR"/>
              </w:rPr>
              <w:t>Organisation Non Gouvernementale</w:t>
            </w:r>
          </w:p>
        </w:tc>
      </w:tr>
      <w:tr w:rsidR="002F48E2" w:rsidRPr="00D95B6E" w14:paraId="401E9FC9" w14:textId="77777777" w:rsidTr="000C58D3">
        <w:trPr>
          <w:trHeight w:val="292"/>
        </w:trPr>
        <w:tc>
          <w:tcPr>
            <w:tcW w:w="2037" w:type="dxa"/>
            <w:tcBorders>
              <w:top w:val="nil"/>
              <w:left w:val="nil"/>
              <w:bottom w:val="nil"/>
              <w:right w:val="nil"/>
            </w:tcBorders>
            <w:shd w:val="clear" w:color="auto" w:fill="auto"/>
            <w:noWrap/>
            <w:vAlign w:val="center"/>
          </w:tcPr>
          <w:p w14:paraId="688CB8FB" w14:textId="77777777" w:rsidR="002F48E2" w:rsidRPr="00D95B6E" w:rsidRDefault="002F48E2" w:rsidP="002F48E2">
            <w:pPr>
              <w:spacing w:after="0" w:line="276" w:lineRule="auto"/>
              <w:rPr>
                <w:rStyle w:val="CharacterStyle18"/>
                <w:rFonts w:asciiTheme="minorHAnsi" w:eastAsiaTheme="minorEastAsia" w:hAnsiTheme="minorHAnsi"/>
                <w:b/>
                <w:bCs/>
                <w:w w:val="105"/>
                <w:sz w:val="20"/>
                <w:szCs w:val="20"/>
                <w:lang w:val="fr-FR" w:eastAsia="fr-FR"/>
              </w:rPr>
            </w:pPr>
            <w:r>
              <w:rPr>
                <w:rStyle w:val="CharacterStyle18"/>
                <w:rFonts w:asciiTheme="minorHAnsi" w:eastAsiaTheme="minorEastAsia" w:hAnsiTheme="minorHAnsi"/>
                <w:b/>
                <w:bCs/>
                <w:w w:val="105"/>
                <w:sz w:val="20"/>
                <w:szCs w:val="20"/>
                <w:lang w:val="fr-FR" w:eastAsia="fr-FR"/>
              </w:rPr>
              <w:t>ONU</w:t>
            </w:r>
          </w:p>
        </w:tc>
        <w:tc>
          <w:tcPr>
            <w:tcW w:w="7744" w:type="dxa"/>
            <w:tcBorders>
              <w:top w:val="nil"/>
              <w:left w:val="nil"/>
              <w:bottom w:val="nil"/>
              <w:right w:val="nil"/>
            </w:tcBorders>
            <w:shd w:val="clear" w:color="auto" w:fill="auto"/>
            <w:noWrap/>
            <w:vAlign w:val="bottom"/>
          </w:tcPr>
          <w:p w14:paraId="79A167F8" w14:textId="77777777" w:rsidR="002F48E2" w:rsidRPr="00D95B6E" w:rsidRDefault="002F48E2" w:rsidP="002F48E2">
            <w:pPr>
              <w:spacing w:after="0" w:line="276" w:lineRule="auto"/>
              <w:rPr>
                <w:rFonts w:asciiTheme="minorHAnsi" w:eastAsiaTheme="minorEastAsia" w:hAnsiTheme="minorHAnsi"/>
                <w:color w:val="000000"/>
                <w:sz w:val="20"/>
                <w:szCs w:val="20"/>
                <w:lang w:val="fr-FR"/>
              </w:rPr>
            </w:pPr>
            <w:r>
              <w:rPr>
                <w:rFonts w:asciiTheme="minorHAnsi" w:eastAsiaTheme="minorEastAsia" w:hAnsiTheme="minorHAnsi"/>
                <w:color w:val="000000"/>
                <w:sz w:val="20"/>
                <w:szCs w:val="20"/>
                <w:lang w:val="fr-FR"/>
              </w:rPr>
              <w:t>Organisation des Nations Unies</w:t>
            </w:r>
          </w:p>
        </w:tc>
      </w:tr>
      <w:tr w:rsidR="002F48E2" w:rsidRPr="00D95B6E" w14:paraId="550FCC83" w14:textId="77777777" w:rsidTr="000C58D3">
        <w:trPr>
          <w:trHeight w:val="292"/>
        </w:trPr>
        <w:tc>
          <w:tcPr>
            <w:tcW w:w="2037" w:type="dxa"/>
            <w:tcBorders>
              <w:top w:val="nil"/>
              <w:left w:val="nil"/>
              <w:bottom w:val="nil"/>
              <w:right w:val="nil"/>
            </w:tcBorders>
            <w:shd w:val="clear" w:color="auto" w:fill="auto"/>
            <w:noWrap/>
            <w:vAlign w:val="center"/>
          </w:tcPr>
          <w:p w14:paraId="71E4C43F" w14:textId="77777777" w:rsidR="002F48E2" w:rsidRPr="00D95B6E" w:rsidRDefault="002F48E2" w:rsidP="002F48E2">
            <w:pPr>
              <w:spacing w:after="0" w:line="276" w:lineRule="auto"/>
              <w:rPr>
                <w:rStyle w:val="CharacterStyle18"/>
                <w:rFonts w:asciiTheme="minorHAnsi" w:eastAsiaTheme="minorEastAsia" w:hAnsiTheme="minorHAnsi"/>
                <w:b/>
                <w:bCs/>
                <w:w w:val="105"/>
                <w:sz w:val="20"/>
                <w:szCs w:val="20"/>
                <w:lang w:val="fr-FR" w:eastAsia="fr-FR"/>
              </w:rPr>
            </w:pPr>
            <w:r>
              <w:rPr>
                <w:rStyle w:val="CharacterStyle18"/>
                <w:rFonts w:asciiTheme="minorHAnsi" w:eastAsiaTheme="minorEastAsia" w:hAnsiTheme="minorHAnsi"/>
                <w:b/>
                <w:bCs/>
                <w:w w:val="105"/>
                <w:sz w:val="20"/>
                <w:szCs w:val="20"/>
                <w:lang w:val="fr-FR" w:eastAsia="fr-FR"/>
              </w:rPr>
              <w:t>OXFAM</w:t>
            </w:r>
          </w:p>
        </w:tc>
        <w:tc>
          <w:tcPr>
            <w:tcW w:w="7744" w:type="dxa"/>
            <w:tcBorders>
              <w:top w:val="nil"/>
              <w:left w:val="nil"/>
              <w:bottom w:val="nil"/>
              <w:right w:val="nil"/>
            </w:tcBorders>
            <w:shd w:val="clear" w:color="auto" w:fill="auto"/>
            <w:noWrap/>
            <w:vAlign w:val="bottom"/>
          </w:tcPr>
          <w:p w14:paraId="7049AA1B" w14:textId="77777777" w:rsidR="002F48E2" w:rsidRPr="00637E46" w:rsidRDefault="002F48E2" w:rsidP="002F48E2">
            <w:pPr>
              <w:spacing w:after="0" w:line="276" w:lineRule="auto"/>
              <w:rPr>
                <w:rFonts w:asciiTheme="minorHAnsi" w:eastAsiaTheme="minorEastAsia" w:hAnsiTheme="minorHAnsi"/>
                <w:color w:val="000000"/>
                <w:sz w:val="20"/>
                <w:szCs w:val="20"/>
                <w:lang w:val="en-US"/>
              </w:rPr>
            </w:pPr>
            <w:r w:rsidRPr="00637E46">
              <w:rPr>
                <w:rFonts w:asciiTheme="minorHAnsi" w:eastAsiaTheme="minorEastAsia" w:hAnsiTheme="minorHAnsi"/>
                <w:color w:val="000000"/>
                <w:sz w:val="20"/>
                <w:szCs w:val="20"/>
                <w:lang w:val="en-US"/>
              </w:rPr>
              <w:t>Oxford Committee for Relief Famine</w:t>
            </w:r>
          </w:p>
        </w:tc>
      </w:tr>
      <w:tr w:rsidR="002F48E2" w:rsidRPr="001E65B0" w14:paraId="7537BF7E" w14:textId="77777777" w:rsidTr="000C58D3">
        <w:trPr>
          <w:trHeight w:val="292"/>
        </w:trPr>
        <w:tc>
          <w:tcPr>
            <w:tcW w:w="2037" w:type="dxa"/>
            <w:tcBorders>
              <w:top w:val="nil"/>
              <w:left w:val="nil"/>
              <w:bottom w:val="nil"/>
              <w:right w:val="nil"/>
            </w:tcBorders>
            <w:shd w:val="clear" w:color="auto" w:fill="auto"/>
            <w:noWrap/>
            <w:vAlign w:val="center"/>
          </w:tcPr>
          <w:p w14:paraId="5A259D6C" w14:textId="77777777" w:rsidR="002F48E2" w:rsidRDefault="002F48E2" w:rsidP="002F48E2">
            <w:pPr>
              <w:spacing w:after="0" w:line="276" w:lineRule="auto"/>
              <w:rPr>
                <w:rStyle w:val="CharacterStyle18"/>
                <w:rFonts w:asciiTheme="minorHAnsi" w:eastAsiaTheme="minorEastAsia" w:hAnsiTheme="minorHAnsi"/>
                <w:b/>
                <w:bCs/>
                <w:w w:val="105"/>
                <w:sz w:val="20"/>
                <w:szCs w:val="20"/>
                <w:lang w:val="fr-FR" w:eastAsia="fr-FR"/>
              </w:rPr>
            </w:pPr>
            <w:r>
              <w:rPr>
                <w:rStyle w:val="CharacterStyle18"/>
                <w:rFonts w:asciiTheme="minorHAnsi" w:eastAsiaTheme="minorEastAsia" w:hAnsiTheme="minorHAnsi"/>
                <w:b/>
                <w:bCs/>
                <w:w w:val="105"/>
                <w:sz w:val="20"/>
                <w:szCs w:val="20"/>
                <w:lang w:val="fr-FR" w:eastAsia="fr-FR"/>
              </w:rPr>
              <w:t>PLUVIF</w:t>
            </w:r>
          </w:p>
        </w:tc>
        <w:tc>
          <w:tcPr>
            <w:tcW w:w="7744" w:type="dxa"/>
            <w:tcBorders>
              <w:top w:val="nil"/>
              <w:left w:val="nil"/>
              <w:bottom w:val="nil"/>
              <w:right w:val="nil"/>
            </w:tcBorders>
            <w:shd w:val="clear" w:color="auto" w:fill="auto"/>
            <w:noWrap/>
            <w:vAlign w:val="bottom"/>
          </w:tcPr>
          <w:p w14:paraId="70151E49" w14:textId="77777777" w:rsidR="002F48E2" w:rsidRDefault="002F48E2" w:rsidP="002F48E2">
            <w:pPr>
              <w:spacing w:after="0" w:line="276" w:lineRule="auto"/>
              <w:rPr>
                <w:rFonts w:asciiTheme="minorHAnsi" w:eastAsiaTheme="minorEastAsia" w:hAnsiTheme="minorHAnsi"/>
                <w:color w:val="000000"/>
                <w:sz w:val="20"/>
                <w:szCs w:val="20"/>
                <w:lang w:val="fr-FR"/>
              </w:rPr>
            </w:pPr>
            <w:r>
              <w:rPr>
                <w:rFonts w:asciiTheme="minorHAnsi" w:eastAsiaTheme="minorEastAsia" w:hAnsiTheme="minorHAnsi"/>
                <w:color w:val="000000"/>
                <w:sz w:val="20"/>
                <w:szCs w:val="20"/>
                <w:lang w:val="fr-FR"/>
              </w:rPr>
              <w:t>Projet de Lutte contre les violences faites aux filles et jeunes femmes dans la région des Grands Lacs</w:t>
            </w:r>
          </w:p>
        </w:tc>
      </w:tr>
      <w:tr w:rsidR="002F48E2" w:rsidRPr="001E65B0" w14:paraId="1ADA26BE" w14:textId="77777777" w:rsidTr="000C58D3">
        <w:trPr>
          <w:trHeight w:val="292"/>
        </w:trPr>
        <w:tc>
          <w:tcPr>
            <w:tcW w:w="2037" w:type="dxa"/>
            <w:tcBorders>
              <w:top w:val="nil"/>
              <w:left w:val="nil"/>
              <w:bottom w:val="nil"/>
              <w:right w:val="nil"/>
            </w:tcBorders>
            <w:shd w:val="clear" w:color="auto" w:fill="auto"/>
            <w:noWrap/>
            <w:vAlign w:val="center"/>
            <w:hideMark/>
          </w:tcPr>
          <w:p w14:paraId="76BA310B" w14:textId="77777777" w:rsidR="002F48E2" w:rsidRDefault="002F48E2" w:rsidP="002F48E2">
            <w:pPr>
              <w:spacing w:after="0" w:line="276" w:lineRule="auto"/>
              <w:rPr>
                <w:rStyle w:val="CharacterStyle18"/>
                <w:rFonts w:asciiTheme="minorHAnsi" w:eastAsiaTheme="minorEastAsia" w:hAnsiTheme="minorHAnsi"/>
                <w:b/>
                <w:bCs/>
                <w:w w:val="105"/>
                <w:sz w:val="20"/>
                <w:szCs w:val="20"/>
                <w:lang w:val="fr-FR" w:eastAsia="fr-FR"/>
              </w:rPr>
            </w:pPr>
            <w:r w:rsidRPr="00D95B6E">
              <w:rPr>
                <w:rStyle w:val="CharacterStyle18"/>
                <w:rFonts w:asciiTheme="minorHAnsi" w:eastAsiaTheme="minorEastAsia" w:hAnsiTheme="minorHAnsi"/>
                <w:b/>
                <w:bCs/>
                <w:w w:val="105"/>
                <w:sz w:val="20"/>
                <w:szCs w:val="20"/>
                <w:lang w:val="fr-FR" w:eastAsia="fr-FR"/>
              </w:rPr>
              <w:t>PNUAD /UNDAF</w:t>
            </w:r>
          </w:p>
          <w:p w14:paraId="5FF85EF7" w14:textId="77777777" w:rsidR="00C93CC7" w:rsidRPr="00C93CC7" w:rsidRDefault="00C93CC7" w:rsidP="002F48E2">
            <w:pPr>
              <w:spacing w:after="0" w:line="276" w:lineRule="auto"/>
              <w:rPr>
                <w:rStyle w:val="CharacterStyle18"/>
                <w:rFonts w:asciiTheme="minorHAnsi" w:eastAsiaTheme="minorEastAsia" w:hAnsiTheme="minorHAnsi"/>
                <w:b/>
                <w:bCs/>
                <w:w w:val="105"/>
                <w:sz w:val="20"/>
                <w:szCs w:val="20"/>
                <w:lang w:val="fr-FR" w:eastAsia="fr-FR"/>
              </w:rPr>
            </w:pPr>
            <w:r w:rsidRPr="00C93CC7">
              <w:rPr>
                <w:rFonts w:asciiTheme="minorHAnsi" w:eastAsiaTheme="minorEastAsia" w:hAnsiTheme="minorHAnsi"/>
                <w:b/>
                <w:color w:val="000000"/>
                <w:sz w:val="20"/>
                <w:szCs w:val="20"/>
                <w:lang w:val="fr-FR"/>
              </w:rPr>
              <w:t>PNDS</w:t>
            </w:r>
          </w:p>
        </w:tc>
        <w:tc>
          <w:tcPr>
            <w:tcW w:w="7744" w:type="dxa"/>
            <w:tcBorders>
              <w:top w:val="nil"/>
              <w:left w:val="nil"/>
              <w:bottom w:val="nil"/>
              <w:right w:val="nil"/>
            </w:tcBorders>
            <w:shd w:val="clear" w:color="auto" w:fill="auto"/>
            <w:noWrap/>
            <w:vAlign w:val="bottom"/>
            <w:hideMark/>
          </w:tcPr>
          <w:p w14:paraId="56602031" w14:textId="77777777" w:rsidR="002F48E2" w:rsidRDefault="002F48E2" w:rsidP="002F48E2">
            <w:pPr>
              <w:spacing w:after="0" w:line="276" w:lineRule="auto"/>
              <w:rPr>
                <w:rFonts w:asciiTheme="minorHAnsi" w:eastAsiaTheme="minorEastAsia" w:hAnsiTheme="minorHAnsi"/>
                <w:color w:val="000000"/>
                <w:sz w:val="20"/>
                <w:szCs w:val="20"/>
                <w:lang w:val="fr-FR"/>
              </w:rPr>
            </w:pPr>
            <w:r w:rsidRPr="00D95B6E">
              <w:rPr>
                <w:rFonts w:asciiTheme="minorHAnsi" w:eastAsiaTheme="minorEastAsia" w:hAnsiTheme="minorHAnsi"/>
                <w:color w:val="000000"/>
                <w:sz w:val="20"/>
                <w:szCs w:val="20"/>
                <w:lang w:val="fr-FR"/>
              </w:rPr>
              <w:t>Plan Cadre des Nations Unies pour l’Aide au Développement</w:t>
            </w:r>
          </w:p>
          <w:p w14:paraId="40BFD84F" w14:textId="77777777" w:rsidR="00C93CC7" w:rsidRPr="00D95B6E" w:rsidRDefault="00C93CC7" w:rsidP="002F48E2">
            <w:pPr>
              <w:spacing w:after="0" w:line="276" w:lineRule="auto"/>
              <w:rPr>
                <w:rFonts w:asciiTheme="minorHAnsi" w:eastAsiaTheme="minorEastAsia" w:hAnsiTheme="minorHAnsi"/>
                <w:color w:val="000000"/>
                <w:sz w:val="20"/>
                <w:szCs w:val="20"/>
                <w:lang w:val="fr-FR"/>
              </w:rPr>
            </w:pPr>
            <w:r w:rsidRPr="00C93CC7">
              <w:rPr>
                <w:rFonts w:asciiTheme="minorHAnsi" w:eastAsiaTheme="minorEastAsia" w:hAnsiTheme="minorHAnsi"/>
                <w:color w:val="000000"/>
                <w:sz w:val="20"/>
                <w:szCs w:val="20"/>
                <w:lang w:val="fr-FR"/>
              </w:rPr>
              <w:t>Plan Natio</w:t>
            </w:r>
            <w:r>
              <w:rPr>
                <w:rFonts w:asciiTheme="minorHAnsi" w:eastAsiaTheme="minorEastAsia" w:hAnsiTheme="minorHAnsi"/>
                <w:color w:val="000000"/>
                <w:sz w:val="20"/>
                <w:szCs w:val="20"/>
                <w:lang w:val="fr-FR"/>
              </w:rPr>
              <w:t xml:space="preserve">nal de Développement Sanitaire </w:t>
            </w:r>
          </w:p>
        </w:tc>
      </w:tr>
      <w:tr w:rsidR="002F48E2" w:rsidRPr="001E65B0" w14:paraId="5EB2516D" w14:textId="77777777" w:rsidTr="000C58D3">
        <w:trPr>
          <w:trHeight w:val="292"/>
        </w:trPr>
        <w:tc>
          <w:tcPr>
            <w:tcW w:w="2037" w:type="dxa"/>
            <w:tcBorders>
              <w:top w:val="nil"/>
              <w:left w:val="nil"/>
              <w:bottom w:val="nil"/>
              <w:right w:val="nil"/>
            </w:tcBorders>
            <w:shd w:val="clear" w:color="auto" w:fill="auto"/>
            <w:noWrap/>
            <w:vAlign w:val="center"/>
            <w:hideMark/>
          </w:tcPr>
          <w:p w14:paraId="3E0D0AE9" w14:textId="77777777" w:rsidR="002F48E2" w:rsidRPr="00D95B6E" w:rsidRDefault="002F48E2" w:rsidP="002F48E2">
            <w:pPr>
              <w:spacing w:after="0" w:line="276" w:lineRule="auto"/>
              <w:rPr>
                <w:rStyle w:val="CharacterStyle18"/>
                <w:rFonts w:asciiTheme="minorHAnsi" w:eastAsiaTheme="minorEastAsia" w:hAnsiTheme="minorHAnsi"/>
                <w:b/>
                <w:bCs/>
                <w:w w:val="105"/>
                <w:sz w:val="20"/>
                <w:szCs w:val="20"/>
                <w:lang w:val="fr-FR" w:eastAsia="fr-FR"/>
              </w:rPr>
            </w:pPr>
            <w:r w:rsidRPr="00D95B6E">
              <w:rPr>
                <w:rStyle w:val="CharacterStyle18"/>
                <w:rFonts w:asciiTheme="minorHAnsi" w:eastAsiaTheme="minorEastAsia" w:hAnsiTheme="minorHAnsi"/>
                <w:b/>
                <w:bCs/>
                <w:w w:val="105"/>
                <w:sz w:val="20"/>
                <w:szCs w:val="20"/>
                <w:lang w:val="fr-FR" w:eastAsia="fr-FR"/>
              </w:rPr>
              <w:t>PNSR </w:t>
            </w:r>
          </w:p>
        </w:tc>
        <w:tc>
          <w:tcPr>
            <w:tcW w:w="7744" w:type="dxa"/>
            <w:tcBorders>
              <w:top w:val="nil"/>
              <w:left w:val="nil"/>
              <w:bottom w:val="nil"/>
              <w:right w:val="nil"/>
            </w:tcBorders>
            <w:shd w:val="clear" w:color="auto" w:fill="auto"/>
            <w:noWrap/>
            <w:vAlign w:val="bottom"/>
            <w:hideMark/>
          </w:tcPr>
          <w:p w14:paraId="156855DA" w14:textId="77777777" w:rsidR="002F48E2" w:rsidRPr="00D95B6E" w:rsidRDefault="002F48E2" w:rsidP="002F48E2">
            <w:pPr>
              <w:spacing w:after="0" w:line="276" w:lineRule="auto"/>
              <w:rPr>
                <w:rFonts w:asciiTheme="minorHAnsi" w:eastAsiaTheme="minorEastAsia" w:hAnsiTheme="minorHAnsi"/>
                <w:color w:val="000000"/>
                <w:sz w:val="20"/>
                <w:szCs w:val="20"/>
                <w:lang w:val="fr-FR"/>
              </w:rPr>
            </w:pPr>
            <w:r w:rsidRPr="00D95B6E">
              <w:rPr>
                <w:rFonts w:asciiTheme="minorHAnsi" w:eastAsiaTheme="minorEastAsia" w:hAnsiTheme="minorHAnsi"/>
                <w:color w:val="000000"/>
                <w:sz w:val="20"/>
                <w:szCs w:val="20"/>
                <w:lang w:val="fr-FR"/>
              </w:rPr>
              <w:t xml:space="preserve">Plan Stratégique National de Santé de la Reproduction </w:t>
            </w:r>
          </w:p>
        </w:tc>
      </w:tr>
      <w:tr w:rsidR="002F48E2" w:rsidRPr="001E65B0" w14:paraId="09D11A2B" w14:textId="77777777" w:rsidTr="000C58D3">
        <w:trPr>
          <w:trHeight w:val="292"/>
        </w:trPr>
        <w:tc>
          <w:tcPr>
            <w:tcW w:w="2037" w:type="dxa"/>
            <w:tcBorders>
              <w:top w:val="nil"/>
              <w:left w:val="nil"/>
              <w:bottom w:val="nil"/>
              <w:right w:val="nil"/>
            </w:tcBorders>
            <w:shd w:val="clear" w:color="auto" w:fill="auto"/>
            <w:noWrap/>
            <w:vAlign w:val="center"/>
            <w:hideMark/>
          </w:tcPr>
          <w:p w14:paraId="79EABC81" w14:textId="77777777" w:rsidR="002F48E2" w:rsidRPr="00D95B6E" w:rsidRDefault="002F48E2" w:rsidP="002F48E2">
            <w:pPr>
              <w:spacing w:after="0" w:line="276" w:lineRule="auto"/>
              <w:rPr>
                <w:rStyle w:val="CharacterStyle18"/>
                <w:rFonts w:asciiTheme="minorHAnsi" w:eastAsiaTheme="minorEastAsia" w:hAnsiTheme="minorHAnsi"/>
                <w:b/>
                <w:bCs/>
                <w:w w:val="105"/>
                <w:sz w:val="20"/>
                <w:szCs w:val="20"/>
                <w:lang w:val="fr-FR" w:eastAsia="fr-FR"/>
              </w:rPr>
            </w:pPr>
            <w:r w:rsidRPr="00D95B6E">
              <w:rPr>
                <w:rStyle w:val="CharacterStyle18"/>
                <w:rFonts w:asciiTheme="minorHAnsi" w:eastAsiaTheme="minorEastAsia" w:hAnsiTheme="minorHAnsi"/>
                <w:b/>
                <w:bCs/>
                <w:w w:val="105"/>
                <w:sz w:val="20"/>
                <w:szCs w:val="20"/>
                <w:lang w:val="fr-FR" w:eastAsia="fr-FR"/>
              </w:rPr>
              <w:t>PNSME </w:t>
            </w:r>
          </w:p>
        </w:tc>
        <w:tc>
          <w:tcPr>
            <w:tcW w:w="7744" w:type="dxa"/>
            <w:tcBorders>
              <w:top w:val="nil"/>
              <w:left w:val="nil"/>
              <w:bottom w:val="nil"/>
              <w:right w:val="nil"/>
            </w:tcBorders>
            <w:shd w:val="clear" w:color="auto" w:fill="auto"/>
            <w:noWrap/>
            <w:vAlign w:val="bottom"/>
            <w:hideMark/>
          </w:tcPr>
          <w:p w14:paraId="3D4E8F02" w14:textId="77777777" w:rsidR="002F48E2" w:rsidRPr="00D95B6E" w:rsidRDefault="002F48E2" w:rsidP="002F48E2">
            <w:pPr>
              <w:spacing w:after="0" w:line="276" w:lineRule="auto"/>
              <w:rPr>
                <w:rFonts w:asciiTheme="minorHAnsi" w:eastAsiaTheme="minorEastAsia" w:hAnsiTheme="minorHAnsi"/>
                <w:color w:val="000000"/>
                <w:sz w:val="20"/>
                <w:szCs w:val="20"/>
                <w:lang w:val="fr-FR"/>
              </w:rPr>
            </w:pPr>
            <w:r w:rsidRPr="00D95B6E">
              <w:rPr>
                <w:rFonts w:asciiTheme="minorHAnsi" w:eastAsiaTheme="minorEastAsia" w:hAnsiTheme="minorHAnsi"/>
                <w:color w:val="000000"/>
                <w:sz w:val="20"/>
                <w:szCs w:val="20"/>
                <w:lang w:val="fr-FR"/>
              </w:rPr>
              <w:t>Programme National de Santé de la Mère et de I ‘Enfant</w:t>
            </w:r>
          </w:p>
        </w:tc>
      </w:tr>
      <w:tr w:rsidR="002F48E2" w:rsidRPr="00D95B6E" w14:paraId="5C21850E" w14:textId="77777777" w:rsidTr="000C58D3">
        <w:trPr>
          <w:trHeight w:val="292"/>
        </w:trPr>
        <w:tc>
          <w:tcPr>
            <w:tcW w:w="2037" w:type="dxa"/>
            <w:tcBorders>
              <w:top w:val="nil"/>
              <w:left w:val="nil"/>
              <w:bottom w:val="nil"/>
              <w:right w:val="nil"/>
            </w:tcBorders>
            <w:shd w:val="clear" w:color="auto" w:fill="auto"/>
            <w:noWrap/>
            <w:vAlign w:val="center"/>
            <w:hideMark/>
          </w:tcPr>
          <w:p w14:paraId="35E5A050" w14:textId="77777777" w:rsidR="002F48E2" w:rsidRPr="00D95B6E" w:rsidRDefault="002F48E2" w:rsidP="002F48E2">
            <w:pPr>
              <w:spacing w:after="0" w:line="276" w:lineRule="auto"/>
              <w:rPr>
                <w:rStyle w:val="CharacterStyle18"/>
                <w:rFonts w:asciiTheme="minorHAnsi" w:eastAsiaTheme="minorEastAsia" w:hAnsiTheme="minorHAnsi"/>
                <w:b/>
                <w:bCs/>
                <w:w w:val="105"/>
                <w:sz w:val="20"/>
                <w:szCs w:val="20"/>
                <w:lang w:val="fr-FR" w:eastAsia="fr-FR"/>
              </w:rPr>
            </w:pPr>
            <w:r w:rsidRPr="00D95B6E">
              <w:rPr>
                <w:rStyle w:val="CharacterStyle18"/>
                <w:rFonts w:asciiTheme="minorHAnsi" w:eastAsiaTheme="minorEastAsia" w:hAnsiTheme="minorHAnsi"/>
                <w:b/>
                <w:bCs/>
                <w:w w:val="105"/>
                <w:sz w:val="20"/>
                <w:szCs w:val="20"/>
                <w:lang w:val="fr-FR" w:eastAsia="fr-FR"/>
              </w:rPr>
              <w:t>SFCG </w:t>
            </w:r>
          </w:p>
        </w:tc>
        <w:tc>
          <w:tcPr>
            <w:tcW w:w="7744" w:type="dxa"/>
            <w:tcBorders>
              <w:top w:val="nil"/>
              <w:left w:val="nil"/>
              <w:bottom w:val="nil"/>
              <w:right w:val="nil"/>
            </w:tcBorders>
            <w:shd w:val="clear" w:color="auto" w:fill="auto"/>
            <w:noWrap/>
            <w:vAlign w:val="bottom"/>
            <w:hideMark/>
          </w:tcPr>
          <w:p w14:paraId="4543FBD9" w14:textId="77777777" w:rsidR="002F48E2" w:rsidRPr="00D95B6E" w:rsidRDefault="002F48E2" w:rsidP="002F48E2">
            <w:pPr>
              <w:spacing w:after="0" w:line="276" w:lineRule="auto"/>
              <w:rPr>
                <w:rFonts w:asciiTheme="minorHAnsi" w:eastAsiaTheme="minorEastAsia" w:hAnsiTheme="minorHAnsi"/>
                <w:color w:val="000000"/>
                <w:sz w:val="20"/>
                <w:szCs w:val="20"/>
                <w:lang w:val="fr-FR"/>
              </w:rPr>
            </w:pPr>
            <w:proofErr w:type="spellStart"/>
            <w:r w:rsidRPr="00D95B6E">
              <w:rPr>
                <w:rFonts w:asciiTheme="minorHAnsi" w:eastAsiaTheme="minorEastAsia" w:hAnsiTheme="minorHAnsi"/>
                <w:color w:val="000000"/>
                <w:sz w:val="20"/>
                <w:szCs w:val="20"/>
                <w:lang w:val="fr-FR"/>
              </w:rPr>
              <w:t>Search</w:t>
            </w:r>
            <w:proofErr w:type="spellEnd"/>
            <w:r w:rsidRPr="00D95B6E">
              <w:rPr>
                <w:rFonts w:asciiTheme="minorHAnsi" w:eastAsiaTheme="minorEastAsia" w:hAnsiTheme="minorHAnsi"/>
                <w:color w:val="000000"/>
                <w:sz w:val="20"/>
                <w:szCs w:val="20"/>
                <w:lang w:val="fr-FR"/>
              </w:rPr>
              <w:t xml:space="preserve"> For Common Ground</w:t>
            </w:r>
          </w:p>
        </w:tc>
      </w:tr>
      <w:tr w:rsidR="002F48E2" w:rsidRPr="001E65B0" w14:paraId="32FF58A4" w14:textId="77777777" w:rsidTr="000C58D3">
        <w:trPr>
          <w:trHeight w:val="292"/>
        </w:trPr>
        <w:tc>
          <w:tcPr>
            <w:tcW w:w="2037" w:type="dxa"/>
            <w:tcBorders>
              <w:top w:val="nil"/>
              <w:left w:val="nil"/>
              <w:bottom w:val="nil"/>
              <w:right w:val="nil"/>
            </w:tcBorders>
            <w:shd w:val="clear" w:color="auto" w:fill="auto"/>
            <w:noWrap/>
            <w:vAlign w:val="center"/>
            <w:hideMark/>
          </w:tcPr>
          <w:p w14:paraId="0CFA4008" w14:textId="77777777" w:rsidR="002F48E2" w:rsidRPr="00D95B6E" w:rsidRDefault="002F48E2" w:rsidP="002F48E2">
            <w:pPr>
              <w:spacing w:after="0" w:line="276" w:lineRule="auto"/>
              <w:rPr>
                <w:rStyle w:val="CharacterStyle18"/>
                <w:rFonts w:asciiTheme="minorHAnsi" w:eastAsiaTheme="minorEastAsia" w:hAnsiTheme="minorHAnsi"/>
                <w:b/>
                <w:bCs/>
                <w:w w:val="105"/>
                <w:sz w:val="20"/>
                <w:szCs w:val="20"/>
                <w:lang w:val="fr-FR" w:eastAsia="fr-FR"/>
              </w:rPr>
            </w:pPr>
            <w:bookmarkStart w:id="3" w:name="RANGE!A20"/>
            <w:r w:rsidRPr="00D95B6E">
              <w:rPr>
                <w:rStyle w:val="CharacterStyle18"/>
                <w:rFonts w:asciiTheme="minorHAnsi" w:eastAsiaTheme="minorEastAsia" w:hAnsiTheme="minorHAnsi"/>
                <w:b/>
                <w:bCs/>
                <w:w w:val="105"/>
                <w:sz w:val="20"/>
                <w:szCs w:val="20"/>
                <w:lang w:val="fr-FR" w:eastAsia="fr-FR"/>
              </w:rPr>
              <w:t xml:space="preserve">PNUD </w:t>
            </w:r>
            <w:bookmarkEnd w:id="3"/>
          </w:p>
        </w:tc>
        <w:tc>
          <w:tcPr>
            <w:tcW w:w="7744" w:type="dxa"/>
            <w:tcBorders>
              <w:top w:val="nil"/>
              <w:left w:val="nil"/>
              <w:bottom w:val="nil"/>
              <w:right w:val="nil"/>
            </w:tcBorders>
            <w:shd w:val="clear" w:color="auto" w:fill="auto"/>
            <w:noWrap/>
            <w:vAlign w:val="bottom"/>
            <w:hideMark/>
          </w:tcPr>
          <w:p w14:paraId="7777337E" w14:textId="77777777" w:rsidR="002F48E2" w:rsidRPr="00D95B6E" w:rsidRDefault="002F48E2" w:rsidP="002F48E2">
            <w:pPr>
              <w:spacing w:after="0" w:line="276" w:lineRule="auto"/>
              <w:rPr>
                <w:rFonts w:asciiTheme="minorHAnsi" w:eastAsiaTheme="minorEastAsia" w:hAnsiTheme="minorHAnsi"/>
                <w:color w:val="000000"/>
                <w:sz w:val="20"/>
                <w:szCs w:val="20"/>
                <w:lang w:val="fr-FR"/>
              </w:rPr>
            </w:pPr>
            <w:r w:rsidRPr="00D95B6E">
              <w:rPr>
                <w:rFonts w:asciiTheme="minorHAnsi" w:eastAsiaTheme="minorEastAsia" w:hAnsiTheme="minorHAnsi"/>
                <w:color w:val="000000"/>
                <w:sz w:val="20"/>
                <w:szCs w:val="20"/>
                <w:lang w:val="fr-FR"/>
              </w:rPr>
              <w:t>Programme des Nations Unies pour le Développement</w:t>
            </w:r>
          </w:p>
        </w:tc>
      </w:tr>
      <w:tr w:rsidR="002F48E2" w:rsidRPr="001E65B0" w14:paraId="3C85B62C" w14:textId="77777777" w:rsidTr="000C58D3">
        <w:trPr>
          <w:trHeight w:val="292"/>
        </w:trPr>
        <w:tc>
          <w:tcPr>
            <w:tcW w:w="2037" w:type="dxa"/>
            <w:tcBorders>
              <w:top w:val="nil"/>
              <w:left w:val="nil"/>
              <w:bottom w:val="nil"/>
              <w:right w:val="nil"/>
            </w:tcBorders>
            <w:shd w:val="clear" w:color="auto" w:fill="auto"/>
            <w:noWrap/>
            <w:vAlign w:val="center"/>
            <w:hideMark/>
          </w:tcPr>
          <w:p w14:paraId="08F86CC4" w14:textId="77777777" w:rsidR="002F48E2" w:rsidRPr="00D95B6E" w:rsidRDefault="002F48E2" w:rsidP="002F48E2">
            <w:pPr>
              <w:spacing w:after="0" w:line="276" w:lineRule="auto"/>
              <w:rPr>
                <w:rStyle w:val="CharacterStyle18"/>
                <w:rFonts w:asciiTheme="minorHAnsi" w:eastAsiaTheme="minorEastAsia" w:hAnsiTheme="minorHAnsi"/>
                <w:b/>
                <w:bCs/>
                <w:w w:val="105"/>
                <w:sz w:val="20"/>
                <w:szCs w:val="20"/>
                <w:lang w:val="fr-FR" w:eastAsia="fr-FR"/>
              </w:rPr>
            </w:pPr>
            <w:r w:rsidRPr="00D95B6E">
              <w:rPr>
                <w:rStyle w:val="CharacterStyle18"/>
                <w:rFonts w:asciiTheme="minorHAnsi" w:eastAsiaTheme="minorEastAsia" w:hAnsiTheme="minorHAnsi"/>
                <w:b/>
                <w:bCs/>
                <w:w w:val="105"/>
                <w:sz w:val="20"/>
                <w:szCs w:val="20"/>
                <w:lang w:val="fr-FR" w:eastAsia="fr-FR"/>
              </w:rPr>
              <w:t>SNIFD </w:t>
            </w:r>
          </w:p>
        </w:tc>
        <w:tc>
          <w:tcPr>
            <w:tcW w:w="7744" w:type="dxa"/>
            <w:tcBorders>
              <w:top w:val="nil"/>
              <w:left w:val="nil"/>
              <w:bottom w:val="nil"/>
              <w:right w:val="nil"/>
            </w:tcBorders>
            <w:shd w:val="clear" w:color="auto" w:fill="auto"/>
            <w:noWrap/>
            <w:vAlign w:val="bottom"/>
            <w:hideMark/>
          </w:tcPr>
          <w:p w14:paraId="3D713EDF" w14:textId="77777777" w:rsidR="002F48E2" w:rsidRPr="00D95B6E" w:rsidRDefault="002F48E2" w:rsidP="002F48E2">
            <w:pPr>
              <w:spacing w:after="0" w:line="276" w:lineRule="auto"/>
              <w:rPr>
                <w:rFonts w:asciiTheme="minorHAnsi" w:eastAsiaTheme="minorEastAsia" w:hAnsiTheme="minorHAnsi"/>
                <w:color w:val="000000"/>
                <w:sz w:val="20"/>
                <w:szCs w:val="20"/>
                <w:lang w:val="fr-FR"/>
              </w:rPr>
            </w:pPr>
            <w:r w:rsidRPr="00D95B6E">
              <w:rPr>
                <w:rFonts w:asciiTheme="minorHAnsi" w:eastAsiaTheme="minorEastAsia" w:hAnsiTheme="minorHAnsi"/>
                <w:color w:val="000000"/>
                <w:sz w:val="20"/>
                <w:szCs w:val="20"/>
                <w:lang w:val="fr-FR"/>
              </w:rPr>
              <w:t>Stratégie Nationale pour l’Intégration de la Femme dans le Développement</w:t>
            </w:r>
          </w:p>
        </w:tc>
      </w:tr>
      <w:tr w:rsidR="002F48E2" w:rsidRPr="00D95B6E" w14:paraId="66AC09F8" w14:textId="77777777" w:rsidTr="000C58D3">
        <w:trPr>
          <w:trHeight w:val="292"/>
        </w:trPr>
        <w:tc>
          <w:tcPr>
            <w:tcW w:w="2037" w:type="dxa"/>
            <w:tcBorders>
              <w:top w:val="nil"/>
              <w:left w:val="nil"/>
              <w:bottom w:val="nil"/>
              <w:right w:val="nil"/>
            </w:tcBorders>
            <w:shd w:val="clear" w:color="auto" w:fill="auto"/>
            <w:noWrap/>
            <w:vAlign w:val="center"/>
            <w:hideMark/>
          </w:tcPr>
          <w:p w14:paraId="70AA828F" w14:textId="77777777" w:rsidR="002F48E2" w:rsidRPr="00D95B6E" w:rsidRDefault="002F48E2" w:rsidP="002F48E2">
            <w:pPr>
              <w:spacing w:after="0" w:line="276" w:lineRule="auto"/>
              <w:rPr>
                <w:rStyle w:val="CharacterStyle18"/>
                <w:rFonts w:asciiTheme="minorHAnsi" w:eastAsiaTheme="minorEastAsia" w:hAnsiTheme="minorHAnsi"/>
                <w:b/>
                <w:bCs/>
                <w:w w:val="105"/>
                <w:sz w:val="20"/>
                <w:szCs w:val="20"/>
                <w:lang w:val="fr-FR" w:eastAsia="fr-FR"/>
              </w:rPr>
            </w:pPr>
            <w:r w:rsidRPr="00D95B6E">
              <w:rPr>
                <w:rStyle w:val="CharacterStyle18"/>
                <w:rFonts w:asciiTheme="minorHAnsi" w:eastAsiaTheme="minorEastAsia" w:hAnsiTheme="minorHAnsi"/>
                <w:b/>
                <w:bCs/>
                <w:w w:val="105"/>
                <w:sz w:val="20"/>
                <w:szCs w:val="20"/>
                <w:lang w:val="fr-FR" w:eastAsia="fr-FR"/>
              </w:rPr>
              <w:t>SNU </w:t>
            </w:r>
          </w:p>
        </w:tc>
        <w:tc>
          <w:tcPr>
            <w:tcW w:w="7744" w:type="dxa"/>
            <w:tcBorders>
              <w:top w:val="nil"/>
              <w:left w:val="nil"/>
              <w:bottom w:val="nil"/>
              <w:right w:val="nil"/>
            </w:tcBorders>
            <w:shd w:val="clear" w:color="auto" w:fill="auto"/>
            <w:noWrap/>
            <w:vAlign w:val="bottom"/>
            <w:hideMark/>
          </w:tcPr>
          <w:p w14:paraId="585F9A37" w14:textId="77777777" w:rsidR="002F48E2" w:rsidRPr="00D95B6E" w:rsidRDefault="002F48E2" w:rsidP="002F48E2">
            <w:pPr>
              <w:spacing w:after="0" w:line="276" w:lineRule="auto"/>
              <w:rPr>
                <w:rFonts w:asciiTheme="minorHAnsi" w:eastAsiaTheme="minorEastAsia" w:hAnsiTheme="minorHAnsi"/>
                <w:color w:val="000000"/>
                <w:sz w:val="20"/>
                <w:szCs w:val="20"/>
                <w:lang w:val="fr-FR"/>
              </w:rPr>
            </w:pPr>
            <w:r w:rsidRPr="00D95B6E">
              <w:rPr>
                <w:rFonts w:asciiTheme="minorHAnsi" w:eastAsiaTheme="minorEastAsia" w:hAnsiTheme="minorHAnsi"/>
                <w:color w:val="000000"/>
                <w:sz w:val="20"/>
                <w:szCs w:val="20"/>
                <w:lang w:val="fr-FR"/>
              </w:rPr>
              <w:t>Système des Nations Unies</w:t>
            </w:r>
          </w:p>
        </w:tc>
      </w:tr>
      <w:tr w:rsidR="00B5077A" w:rsidRPr="001E65B0" w14:paraId="35E41D2F" w14:textId="77777777" w:rsidTr="000C58D3">
        <w:trPr>
          <w:trHeight w:val="292"/>
        </w:trPr>
        <w:tc>
          <w:tcPr>
            <w:tcW w:w="2037" w:type="dxa"/>
            <w:tcBorders>
              <w:top w:val="nil"/>
              <w:left w:val="nil"/>
              <w:bottom w:val="nil"/>
              <w:right w:val="nil"/>
            </w:tcBorders>
            <w:shd w:val="clear" w:color="auto" w:fill="auto"/>
            <w:noWrap/>
            <w:vAlign w:val="center"/>
          </w:tcPr>
          <w:p w14:paraId="71074EB3" w14:textId="77777777" w:rsidR="00B5077A" w:rsidRPr="00D95B6E" w:rsidRDefault="00B5077A" w:rsidP="002F48E2">
            <w:pPr>
              <w:spacing w:after="0" w:line="276" w:lineRule="auto"/>
              <w:rPr>
                <w:rStyle w:val="CharacterStyle18"/>
                <w:rFonts w:asciiTheme="minorHAnsi" w:eastAsiaTheme="minorEastAsia" w:hAnsiTheme="minorHAnsi"/>
                <w:b/>
                <w:bCs/>
                <w:w w:val="105"/>
                <w:sz w:val="20"/>
                <w:szCs w:val="20"/>
                <w:lang w:val="fr-FR" w:eastAsia="fr-FR"/>
              </w:rPr>
            </w:pPr>
            <w:r>
              <w:rPr>
                <w:rStyle w:val="CharacterStyle18"/>
                <w:rFonts w:asciiTheme="minorHAnsi" w:eastAsiaTheme="minorEastAsia" w:hAnsiTheme="minorHAnsi"/>
                <w:b/>
                <w:bCs/>
                <w:w w:val="105"/>
                <w:sz w:val="20"/>
                <w:szCs w:val="20"/>
                <w:lang w:val="fr-FR" w:eastAsia="fr-FR"/>
              </w:rPr>
              <w:t>UFCOD</w:t>
            </w:r>
          </w:p>
        </w:tc>
        <w:tc>
          <w:tcPr>
            <w:tcW w:w="7744" w:type="dxa"/>
            <w:tcBorders>
              <w:top w:val="nil"/>
              <w:left w:val="nil"/>
              <w:bottom w:val="nil"/>
              <w:right w:val="nil"/>
            </w:tcBorders>
            <w:shd w:val="clear" w:color="auto" w:fill="auto"/>
            <w:noWrap/>
            <w:vAlign w:val="bottom"/>
          </w:tcPr>
          <w:p w14:paraId="4063208A" w14:textId="77777777" w:rsidR="00B5077A" w:rsidRPr="00D95B6E" w:rsidRDefault="00B5077A" w:rsidP="002F48E2">
            <w:pPr>
              <w:spacing w:after="0" w:line="276" w:lineRule="auto"/>
              <w:rPr>
                <w:rFonts w:asciiTheme="minorHAnsi" w:eastAsiaTheme="minorEastAsia" w:hAnsiTheme="minorHAnsi"/>
                <w:color w:val="000000"/>
                <w:sz w:val="20"/>
                <w:szCs w:val="20"/>
                <w:lang w:val="fr-FR"/>
              </w:rPr>
            </w:pPr>
            <w:r>
              <w:rPr>
                <w:rFonts w:asciiTheme="minorHAnsi" w:eastAsiaTheme="minorEastAsia" w:hAnsiTheme="minorHAnsi"/>
                <w:color w:val="000000"/>
                <w:sz w:val="20"/>
                <w:szCs w:val="20"/>
                <w:lang w:val="fr-FR"/>
              </w:rPr>
              <w:t xml:space="preserve">Union des Femmes Congolaises pour le Développement </w:t>
            </w:r>
          </w:p>
        </w:tc>
      </w:tr>
      <w:tr w:rsidR="002F48E2" w:rsidRPr="001E65B0" w14:paraId="662A6E43" w14:textId="77777777" w:rsidTr="000C58D3">
        <w:trPr>
          <w:trHeight w:val="292"/>
        </w:trPr>
        <w:tc>
          <w:tcPr>
            <w:tcW w:w="2037" w:type="dxa"/>
            <w:tcBorders>
              <w:top w:val="nil"/>
              <w:left w:val="nil"/>
              <w:bottom w:val="nil"/>
              <w:right w:val="nil"/>
            </w:tcBorders>
            <w:shd w:val="clear" w:color="auto" w:fill="auto"/>
            <w:noWrap/>
            <w:vAlign w:val="center"/>
            <w:hideMark/>
          </w:tcPr>
          <w:p w14:paraId="0B405FC1" w14:textId="77777777" w:rsidR="002F48E2" w:rsidRPr="00D95B6E" w:rsidRDefault="002F48E2" w:rsidP="002F48E2">
            <w:pPr>
              <w:spacing w:after="0" w:line="276" w:lineRule="auto"/>
              <w:rPr>
                <w:rStyle w:val="CharacterStyle18"/>
                <w:rFonts w:asciiTheme="minorHAnsi" w:eastAsiaTheme="minorEastAsia" w:hAnsiTheme="minorHAnsi"/>
                <w:b/>
                <w:bCs/>
                <w:w w:val="105"/>
                <w:sz w:val="20"/>
                <w:szCs w:val="20"/>
                <w:lang w:val="fr-FR" w:eastAsia="fr-FR"/>
              </w:rPr>
            </w:pPr>
            <w:r w:rsidRPr="00D95B6E">
              <w:rPr>
                <w:rStyle w:val="CharacterStyle18"/>
                <w:rFonts w:asciiTheme="minorHAnsi" w:eastAsiaTheme="minorEastAsia" w:hAnsiTheme="minorHAnsi"/>
                <w:b/>
                <w:bCs/>
                <w:w w:val="105"/>
                <w:sz w:val="20"/>
                <w:szCs w:val="20"/>
                <w:lang w:val="fr-FR" w:eastAsia="fr-FR"/>
              </w:rPr>
              <w:t xml:space="preserve">VBG </w:t>
            </w:r>
          </w:p>
        </w:tc>
        <w:tc>
          <w:tcPr>
            <w:tcW w:w="7744" w:type="dxa"/>
            <w:tcBorders>
              <w:top w:val="nil"/>
              <w:left w:val="nil"/>
              <w:bottom w:val="nil"/>
              <w:right w:val="nil"/>
            </w:tcBorders>
            <w:shd w:val="clear" w:color="auto" w:fill="auto"/>
            <w:noWrap/>
            <w:vAlign w:val="bottom"/>
            <w:hideMark/>
          </w:tcPr>
          <w:p w14:paraId="3FA6341F" w14:textId="77777777" w:rsidR="002F48E2" w:rsidRPr="00D95B6E" w:rsidRDefault="002F48E2" w:rsidP="002F48E2">
            <w:pPr>
              <w:spacing w:after="0" w:line="276" w:lineRule="auto"/>
              <w:rPr>
                <w:rFonts w:asciiTheme="minorHAnsi" w:eastAsiaTheme="minorEastAsia" w:hAnsiTheme="minorHAnsi"/>
                <w:color w:val="000000"/>
                <w:sz w:val="20"/>
                <w:szCs w:val="20"/>
                <w:lang w:val="fr-FR"/>
              </w:rPr>
            </w:pPr>
            <w:r w:rsidRPr="00D95B6E">
              <w:rPr>
                <w:rFonts w:asciiTheme="minorHAnsi" w:eastAsiaTheme="minorEastAsia" w:hAnsiTheme="minorHAnsi"/>
                <w:color w:val="000000"/>
                <w:sz w:val="20"/>
                <w:szCs w:val="20"/>
                <w:lang w:val="fr-FR"/>
              </w:rPr>
              <w:t>Violences Basées sur le Genre</w:t>
            </w:r>
          </w:p>
        </w:tc>
      </w:tr>
    </w:tbl>
    <w:p w14:paraId="04D4FADA" w14:textId="77777777" w:rsidR="00575C65" w:rsidRDefault="00611027" w:rsidP="00030968">
      <w:pPr>
        <w:spacing w:after="160" w:line="276" w:lineRule="auto"/>
        <w:jc w:val="left"/>
        <w:rPr>
          <w:rFonts w:ascii="Calibri" w:hAnsi="Calibri" w:cs="Calibri"/>
          <w:b/>
          <w:smallCaps/>
          <w:spacing w:val="-2"/>
          <w:sz w:val="28"/>
          <w:szCs w:val="20"/>
          <w:lang w:val="fr-FR"/>
        </w:rPr>
      </w:pPr>
      <w:r>
        <w:rPr>
          <w:rFonts w:ascii="Calibri" w:hAnsi="Calibri" w:cs="Calibri"/>
          <w:b/>
          <w:smallCaps/>
          <w:spacing w:val="-2"/>
          <w:sz w:val="28"/>
          <w:szCs w:val="20"/>
          <w:lang w:val="fr-FR"/>
        </w:rPr>
        <w:br w:type="page"/>
      </w:r>
    </w:p>
    <w:sdt>
      <w:sdtPr>
        <w:rPr>
          <w:rFonts w:ascii="Arial" w:eastAsia="Times New Roman" w:hAnsi="Arial" w:cs="Times New Roman"/>
          <w:color w:val="auto"/>
          <w:sz w:val="22"/>
          <w:szCs w:val="24"/>
          <w:lang w:val="en-GB" w:eastAsia="en-US"/>
        </w:rPr>
        <w:id w:val="507174297"/>
        <w:docPartObj>
          <w:docPartGallery w:val="Table of Contents"/>
          <w:docPartUnique/>
        </w:docPartObj>
      </w:sdtPr>
      <w:sdtEndPr>
        <w:rPr>
          <w:b/>
          <w:bCs/>
        </w:rPr>
      </w:sdtEndPr>
      <w:sdtContent>
        <w:p w14:paraId="79A82FFE" w14:textId="77777777" w:rsidR="00611027" w:rsidRDefault="00611027" w:rsidP="00030968">
          <w:pPr>
            <w:pStyle w:val="En-ttedetabledesmatires"/>
            <w:spacing w:line="276" w:lineRule="auto"/>
          </w:pPr>
          <w:r>
            <w:t>Table des matières</w:t>
          </w:r>
        </w:p>
        <w:p w14:paraId="44462952" w14:textId="548992AB" w:rsidR="003C69EB" w:rsidRPr="00285247" w:rsidRDefault="00611027">
          <w:pPr>
            <w:pStyle w:val="TM1"/>
            <w:tabs>
              <w:tab w:val="left" w:pos="440"/>
              <w:tab w:val="right" w:leader="dot" w:pos="9592"/>
            </w:tabs>
            <w:rPr>
              <w:rFonts w:asciiTheme="minorHAnsi" w:eastAsiaTheme="minorEastAsia" w:hAnsiTheme="minorHAnsi" w:cstheme="minorHAnsi"/>
              <w:noProof/>
              <w:sz w:val="20"/>
              <w:szCs w:val="20"/>
              <w:lang w:val="fr-FR" w:eastAsia="fr-FR"/>
            </w:rPr>
          </w:pPr>
          <w:r w:rsidRPr="0000535E">
            <w:rPr>
              <w:rFonts w:asciiTheme="minorHAnsi" w:hAnsiTheme="minorHAnsi" w:cstheme="minorHAnsi"/>
              <w:sz w:val="24"/>
            </w:rPr>
            <w:fldChar w:fldCharType="begin"/>
          </w:r>
          <w:r w:rsidRPr="00550F8B">
            <w:rPr>
              <w:rFonts w:asciiTheme="minorHAnsi" w:hAnsiTheme="minorHAnsi" w:cstheme="minorHAnsi"/>
              <w:sz w:val="24"/>
              <w:lang w:val="fr-CA"/>
            </w:rPr>
            <w:instrText xml:space="preserve"> TOC \o "1-3" \h \z \u </w:instrText>
          </w:r>
          <w:r w:rsidRPr="0000535E">
            <w:rPr>
              <w:rFonts w:asciiTheme="minorHAnsi" w:hAnsiTheme="minorHAnsi" w:cstheme="minorHAnsi"/>
              <w:sz w:val="24"/>
            </w:rPr>
            <w:fldChar w:fldCharType="separate"/>
          </w:r>
          <w:hyperlink w:anchor="_Toc504674131" w:history="1">
            <w:r w:rsidR="003C69EB" w:rsidRPr="00285247">
              <w:rPr>
                <w:rStyle w:val="Lienhypertexte"/>
                <w:rFonts w:asciiTheme="minorHAnsi" w:hAnsiTheme="minorHAnsi" w:cstheme="minorHAnsi"/>
                <w:noProof/>
                <w:sz w:val="20"/>
                <w:szCs w:val="20"/>
                <w:lang w:val="fr-CA"/>
              </w:rPr>
              <w:t>I.</w:t>
            </w:r>
            <w:r w:rsidR="003C69EB" w:rsidRPr="00285247">
              <w:rPr>
                <w:rFonts w:asciiTheme="minorHAnsi" w:eastAsiaTheme="minorEastAsia" w:hAnsiTheme="minorHAnsi" w:cstheme="minorHAnsi"/>
                <w:noProof/>
                <w:sz w:val="20"/>
                <w:szCs w:val="20"/>
                <w:lang w:val="fr-FR" w:eastAsia="fr-FR"/>
              </w:rPr>
              <w:tab/>
            </w:r>
            <w:r w:rsidR="003C69EB" w:rsidRPr="00285247">
              <w:rPr>
                <w:rStyle w:val="Lienhypertexte"/>
                <w:rFonts w:asciiTheme="minorHAnsi" w:hAnsiTheme="minorHAnsi" w:cstheme="minorHAnsi"/>
                <w:b/>
                <w:noProof/>
                <w:szCs w:val="22"/>
                <w:lang w:val="fr-CA"/>
              </w:rPr>
              <w:t>Problématique de développement</w:t>
            </w:r>
            <w:r w:rsidR="003C69EB" w:rsidRPr="000F7C72">
              <w:rPr>
                <w:rFonts w:asciiTheme="minorHAnsi" w:hAnsiTheme="minorHAnsi" w:cstheme="minorHAnsi"/>
                <w:noProof/>
                <w:webHidden/>
                <w:sz w:val="20"/>
                <w:szCs w:val="20"/>
                <w:lang w:val="fr-CA"/>
              </w:rPr>
              <w:tab/>
            </w:r>
            <w:r w:rsidR="003C69EB" w:rsidRPr="00285247">
              <w:rPr>
                <w:rFonts w:asciiTheme="minorHAnsi" w:hAnsiTheme="minorHAnsi" w:cstheme="minorHAnsi"/>
                <w:noProof/>
                <w:webHidden/>
                <w:sz w:val="20"/>
                <w:szCs w:val="20"/>
              </w:rPr>
              <w:fldChar w:fldCharType="begin"/>
            </w:r>
            <w:r w:rsidR="003C69EB" w:rsidRPr="000F7C72">
              <w:rPr>
                <w:rFonts w:asciiTheme="minorHAnsi" w:hAnsiTheme="minorHAnsi" w:cstheme="minorHAnsi"/>
                <w:noProof/>
                <w:webHidden/>
                <w:sz w:val="20"/>
                <w:szCs w:val="20"/>
                <w:lang w:val="fr-CA"/>
              </w:rPr>
              <w:instrText xml:space="preserve"> PAGEREF </w:instrText>
            </w:r>
            <w:r w:rsidR="003C69EB" w:rsidRPr="00285247">
              <w:rPr>
                <w:rFonts w:asciiTheme="minorHAnsi" w:hAnsiTheme="minorHAnsi" w:cstheme="minorHAnsi"/>
                <w:noProof/>
                <w:webHidden/>
                <w:sz w:val="20"/>
                <w:szCs w:val="20"/>
              </w:rPr>
              <w:instrText xml:space="preserve">_Toc504674131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962A55">
              <w:rPr>
                <w:rFonts w:asciiTheme="minorHAnsi" w:hAnsiTheme="minorHAnsi" w:cstheme="minorHAnsi"/>
                <w:noProof/>
                <w:webHidden/>
                <w:sz w:val="20"/>
                <w:szCs w:val="20"/>
                <w:lang w:val="fr-CA"/>
              </w:rPr>
              <w:t>8</w:t>
            </w:r>
            <w:r w:rsidR="003C69EB" w:rsidRPr="00285247">
              <w:rPr>
                <w:rFonts w:asciiTheme="minorHAnsi" w:hAnsiTheme="minorHAnsi" w:cstheme="minorHAnsi"/>
                <w:noProof/>
                <w:webHidden/>
                <w:sz w:val="20"/>
                <w:szCs w:val="20"/>
              </w:rPr>
              <w:fldChar w:fldCharType="end"/>
            </w:r>
          </w:hyperlink>
        </w:p>
        <w:p w14:paraId="52AC06FB" w14:textId="653E0DBC" w:rsidR="003C69EB" w:rsidRPr="00285247" w:rsidRDefault="00B935AB">
          <w:pPr>
            <w:pStyle w:val="TM2"/>
            <w:tabs>
              <w:tab w:val="left" w:pos="660"/>
              <w:tab w:val="right" w:leader="dot" w:pos="9592"/>
            </w:tabs>
            <w:rPr>
              <w:rFonts w:asciiTheme="minorHAnsi" w:hAnsiTheme="minorHAnsi" w:cstheme="minorHAnsi"/>
              <w:noProof/>
              <w:sz w:val="20"/>
              <w:szCs w:val="20"/>
            </w:rPr>
          </w:pPr>
          <w:hyperlink w:anchor="_Toc504674132" w:history="1">
            <w:r w:rsidR="003C69EB" w:rsidRPr="00285247">
              <w:rPr>
                <w:rStyle w:val="Lienhypertexte"/>
                <w:rFonts w:asciiTheme="minorHAnsi" w:hAnsiTheme="minorHAnsi" w:cstheme="minorHAnsi"/>
                <w:noProof/>
                <w:sz w:val="20"/>
                <w:szCs w:val="20"/>
                <w:lang w:val="fr-CA"/>
              </w:rPr>
              <w:t>1.</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Genre, inégalité entre les sexes et violence en République Démocratique du Congo</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_Toc504674132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962A55">
              <w:rPr>
                <w:rFonts w:asciiTheme="minorHAnsi" w:hAnsiTheme="minorHAnsi" w:cstheme="minorHAnsi"/>
                <w:noProof/>
                <w:webHidden/>
                <w:sz w:val="20"/>
                <w:szCs w:val="20"/>
              </w:rPr>
              <w:t>8</w:t>
            </w:r>
            <w:r w:rsidR="003C69EB" w:rsidRPr="00285247">
              <w:rPr>
                <w:rFonts w:asciiTheme="minorHAnsi" w:hAnsiTheme="minorHAnsi" w:cstheme="minorHAnsi"/>
                <w:noProof/>
                <w:webHidden/>
                <w:sz w:val="20"/>
                <w:szCs w:val="20"/>
              </w:rPr>
              <w:fldChar w:fldCharType="end"/>
            </w:r>
          </w:hyperlink>
        </w:p>
        <w:p w14:paraId="2C949D02" w14:textId="108A6F40" w:rsidR="003C69EB" w:rsidRPr="00285247" w:rsidRDefault="00B935AB">
          <w:pPr>
            <w:pStyle w:val="TM2"/>
            <w:tabs>
              <w:tab w:val="left" w:pos="660"/>
              <w:tab w:val="right" w:leader="dot" w:pos="9592"/>
            </w:tabs>
            <w:rPr>
              <w:rFonts w:asciiTheme="minorHAnsi" w:hAnsiTheme="minorHAnsi" w:cstheme="minorHAnsi"/>
              <w:noProof/>
              <w:sz w:val="20"/>
              <w:szCs w:val="20"/>
            </w:rPr>
          </w:pPr>
          <w:hyperlink w:anchor="_Toc504674133" w:history="1">
            <w:r w:rsidR="003C69EB" w:rsidRPr="00285247">
              <w:rPr>
                <w:rStyle w:val="Lienhypertexte"/>
                <w:rFonts w:asciiTheme="minorHAnsi" w:hAnsiTheme="minorHAnsi" w:cstheme="minorHAnsi"/>
                <w:noProof/>
                <w:sz w:val="20"/>
                <w:szCs w:val="20"/>
                <w:lang w:val="fr-CA"/>
              </w:rPr>
              <w:t>2.</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La lutte contre les Violences Basées sur le Genre</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_Toc504674133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962A55">
              <w:rPr>
                <w:rFonts w:asciiTheme="minorHAnsi" w:hAnsiTheme="minorHAnsi" w:cstheme="minorHAnsi"/>
                <w:noProof/>
                <w:webHidden/>
                <w:sz w:val="20"/>
                <w:szCs w:val="20"/>
              </w:rPr>
              <w:t>15</w:t>
            </w:r>
            <w:r w:rsidR="003C69EB" w:rsidRPr="00285247">
              <w:rPr>
                <w:rFonts w:asciiTheme="minorHAnsi" w:hAnsiTheme="minorHAnsi" w:cstheme="minorHAnsi"/>
                <w:noProof/>
                <w:webHidden/>
                <w:sz w:val="20"/>
                <w:szCs w:val="20"/>
              </w:rPr>
              <w:fldChar w:fldCharType="end"/>
            </w:r>
          </w:hyperlink>
        </w:p>
        <w:p w14:paraId="5C5816B0" w14:textId="460C55C6" w:rsidR="003C69EB" w:rsidRPr="00285247" w:rsidRDefault="00B935AB">
          <w:pPr>
            <w:pStyle w:val="TM2"/>
            <w:tabs>
              <w:tab w:val="left" w:pos="660"/>
              <w:tab w:val="right" w:leader="dot" w:pos="9592"/>
            </w:tabs>
            <w:rPr>
              <w:rFonts w:asciiTheme="minorHAnsi" w:hAnsiTheme="minorHAnsi" w:cstheme="minorHAnsi"/>
              <w:noProof/>
              <w:sz w:val="20"/>
              <w:szCs w:val="20"/>
            </w:rPr>
          </w:pPr>
          <w:hyperlink w:anchor="_Toc504674134" w:history="1">
            <w:r w:rsidR="003C69EB" w:rsidRPr="00285247">
              <w:rPr>
                <w:rStyle w:val="Lienhypertexte"/>
                <w:rFonts w:asciiTheme="minorHAnsi" w:hAnsiTheme="minorHAnsi" w:cstheme="minorHAnsi"/>
                <w:noProof/>
                <w:sz w:val="20"/>
                <w:szCs w:val="20"/>
                <w:lang w:val="fr-CA"/>
              </w:rPr>
              <w:t>3.</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Synergies et Leçons Apprises</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_Toc504674134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962A55">
              <w:rPr>
                <w:rFonts w:asciiTheme="minorHAnsi" w:hAnsiTheme="minorHAnsi" w:cstheme="minorHAnsi"/>
                <w:noProof/>
                <w:webHidden/>
                <w:sz w:val="20"/>
                <w:szCs w:val="20"/>
              </w:rPr>
              <w:t>19</w:t>
            </w:r>
            <w:r w:rsidR="003C69EB" w:rsidRPr="00285247">
              <w:rPr>
                <w:rFonts w:asciiTheme="minorHAnsi" w:hAnsiTheme="minorHAnsi" w:cstheme="minorHAnsi"/>
                <w:noProof/>
                <w:webHidden/>
                <w:sz w:val="20"/>
                <w:szCs w:val="20"/>
              </w:rPr>
              <w:fldChar w:fldCharType="end"/>
            </w:r>
          </w:hyperlink>
        </w:p>
        <w:p w14:paraId="3A6B4A49" w14:textId="4D09F96A" w:rsidR="003C69EB" w:rsidRPr="00285247" w:rsidRDefault="00B935AB">
          <w:pPr>
            <w:pStyle w:val="TM2"/>
            <w:tabs>
              <w:tab w:val="left" w:pos="660"/>
              <w:tab w:val="right" w:leader="dot" w:pos="9592"/>
            </w:tabs>
            <w:rPr>
              <w:rFonts w:asciiTheme="minorHAnsi" w:hAnsiTheme="minorHAnsi" w:cstheme="minorHAnsi"/>
              <w:noProof/>
              <w:sz w:val="20"/>
              <w:szCs w:val="20"/>
            </w:rPr>
          </w:pPr>
          <w:hyperlink w:anchor="_Toc504674135" w:history="1">
            <w:r w:rsidR="003C69EB" w:rsidRPr="00285247">
              <w:rPr>
                <w:rStyle w:val="Lienhypertexte"/>
                <w:rFonts w:asciiTheme="minorHAnsi" w:hAnsiTheme="minorHAnsi" w:cstheme="minorHAnsi"/>
                <w:noProof/>
                <w:sz w:val="20"/>
                <w:szCs w:val="20"/>
                <w:lang w:val="fr-CA"/>
              </w:rPr>
              <w:t>4.</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Alignement programmatique du nouveau programme</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_Toc504674135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962A55">
              <w:rPr>
                <w:rFonts w:asciiTheme="minorHAnsi" w:hAnsiTheme="minorHAnsi" w:cstheme="minorHAnsi"/>
                <w:noProof/>
                <w:webHidden/>
                <w:sz w:val="20"/>
                <w:szCs w:val="20"/>
              </w:rPr>
              <w:t>23</w:t>
            </w:r>
            <w:r w:rsidR="003C69EB" w:rsidRPr="00285247">
              <w:rPr>
                <w:rFonts w:asciiTheme="minorHAnsi" w:hAnsiTheme="minorHAnsi" w:cstheme="minorHAnsi"/>
                <w:noProof/>
                <w:webHidden/>
                <w:sz w:val="20"/>
                <w:szCs w:val="20"/>
              </w:rPr>
              <w:fldChar w:fldCharType="end"/>
            </w:r>
          </w:hyperlink>
        </w:p>
        <w:p w14:paraId="410D9F06" w14:textId="57A645D1" w:rsidR="003C69EB" w:rsidRPr="00285247" w:rsidRDefault="00B935AB">
          <w:pPr>
            <w:pStyle w:val="TM1"/>
            <w:tabs>
              <w:tab w:val="left" w:pos="440"/>
              <w:tab w:val="right" w:leader="dot" w:pos="9592"/>
            </w:tabs>
            <w:rPr>
              <w:rFonts w:asciiTheme="minorHAnsi" w:eastAsiaTheme="minorEastAsia" w:hAnsiTheme="minorHAnsi" w:cstheme="minorHAnsi"/>
              <w:noProof/>
              <w:sz w:val="20"/>
              <w:szCs w:val="20"/>
              <w:lang w:val="fr-FR" w:eastAsia="fr-FR"/>
            </w:rPr>
          </w:pPr>
          <w:hyperlink w:anchor="_Toc504674136" w:history="1">
            <w:r w:rsidR="003C69EB" w:rsidRPr="00285247">
              <w:rPr>
                <w:rStyle w:val="Lienhypertexte"/>
                <w:rFonts w:asciiTheme="minorHAnsi" w:hAnsiTheme="minorHAnsi" w:cstheme="minorHAnsi"/>
                <w:noProof/>
                <w:sz w:val="20"/>
                <w:szCs w:val="20"/>
                <w:lang w:val="fr-CA"/>
              </w:rPr>
              <w:t>II.</w:t>
            </w:r>
            <w:r w:rsidR="003C69EB" w:rsidRPr="00285247">
              <w:rPr>
                <w:rFonts w:asciiTheme="minorHAnsi" w:eastAsiaTheme="minorEastAsia" w:hAnsiTheme="minorHAnsi" w:cstheme="minorHAnsi"/>
                <w:noProof/>
                <w:sz w:val="20"/>
                <w:szCs w:val="20"/>
                <w:lang w:val="fr-FR" w:eastAsia="fr-FR"/>
              </w:rPr>
              <w:tab/>
            </w:r>
            <w:r w:rsidR="003C69EB" w:rsidRPr="00285247">
              <w:rPr>
                <w:rStyle w:val="Lienhypertexte"/>
                <w:rFonts w:asciiTheme="minorHAnsi" w:hAnsiTheme="minorHAnsi" w:cstheme="minorHAnsi"/>
                <w:b/>
                <w:noProof/>
                <w:szCs w:val="22"/>
                <w:lang w:val="fr-CA"/>
              </w:rPr>
              <w:t>Stratégie</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_Toc504674136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962A55">
              <w:rPr>
                <w:rFonts w:asciiTheme="minorHAnsi" w:hAnsiTheme="minorHAnsi" w:cstheme="minorHAnsi"/>
                <w:noProof/>
                <w:webHidden/>
                <w:sz w:val="20"/>
                <w:szCs w:val="20"/>
              </w:rPr>
              <w:t>27</w:t>
            </w:r>
            <w:r w:rsidR="003C69EB" w:rsidRPr="00285247">
              <w:rPr>
                <w:rFonts w:asciiTheme="minorHAnsi" w:hAnsiTheme="minorHAnsi" w:cstheme="minorHAnsi"/>
                <w:noProof/>
                <w:webHidden/>
                <w:sz w:val="20"/>
                <w:szCs w:val="20"/>
              </w:rPr>
              <w:fldChar w:fldCharType="end"/>
            </w:r>
          </w:hyperlink>
        </w:p>
        <w:p w14:paraId="429A6E1D" w14:textId="15CFFFFB" w:rsidR="003C69EB" w:rsidRPr="00285247" w:rsidRDefault="00B935AB">
          <w:pPr>
            <w:pStyle w:val="TM2"/>
            <w:tabs>
              <w:tab w:val="left" w:pos="660"/>
              <w:tab w:val="right" w:leader="dot" w:pos="9592"/>
            </w:tabs>
            <w:rPr>
              <w:rFonts w:asciiTheme="minorHAnsi" w:hAnsiTheme="minorHAnsi" w:cstheme="minorHAnsi"/>
              <w:noProof/>
              <w:sz w:val="20"/>
              <w:szCs w:val="20"/>
            </w:rPr>
          </w:pPr>
          <w:hyperlink w:anchor="_Toc504674137" w:history="1">
            <w:r w:rsidR="003C69EB" w:rsidRPr="00285247">
              <w:rPr>
                <w:rStyle w:val="Lienhypertexte"/>
                <w:rFonts w:asciiTheme="minorHAnsi" w:hAnsiTheme="minorHAnsi" w:cstheme="minorHAnsi"/>
                <w:noProof/>
                <w:sz w:val="20"/>
                <w:szCs w:val="20"/>
                <w:lang w:val="fr-CA"/>
              </w:rPr>
              <w:t>1.</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Le développement de la stratégie du programme</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_Toc504674137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962A55">
              <w:rPr>
                <w:rFonts w:asciiTheme="minorHAnsi" w:hAnsiTheme="minorHAnsi" w:cstheme="minorHAnsi"/>
                <w:noProof/>
                <w:webHidden/>
                <w:sz w:val="20"/>
                <w:szCs w:val="20"/>
              </w:rPr>
              <w:t>27</w:t>
            </w:r>
            <w:r w:rsidR="003C69EB" w:rsidRPr="00285247">
              <w:rPr>
                <w:rFonts w:asciiTheme="minorHAnsi" w:hAnsiTheme="minorHAnsi" w:cstheme="minorHAnsi"/>
                <w:noProof/>
                <w:webHidden/>
                <w:sz w:val="20"/>
                <w:szCs w:val="20"/>
              </w:rPr>
              <w:fldChar w:fldCharType="end"/>
            </w:r>
          </w:hyperlink>
        </w:p>
        <w:p w14:paraId="397F2C92" w14:textId="6821068F" w:rsidR="003C69EB" w:rsidRPr="00285247" w:rsidRDefault="00B935AB">
          <w:pPr>
            <w:pStyle w:val="TM2"/>
            <w:tabs>
              <w:tab w:val="left" w:pos="660"/>
              <w:tab w:val="right" w:leader="dot" w:pos="9592"/>
            </w:tabs>
            <w:rPr>
              <w:rFonts w:asciiTheme="minorHAnsi" w:hAnsiTheme="minorHAnsi" w:cstheme="minorHAnsi"/>
              <w:noProof/>
              <w:sz w:val="20"/>
              <w:szCs w:val="20"/>
            </w:rPr>
          </w:pPr>
          <w:hyperlink w:anchor="_Toc504674138" w:history="1">
            <w:r w:rsidR="003C69EB" w:rsidRPr="00285247">
              <w:rPr>
                <w:rStyle w:val="Lienhypertexte"/>
                <w:rFonts w:asciiTheme="minorHAnsi" w:hAnsiTheme="minorHAnsi" w:cstheme="minorHAnsi"/>
                <w:noProof/>
                <w:sz w:val="20"/>
                <w:szCs w:val="20"/>
                <w:lang w:val="fr-CA"/>
              </w:rPr>
              <w:t>2.</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Stratégie globale du programme</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_Toc504674138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962A55">
              <w:rPr>
                <w:rFonts w:asciiTheme="minorHAnsi" w:hAnsiTheme="minorHAnsi" w:cstheme="minorHAnsi"/>
                <w:noProof/>
                <w:webHidden/>
                <w:sz w:val="20"/>
                <w:szCs w:val="20"/>
              </w:rPr>
              <w:t>32</w:t>
            </w:r>
            <w:r w:rsidR="003C69EB" w:rsidRPr="00285247">
              <w:rPr>
                <w:rFonts w:asciiTheme="minorHAnsi" w:hAnsiTheme="minorHAnsi" w:cstheme="minorHAnsi"/>
                <w:noProof/>
                <w:webHidden/>
                <w:sz w:val="20"/>
                <w:szCs w:val="20"/>
              </w:rPr>
              <w:fldChar w:fldCharType="end"/>
            </w:r>
          </w:hyperlink>
        </w:p>
        <w:p w14:paraId="5EDDB54E" w14:textId="2F52E0B4" w:rsidR="003C69EB" w:rsidRPr="00285247" w:rsidRDefault="00B935AB">
          <w:pPr>
            <w:pStyle w:val="TM2"/>
            <w:tabs>
              <w:tab w:val="left" w:pos="660"/>
              <w:tab w:val="right" w:leader="dot" w:pos="9592"/>
            </w:tabs>
            <w:rPr>
              <w:rFonts w:asciiTheme="minorHAnsi" w:hAnsiTheme="minorHAnsi" w:cstheme="minorHAnsi"/>
              <w:noProof/>
              <w:sz w:val="20"/>
              <w:szCs w:val="20"/>
            </w:rPr>
          </w:pPr>
          <w:hyperlink w:anchor="_Toc504674139" w:history="1">
            <w:r w:rsidR="003C69EB" w:rsidRPr="00285247">
              <w:rPr>
                <w:rStyle w:val="Lienhypertexte"/>
                <w:rFonts w:asciiTheme="minorHAnsi" w:hAnsiTheme="minorHAnsi" w:cstheme="minorHAnsi"/>
                <w:noProof/>
                <w:sz w:val="20"/>
                <w:szCs w:val="20"/>
                <w:lang w:val="fr-CA"/>
              </w:rPr>
              <w:t>3.</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Stratégie désagrégée par provinces d’intervention</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_Toc504674139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962A55">
              <w:rPr>
                <w:rFonts w:asciiTheme="minorHAnsi" w:hAnsiTheme="minorHAnsi" w:cstheme="minorHAnsi"/>
                <w:noProof/>
                <w:webHidden/>
                <w:sz w:val="20"/>
                <w:szCs w:val="20"/>
              </w:rPr>
              <w:t>36</w:t>
            </w:r>
            <w:r w:rsidR="003C69EB" w:rsidRPr="00285247">
              <w:rPr>
                <w:rFonts w:asciiTheme="minorHAnsi" w:hAnsiTheme="minorHAnsi" w:cstheme="minorHAnsi"/>
                <w:noProof/>
                <w:webHidden/>
                <w:sz w:val="20"/>
                <w:szCs w:val="20"/>
              </w:rPr>
              <w:fldChar w:fldCharType="end"/>
            </w:r>
          </w:hyperlink>
        </w:p>
        <w:p w14:paraId="7A814A1F" w14:textId="59626F54" w:rsidR="003C69EB" w:rsidRPr="00285247" w:rsidRDefault="00B935AB">
          <w:pPr>
            <w:pStyle w:val="TM2"/>
            <w:tabs>
              <w:tab w:val="left" w:pos="660"/>
              <w:tab w:val="right" w:leader="dot" w:pos="9592"/>
            </w:tabs>
            <w:rPr>
              <w:rFonts w:asciiTheme="minorHAnsi" w:hAnsiTheme="minorHAnsi" w:cstheme="minorHAnsi"/>
              <w:noProof/>
              <w:sz w:val="20"/>
              <w:szCs w:val="20"/>
            </w:rPr>
          </w:pPr>
          <w:hyperlink w:anchor="_Toc504674140" w:history="1">
            <w:r w:rsidR="003C69EB" w:rsidRPr="00285247">
              <w:rPr>
                <w:rStyle w:val="Lienhypertexte"/>
                <w:rFonts w:asciiTheme="minorHAnsi" w:hAnsiTheme="minorHAnsi" w:cstheme="minorHAnsi"/>
                <w:noProof/>
                <w:sz w:val="20"/>
                <w:szCs w:val="20"/>
                <w:lang w:val="fr-CA"/>
              </w:rPr>
              <w:t>4.</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Les CISM – point angulaire de la lutte contre les VBG – Fonctionnement et institutionnalisation</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_Toc504674140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962A55">
              <w:rPr>
                <w:rFonts w:asciiTheme="minorHAnsi" w:hAnsiTheme="minorHAnsi" w:cstheme="minorHAnsi"/>
                <w:noProof/>
                <w:webHidden/>
                <w:sz w:val="20"/>
                <w:szCs w:val="20"/>
              </w:rPr>
              <w:t>41</w:t>
            </w:r>
            <w:r w:rsidR="003C69EB" w:rsidRPr="00285247">
              <w:rPr>
                <w:rFonts w:asciiTheme="minorHAnsi" w:hAnsiTheme="minorHAnsi" w:cstheme="minorHAnsi"/>
                <w:noProof/>
                <w:webHidden/>
                <w:sz w:val="20"/>
                <w:szCs w:val="20"/>
              </w:rPr>
              <w:fldChar w:fldCharType="end"/>
            </w:r>
          </w:hyperlink>
        </w:p>
        <w:p w14:paraId="4D0590D4" w14:textId="672E34F8" w:rsidR="003C69EB" w:rsidRPr="00285247" w:rsidRDefault="00B935AB">
          <w:pPr>
            <w:pStyle w:val="TM2"/>
            <w:tabs>
              <w:tab w:val="left" w:pos="660"/>
              <w:tab w:val="right" w:leader="dot" w:pos="9592"/>
            </w:tabs>
            <w:rPr>
              <w:rFonts w:asciiTheme="minorHAnsi" w:hAnsiTheme="minorHAnsi" w:cstheme="minorHAnsi"/>
              <w:noProof/>
              <w:sz w:val="20"/>
              <w:szCs w:val="20"/>
            </w:rPr>
          </w:pPr>
          <w:hyperlink w:anchor="_Toc504674141" w:history="1">
            <w:r w:rsidR="003C69EB" w:rsidRPr="00285247">
              <w:rPr>
                <w:rStyle w:val="Lienhypertexte"/>
                <w:rFonts w:asciiTheme="minorHAnsi" w:hAnsiTheme="minorHAnsi" w:cstheme="minorHAnsi"/>
                <w:noProof/>
                <w:sz w:val="20"/>
                <w:szCs w:val="20"/>
                <w:lang w:val="fr-CA"/>
              </w:rPr>
              <w:t>5.</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Synergies avec d’autres programmes/acteurs</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_Toc504674141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962A55">
              <w:rPr>
                <w:rFonts w:asciiTheme="minorHAnsi" w:hAnsiTheme="minorHAnsi" w:cstheme="minorHAnsi"/>
                <w:noProof/>
                <w:webHidden/>
                <w:sz w:val="20"/>
                <w:szCs w:val="20"/>
              </w:rPr>
              <w:t>44</w:t>
            </w:r>
            <w:r w:rsidR="003C69EB" w:rsidRPr="00285247">
              <w:rPr>
                <w:rFonts w:asciiTheme="minorHAnsi" w:hAnsiTheme="minorHAnsi" w:cstheme="minorHAnsi"/>
                <w:noProof/>
                <w:webHidden/>
                <w:sz w:val="20"/>
                <w:szCs w:val="20"/>
              </w:rPr>
              <w:fldChar w:fldCharType="end"/>
            </w:r>
          </w:hyperlink>
        </w:p>
        <w:p w14:paraId="699201BC" w14:textId="54F14810" w:rsidR="003C69EB" w:rsidRPr="00285247" w:rsidRDefault="00B935AB">
          <w:pPr>
            <w:pStyle w:val="TM1"/>
            <w:tabs>
              <w:tab w:val="left" w:pos="660"/>
              <w:tab w:val="right" w:leader="dot" w:pos="9592"/>
            </w:tabs>
            <w:rPr>
              <w:rFonts w:asciiTheme="minorHAnsi" w:eastAsiaTheme="minorEastAsia" w:hAnsiTheme="minorHAnsi" w:cstheme="minorHAnsi"/>
              <w:noProof/>
              <w:sz w:val="20"/>
              <w:szCs w:val="20"/>
              <w:lang w:val="fr-FR" w:eastAsia="fr-FR"/>
            </w:rPr>
          </w:pPr>
          <w:hyperlink w:anchor="_Toc504674142" w:history="1">
            <w:r w:rsidR="003C69EB" w:rsidRPr="00285247">
              <w:rPr>
                <w:rStyle w:val="Lienhypertexte"/>
                <w:rFonts w:asciiTheme="minorHAnsi" w:hAnsiTheme="minorHAnsi" w:cstheme="minorHAnsi"/>
                <w:noProof/>
                <w:sz w:val="20"/>
                <w:szCs w:val="20"/>
                <w:lang w:val="fr-CA"/>
              </w:rPr>
              <w:t>III.</w:t>
            </w:r>
            <w:r w:rsidR="003C69EB" w:rsidRPr="00285247">
              <w:rPr>
                <w:rFonts w:asciiTheme="minorHAnsi" w:eastAsiaTheme="minorEastAsia" w:hAnsiTheme="minorHAnsi" w:cstheme="minorHAnsi"/>
                <w:noProof/>
                <w:sz w:val="20"/>
                <w:szCs w:val="20"/>
                <w:lang w:val="fr-FR" w:eastAsia="fr-FR"/>
              </w:rPr>
              <w:tab/>
            </w:r>
            <w:r w:rsidR="003C69EB" w:rsidRPr="00285247">
              <w:rPr>
                <w:rStyle w:val="Lienhypertexte"/>
                <w:rFonts w:asciiTheme="minorHAnsi" w:hAnsiTheme="minorHAnsi" w:cstheme="minorHAnsi"/>
                <w:b/>
                <w:noProof/>
                <w:szCs w:val="22"/>
                <w:lang w:val="fr-CA"/>
              </w:rPr>
              <w:t>Résultats et partenariats de mise en œuvre</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_Toc504674142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962A55">
              <w:rPr>
                <w:rFonts w:asciiTheme="minorHAnsi" w:hAnsiTheme="minorHAnsi" w:cstheme="minorHAnsi"/>
                <w:noProof/>
                <w:webHidden/>
                <w:sz w:val="20"/>
                <w:szCs w:val="20"/>
              </w:rPr>
              <w:t>46</w:t>
            </w:r>
            <w:r w:rsidR="003C69EB" w:rsidRPr="00285247">
              <w:rPr>
                <w:rFonts w:asciiTheme="minorHAnsi" w:hAnsiTheme="minorHAnsi" w:cstheme="minorHAnsi"/>
                <w:noProof/>
                <w:webHidden/>
                <w:sz w:val="20"/>
                <w:szCs w:val="20"/>
              </w:rPr>
              <w:fldChar w:fldCharType="end"/>
            </w:r>
          </w:hyperlink>
        </w:p>
        <w:p w14:paraId="215978A4" w14:textId="4160A3C9" w:rsidR="003C69EB" w:rsidRPr="00285247" w:rsidRDefault="00B935AB">
          <w:pPr>
            <w:pStyle w:val="TM2"/>
            <w:tabs>
              <w:tab w:val="left" w:pos="660"/>
              <w:tab w:val="right" w:leader="dot" w:pos="9592"/>
            </w:tabs>
            <w:rPr>
              <w:rFonts w:asciiTheme="minorHAnsi" w:hAnsiTheme="minorHAnsi" w:cstheme="minorHAnsi"/>
              <w:noProof/>
              <w:sz w:val="20"/>
              <w:szCs w:val="20"/>
            </w:rPr>
          </w:pPr>
          <w:hyperlink w:anchor="_Toc504674143" w:history="1">
            <w:r w:rsidR="003C69EB" w:rsidRPr="00285247">
              <w:rPr>
                <w:rStyle w:val="Lienhypertexte"/>
                <w:rFonts w:asciiTheme="minorHAnsi" w:hAnsiTheme="minorHAnsi" w:cstheme="minorHAnsi"/>
                <w:noProof/>
                <w:sz w:val="20"/>
                <w:szCs w:val="20"/>
                <w:lang w:val="fr-CA"/>
              </w:rPr>
              <w:t>1.</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Objectifs du Programme</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_Toc504674143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962A55">
              <w:rPr>
                <w:rFonts w:asciiTheme="minorHAnsi" w:hAnsiTheme="minorHAnsi" w:cstheme="minorHAnsi"/>
                <w:noProof/>
                <w:webHidden/>
                <w:sz w:val="20"/>
                <w:szCs w:val="20"/>
              </w:rPr>
              <w:t>46</w:t>
            </w:r>
            <w:r w:rsidR="003C69EB" w:rsidRPr="00285247">
              <w:rPr>
                <w:rFonts w:asciiTheme="minorHAnsi" w:hAnsiTheme="minorHAnsi" w:cstheme="minorHAnsi"/>
                <w:noProof/>
                <w:webHidden/>
                <w:sz w:val="20"/>
                <w:szCs w:val="20"/>
              </w:rPr>
              <w:fldChar w:fldCharType="end"/>
            </w:r>
          </w:hyperlink>
        </w:p>
        <w:p w14:paraId="00760246" w14:textId="23892B57" w:rsidR="003C69EB" w:rsidRPr="00285247" w:rsidRDefault="00B935AB">
          <w:pPr>
            <w:pStyle w:val="TM2"/>
            <w:tabs>
              <w:tab w:val="left" w:pos="660"/>
              <w:tab w:val="right" w:leader="dot" w:pos="9592"/>
            </w:tabs>
            <w:rPr>
              <w:rFonts w:asciiTheme="minorHAnsi" w:hAnsiTheme="minorHAnsi" w:cstheme="minorHAnsi"/>
              <w:noProof/>
              <w:sz w:val="20"/>
              <w:szCs w:val="20"/>
            </w:rPr>
          </w:pPr>
          <w:hyperlink w:anchor="_Toc504674144" w:history="1">
            <w:r w:rsidR="003C69EB" w:rsidRPr="00285247">
              <w:rPr>
                <w:rStyle w:val="Lienhypertexte"/>
                <w:rFonts w:asciiTheme="minorHAnsi" w:hAnsiTheme="minorHAnsi" w:cstheme="minorHAnsi"/>
                <w:noProof/>
                <w:sz w:val="20"/>
                <w:szCs w:val="20"/>
                <w:lang w:val="fr-CA"/>
              </w:rPr>
              <w:t>2.</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Les résultats du programme conjoint</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_Toc504674144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962A55">
              <w:rPr>
                <w:rFonts w:asciiTheme="minorHAnsi" w:hAnsiTheme="minorHAnsi" w:cstheme="minorHAnsi"/>
                <w:noProof/>
                <w:webHidden/>
                <w:sz w:val="20"/>
                <w:szCs w:val="20"/>
              </w:rPr>
              <w:t>46</w:t>
            </w:r>
            <w:r w:rsidR="003C69EB" w:rsidRPr="00285247">
              <w:rPr>
                <w:rFonts w:asciiTheme="minorHAnsi" w:hAnsiTheme="minorHAnsi" w:cstheme="minorHAnsi"/>
                <w:noProof/>
                <w:webHidden/>
                <w:sz w:val="20"/>
                <w:szCs w:val="20"/>
              </w:rPr>
              <w:fldChar w:fldCharType="end"/>
            </w:r>
          </w:hyperlink>
        </w:p>
        <w:p w14:paraId="4A41F0F9" w14:textId="074253C9" w:rsidR="003C69EB" w:rsidRPr="00285247" w:rsidRDefault="00B935AB">
          <w:pPr>
            <w:pStyle w:val="TM2"/>
            <w:tabs>
              <w:tab w:val="left" w:pos="660"/>
              <w:tab w:val="right" w:leader="dot" w:pos="9592"/>
            </w:tabs>
            <w:rPr>
              <w:rFonts w:asciiTheme="minorHAnsi" w:hAnsiTheme="minorHAnsi" w:cstheme="minorHAnsi"/>
              <w:noProof/>
              <w:sz w:val="20"/>
              <w:szCs w:val="20"/>
            </w:rPr>
          </w:pPr>
          <w:hyperlink w:anchor="_Toc504674145" w:history="1">
            <w:r w:rsidR="003C69EB" w:rsidRPr="00285247">
              <w:rPr>
                <w:rStyle w:val="Lienhypertexte"/>
                <w:rFonts w:asciiTheme="minorHAnsi" w:hAnsiTheme="minorHAnsi" w:cstheme="minorHAnsi"/>
                <w:noProof/>
                <w:sz w:val="20"/>
                <w:szCs w:val="20"/>
                <w:lang w:val="fr-CA"/>
              </w:rPr>
              <w:t>3.</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Ressources nécessaires pour obtenir les résultats escomptés</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_Toc504674145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962A55">
              <w:rPr>
                <w:rFonts w:asciiTheme="minorHAnsi" w:hAnsiTheme="minorHAnsi" w:cstheme="minorHAnsi"/>
                <w:noProof/>
                <w:webHidden/>
                <w:sz w:val="20"/>
                <w:szCs w:val="20"/>
              </w:rPr>
              <w:t>50</w:t>
            </w:r>
            <w:r w:rsidR="003C69EB" w:rsidRPr="00285247">
              <w:rPr>
                <w:rFonts w:asciiTheme="minorHAnsi" w:hAnsiTheme="minorHAnsi" w:cstheme="minorHAnsi"/>
                <w:noProof/>
                <w:webHidden/>
                <w:sz w:val="20"/>
                <w:szCs w:val="20"/>
              </w:rPr>
              <w:fldChar w:fldCharType="end"/>
            </w:r>
          </w:hyperlink>
        </w:p>
        <w:p w14:paraId="5EC66D7A" w14:textId="6CC40857" w:rsidR="003C69EB" w:rsidRPr="00285247" w:rsidRDefault="00B935AB">
          <w:pPr>
            <w:pStyle w:val="TM2"/>
            <w:tabs>
              <w:tab w:val="left" w:pos="660"/>
              <w:tab w:val="right" w:leader="dot" w:pos="9592"/>
            </w:tabs>
            <w:rPr>
              <w:rFonts w:asciiTheme="minorHAnsi" w:hAnsiTheme="minorHAnsi" w:cstheme="minorHAnsi"/>
              <w:noProof/>
              <w:sz w:val="20"/>
              <w:szCs w:val="20"/>
            </w:rPr>
          </w:pPr>
          <w:hyperlink w:anchor="_Toc504674146" w:history="1">
            <w:r w:rsidR="003C69EB" w:rsidRPr="00285247">
              <w:rPr>
                <w:rStyle w:val="Lienhypertexte"/>
                <w:rFonts w:asciiTheme="minorHAnsi" w:hAnsiTheme="minorHAnsi" w:cstheme="minorHAnsi"/>
                <w:noProof/>
                <w:sz w:val="20"/>
                <w:szCs w:val="20"/>
                <w:lang w:val="fr-CA"/>
              </w:rPr>
              <w:t>4.</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Risques et Hypothèses</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_Toc504674146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962A55">
              <w:rPr>
                <w:rFonts w:asciiTheme="minorHAnsi" w:hAnsiTheme="minorHAnsi" w:cstheme="minorHAnsi"/>
                <w:noProof/>
                <w:webHidden/>
                <w:sz w:val="20"/>
                <w:szCs w:val="20"/>
              </w:rPr>
              <w:t>52</w:t>
            </w:r>
            <w:r w:rsidR="003C69EB" w:rsidRPr="00285247">
              <w:rPr>
                <w:rFonts w:asciiTheme="minorHAnsi" w:hAnsiTheme="minorHAnsi" w:cstheme="minorHAnsi"/>
                <w:noProof/>
                <w:webHidden/>
                <w:sz w:val="20"/>
                <w:szCs w:val="20"/>
              </w:rPr>
              <w:fldChar w:fldCharType="end"/>
            </w:r>
          </w:hyperlink>
        </w:p>
        <w:p w14:paraId="7D62D1A2" w14:textId="6695FD4B" w:rsidR="003C69EB" w:rsidRPr="00285247" w:rsidRDefault="00B935AB">
          <w:pPr>
            <w:pStyle w:val="TM2"/>
            <w:tabs>
              <w:tab w:val="left" w:pos="660"/>
              <w:tab w:val="right" w:leader="dot" w:pos="9592"/>
            </w:tabs>
            <w:rPr>
              <w:rFonts w:asciiTheme="minorHAnsi" w:hAnsiTheme="minorHAnsi" w:cstheme="minorHAnsi"/>
              <w:noProof/>
              <w:sz w:val="20"/>
              <w:szCs w:val="20"/>
            </w:rPr>
          </w:pPr>
          <w:hyperlink w:anchor="_Toc504674147" w:history="1">
            <w:r w:rsidR="003C69EB" w:rsidRPr="00285247">
              <w:rPr>
                <w:rStyle w:val="Lienhypertexte"/>
                <w:rFonts w:asciiTheme="minorHAnsi" w:hAnsiTheme="minorHAnsi" w:cstheme="minorHAnsi"/>
                <w:noProof/>
                <w:sz w:val="20"/>
                <w:szCs w:val="20"/>
                <w:lang w:val="fr-CA"/>
              </w:rPr>
              <w:t>5.</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Partenariats de mise en œuvre</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_Toc504674147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962A55">
              <w:rPr>
                <w:rFonts w:asciiTheme="minorHAnsi" w:hAnsiTheme="minorHAnsi" w:cstheme="minorHAnsi"/>
                <w:noProof/>
                <w:webHidden/>
                <w:sz w:val="20"/>
                <w:szCs w:val="20"/>
              </w:rPr>
              <w:t>55</w:t>
            </w:r>
            <w:r w:rsidR="003C69EB" w:rsidRPr="00285247">
              <w:rPr>
                <w:rFonts w:asciiTheme="minorHAnsi" w:hAnsiTheme="minorHAnsi" w:cstheme="minorHAnsi"/>
                <w:noProof/>
                <w:webHidden/>
                <w:sz w:val="20"/>
                <w:szCs w:val="20"/>
              </w:rPr>
              <w:fldChar w:fldCharType="end"/>
            </w:r>
          </w:hyperlink>
        </w:p>
        <w:p w14:paraId="53113EC5" w14:textId="1211AECB" w:rsidR="003C69EB" w:rsidRPr="00285247" w:rsidRDefault="00B935AB">
          <w:pPr>
            <w:pStyle w:val="TM2"/>
            <w:tabs>
              <w:tab w:val="left" w:pos="660"/>
              <w:tab w:val="right" w:leader="dot" w:pos="9592"/>
            </w:tabs>
            <w:rPr>
              <w:rFonts w:asciiTheme="minorHAnsi" w:hAnsiTheme="minorHAnsi" w:cstheme="minorHAnsi"/>
              <w:noProof/>
              <w:sz w:val="20"/>
              <w:szCs w:val="20"/>
            </w:rPr>
          </w:pPr>
          <w:hyperlink w:anchor="_Toc504674148" w:history="1">
            <w:r w:rsidR="003C69EB" w:rsidRPr="00285247">
              <w:rPr>
                <w:rStyle w:val="Lienhypertexte"/>
                <w:rFonts w:asciiTheme="minorHAnsi" w:hAnsiTheme="minorHAnsi" w:cstheme="minorHAnsi"/>
                <w:noProof/>
                <w:sz w:val="20"/>
                <w:szCs w:val="20"/>
                <w:lang w:val="fr-CA"/>
              </w:rPr>
              <w:t>6.</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Coopération Sud-Sud et triangulaire</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_Toc504674148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962A55">
              <w:rPr>
                <w:rFonts w:asciiTheme="minorHAnsi" w:hAnsiTheme="minorHAnsi" w:cstheme="minorHAnsi"/>
                <w:noProof/>
                <w:webHidden/>
                <w:sz w:val="20"/>
                <w:szCs w:val="20"/>
              </w:rPr>
              <w:t>60</w:t>
            </w:r>
            <w:r w:rsidR="003C69EB" w:rsidRPr="00285247">
              <w:rPr>
                <w:rFonts w:asciiTheme="minorHAnsi" w:hAnsiTheme="minorHAnsi" w:cstheme="minorHAnsi"/>
                <w:noProof/>
                <w:webHidden/>
                <w:sz w:val="20"/>
                <w:szCs w:val="20"/>
              </w:rPr>
              <w:fldChar w:fldCharType="end"/>
            </w:r>
          </w:hyperlink>
        </w:p>
        <w:p w14:paraId="57A1DC6A" w14:textId="73577358" w:rsidR="003C69EB" w:rsidRPr="00285247" w:rsidRDefault="00B935AB">
          <w:pPr>
            <w:pStyle w:val="TM2"/>
            <w:tabs>
              <w:tab w:val="left" w:pos="660"/>
              <w:tab w:val="right" w:leader="dot" w:pos="9592"/>
            </w:tabs>
            <w:rPr>
              <w:rFonts w:asciiTheme="minorHAnsi" w:hAnsiTheme="minorHAnsi" w:cstheme="minorHAnsi"/>
              <w:noProof/>
              <w:sz w:val="20"/>
              <w:szCs w:val="20"/>
            </w:rPr>
          </w:pPr>
          <w:hyperlink w:anchor="_Toc504674149" w:history="1">
            <w:r w:rsidR="003C69EB" w:rsidRPr="00285247">
              <w:rPr>
                <w:rStyle w:val="Lienhypertexte"/>
                <w:rFonts w:asciiTheme="minorHAnsi" w:hAnsiTheme="minorHAnsi" w:cstheme="minorHAnsi"/>
                <w:noProof/>
                <w:sz w:val="20"/>
                <w:szCs w:val="20"/>
                <w:lang w:val="fr-CA"/>
              </w:rPr>
              <w:t>7.</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Durabilité et mise à l’échelle</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_Toc504674149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962A55">
              <w:rPr>
                <w:rFonts w:asciiTheme="minorHAnsi" w:hAnsiTheme="minorHAnsi" w:cstheme="minorHAnsi"/>
                <w:noProof/>
                <w:webHidden/>
                <w:sz w:val="20"/>
                <w:szCs w:val="20"/>
              </w:rPr>
              <w:t>60</w:t>
            </w:r>
            <w:r w:rsidR="003C69EB" w:rsidRPr="00285247">
              <w:rPr>
                <w:rFonts w:asciiTheme="minorHAnsi" w:hAnsiTheme="minorHAnsi" w:cstheme="minorHAnsi"/>
                <w:noProof/>
                <w:webHidden/>
                <w:sz w:val="20"/>
                <w:szCs w:val="20"/>
              </w:rPr>
              <w:fldChar w:fldCharType="end"/>
            </w:r>
          </w:hyperlink>
        </w:p>
        <w:p w14:paraId="7791A7F8" w14:textId="43B73FC3" w:rsidR="003C69EB" w:rsidRPr="00285247" w:rsidRDefault="00B935AB">
          <w:pPr>
            <w:pStyle w:val="TM1"/>
            <w:tabs>
              <w:tab w:val="left" w:pos="660"/>
              <w:tab w:val="right" w:leader="dot" w:pos="9592"/>
            </w:tabs>
            <w:rPr>
              <w:rFonts w:asciiTheme="minorHAnsi" w:eastAsiaTheme="minorEastAsia" w:hAnsiTheme="minorHAnsi" w:cstheme="minorHAnsi"/>
              <w:noProof/>
              <w:sz w:val="20"/>
              <w:szCs w:val="20"/>
              <w:lang w:val="fr-FR" w:eastAsia="fr-FR"/>
            </w:rPr>
          </w:pPr>
          <w:hyperlink w:anchor="_Toc504674150" w:history="1">
            <w:r w:rsidR="003C69EB" w:rsidRPr="00285247">
              <w:rPr>
                <w:rStyle w:val="Lienhypertexte"/>
                <w:rFonts w:asciiTheme="minorHAnsi" w:hAnsiTheme="minorHAnsi" w:cstheme="minorHAnsi"/>
                <w:noProof/>
                <w:sz w:val="20"/>
                <w:szCs w:val="20"/>
                <w:lang w:val="fr-CA"/>
              </w:rPr>
              <w:t>IV.</w:t>
            </w:r>
            <w:r w:rsidR="003C69EB" w:rsidRPr="00285247">
              <w:rPr>
                <w:rFonts w:asciiTheme="minorHAnsi" w:eastAsiaTheme="minorEastAsia" w:hAnsiTheme="minorHAnsi" w:cstheme="minorHAnsi"/>
                <w:noProof/>
                <w:sz w:val="20"/>
                <w:szCs w:val="20"/>
                <w:lang w:val="fr-FR" w:eastAsia="fr-FR"/>
              </w:rPr>
              <w:tab/>
            </w:r>
            <w:r w:rsidR="003C69EB" w:rsidRPr="00285247">
              <w:rPr>
                <w:rStyle w:val="Lienhypertexte"/>
                <w:rFonts w:asciiTheme="minorHAnsi" w:hAnsiTheme="minorHAnsi" w:cstheme="minorHAnsi"/>
                <w:b/>
                <w:noProof/>
                <w:szCs w:val="22"/>
                <w:lang w:val="fr-CA"/>
              </w:rPr>
              <w:t>Gestion du projet</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_Toc504674150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962A55">
              <w:rPr>
                <w:rFonts w:asciiTheme="minorHAnsi" w:hAnsiTheme="minorHAnsi" w:cstheme="minorHAnsi"/>
                <w:noProof/>
                <w:webHidden/>
                <w:sz w:val="20"/>
                <w:szCs w:val="20"/>
              </w:rPr>
              <w:t>62</w:t>
            </w:r>
            <w:r w:rsidR="003C69EB" w:rsidRPr="00285247">
              <w:rPr>
                <w:rFonts w:asciiTheme="minorHAnsi" w:hAnsiTheme="minorHAnsi" w:cstheme="minorHAnsi"/>
                <w:noProof/>
                <w:webHidden/>
                <w:sz w:val="20"/>
                <w:szCs w:val="20"/>
              </w:rPr>
              <w:fldChar w:fldCharType="end"/>
            </w:r>
          </w:hyperlink>
        </w:p>
        <w:p w14:paraId="29E5D0A7" w14:textId="2E705B05" w:rsidR="003C69EB" w:rsidRPr="00285247" w:rsidRDefault="00B935AB">
          <w:pPr>
            <w:pStyle w:val="TM2"/>
            <w:tabs>
              <w:tab w:val="left" w:pos="660"/>
              <w:tab w:val="right" w:leader="dot" w:pos="9592"/>
            </w:tabs>
            <w:rPr>
              <w:rFonts w:asciiTheme="minorHAnsi" w:hAnsiTheme="minorHAnsi" w:cstheme="minorHAnsi"/>
              <w:noProof/>
              <w:sz w:val="20"/>
              <w:szCs w:val="20"/>
            </w:rPr>
          </w:pPr>
          <w:hyperlink w:anchor="_Toc504674151" w:history="1">
            <w:r w:rsidR="003C69EB" w:rsidRPr="00285247">
              <w:rPr>
                <w:rStyle w:val="Lienhypertexte"/>
                <w:rFonts w:asciiTheme="minorHAnsi" w:hAnsiTheme="minorHAnsi" w:cstheme="minorHAnsi"/>
                <w:noProof/>
                <w:sz w:val="20"/>
                <w:szCs w:val="20"/>
                <w:lang w:val="fr-CA"/>
              </w:rPr>
              <w:t>1.</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Responsabilités des agences d’exécution</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_Toc504674151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962A55">
              <w:rPr>
                <w:rFonts w:asciiTheme="minorHAnsi" w:hAnsiTheme="minorHAnsi" w:cstheme="minorHAnsi"/>
                <w:noProof/>
                <w:webHidden/>
                <w:sz w:val="20"/>
                <w:szCs w:val="20"/>
              </w:rPr>
              <w:t>62</w:t>
            </w:r>
            <w:r w:rsidR="003C69EB" w:rsidRPr="00285247">
              <w:rPr>
                <w:rFonts w:asciiTheme="minorHAnsi" w:hAnsiTheme="minorHAnsi" w:cstheme="minorHAnsi"/>
                <w:noProof/>
                <w:webHidden/>
                <w:sz w:val="20"/>
                <w:szCs w:val="20"/>
              </w:rPr>
              <w:fldChar w:fldCharType="end"/>
            </w:r>
          </w:hyperlink>
        </w:p>
        <w:p w14:paraId="70825E5F" w14:textId="41FF4908" w:rsidR="003C69EB" w:rsidRPr="00285247" w:rsidRDefault="00B935AB">
          <w:pPr>
            <w:pStyle w:val="TM2"/>
            <w:tabs>
              <w:tab w:val="left" w:pos="660"/>
              <w:tab w:val="right" w:leader="dot" w:pos="9592"/>
            </w:tabs>
            <w:rPr>
              <w:rFonts w:asciiTheme="minorHAnsi" w:hAnsiTheme="minorHAnsi" w:cstheme="minorHAnsi"/>
              <w:noProof/>
              <w:sz w:val="20"/>
              <w:szCs w:val="20"/>
            </w:rPr>
          </w:pPr>
          <w:hyperlink w:anchor="_Toc504674152" w:history="1">
            <w:r w:rsidR="003C69EB" w:rsidRPr="00285247">
              <w:rPr>
                <w:rStyle w:val="Lienhypertexte"/>
                <w:rFonts w:asciiTheme="minorHAnsi" w:hAnsiTheme="minorHAnsi" w:cstheme="minorHAnsi"/>
                <w:noProof/>
                <w:sz w:val="20"/>
                <w:szCs w:val="20"/>
                <w:lang w:val="fr-CA"/>
              </w:rPr>
              <w:t>2.</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Équipe de gestion</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_Toc504674152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962A55">
              <w:rPr>
                <w:rFonts w:asciiTheme="minorHAnsi" w:hAnsiTheme="minorHAnsi" w:cstheme="minorHAnsi"/>
                <w:noProof/>
                <w:webHidden/>
                <w:sz w:val="20"/>
                <w:szCs w:val="20"/>
              </w:rPr>
              <w:t>62</w:t>
            </w:r>
            <w:r w:rsidR="003C69EB" w:rsidRPr="00285247">
              <w:rPr>
                <w:rFonts w:asciiTheme="minorHAnsi" w:hAnsiTheme="minorHAnsi" w:cstheme="minorHAnsi"/>
                <w:noProof/>
                <w:webHidden/>
                <w:sz w:val="20"/>
                <w:szCs w:val="20"/>
              </w:rPr>
              <w:fldChar w:fldCharType="end"/>
            </w:r>
          </w:hyperlink>
        </w:p>
        <w:p w14:paraId="546B5C32" w14:textId="45EE233B" w:rsidR="003C69EB" w:rsidRPr="00285247" w:rsidRDefault="00B935AB">
          <w:pPr>
            <w:pStyle w:val="TM2"/>
            <w:tabs>
              <w:tab w:val="left" w:pos="660"/>
              <w:tab w:val="right" w:leader="dot" w:pos="9592"/>
            </w:tabs>
            <w:rPr>
              <w:rFonts w:asciiTheme="minorHAnsi" w:hAnsiTheme="minorHAnsi" w:cstheme="minorHAnsi"/>
              <w:noProof/>
              <w:sz w:val="20"/>
              <w:szCs w:val="20"/>
            </w:rPr>
          </w:pPr>
          <w:hyperlink w:anchor="_Toc504674153" w:history="1">
            <w:r w:rsidR="003C69EB" w:rsidRPr="00285247">
              <w:rPr>
                <w:rStyle w:val="Lienhypertexte"/>
                <w:rFonts w:asciiTheme="minorHAnsi" w:hAnsiTheme="minorHAnsi" w:cstheme="minorHAnsi"/>
                <w:noProof/>
                <w:sz w:val="20"/>
                <w:szCs w:val="20"/>
                <w:lang w:val="fr-CA"/>
              </w:rPr>
              <w:t>3.</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Principes de collaboration entre le PNUD, l’UNFPA et les partenaires d’exécution</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_Toc504674153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962A55">
              <w:rPr>
                <w:rFonts w:asciiTheme="minorHAnsi" w:hAnsiTheme="minorHAnsi" w:cstheme="minorHAnsi"/>
                <w:noProof/>
                <w:webHidden/>
                <w:sz w:val="20"/>
                <w:szCs w:val="20"/>
              </w:rPr>
              <w:t>63</w:t>
            </w:r>
            <w:r w:rsidR="003C69EB" w:rsidRPr="00285247">
              <w:rPr>
                <w:rFonts w:asciiTheme="minorHAnsi" w:hAnsiTheme="minorHAnsi" w:cstheme="minorHAnsi"/>
                <w:noProof/>
                <w:webHidden/>
                <w:sz w:val="20"/>
                <w:szCs w:val="20"/>
              </w:rPr>
              <w:fldChar w:fldCharType="end"/>
            </w:r>
          </w:hyperlink>
        </w:p>
        <w:p w14:paraId="35BCC368" w14:textId="00B883F7" w:rsidR="003C69EB" w:rsidRPr="00285247" w:rsidRDefault="00B935AB">
          <w:pPr>
            <w:pStyle w:val="TM1"/>
            <w:tabs>
              <w:tab w:val="left" w:pos="440"/>
              <w:tab w:val="right" w:leader="dot" w:pos="9592"/>
            </w:tabs>
            <w:rPr>
              <w:rFonts w:asciiTheme="minorHAnsi" w:eastAsiaTheme="minorEastAsia" w:hAnsiTheme="minorHAnsi" w:cstheme="minorHAnsi"/>
              <w:noProof/>
              <w:sz w:val="20"/>
              <w:szCs w:val="20"/>
              <w:lang w:val="fr-FR" w:eastAsia="fr-FR"/>
            </w:rPr>
          </w:pPr>
          <w:hyperlink w:anchor="_Toc504674154" w:history="1">
            <w:r w:rsidR="003C69EB" w:rsidRPr="00285247">
              <w:rPr>
                <w:rStyle w:val="Lienhypertexte"/>
                <w:rFonts w:asciiTheme="minorHAnsi" w:hAnsiTheme="minorHAnsi" w:cstheme="minorHAnsi"/>
                <w:noProof/>
                <w:sz w:val="20"/>
                <w:szCs w:val="20"/>
                <w:lang w:val="fr-CA"/>
              </w:rPr>
              <w:t>V.</w:t>
            </w:r>
            <w:r w:rsidR="003C69EB" w:rsidRPr="00285247">
              <w:rPr>
                <w:rFonts w:asciiTheme="minorHAnsi" w:eastAsiaTheme="minorEastAsia" w:hAnsiTheme="minorHAnsi" w:cstheme="minorHAnsi"/>
                <w:noProof/>
                <w:sz w:val="20"/>
                <w:szCs w:val="20"/>
                <w:lang w:val="fr-FR" w:eastAsia="fr-FR"/>
              </w:rPr>
              <w:tab/>
            </w:r>
            <w:r w:rsidR="003C69EB" w:rsidRPr="00285247">
              <w:rPr>
                <w:rStyle w:val="Lienhypertexte"/>
                <w:rFonts w:asciiTheme="minorHAnsi" w:hAnsiTheme="minorHAnsi" w:cstheme="minorHAnsi"/>
                <w:b/>
                <w:noProof/>
                <w:szCs w:val="22"/>
                <w:lang w:val="fr-CA"/>
              </w:rPr>
              <w:t>Cadre de résultats</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_Toc504674154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962A55">
              <w:rPr>
                <w:rFonts w:asciiTheme="minorHAnsi" w:hAnsiTheme="minorHAnsi" w:cstheme="minorHAnsi"/>
                <w:noProof/>
                <w:webHidden/>
                <w:sz w:val="20"/>
                <w:szCs w:val="20"/>
              </w:rPr>
              <w:t>64</w:t>
            </w:r>
            <w:r w:rsidR="003C69EB" w:rsidRPr="00285247">
              <w:rPr>
                <w:rFonts w:asciiTheme="minorHAnsi" w:hAnsiTheme="minorHAnsi" w:cstheme="minorHAnsi"/>
                <w:noProof/>
                <w:webHidden/>
                <w:sz w:val="20"/>
                <w:szCs w:val="20"/>
              </w:rPr>
              <w:fldChar w:fldCharType="end"/>
            </w:r>
          </w:hyperlink>
        </w:p>
        <w:p w14:paraId="25A12D12" w14:textId="646852FA" w:rsidR="003C69EB" w:rsidRPr="00285247" w:rsidRDefault="00B935AB">
          <w:pPr>
            <w:pStyle w:val="TM2"/>
            <w:tabs>
              <w:tab w:val="left" w:pos="660"/>
              <w:tab w:val="right" w:leader="dot" w:pos="9592"/>
            </w:tabs>
            <w:rPr>
              <w:rFonts w:asciiTheme="minorHAnsi" w:hAnsiTheme="minorHAnsi" w:cstheme="minorHAnsi"/>
              <w:noProof/>
              <w:sz w:val="20"/>
              <w:szCs w:val="20"/>
            </w:rPr>
          </w:pPr>
          <w:hyperlink w:anchor="_Toc504674155" w:history="1">
            <w:r w:rsidR="003C69EB" w:rsidRPr="00285247">
              <w:rPr>
                <w:rStyle w:val="Lienhypertexte"/>
                <w:rFonts w:asciiTheme="minorHAnsi" w:hAnsiTheme="minorHAnsi" w:cstheme="minorHAnsi"/>
                <w:noProof/>
                <w:sz w:val="20"/>
                <w:szCs w:val="20"/>
                <w:lang w:val="fr-CA"/>
              </w:rPr>
              <w:t>1.</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Cadre de résultat global au programme conjoint</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_Toc504674155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962A55">
              <w:rPr>
                <w:rFonts w:asciiTheme="minorHAnsi" w:hAnsiTheme="minorHAnsi" w:cstheme="minorHAnsi"/>
                <w:noProof/>
                <w:webHidden/>
                <w:sz w:val="20"/>
                <w:szCs w:val="20"/>
              </w:rPr>
              <w:t>64</w:t>
            </w:r>
            <w:r w:rsidR="003C69EB" w:rsidRPr="00285247">
              <w:rPr>
                <w:rFonts w:asciiTheme="minorHAnsi" w:hAnsiTheme="minorHAnsi" w:cstheme="minorHAnsi"/>
                <w:noProof/>
                <w:webHidden/>
                <w:sz w:val="20"/>
                <w:szCs w:val="20"/>
              </w:rPr>
              <w:fldChar w:fldCharType="end"/>
            </w:r>
          </w:hyperlink>
        </w:p>
        <w:p w14:paraId="334ADF89" w14:textId="7EBC602C" w:rsidR="003C69EB" w:rsidRPr="00285247" w:rsidRDefault="00B935AB">
          <w:pPr>
            <w:pStyle w:val="TM2"/>
            <w:tabs>
              <w:tab w:val="left" w:pos="660"/>
              <w:tab w:val="right" w:leader="dot" w:pos="9592"/>
            </w:tabs>
            <w:rPr>
              <w:rFonts w:asciiTheme="minorHAnsi" w:hAnsiTheme="minorHAnsi" w:cstheme="minorHAnsi"/>
              <w:noProof/>
              <w:sz w:val="20"/>
              <w:szCs w:val="20"/>
            </w:rPr>
          </w:pPr>
          <w:hyperlink w:anchor="_Toc504674156" w:history="1">
            <w:r w:rsidR="003C69EB" w:rsidRPr="00285247">
              <w:rPr>
                <w:rStyle w:val="Lienhypertexte"/>
                <w:rFonts w:asciiTheme="minorHAnsi" w:hAnsiTheme="minorHAnsi" w:cstheme="minorHAnsi"/>
                <w:noProof/>
                <w:sz w:val="20"/>
                <w:szCs w:val="20"/>
                <w:lang w:val="fr-CA"/>
              </w:rPr>
              <w:t>2.</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Cadre de résultat désagrégé par année et par province</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_Toc504674156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962A55">
              <w:rPr>
                <w:rFonts w:asciiTheme="minorHAnsi" w:hAnsiTheme="minorHAnsi" w:cstheme="minorHAnsi"/>
                <w:noProof/>
                <w:webHidden/>
                <w:sz w:val="20"/>
                <w:szCs w:val="20"/>
              </w:rPr>
              <w:t>73</w:t>
            </w:r>
            <w:r w:rsidR="003C69EB" w:rsidRPr="00285247">
              <w:rPr>
                <w:rFonts w:asciiTheme="minorHAnsi" w:hAnsiTheme="minorHAnsi" w:cstheme="minorHAnsi"/>
                <w:noProof/>
                <w:webHidden/>
                <w:sz w:val="20"/>
                <w:szCs w:val="20"/>
              </w:rPr>
              <w:fldChar w:fldCharType="end"/>
            </w:r>
          </w:hyperlink>
        </w:p>
        <w:p w14:paraId="5A6E55FF" w14:textId="0E643CF2" w:rsidR="003C69EB" w:rsidRPr="00285247" w:rsidRDefault="00B935AB">
          <w:pPr>
            <w:pStyle w:val="TM1"/>
            <w:tabs>
              <w:tab w:val="left" w:pos="660"/>
              <w:tab w:val="right" w:leader="dot" w:pos="9592"/>
            </w:tabs>
            <w:rPr>
              <w:rFonts w:asciiTheme="minorHAnsi" w:eastAsiaTheme="minorEastAsia" w:hAnsiTheme="minorHAnsi" w:cstheme="minorHAnsi"/>
              <w:noProof/>
              <w:sz w:val="20"/>
              <w:szCs w:val="20"/>
              <w:lang w:val="fr-FR" w:eastAsia="fr-FR"/>
            </w:rPr>
          </w:pPr>
          <w:hyperlink w:anchor="_Toc504674157" w:history="1">
            <w:r w:rsidR="003C69EB" w:rsidRPr="00285247">
              <w:rPr>
                <w:rStyle w:val="Lienhypertexte"/>
                <w:rFonts w:asciiTheme="minorHAnsi" w:hAnsiTheme="minorHAnsi" w:cstheme="minorHAnsi"/>
                <w:noProof/>
                <w:sz w:val="20"/>
                <w:szCs w:val="20"/>
                <w:lang w:val="fr-CA"/>
              </w:rPr>
              <w:t>VI.</w:t>
            </w:r>
            <w:r w:rsidR="003C69EB" w:rsidRPr="00285247">
              <w:rPr>
                <w:rFonts w:asciiTheme="minorHAnsi" w:eastAsiaTheme="minorEastAsia" w:hAnsiTheme="minorHAnsi" w:cstheme="minorHAnsi"/>
                <w:noProof/>
                <w:sz w:val="20"/>
                <w:szCs w:val="20"/>
                <w:lang w:val="fr-FR" w:eastAsia="fr-FR"/>
              </w:rPr>
              <w:tab/>
            </w:r>
            <w:r w:rsidR="003C69EB" w:rsidRPr="00285247">
              <w:rPr>
                <w:rStyle w:val="Lienhypertexte"/>
                <w:rFonts w:asciiTheme="minorHAnsi" w:hAnsiTheme="minorHAnsi" w:cstheme="minorHAnsi"/>
                <w:b/>
                <w:noProof/>
                <w:szCs w:val="22"/>
                <w:lang w:val="fr-CA"/>
              </w:rPr>
              <w:t>Suivi et évaluation</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_Toc504674157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962A55">
              <w:rPr>
                <w:rFonts w:asciiTheme="minorHAnsi" w:hAnsiTheme="minorHAnsi" w:cstheme="minorHAnsi"/>
                <w:noProof/>
                <w:webHidden/>
                <w:sz w:val="20"/>
                <w:szCs w:val="20"/>
              </w:rPr>
              <w:t>76</w:t>
            </w:r>
            <w:r w:rsidR="003C69EB" w:rsidRPr="00285247">
              <w:rPr>
                <w:rFonts w:asciiTheme="minorHAnsi" w:hAnsiTheme="minorHAnsi" w:cstheme="minorHAnsi"/>
                <w:noProof/>
                <w:webHidden/>
                <w:sz w:val="20"/>
                <w:szCs w:val="20"/>
              </w:rPr>
              <w:fldChar w:fldCharType="end"/>
            </w:r>
          </w:hyperlink>
        </w:p>
        <w:p w14:paraId="55E5FF90" w14:textId="501BD5AF" w:rsidR="003C69EB" w:rsidRPr="00285247" w:rsidRDefault="00B935AB">
          <w:pPr>
            <w:pStyle w:val="TM2"/>
            <w:tabs>
              <w:tab w:val="left" w:pos="660"/>
              <w:tab w:val="right" w:leader="dot" w:pos="9592"/>
            </w:tabs>
            <w:rPr>
              <w:rFonts w:asciiTheme="minorHAnsi" w:hAnsiTheme="minorHAnsi" w:cstheme="minorHAnsi"/>
              <w:noProof/>
              <w:sz w:val="20"/>
              <w:szCs w:val="20"/>
            </w:rPr>
          </w:pPr>
          <w:hyperlink w:anchor="_Toc504674158" w:history="1">
            <w:r w:rsidR="003C69EB" w:rsidRPr="00285247">
              <w:rPr>
                <w:rStyle w:val="Lienhypertexte"/>
                <w:rFonts w:asciiTheme="minorHAnsi" w:hAnsiTheme="minorHAnsi" w:cstheme="minorHAnsi"/>
                <w:noProof/>
                <w:sz w:val="20"/>
                <w:szCs w:val="20"/>
                <w:lang w:val="fr-CA"/>
              </w:rPr>
              <w:t>1.</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Plan de suivi et évaluation</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_Toc504674158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962A55">
              <w:rPr>
                <w:rFonts w:asciiTheme="minorHAnsi" w:hAnsiTheme="minorHAnsi" w:cstheme="minorHAnsi"/>
                <w:noProof/>
                <w:webHidden/>
                <w:sz w:val="20"/>
                <w:szCs w:val="20"/>
              </w:rPr>
              <w:t>76</w:t>
            </w:r>
            <w:r w:rsidR="003C69EB" w:rsidRPr="00285247">
              <w:rPr>
                <w:rFonts w:asciiTheme="minorHAnsi" w:hAnsiTheme="minorHAnsi" w:cstheme="minorHAnsi"/>
                <w:noProof/>
                <w:webHidden/>
                <w:sz w:val="20"/>
                <w:szCs w:val="20"/>
              </w:rPr>
              <w:fldChar w:fldCharType="end"/>
            </w:r>
          </w:hyperlink>
        </w:p>
        <w:p w14:paraId="738A0EAD" w14:textId="2158C266" w:rsidR="003C69EB" w:rsidRPr="00285247" w:rsidRDefault="00B935AB">
          <w:pPr>
            <w:pStyle w:val="TM2"/>
            <w:tabs>
              <w:tab w:val="left" w:pos="660"/>
              <w:tab w:val="right" w:leader="dot" w:pos="9592"/>
            </w:tabs>
            <w:rPr>
              <w:rFonts w:asciiTheme="minorHAnsi" w:hAnsiTheme="minorHAnsi" w:cstheme="minorHAnsi"/>
              <w:noProof/>
              <w:sz w:val="20"/>
              <w:szCs w:val="20"/>
            </w:rPr>
          </w:pPr>
          <w:hyperlink w:anchor="_Toc504674159" w:history="1">
            <w:r w:rsidR="003C69EB" w:rsidRPr="00285247">
              <w:rPr>
                <w:rStyle w:val="Lienhypertexte"/>
                <w:rFonts w:asciiTheme="minorHAnsi" w:hAnsiTheme="minorHAnsi" w:cstheme="minorHAnsi"/>
                <w:noProof/>
                <w:sz w:val="20"/>
                <w:szCs w:val="20"/>
                <w:lang w:val="fr-CA"/>
              </w:rPr>
              <w:t>2.</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Le reporting</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_Toc504674159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962A55">
              <w:rPr>
                <w:rFonts w:asciiTheme="minorHAnsi" w:hAnsiTheme="minorHAnsi" w:cstheme="minorHAnsi"/>
                <w:noProof/>
                <w:webHidden/>
                <w:sz w:val="20"/>
                <w:szCs w:val="20"/>
              </w:rPr>
              <w:t>77</w:t>
            </w:r>
            <w:r w:rsidR="003C69EB" w:rsidRPr="00285247">
              <w:rPr>
                <w:rFonts w:asciiTheme="minorHAnsi" w:hAnsiTheme="minorHAnsi" w:cstheme="minorHAnsi"/>
                <w:noProof/>
                <w:webHidden/>
                <w:sz w:val="20"/>
                <w:szCs w:val="20"/>
              </w:rPr>
              <w:fldChar w:fldCharType="end"/>
            </w:r>
          </w:hyperlink>
        </w:p>
        <w:p w14:paraId="1261FB1C" w14:textId="125891A8" w:rsidR="003C69EB" w:rsidRPr="00285247" w:rsidRDefault="00B935AB">
          <w:pPr>
            <w:pStyle w:val="TM2"/>
            <w:tabs>
              <w:tab w:val="left" w:pos="660"/>
              <w:tab w:val="right" w:leader="dot" w:pos="9592"/>
            </w:tabs>
            <w:rPr>
              <w:rFonts w:asciiTheme="minorHAnsi" w:hAnsiTheme="minorHAnsi" w:cstheme="minorHAnsi"/>
              <w:noProof/>
              <w:sz w:val="20"/>
              <w:szCs w:val="20"/>
            </w:rPr>
          </w:pPr>
          <w:hyperlink w:anchor="_Toc504674160" w:history="1">
            <w:r w:rsidR="003C69EB" w:rsidRPr="00285247">
              <w:rPr>
                <w:rStyle w:val="Lienhypertexte"/>
                <w:rFonts w:asciiTheme="minorHAnsi" w:hAnsiTheme="minorHAnsi" w:cstheme="minorHAnsi"/>
                <w:noProof/>
                <w:sz w:val="20"/>
                <w:szCs w:val="20"/>
                <w:lang w:val="fr-CA"/>
              </w:rPr>
              <w:t>3.</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Les recherches</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_Toc504674160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962A55">
              <w:rPr>
                <w:rFonts w:asciiTheme="minorHAnsi" w:hAnsiTheme="minorHAnsi" w:cstheme="minorHAnsi"/>
                <w:noProof/>
                <w:webHidden/>
                <w:sz w:val="20"/>
                <w:szCs w:val="20"/>
              </w:rPr>
              <w:t>77</w:t>
            </w:r>
            <w:r w:rsidR="003C69EB" w:rsidRPr="00285247">
              <w:rPr>
                <w:rFonts w:asciiTheme="minorHAnsi" w:hAnsiTheme="minorHAnsi" w:cstheme="minorHAnsi"/>
                <w:noProof/>
                <w:webHidden/>
                <w:sz w:val="20"/>
                <w:szCs w:val="20"/>
              </w:rPr>
              <w:fldChar w:fldCharType="end"/>
            </w:r>
          </w:hyperlink>
        </w:p>
        <w:p w14:paraId="53EB292D" w14:textId="100FED88" w:rsidR="003C69EB" w:rsidRPr="00285247" w:rsidRDefault="00B935AB">
          <w:pPr>
            <w:pStyle w:val="TM1"/>
            <w:tabs>
              <w:tab w:val="left" w:pos="660"/>
              <w:tab w:val="right" w:leader="dot" w:pos="9592"/>
            </w:tabs>
            <w:rPr>
              <w:rFonts w:asciiTheme="minorHAnsi" w:eastAsiaTheme="minorEastAsia" w:hAnsiTheme="minorHAnsi" w:cstheme="minorHAnsi"/>
              <w:noProof/>
              <w:sz w:val="20"/>
              <w:szCs w:val="20"/>
              <w:lang w:val="fr-FR" w:eastAsia="fr-FR"/>
            </w:rPr>
          </w:pPr>
          <w:hyperlink w:anchor="_Toc504674161" w:history="1">
            <w:r w:rsidR="003C69EB" w:rsidRPr="00285247">
              <w:rPr>
                <w:rStyle w:val="Lienhypertexte"/>
                <w:rFonts w:asciiTheme="minorHAnsi" w:hAnsiTheme="minorHAnsi" w:cstheme="minorHAnsi"/>
                <w:noProof/>
                <w:sz w:val="20"/>
                <w:szCs w:val="20"/>
                <w:lang w:val="fr-CA"/>
              </w:rPr>
              <w:t>VII.</w:t>
            </w:r>
            <w:r w:rsidR="003C69EB" w:rsidRPr="00285247">
              <w:rPr>
                <w:rFonts w:asciiTheme="minorHAnsi" w:eastAsiaTheme="minorEastAsia" w:hAnsiTheme="minorHAnsi" w:cstheme="minorHAnsi"/>
                <w:b/>
                <w:noProof/>
                <w:szCs w:val="22"/>
                <w:lang w:val="fr-FR" w:eastAsia="fr-FR"/>
              </w:rPr>
              <w:tab/>
            </w:r>
            <w:r w:rsidR="003C69EB" w:rsidRPr="00285247">
              <w:rPr>
                <w:rStyle w:val="Lienhypertexte"/>
                <w:rFonts w:asciiTheme="minorHAnsi" w:hAnsiTheme="minorHAnsi" w:cstheme="minorHAnsi"/>
                <w:b/>
                <w:noProof/>
                <w:szCs w:val="22"/>
                <w:lang w:val="fr-CA"/>
              </w:rPr>
              <w:t>Plan de travail pluriannuel</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_Toc504674161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962A55">
              <w:rPr>
                <w:rFonts w:asciiTheme="minorHAnsi" w:hAnsiTheme="minorHAnsi" w:cstheme="minorHAnsi"/>
                <w:noProof/>
                <w:webHidden/>
                <w:sz w:val="20"/>
                <w:szCs w:val="20"/>
              </w:rPr>
              <w:t>78</w:t>
            </w:r>
            <w:r w:rsidR="003C69EB" w:rsidRPr="00285247">
              <w:rPr>
                <w:rFonts w:asciiTheme="minorHAnsi" w:hAnsiTheme="minorHAnsi" w:cstheme="minorHAnsi"/>
                <w:noProof/>
                <w:webHidden/>
                <w:sz w:val="20"/>
                <w:szCs w:val="20"/>
              </w:rPr>
              <w:fldChar w:fldCharType="end"/>
            </w:r>
          </w:hyperlink>
        </w:p>
        <w:p w14:paraId="7F97928A" w14:textId="1287F30D" w:rsidR="003C69EB" w:rsidRPr="00285247" w:rsidRDefault="00B935AB">
          <w:pPr>
            <w:pStyle w:val="TM1"/>
            <w:tabs>
              <w:tab w:val="left" w:pos="660"/>
              <w:tab w:val="right" w:leader="dot" w:pos="9592"/>
            </w:tabs>
            <w:rPr>
              <w:rFonts w:asciiTheme="minorHAnsi" w:eastAsiaTheme="minorEastAsia" w:hAnsiTheme="minorHAnsi" w:cstheme="minorHAnsi"/>
              <w:noProof/>
              <w:sz w:val="20"/>
              <w:szCs w:val="20"/>
              <w:lang w:val="fr-FR" w:eastAsia="fr-FR"/>
            </w:rPr>
          </w:pPr>
          <w:hyperlink w:anchor="_Toc504674162" w:history="1">
            <w:r w:rsidR="003C69EB" w:rsidRPr="00285247">
              <w:rPr>
                <w:rStyle w:val="Lienhypertexte"/>
                <w:rFonts w:asciiTheme="minorHAnsi" w:hAnsiTheme="minorHAnsi" w:cstheme="minorHAnsi"/>
                <w:noProof/>
                <w:sz w:val="20"/>
                <w:szCs w:val="20"/>
                <w:lang w:val="fr-CA"/>
              </w:rPr>
              <w:t>VIII.</w:t>
            </w:r>
            <w:r w:rsidR="003C69EB" w:rsidRPr="00285247">
              <w:rPr>
                <w:rFonts w:asciiTheme="minorHAnsi" w:eastAsiaTheme="minorEastAsia" w:hAnsiTheme="minorHAnsi" w:cstheme="minorHAnsi"/>
                <w:noProof/>
                <w:sz w:val="20"/>
                <w:szCs w:val="20"/>
                <w:lang w:val="fr-FR" w:eastAsia="fr-FR"/>
              </w:rPr>
              <w:tab/>
            </w:r>
            <w:r w:rsidR="003C69EB" w:rsidRPr="00285247">
              <w:rPr>
                <w:rStyle w:val="Lienhypertexte"/>
                <w:rFonts w:asciiTheme="minorHAnsi" w:hAnsiTheme="minorHAnsi" w:cstheme="minorHAnsi"/>
                <w:b/>
                <w:noProof/>
                <w:szCs w:val="22"/>
                <w:lang w:val="fr-CA"/>
              </w:rPr>
              <w:t>Modalités de gouvernance et de gestion</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_Toc504674162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962A55">
              <w:rPr>
                <w:rFonts w:asciiTheme="minorHAnsi" w:hAnsiTheme="minorHAnsi" w:cstheme="minorHAnsi"/>
                <w:noProof/>
                <w:webHidden/>
                <w:sz w:val="20"/>
                <w:szCs w:val="20"/>
              </w:rPr>
              <w:t>79</w:t>
            </w:r>
            <w:r w:rsidR="003C69EB" w:rsidRPr="00285247">
              <w:rPr>
                <w:rFonts w:asciiTheme="minorHAnsi" w:hAnsiTheme="minorHAnsi" w:cstheme="minorHAnsi"/>
                <w:noProof/>
                <w:webHidden/>
                <w:sz w:val="20"/>
                <w:szCs w:val="20"/>
              </w:rPr>
              <w:fldChar w:fldCharType="end"/>
            </w:r>
          </w:hyperlink>
        </w:p>
        <w:p w14:paraId="74DDA740" w14:textId="53D95314" w:rsidR="003C69EB" w:rsidRPr="00285247" w:rsidRDefault="00B935AB">
          <w:pPr>
            <w:pStyle w:val="TM2"/>
            <w:tabs>
              <w:tab w:val="left" w:pos="660"/>
              <w:tab w:val="right" w:leader="dot" w:pos="9592"/>
            </w:tabs>
            <w:rPr>
              <w:rFonts w:asciiTheme="minorHAnsi" w:hAnsiTheme="minorHAnsi" w:cstheme="minorHAnsi"/>
              <w:noProof/>
              <w:sz w:val="20"/>
              <w:szCs w:val="20"/>
            </w:rPr>
          </w:pPr>
          <w:hyperlink w:anchor="_Toc504674163" w:history="1">
            <w:r w:rsidR="003C69EB" w:rsidRPr="00285247">
              <w:rPr>
                <w:rStyle w:val="Lienhypertexte"/>
                <w:rFonts w:asciiTheme="minorHAnsi" w:hAnsiTheme="minorHAnsi" w:cstheme="minorHAnsi"/>
                <w:noProof/>
                <w:sz w:val="20"/>
                <w:szCs w:val="20"/>
                <w:lang w:val="fr-CA"/>
              </w:rPr>
              <w:t>1.</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Comité de Pilotage (CP)</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_Toc504674163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962A55">
              <w:rPr>
                <w:rFonts w:asciiTheme="minorHAnsi" w:hAnsiTheme="minorHAnsi" w:cstheme="minorHAnsi"/>
                <w:noProof/>
                <w:webHidden/>
                <w:sz w:val="20"/>
                <w:szCs w:val="20"/>
              </w:rPr>
              <w:t>79</w:t>
            </w:r>
            <w:r w:rsidR="003C69EB" w:rsidRPr="00285247">
              <w:rPr>
                <w:rFonts w:asciiTheme="minorHAnsi" w:hAnsiTheme="minorHAnsi" w:cstheme="minorHAnsi"/>
                <w:noProof/>
                <w:webHidden/>
                <w:sz w:val="20"/>
                <w:szCs w:val="20"/>
              </w:rPr>
              <w:fldChar w:fldCharType="end"/>
            </w:r>
          </w:hyperlink>
        </w:p>
        <w:p w14:paraId="76662A79" w14:textId="00284F84" w:rsidR="003C69EB" w:rsidRPr="00285247" w:rsidRDefault="00B935AB">
          <w:pPr>
            <w:pStyle w:val="TM2"/>
            <w:tabs>
              <w:tab w:val="left" w:pos="660"/>
              <w:tab w:val="right" w:leader="dot" w:pos="9592"/>
            </w:tabs>
            <w:rPr>
              <w:rFonts w:asciiTheme="minorHAnsi" w:hAnsiTheme="minorHAnsi" w:cstheme="minorHAnsi"/>
              <w:noProof/>
              <w:sz w:val="20"/>
              <w:szCs w:val="20"/>
            </w:rPr>
          </w:pPr>
          <w:hyperlink w:anchor="_Toc504674164" w:history="1">
            <w:r w:rsidR="003C69EB" w:rsidRPr="00285247">
              <w:rPr>
                <w:rStyle w:val="Lienhypertexte"/>
                <w:rFonts w:asciiTheme="minorHAnsi" w:hAnsiTheme="minorHAnsi" w:cstheme="minorHAnsi"/>
                <w:noProof/>
                <w:sz w:val="20"/>
                <w:szCs w:val="20"/>
                <w:lang w:val="fr-CA"/>
              </w:rPr>
              <w:t>2.</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Comité Technique (CT)</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_Toc504674164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962A55">
              <w:rPr>
                <w:rFonts w:asciiTheme="minorHAnsi" w:hAnsiTheme="minorHAnsi" w:cstheme="minorHAnsi"/>
                <w:noProof/>
                <w:webHidden/>
                <w:sz w:val="20"/>
                <w:szCs w:val="20"/>
              </w:rPr>
              <w:t>79</w:t>
            </w:r>
            <w:r w:rsidR="003C69EB" w:rsidRPr="00285247">
              <w:rPr>
                <w:rFonts w:asciiTheme="minorHAnsi" w:hAnsiTheme="minorHAnsi" w:cstheme="minorHAnsi"/>
                <w:noProof/>
                <w:webHidden/>
                <w:sz w:val="20"/>
                <w:szCs w:val="20"/>
              </w:rPr>
              <w:fldChar w:fldCharType="end"/>
            </w:r>
          </w:hyperlink>
        </w:p>
        <w:p w14:paraId="48785746" w14:textId="1D5E2A08" w:rsidR="003C69EB" w:rsidRPr="00285247" w:rsidRDefault="00B935AB">
          <w:pPr>
            <w:pStyle w:val="TM2"/>
            <w:tabs>
              <w:tab w:val="left" w:pos="660"/>
              <w:tab w:val="right" w:leader="dot" w:pos="9592"/>
            </w:tabs>
            <w:rPr>
              <w:rFonts w:asciiTheme="minorHAnsi" w:hAnsiTheme="minorHAnsi" w:cstheme="minorHAnsi"/>
              <w:noProof/>
              <w:sz w:val="20"/>
              <w:szCs w:val="20"/>
            </w:rPr>
          </w:pPr>
          <w:hyperlink w:anchor="_Toc504674165" w:history="1">
            <w:r w:rsidR="003C69EB" w:rsidRPr="00285247">
              <w:rPr>
                <w:rStyle w:val="Lienhypertexte"/>
                <w:rFonts w:asciiTheme="minorHAnsi" w:hAnsiTheme="minorHAnsi" w:cstheme="minorHAnsi"/>
                <w:noProof/>
                <w:sz w:val="20"/>
                <w:szCs w:val="20"/>
                <w:lang w:val="fr-CA"/>
              </w:rPr>
              <w:t>3.</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La réunion des Chefs d’agence</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_Toc504674165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962A55">
              <w:rPr>
                <w:rFonts w:asciiTheme="minorHAnsi" w:hAnsiTheme="minorHAnsi" w:cstheme="minorHAnsi"/>
                <w:noProof/>
                <w:webHidden/>
                <w:sz w:val="20"/>
                <w:szCs w:val="20"/>
              </w:rPr>
              <w:t>80</w:t>
            </w:r>
            <w:r w:rsidR="003C69EB" w:rsidRPr="00285247">
              <w:rPr>
                <w:rFonts w:asciiTheme="minorHAnsi" w:hAnsiTheme="minorHAnsi" w:cstheme="minorHAnsi"/>
                <w:noProof/>
                <w:webHidden/>
                <w:sz w:val="20"/>
                <w:szCs w:val="20"/>
              </w:rPr>
              <w:fldChar w:fldCharType="end"/>
            </w:r>
          </w:hyperlink>
        </w:p>
        <w:p w14:paraId="4BB8E0E3" w14:textId="69C70310" w:rsidR="003C69EB" w:rsidRPr="00285247" w:rsidRDefault="00B935AB">
          <w:pPr>
            <w:pStyle w:val="TM2"/>
            <w:tabs>
              <w:tab w:val="left" w:pos="660"/>
              <w:tab w:val="right" w:leader="dot" w:pos="9592"/>
            </w:tabs>
            <w:rPr>
              <w:rFonts w:asciiTheme="minorHAnsi" w:hAnsiTheme="minorHAnsi" w:cstheme="minorHAnsi"/>
              <w:noProof/>
              <w:sz w:val="20"/>
              <w:szCs w:val="20"/>
            </w:rPr>
          </w:pPr>
          <w:hyperlink w:anchor="_Toc504674166" w:history="1">
            <w:r w:rsidR="003C69EB" w:rsidRPr="00285247">
              <w:rPr>
                <w:rStyle w:val="Lienhypertexte"/>
                <w:rFonts w:asciiTheme="minorHAnsi" w:hAnsiTheme="minorHAnsi" w:cstheme="minorHAnsi"/>
                <w:noProof/>
                <w:sz w:val="20"/>
                <w:szCs w:val="20"/>
                <w:lang w:val="fr-CA"/>
              </w:rPr>
              <w:t>4.</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La réunion de coordination du programme</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_Toc504674166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962A55">
              <w:rPr>
                <w:rFonts w:asciiTheme="minorHAnsi" w:hAnsiTheme="minorHAnsi" w:cstheme="minorHAnsi"/>
                <w:noProof/>
                <w:webHidden/>
                <w:sz w:val="20"/>
                <w:szCs w:val="20"/>
              </w:rPr>
              <w:t>80</w:t>
            </w:r>
            <w:r w:rsidR="003C69EB" w:rsidRPr="00285247">
              <w:rPr>
                <w:rFonts w:asciiTheme="minorHAnsi" w:hAnsiTheme="minorHAnsi" w:cstheme="minorHAnsi"/>
                <w:noProof/>
                <w:webHidden/>
                <w:sz w:val="20"/>
                <w:szCs w:val="20"/>
              </w:rPr>
              <w:fldChar w:fldCharType="end"/>
            </w:r>
          </w:hyperlink>
        </w:p>
        <w:p w14:paraId="0E9830BF" w14:textId="6F4A9F3F" w:rsidR="003C69EB" w:rsidRPr="00285247" w:rsidRDefault="00B935AB">
          <w:pPr>
            <w:pStyle w:val="TM2"/>
            <w:tabs>
              <w:tab w:val="left" w:pos="660"/>
              <w:tab w:val="right" w:leader="dot" w:pos="9592"/>
            </w:tabs>
            <w:rPr>
              <w:rFonts w:asciiTheme="minorHAnsi" w:hAnsiTheme="minorHAnsi" w:cstheme="minorHAnsi"/>
              <w:noProof/>
              <w:sz w:val="20"/>
              <w:szCs w:val="20"/>
            </w:rPr>
          </w:pPr>
          <w:hyperlink w:anchor="_Toc504674167" w:history="1">
            <w:r w:rsidR="003C69EB" w:rsidRPr="00285247">
              <w:rPr>
                <w:rStyle w:val="Lienhypertexte"/>
                <w:rFonts w:asciiTheme="minorHAnsi" w:hAnsiTheme="minorHAnsi" w:cstheme="minorHAnsi"/>
                <w:noProof/>
                <w:sz w:val="20"/>
                <w:szCs w:val="20"/>
                <w:lang w:val="fr-CA"/>
              </w:rPr>
              <w:t>5.</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La revue annuelle du programme</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_Toc504674167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962A55">
              <w:rPr>
                <w:rFonts w:asciiTheme="minorHAnsi" w:hAnsiTheme="minorHAnsi" w:cstheme="minorHAnsi"/>
                <w:noProof/>
                <w:webHidden/>
                <w:sz w:val="20"/>
                <w:szCs w:val="20"/>
              </w:rPr>
              <w:t>80</w:t>
            </w:r>
            <w:r w:rsidR="003C69EB" w:rsidRPr="00285247">
              <w:rPr>
                <w:rFonts w:asciiTheme="minorHAnsi" w:hAnsiTheme="minorHAnsi" w:cstheme="minorHAnsi"/>
                <w:noProof/>
                <w:webHidden/>
                <w:sz w:val="20"/>
                <w:szCs w:val="20"/>
              </w:rPr>
              <w:fldChar w:fldCharType="end"/>
            </w:r>
          </w:hyperlink>
        </w:p>
        <w:p w14:paraId="7F92BF6A" w14:textId="5C84DB50" w:rsidR="003C69EB" w:rsidRPr="00285247" w:rsidRDefault="00B935AB">
          <w:pPr>
            <w:pStyle w:val="TM2"/>
            <w:tabs>
              <w:tab w:val="left" w:pos="660"/>
              <w:tab w:val="right" w:leader="dot" w:pos="9592"/>
            </w:tabs>
            <w:rPr>
              <w:rFonts w:asciiTheme="minorHAnsi" w:hAnsiTheme="minorHAnsi" w:cstheme="minorHAnsi"/>
              <w:noProof/>
              <w:sz w:val="20"/>
              <w:szCs w:val="20"/>
            </w:rPr>
          </w:pPr>
          <w:hyperlink w:anchor="_Toc504674168" w:history="1">
            <w:r w:rsidR="003C69EB" w:rsidRPr="00285247">
              <w:rPr>
                <w:rStyle w:val="Lienhypertexte"/>
                <w:rFonts w:asciiTheme="minorHAnsi" w:hAnsiTheme="minorHAnsi" w:cstheme="minorHAnsi"/>
                <w:noProof/>
                <w:sz w:val="20"/>
                <w:szCs w:val="20"/>
                <w:lang w:val="fr-CA"/>
              </w:rPr>
              <w:t>6.</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Unité de gestion du programme conjoint</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_Toc504674168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962A55">
              <w:rPr>
                <w:rFonts w:asciiTheme="minorHAnsi" w:hAnsiTheme="minorHAnsi" w:cstheme="minorHAnsi"/>
                <w:noProof/>
                <w:webHidden/>
                <w:sz w:val="20"/>
                <w:szCs w:val="20"/>
              </w:rPr>
              <w:t>81</w:t>
            </w:r>
            <w:r w:rsidR="003C69EB" w:rsidRPr="00285247">
              <w:rPr>
                <w:rFonts w:asciiTheme="minorHAnsi" w:hAnsiTheme="minorHAnsi" w:cstheme="minorHAnsi"/>
                <w:noProof/>
                <w:webHidden/>
                <w:sz w:val="20"/>
                <w:szCs w:val="20"/>
              </w:rPr>
              <w:fldChar w:fldCharType="end"/>
            </w:r>
          </w:hyperlink>
        </w:p>
        <w:p w14:paraId="3BC62FE8" w14:textId="460B91A5" w:rsidR="003C69EB" w:rsidRPr="00285247" w:rsidRDefault="00B935AB">
          <w:pPr>
            <w:pStyle w:val="TM1"/>
            <w:tabs>
              <w:tab w:val="left" w:pos="660"/>
              <w:tab w:val="right" w:leader="dot" w:pos="9592"/>
            </w:tabs>
            <w:rPr>
              <w:rFonts w:asciiTheme="minorHAnsi" w:eastAsiaTheme="minorEastAsia" w:hAnsiTheme="minorHAnsi" w:cstheme="minorHAnsi"/>
              <w:noProof/>
              <w:sz w:val="20"/>
              <w:szCs w:val="20"/>
              <w:lang w:val="fr-FR" w:eastAsia="fr-FR"/>
            </w:rPr>
          </w:pPr>
          <w:hyperlink w:anchor="_Toc504674169" w:history="1">
            <w:r w:rsidR="003C69EB" w:rsidRPr="00285247">
              <w:rPr>
                <w:rStyle w:val="Lienhypertexte"/>
                <w:rFonts w:asciiTheme="minorHAnsi" w:hAnsiTheme="minorHAnsi" w:cstheme="minorHAnsi"/>
                <w:noProof/>
                <w:sz w:val="20"/>
                <w:szCs w:val="20"/>
                <w:lang w:val="fr-CA"/>
              </w:rPr>
              <w:t>IX.</w:t>
            </w:r>
            <w:r w:rsidR="003C69EB" w:rsidRPr="00285247">
              <w:rPr>
                <w:rFonts w:asciiTheme="minorHAnsi" w:eastAsiaTheme="minorEastAsia" w:hAnsiTheme="minorHAnsi" w:cstheme="minorHAnsi"/>
                <w:noProof/>
                <w:sz w:val="20"/>
                <w:szCs w:val="20"/>
                <w:lang w:val="fr-FR" w:eastAsia="fr-FR"/>
              </w:rPr>
              <w:tab/>
            </w:r>
            <w:r w:rsidR="003C69EB" w:rsidRPr="00285247">
              <w:rPr>
                <w:rStyle w:val="Lienhypertexte"/>
                <w:rFonts w:asciiTheme="minorHAnsi" w:hAnsiTheme="minorHAnsi" w:cstheme="minorHAnsi"/>
                <w:b/>
                <w:noProof/>
                <w:szCs w:val="22"/>
                <w:lang w:val="fr-CA"/>
              </w:rPr>
              <w:t>Cadre juridique</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_Toc504674169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962A55">
              <w:rPr>
                <w:rFonts w:asciiTheme="minorHAnsi" w:hAnsiTheme="minorHAnsi" w:cstheme="minorHAnsi"/>
                <w:noProof/>
                <w:webHidden/>
                <w:sz w:val="20"/>
                <w:szCs w:val="20"/>
              </w:rPr>
              <w:t>83</w:t>
            </w:r>
            <w:r w:rsidR="003C69EB" w:rsidRPr="00285247">
              <w:rPr>
                <w:rFonts w:asciiTheme="minorHAnsi" w:hAnsiTheme="minorHAnsi" w:cstheme="minorHAnsi"/>
                <w:noProof/>
                <w:webHidden/>
                <w:sz w:val="20"/>
                <w:szCs w:val="20"/>
              </w:rPr>
              <w:fldChar w:fldCharType="end"/>
            </w:r>
          </w:hyperlink>
        </w:p>
        <w:p w14:paraId="3D28AE6C" w14:textId="43BF4A96" w:rsidR="003C69EB" w:rsidRDefault="00B935AB">
          <w:pPr>
            <w:pStyle w:val="TM1"/>
            <w:tabs>
              <w:tab w:val="left" w:pos="440"/>
              <w:tab w:val="right" w:leader="dot" w:pos="9592"/>
            </w:tabs>
            <w:rPr>
              <w:rFonts w:asciiTheme="minorHAnsi" w:eastAsiaTheme="minorEastAsia" w:hAnsiTheme="minorHAnsi" w:cstheme="minorBidi"/>
              <w:noProof/>
              <w:szCs w:val="22"/>
              <w:lang w:val="fr-FR" w:eastAsia="fr-FR"/>
            </w:rPr>
          </w:pPr>
          <w:hyperlink w:anchor="_Toc504674170" w:history="1">
            <w:r w:rsidR="003C69EB" w:rsidRPr="00285247">
              <w:rPr>
                <w:rStyle w:val="Lienhypertexte"/>
                <w:rFonts w:asciiTheme="minorHAnsi" w:hAnsiTheme="minorHAnsi" w:cstheme="minorHAnsi"/>
                <w:noProof/>
                <w:sz w:val="20"/>
                <w:szCs w:val="20"/>
                <w:lang w:val="fr-CA"/>
              </w:rPr>
              <w:t>X.</w:t>
            </w:r>
            <w:r w:rsidR="003C69EB" w:rsidRPr="00285247">
              <w:rPr>
                <w:rFonts w:asciiTheme="minorHAnsi" w:eastAsiaTheme="minorEastAsia" w:hAnsiTheme="minorHAnsi" w:cstheme="minorHAnsi"/>
                <w:noProof/>
                <w:sz w:val="20"/>
                <w:szCs w:val="20"/>
                <w:lang w:val="fr-FR" w:eastAsia="fr-FR"/>
              </w:rPr>
              <w:tab/>
            </w:r>
            <w:r w:rsidR="003C69EB" w:rsidRPr="00285247">
              <w:rPr>
                <w:rStyle w:val="Lienhypertexte"/>
                <w:rFonts w:asciiTheme="minorHAnsi" w:hAnsiTheme="minorHAnsi" w:cstheme="minorHAnsi"/>
                <w:b/>
                <w:noProof/>
                <w:szCs w:val="22"/>
                <w:lang w:val="fr-CA"/>
              </w:rPr>
              <w:t>Annexes</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_Toc504674170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962A55">
              <w:rPr>
                <w:rFonts w:asciiTheme="minorHAnsi" w:hAnsiTheme="minorHAnsi" w:cstheme="minorHAnsi"/>
                <w:noProof/>
                <w:webHidden/>
                <w:sz w:val="20"/>
                <w:szCs w:val="20"/>
              </w:rPr>
              <w:t>84</w:t>
            </w:r>
            <w:r w:rsidR="003C69EB" w:rsidRPr="00285247">
              <w:rPr>
                <w:rFonts w:asciiTheme="minorHAnsi" w:hAnsiTheme="minorHAnsi" w:cstheme="minorHAnsi"/>
                <w:noProof/>
                <w:webHidden/>
                <w:sz w:val="20"/>
                <w:szCs w:val="20"/>
              </w:rPr>
              <w:fldChar w:fldCharType="end"/>
            </w:r>
          </w:hyperlink>
        </w:p>
        <w:p w14:paraId="5CB84896" w14:textId="77777777" w:rsidR="002B4A40" w:rsidRPr="00D36DF1" w:rsidRDefault="00611027" w:rsidP="00D36DF1">
          <w:pPr>
            <w:spacing w:line="276" w:lineRule="auto"/>
            <w:sectPr w:rsidR="002B4A40" w:rsidRPr="00D36DF1" w:rsidSect="0079443F">
              <w:headerReference w:type="default" r:id="rId15"/>
              <w:footerReference w:type="even" r:id="rId16"/>
              <w:footerReference w:type="default" r:id="rId17"/>
              <w:headerReference w:type="first" r:id="rId18"/>
              <w:footerReference w:type="first" r:id="rId19"/>
              <w:pgSz w:w="11906" w:h="16838" w:code="9"/>
              <w:pgMar w:top="1418" w:right="1152" w:bottom="426" w:left="1152" w:header="560" w:footer="432" w:gutter="0"/>
              <w:cols w:space="708"/>
              <w:titlePg/>
              <w:docGrid w:linePitch="360"/>
            </w:sectPr>
          </w:pPr>
          <w:r w:rsidRPr="0000535E">
            <w:rPr>
              <w:rFonts w:asciiTheme="minorHAnsi" w:hAnsiTheme="minorHAnsi" w:cstheme="minorHAnsi"/>
              <w:b/>
              <w:bCs/>
              <w:sz w:val="24"/>
            </w:rPr>
            <w:fldChar w:fldCharType="end"/>
          </w:r>
        </w:p>
      </w:sdtContent>
    </w:sdt>
    <w:p w14:paraId="24C59D27" w14:textId="77777777" w:rsidR="00D95B6E" w:rsidRPr="00D95B6E" w:rsidRDefault="00D95B6E" w:rsidP="00030968">
      <w:pPr>
        <w:spacing w:after="160" w:line="276" w:lineRule="auto"/>
        <w:jc w:val="left"/>
        <w:rPr>
          <w:rFonts w:ascii="Calibri" w:hAnsi="Calibri" w:cs="Calibri"/>
          <w:b/>
          <w:smallCaps/>
          <w:spacing w:val="-2"/>
          <w:sz w:val="28"/>
          <w:szCs w:val="20"/>
          <w:lang w:val="fr-FR"/>
        </w:rPr>
      </w:pPr>
    </w:p>
    <w:p w14:paraId="4C2AA1E8" w14:textId="77777777" w:rsidR="003D4708" w:rsidRPr="008C7C51" w:rsidRDefault="003D4708" w:rsidP="00030968">
      <w:pPr>
        <w:pStyle w:val="Titre1"/>
        <w:numPr>
          <w:ilvl w:val="0"/>
          <w:numId w:val="2"/>
        </w:numPr>
        <w:spacing w:line="276" w:lineRule="auto"/>
        <w:rPr>
          <w:rFonts w:ascii="Calibri" w:hAnsi="Calibri" w:cs="Calibri"/>
          <w:lang w:val="fr-CA"/>
        </w:rPr>
      </w:pPr>
      <w:bookmarkStart w:id="4" w:name="_Toc504674131"/>
      <w:r w:rsidRPr="008C7C51">
        <w:rPr>
          <w:rFonts w:ascii="Calibri" w:hAnsi="Calibri" w:cs="Calibri"/>
          <w:lang w:val="fr-CA"/>
        </w:rPr>
        <w:t>Problématique de développement</w:t>
      </w:r>
      <w:bookmarkEnd w:id="4"/>
      <w:r w:rsidRPr="008C7C51">
        <w:rPr>
          <w:rFonts w:ascii="Calibri" w:hAnsi="Calibri" w:cs="Calibri"/>
          <w:lang w:val="fr-CA"/>
        </w:rPr>
        <w:t xml:space="preserve"> </w:t>
      </w:r>
    </w:p>
    <w:p w14:paraId="1A9218BA" w14:textId="77777777" w:rsidR="004C5F67" w:rsidRDefault="004C5F67" w:rsidP="00095C8F">
      <w:pPr>
        <w:pStyle w:val="Titre2"/>
        <w:numPr>
          <w:ilvl w:val="0"/>
          <w:numId w:val="26"/>
        </w:numPr>
        <w:rPr>
          <w:lang w:val="fr-CA"/>
        </w:rPr>
      </w:pPr>
      <w:bookmarkStart w:id="5" w:name="_Toc504674132"/>
      <w:r>
        <w:rPr>
          <w:lang w:val="fr-CA"/>
        </w:rPr>
        <w:t xml:space="preserve">Genre, inégalité </w:t>
      </w:r>
      <w:r w:rsidR="00803114">
        <w:rPr>
          <w:lang w:val="fr-CA"/>
        </w:rPr>
        <w:t xml:space="preserve">entre les </w:t>
      </w:r>
      <w:r>
        <w:rPr>
          <w:lang w:val="fr-CA"/>
        </w:rPr>
        <w:t>sexes et violence en République Démocratique du Congo</w:t>
      </w:r>
      <w:bookmarkEnd w:id="5"/>
    </w:p>
    <w:p w14:paraId="71CB4A12" w14:textId="77777777" w:rsidR="00E0393A" w:rsidRDefault="00E0393A" w:rsidP="00E0393A">
      <w:pPr>
        <w:spacing w:after="0" w:line="276" w:lineRule="auto"/>
        <w:rPr>
          <w:rFonts w:asciiTheme="minorHAnsi" w:hAnsiTheme="minorHAnsi" w:cstheme="minorHAnsi"/>
          <w:sz w:val="20"/>
          <w:szCs w:val="20"/>
          <w:lang w:val="fr-CA"/>
        </w:rPr>
      </w:pPr>
    </w:p>
    <w:p w14:paraId="1EE57EB7" w14:textId="77777777" w:rsidR="00410426" w:rsidRPr="001873E8" w:rsidRDefault="00175299" w:rsidP="001873E8">
      <w:p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Pays au cœur de l’Afrique avec une population estimée à 86 millions d’habitants (2016), la République Démocratique du Congo (RDC) s’étend sur une superficie de 2.345.900 Km2. Le pays dispose d’immenses ressources naturelles, mais est depuis plusieurs décennies en proie à des cycles de conflits et de violence. L’Est du pays correspond à un théâtre de conflits récurrent faisant des millions de victimes; aucune paix durable n’a réussi à s’enraciner jusqu’à présent. Plus récemment, un conflit coutumier dans la province du Kasaï Central déclenché en aout 2016 a provoqué une crise</w:t>
      </w:r>
      <w:r w:rsidR="000B0416">
        <w:rPr>
          <w:rFonts w:asciiTheme="minorHAnsi" w:hAnsiTheme="minorHAnsi" w:cstheme="minorHAnsi"/>
          <w:sz w:val="20"/>
          <w:szCs w:val="20"/>
          <w:lang w:val="fr-CA"/>
        </w:rPr>
        <w:t>,</w:t>
      </w:r>
      <w:r w:rsidRPr="001873E8">
        <w:rPr>
          <w:rFonts w:asciiTheme="minorHAnsi" w:hAnsiTheme="minorHAnsi" w:cstheme="minorHAnsi"/>
          <w:sz w:val="20"/>
          <w:szCs w:val="20"/>
          <w:lang w:val="fr-CA"/>
        </w:rPr>
        <w:t xml:space="preserve"> touchant au moins 7 provinces environnantes. </w:t>
      </w:r>
      <w:r w:rsidR="00791617">
        <w:rPr>
          <w:rFonts w:asciiTheme="minorHAnsi" w:hAnsiTheme="minorHAnsi" w:cstheme="minorHAnsi"/>
          <w:sz w:val="20"/>
          <w:szCs w:val="20"/>
          <w:lang w:val="fr-CA"/>
        </w:rPr>
        <w:t xml:space="preserve">À </w:t>
      </w:r>
      <w:r w:rsidRPr="001873E8">
        <w:rPr>
          <w:rFonts w:asciiTheme="minorHAnsi" w:hAnsiTheme="minorHAnsi" w:cstheme="minorHAnsi"/>
          <w:sz w:val="20"/>
          <w:szCs w:val="20"/>
          <w:lang w:val="fr-CA"/>
        </w:rPr>
        <w:t>cause du conflit, plus de 1,4 millions de personnes se sont déplacées à l’intérieur du pays et au moins 31 242 ont traversé les frontières pour trouver refuge dans les pays voisins, dont l’Angola</w:t>
      </w:r>
      <w:r w:rsidRPr="001873E8">
        <w:rPr>
          <w:rStyle w:val="Appelnotedebasdep"/>
          <w:rFonts w:asciiTheme="minorHAnsi" w:hAnsiTheme="minorHAnsi" w:cstheme="minorHAnsi"/>
          <w:sz w:val="20"/>
          <w:szCs w:val="20"/>
          <w:lang w:val="fr-CA"/>
        </w:rPr>
        <w:footnoteReference w:id="3"/>
      </w:r>
      <w:r w:rsidRPr="001873E8">
        <w:rPr>
          <w:rFonts w:asciiTheme="minorHAnsi" w:hAnsiTheme="minorHAnsi" w:cstheme="minorHAnsi"/>
          <w:sz w:val="20"/>
          <w:szCs w:val="20"/>
          <w:lang w:val="fr-CA"/>
        </w:rPr>
        <w:t>. Selon l’Organisation des Nations Unies (ONU), la RDC est le pays Africain avec le plus grand nombre de réfugiés (environ 780 000 réfugiés) et de déplacés internes (environ 3,8 millions)</w:t>
      </w:r>
      <w:r w:rsidRPr="001873E8">
        <w:rPr>
          <w:rStyle w:val="Appelnotedebasdep"/>
          <w:rFonts w:asciiTheme="minorHAnsi" w:hAnsiTheme="minorHAnsi" w:cstheme="minorHAnsi"/>
          <w:sz w:val="20"/>
          <w:szCs w:val="20"/>
          <w:lang w:val="fr-CA"/>
        </w:rPr>
        <w:footnoteReference w:id="4"/>
      </w:r>
      <w:r w:rsidRPr="001873E8">
        <w:rPr>
          <w:rFonts w:asciiTheme="minorHAnsi" w:hAnsiTheme="minorHAnsi" w:cstheme="minorHAnsi"/>
          <w:sz w:val="20"/>
          <w:szCs w:val="20"/>
          <w:lang w:val="fr-CA"/>
        </w:rPr>
        <w:t xml:space="preserve">. </w:t>
      </w:r>
    </w:p>
    <w:p w14:paraId="653AF4CA" w14:textId="77777777" w:rsidR="00927338" w:rsidRPr="000B0416" w:rsidRDefault="00410426" w:rsidP="001873E8">
      <w:pPr>
        <w:spacing w:after="0" w:line="276" w:lineRule="auto"/>
        <w:rPr>
          <w:rFonts w:asciiTheme="minorHAnsi" w:hAnsiTheme="minorHAnsi" w:cstheme="minorHAnsi"/>
          <w:sz w:val="20"/>
          <w:szCs w:val="20"/>
          <w:lang w:val="fr-CA"/>
        </w:rPr>
      </w:pPr>
      <w:r w:rsidRPr="000B0416">
        <w:rPr>
          <w:rFonts w:asciiTheme="minorHAnsi" w:hAnsiTheme="minorHAnsi" w:cstheme="minorHAnsi"/>
          <w:sz w:val="20"/>
          <w:szCs w:val="20"/>
          <w:lang w:val="fr-CA"/>
        </w:rPr>
        <w:t xml:space="preserve">Les conflits en RDC ont principalement affecté les femmes et les enfants qui sont parmi les populations les plus représentées dans les camps de réfugiés et de déplacés internes (plus de 75%). Les femmes et les jeunes filles sont alors exposées à une très grande vulnérabilité. </w:t>
      </w:r>
    </w:p>
    <w:p w14:paraId="21CDE012" w14:textId="77777777" w:rsidR="00175299" w:rsidRPr="000B0416" w:rsidRDefault="00175299" w:rsidP="001873E8">
      <w:pPr>
        <w:spacing w:line="276" w:lineRule="auto"/>
        <w:rPr>
          <w:rFonts w:asciiTheme="minorHAnsi" w:hAnsiTheme="minorHAnsi" w:cstheme="minorHAnsi"/>
          <w:b/>
          <w:sz w:val="20"/>
          <w:szCs w:val="20"/>
          <w:lang w:val="fr-CA"/>
        </w:rPr>
      </w:pPr>
    </w:p>
    <w:p w14:paraId="7219E196" w14:textId="77777777" w:rsidR="007E30B1" w:rsidRPr="000B0416" w:rsidRDefault="00AF0090" w:rsidP="000B0416">
      <w:pPr>
        <w:pStyle w:val="Titre6"/>
        <w:numPr>
          <w:ilvl w:val="2"/>
          <w:numId w:val="2"/>
        </w:numPr>
        <w:rPr>
          <w:lang w:val="fr-CA"/>
        </w:rPr>
      </w:pPr>
      <w:r w:rsidRPr="000B0416">
        <w:rPr>
          <w:lang w:val="fr-CA"/>
        </w:rPr>
        <w:t xml:space="preserve">Analyse des VBG dans la société congolaise </w:t>
      </w:r>
    </w:p>
    <w:p w14:paraId="65F02988" w14:textId="77777777" w:rsidR="00AF0090" w:rsidRPr="001873E8" w:rsidRDefault="00AF0090" w:rsidP="001873E8">
      <w:pPr>
        <w:pStyle w:val="Paragraphedeliste"/>
        <w:spacing w:after="0" w:line="276" w:lineRule="auto"/>
        <w:ind w:left="1211"/>
        <w:rPr>
          <w:rFonts w:asciiTheme="minorHAnsi" w:hAnsiTheme="minorHAnsi" w:cstheme="minorHAnsi"/>
          <w:sz w:val="20"/>
          <w:szCs w:val="20"/>
          <w:lang w:val="fr-CA"/>
        </w:rPr>
      </w:pPr>
    </w:p>
    <w:p w14:paraId="497631EE" w14:textId="77777777" w:rsidR="00A828B6" w:rsidRPr="002304A9" w:rsidRDefault="00C11557" w:rsidP="001873E8">
      <w:pPr>
        <w:spacing w:after="0" w:line="276" w:lineRule="auto"/>
        <w:rPr>
          <w:rFonts w:asciiTheme="minorHAnsi" w:hAnsiTheme="minorHAnsi" w:cstheme="minorHAnsi"/>
          <w:sz w:val="20"/>
          <w:szCs w:val="20"/>
          <w:lang w:val="fr-CA"/>
        </w:rPr>
      </w:pPr>
      <w:r w:rsidRPr="002304A9">
        <w:rPr>
          <w:rFonts w:asciiTheme="minorHAnsi" w:hAnsiTheme="minorHAnsi" w:cstheme="minorHAnsi"/>
          <w:sz w:val="20"/>
          <w:szCs w:val="20"/>
          <w:lang w:val="fr-CA"/>
        </w:rPr>
        <w:t xml:space="preserve">Les femmes représentent plus de 50% de la population congolaise. </w:t>
      </w:r>
      <w:r w:rsidR="00A828B6" w:rsidRPr="002304A9">
        <w:rPr>
          <w:rFonts w:asciiTheme="minorHAnsi" w:hAnsiTheme="minorHAnsi" w:cstheme="minorHAnsi"/>
          <w:sz w:val="20"/>
          <w:szCs w:val="20"/>
          <w:lang w:val="fr-CA"/>
        </w:rPr>
        <w:t>Mais, l</w:t>
      </w:r>
      <w:r w:rsidR="00A828B6" w:rsidRPr="002304A9">
        <w:rPr>
          <w:rFonts w:asciiTheme="minorHAnsi" w:hAnsiTheme="minorHAnsi" w:cstheme="minorHAnsi"/>
          <w:sz w:val="20"/>
          <w:szCs w:val="20"/>
          <w:lang w:val="fr-FR"/>
        </w:rPr>
        <w:t>a RDC est parmi les dernier</w:t>
      </w:r>
      <w:r w:rsidR="00622C33" w:rsidRPr="002304A9">
        <w:rPr>
          <w:rFonts w:asciiTheme="minorHAnsi" w:hAnsiTheme="minorHAnsi" w:cstheme="minorHAnsi"/>
          <w:sz w:val="20"/>
          <w:szCs w:val="20"/>
          <w:lang w:val="fr-FR"/>
        </w:rPr>
        <w:t>s</w:t>
      </w:r>
      <w:r w:rsidR="00A828B6" w:rsidRPr="002304A9">
        <w:rPr>
          <w:rFonts w:asciiTheme="minorHAnsi" w:hAnsiTheme="minorHAnsi" w:cstheme="minorHAnsi"/>
          <w:sz w:val="20"/>
          <w:szCs w:val="20"/>
          <w:lang w:val="fr-FR"/>
        </w:rPr>
        <w:t xml:space="preserve"> pays au monde dans la classificatio</w:t>
      </w:r>
      <w:r w:rsidR="00622C33" w:rsidRPr="002304A9">
        <w:rPr>
          <w:rFonts w:asciiTheme="minorHAnsi" w:hAnsiTheme="minorHAnsi" w:cstheme="minorHAnsi"/>
          <w:sz w:val="20"/>
          <w:szCs w:val="20"/>
          <w:lang w:val="fr-FR"/>
        </w:rPr>
        <w:t>n sur l’égalité entre les sexe</w:t>
      </w:r>
      <w:r w:rsidR="00F762BE" w:rsidRPr="002304A9">
        <w:rPr>
          <w:rFonts w:asciiTheme="minorHAnsi" w:hAnsiTheme="minorHAnsi" w:cstheme="minorHAnsi"/>
          <w:sz w:val="20"/>
          <w:szCs w:val="20"/>
          <w:lang w:val="fr-FR"/>
        </w:rPr>
        <w:t>s</w:t>
      </w:r>
      <w:r w:rsidR="00622C33" w:rsidRPr="002304A9">
        <w:rPr>
          <w:rFonts w:asciiTheme="minorHAnsi" w:hAnsiTheme="minorHAnsi" w:cstheme="minorHAnsi"/>
          <w:sz w:val="20"/>
          <w:szCs w:val="20"/>
          <w:lang w:val="fr-FR"/>
        </w:rPr>
        <w:t>. Selon l’index sur l’inégalité entre les sexes publié dans le dernier rapport sur le développement humain du PNUD (2016), la RDC se classe 153</w:t>
      </w:r>
      <w:r w:rsidR="00622C33" w:rsidRPr="002304A9">
        <w:rPr>
          <w:rFonts w:asciiTheme="minorHAnsi" w:hAnsiTheme="minorHAnsi" w:cstheme="minorHAnsi"/>
          <w:sz w:val="20"/>
          <w:szCs w:val="20"/>
          <w:vertAlign w:val="superscript"/>
          <w:lang w:val="fr-FR"/>
        </w:rPr>
        <w:t>ème</w:t>
      </w:r>
      <w:r w:rsidR="00622C33" w:rsidRPr="002304A9">
        <w:rPr>
          <w:rFonts w:asciiTheme="minorHAnsi" w:hAnsiTheme="minorHAnsi" w:cstheme="minorHAnsi"/>
          <w:sz w:val="20"/>
          <w:szCs w:val="20"/>
          <w:lang w:val="fr-FR"/>
        </w:rPr>
        <w:t xml:space="preserve"> sur 159</w:t>
      </w:r>
      <w:r w:rsidR="00622C33" w:rsidRPr="002304A9">
        <w:rPr>
          <w:rStyle w:val="Appelnotedebasdep"/>
          <w:rFonts w:asciiTheme="minorHAnsi" w:hAnsiTheme="minorHAnsi" w:cstheme="minorHAnsi"/>
          <w:sz w:val="20"/>
          <w:szCs w:val="20"/>
        </w:rPr>
        <w:footnoteReference w:id="5"/>
      </w:r>
      <w:r w:rsidR="00622C33" w:rsidRPr="002304A9">
        <w:rPr>
          <w:rFonts w:asciiTheme="minorHAnsi" w:hAnsiTheme="minorHAnsi" w:cstheme="minorHAnsi"/>
          <w:sz w:val="20"/>
          <w:szCs w:val="20"/>
          <w:lang w:val="fr-FR"/>
        </w:rPr>
        <w:t>. D</w:t>
      </w:r>
      <w:r w:rsidR="00A828B6" w:rsidRPr="002304A9">
        <w:rPr>
          <w:rFonts w:asciiTheme="minorHAnsi" w:hAnsiTheme="minorHAnsi" w:cstheme="minorHAnsi"/>
          <w:sz w:val="20"/>
          <w:szCs w:val="20"/>
          <w:lang w:val="fr-FR"/>
        </w:rPr>
        <w:t xml:space="preserve">’autres instruments d’évaluation de l’égalité </w:t>
      </w:r>
      <w:r w:rsidR="009E7DDB" w:rsidRPr="002304A9">
        <w:rPr>
          <w:rFonts w:asciiTheme="minorHAnsi" w:hAnsiTheme="minorHAnsi" w:cstheme="minorHAnsi"/>
          <w:sz w:val="20"/>
          <w:szCs w:val="20"/>
          <w:lang w:val="fr-FR"/>
        </w:rPr>
        <w:t xml:space="preserve">des </w:t>
      </w:r>
      <w:r w:rsidR="00A828B6" w:rsidRPr="002304A9">
        <w:rPr>
          <w:rFonts w:asciiTheme="minorHAnsi" w:hAnsiTheme="minorHAnsi" w:cstheme="minorHAnsi"/>
          <w:sz w:val="20"/>
          <w:szCs w:val="20"/>
          <w:lang w:val="fr-FR"/>
        </w:rPr>
        <w:t>sexes dans le pays confirment</w:t>
      </w:r>
      <w:r w:rsidR="00C212B1" w:rsidRPr="002304A9">
        <w:rPr>
          <w:rFonts w:asciiTheme="minorHAnsi" w:hAnsiTheme="minorHAnsi" w:cstheme="minorHAnsi"/>
          <w:sz w:val="20"/>
          <w:szCs w:val="20"/>
          <w:lang w:val="fr-FR"/>
        </w:rPr>
        <w:t xml:space="preserve"> la situation préoccupante </w:t>
      </w:r>
      <w:r w:rsidR="00A06979" w:rsidRPr="002304A9">
        <w:rPr>
          <w:rFonts w:asciiTheme="minorHAnsi" w:hAnsiTheme="minorHAnsi" w:cstheme="minorHAnsi"/>
          <w:sz w:val="20"/>
          <w:szCs w:val="20"/>
          <w:lang w:val="fr-FR"/>
        </w:rPr>
        <w:t>quant à</w:t>
      </w:r>
      <w:r w:rsidR="00C212B1" w:rsidRPr="002304A9">
        <w:rPr>
          <w:rFonts w:asciiTheme="minorHAnsi" w:hAnsiTheme="minorHAnsi" w:cstheme="minorHAnsi"/>
          <w:sz w:val="20"/>
          <w:szCs w:val="20"/>
          <w:lang w:val="fr-FR"/>
        </w:rPr>
        <w:t xml:space="preserve"> l’intégrité physique des femmes et des filles, l’accès </w:t>
      </w:r>
      <w:r w:rsidR="00A828B6" w:rsidRPr="002304A9">
        <w:rPr>
          <w:rFonts w:asciiTheme="minorHAnsi" w:hAnsiTheme="minorHAnsi" w:cstheme="minorHAnsi"/>
          <w:sz w:val="20"/>
          <w:szCs w:val="20"/>
          <w:lang w:val="fr-FR"/>
        </w:rPr>
        <w:t xml:space="preserve">limité aux ressources </w:t>
      </w:r>
      <w:r w:rsidR="00C212B1" w:rsidRPr="002304A9">
        <w:rPr>
          <w:rFonts w:asciiTheme="minorHAnsi" w:hAnsiTheme="minorHAnsi" w:cstheme="minorHAnsi"/>
          <w:sz w:val="20"/>
          <w:szCs w:val="20"/>
          <w:lang w:val="fr-FR"/>
        </w:rPr>
        <w:t xml:space="preserve">et services ainsi que la </w:t>
      </w:r>
      <w:r w:rsidR="00A828B6" w:rsidRPr="002304A9">
        <w:rPr>
          <w:rFonts w:asciiTheme="minorHAnsi" w:hAnsiTheme="minorHAnsi" w:cstheme="minorHAnsi"/>
          <w:sz w:val="20"/>
          <w:szCs w:val="20"/>
          <w:lang w:val="fr-FR"/>
        </w:rPr>
        <w:t>restriction des libertés civiles des femmes.</w:t>
      </w:r>
      <w:r w:rsidR="00A828B6" w:rsidRPr="002304A9">
        <w:rPr>
          <w:rStyle w:val="Appelnotedebasdep"/>
          <w:rFonts w:asciiTheme="minorHAnsi" w:hAnsiTheme="minorHAnsi" w:cstheme="minorHAnsi"/>
          <w:sz w:val="20"/>
          <w:szCs w:val="20"/>
        </w:rPr>
        <w:footnoteReference w:id="6"/>
      </w:r>
      <w:r w:rsidR="00A828B6" w:rsidRPr="002304A9">
        <w:rPr>
          <w:rFonts w:asciiTheme="minorHAnsi" w:hAnsiTheme="minorHAnsi" w:cstheme="minorHAnsi"/>
          <w:sz w:val="20"/>
          <w:szCs w:val="20"/>
          <w:lang w:val="fr-CA"/>
        </w:rPr>
        <w:t xml:space="preserve"> Les inégalités entre les sexes sont particulièrement </w:t>
      </w:r>
      <w:r w:rsidR="00C212B1" w:rsidRPr="002304A9">
        <w:rPr>
          <w:rFonts w:asciiTheme="minorHAnsi" w:hAnsiTheme="minorHAnsi" w:cstheme="minorHAnsi"/>
          <w:sz w:val="20"/>
          <w:szCs w:val="20"/>
          <w:lang w:val="fr-CA"/>
        </w:rPr>
        <w:t>présentes</w:t>
      </w:r>
      <w:r w:rsidR="00A828B6" w:rsidRPr="002304A9">
        <w:rPr>
          <w:rFonts w:asciiTheme="minorHAnsi" w:hAnsiTheme="minorHAnsi" w:cstheme="minorHAnsi"/>
          <w:sz w:val="20"/>
          <w:szCs w:val="20"/>
          <w:lang w:val="fr-CA"/>
        </w:rPr>
        <w:t xml:space="preserve"> dans l’ensemble des domaines économiques, politiques, sociaux et culturels. </w:t>
      </w:r>
    </w:p>
    <w:p w14:paraId="56664409" w14:textId="77777777" w:rsidR="00927338" w:rsidRPr="001873E8" w:rsidRDefault="00927338" w:rsidP="001873E8">
      <w:pPr>
        <w:spacing w:after="0" w:line="276" w:lineRule="auto"/>
        <w:rPr>
          <w:rFonts w:asciiTheme="minorHAnsi" w:hAnsiTheme="minorHAnsi" w:cstheme="minorHAnsi"/>
          <w:color w:val="7030A0"/>
          <w:sz w:val="20"/>
          <w:szCs w:val="20"/>
          <w:lang w:val="fr-CA"/>
        </w:rPr>
      </w:pPr>
    </w:p>
    <w:p w14:paraId="2C4CFF89" w14:textId="77777777" w:rsidR="00927338" w:rsidRPr="00B44B57" w:rsidRDefault="00927338" w:rsidP="00D928B2">
      <w:pPr>
        <w:spacing w:after="0" w:line="276" w:lineRule="auto"/>
        <w:rPr>
          <w:rFonts w:asciiTheme="minorHAnsi" w:hAnsiTheme="minorHAnsi" w:cstheme="minorHAnsi"/>
          <w:sz w:val="20"/>
          <w:szCs w:val="20"/>
          <w:lang w:val="fr-CA"/>
        </w:rPr>
      </w:pPr>
      <w:r w:rsidRPr="007D3116">
        <w:rPr>
          <w:rFonts w:asciiTheme="minorHAnsi" w:hAnsiTheme="minorHAnsi" w:cstheme="minorHAnsi"/>
          <w:sz w:val="20"/>
          <w:szCs w:val="20"/>
          <w:lang w:val="fr-CA"/>
        </w:rPr>
        <w:t xml:space="preserve">Certains changements sociaux et économiques ont lieu au sein de la société congolaise ces dernières années et favorisent l’émancipation et l’autonomisation de la femme. En effet, </w:t>
      </w:r>
      <w:r w:rsidRPr="007D3116">
        <w:rPr>
          <w:rFonts w:asciiTheme="minorHAnsi" w:hAnsiTheme="minorHAnsi" w:cstheme="minorHAnsi"/>
          <w:sz w:val="20"/>
          <w:szCs w:val="20"/>
          <w:lang w:val="fr-FR"/>
        </w:rPr>
        <w:t xml:space="preserve">la participation à des activités économiques informelles permet aux femmes congolaises d’opérer un renversement des rôles économiques et sociaux au sein du couple. </w:t>
      </w:r>
      <w:r w:rsidR="007D3116">
        <w:rPr>
          <w:rFonts w:asciiTheme="minorHAnsi" w:hAnsiTheme="minorHAnsi" w:cstheme="minorHAnsi"/>
          <w:sz w:val="20"/>
          <w:szCs w:val="20"/>
          <w:lang w:val="fr-FR"/>
        </w:rPr>
        <w:t>Cependant, m</w:t>
      </w:r>
      <w:r w:rsidRPr="007D3116">
        <w:rPr>
          <w:rFonts w:asciiTheme="minorHAnsi" w:hAnsiTheme="minorHAnsi" w:cstheme="minorHAnsi"/>
          <w:sz w:val="20"/>
          <w:szCs w:val="20"/>
          <w:lang w:val="fr-FR"/>
        </w:rPr>
        <w:t>algré ces avancées et également la modification du Code de la Famille</w:t>
      </w:r>
      <w:r w:rsidRPr="007D3116">
        <w:rPr>
          <w:rFonts w:asciiTheme="minorHAnsi" w:hAnsiTheme="minorHAnsi" w:cstheme="minorHAnsi"/>
          <w:sz w:val="20"/>
          <w:szCs w:val="20"/>
          <w:lang w:val="fr-CA"/>
        </w:rPr>
        <w:t xml:space="preserve">, </w:t>
      </w:r>
      <w:r w:rsidRPr="007D3116">
        <w:rPr>
          <w:rFonts w:asciiTheme="minorHAnsi" w:hAnsiTheme="minorHAnsi" w:cstheme="minorHAnsi"/>
          <w:sz w:val="20"/>
          <w:szCs w:val="20"/>
          <w:lang w:val="fr-FR"/>
        </w:rPr>
        <w:t>la RDC continue à faire face à des obstacles majeurs pour atteindre l’égalité entre les sexes</w:t>
      </w:r>
      <w:r w:rsidRPr="007D3116">
        <w:rPr>
          <w:rStyle w:val="Appelnotedebasdep"/>
          <w:rFonts w:asciiTheme="minorHAnsi" w:hAnsiTheme="minorHAnsi" w:cstheme="minorHAnsi"/>
          <w:sz w:val="20"/>
          <w:szCs w:val="20"/>
        </w:rPr>
        <w:footnoteReference w:id="7"/>
      </w:r>
      <w:r w:rsidRPr="007D3116">
        <w:rPr>
          <w:rFonts w:asciiTheme="minorHAnsi" w:hAnsiTheme="minorHAnsi" w:cstheme="minorHAnsi"/>
          <w:sz w:val="20"/>
          <w:szCs w:val="20"/>
          <w:lang w:val="fr-FR"/>
        </w:rPr>
        <w:t xml:space="preserve">. </w:t>
      </w:r>
      <w:r w:rsidRPr="007D3116">
        <w:rPr>
          <w:rFonts w:asciiTheme="minorHAnsi" w:hAnsiTheme="minorHAnsi" w:cstheme="minorHAnsi"/>
          <w:sz w:val="20"/>
          <w:szCs w:val="20"/>
          <w:lang w:val="fr-CA"/>
        </w:rPr>
        <w:t>Les femmes ne jouissent pas encore pleinement de leurs droits et sont victimes de nombreux actes de violences basées sur le genre.</w:t>
      </w:r>
    </w:p>
    <w:p w14:paraId="20F404B0" w14:textId="77777777" w:rsidR="00D928B2" w:rsidRDefault="00D928B2" w:rsidP="001873E8">
      <w:pPr>
        <w:spacing w:after="0" w:line="276" w:lineRule="auto"/>
        <w:rPr>
          <w:rFonts w:asciiTheme="minorHAnsi" w:hAnsiTheme="minorHAnsi" w:cstheme="minorHAnsi"/>
          <w:sz w:val="20"/>
          <w:szCs w:val="20"/>
          <w:u w:val="single"/>
          <w:lang w:val="fr-CA"/>
        </w:rPr>
      </w:pPr>
    </w:p>
    <w:p w14:paraId="4C648637" w14:textId="77777777" w:rsidR="00D928B2" w:rsidRDefault="00D928B2" w:rsidP="001873E8">
      <w:pPr>
        <w:spacing w:after="0" w:line="276" w:lineRule="auto"/>
        <w:rPr>
          <w:rFonts w:asciiTheme="minorHAnsi" w:hAnsiTheme="minorHAnsi" w:cstheme="minorHAnsi"/>
          <w:sz w:val="20"/>
          <w:szCs w:val="20"/>
          <w:u w:val="single"/>
          <w:lang w:val="fr-CA"/>
        </w:rPr>
      </w:pPr>
    </w:p>
    <w:p w14:paraId="477DC140" w14:textId="77777777" w:rsidR="00D928B2" w:rsidRDefault="00D928B2" w:rsidP="001873E8">
      <w:pPr>
        <w:spacing w:after="0" w:line="276" w:lineRule="auto"/>
        <w:rPr>
          <w:rFonts w:asciiTheme="minorHAnsi" w:hAnsiTheme="minorHAnsi" w:cstheme="minorHAnsi"/>
          <w:sz w:val="20"/>
          <w:szCs w:val="20"/>
          <w:u w:val="single"/>
          <w:lang w:val="fr-CA"/>
        </w:rPr>
      </w:pPr>
    </w:p>
    <w:p w14:paraId="3E6B82DA" w14:textId="77777777" w:rsidR="00F1143A" w:rsidRPr="007D3116" w:rsidRDefault="00F1143A" w:rsidP="001873E8">
      <w:pPr>
        <w:spacing w:after="0" w:line="276" w:lineRule="auto"/>
        <w:rPr>
          <w:rFonts w:asciiTheme="minorHAnsi" w:hAnsiTheme="minorHAnsi" w:cstheme="minorHAnsi"/>
          <w:sz w:val="20"/>
          <w:szCs w:val="20"/>
          <w:u w:val="single"/>
          <w:lang w:val="fr-CA"/>
        </w:rPr>
      </w:pPr>
      <w:r w:rsidRPr="007D3116">
        <w:rPr>
          <w:rFonts w:asciiTheme="minorHAnsi" w:hAnsiTheme="minorHAnsi" w:cstheme="minorHAnsi"/>
          <w:sz w:val="20"/>
          <w:szCs w:val="20"/>
          <w:u w:val="single"/>
          <w:lang w:val="fr-CA"/>
        </w:rPr>
        <w:lastRenderedPageBreak/>
        <w:t xml:space="preserve">Les VBG en RDC : </w:t>
      </w:r>
    </w:p>
    <w:p w14:paraId="3D87AD6D" w14:textId="77777777" w:rsidR="0093722C" w:rsidRPr="007D3116" w:rsidRDefault="00815AA4" w:rsidP="00D928B2">
      <w:pPr>
        <w:tabs>
          <w:tab w:val="left" w:pos="993"/>
        </w:tabs>
        <w:spacing w:after="0" w:line="276" w:lineRule="auto"/>
        <w:rPr>
          <w:rFonts w:asciiTheme="minorHAnsi" w:hAnsiTheme="minorHAnsi" w:cstheme="minorHAnsi"/>
          <w:sz w:val="20"/>
          <w:szCs w:val="20"/>
          <w:lang w:val="fr-CA"/>
        </w:rPr>
      </w:pPr>
      <w:r w:rsidRPr="007D3116">
        <w:rPr>
          <w:rFonts w:asciiTheme="minorHAnsi" w:hAnsiTheme="minorHAnsi" w:cstheme="minorHAnsi"/>
          <w:sz w:val="20"/>
          <w:szCs w:val="20"/>
          <w:lang w:val="fr-CA"/>
        </w:rPr>
        <w:t>Les VBG correspondent à un phénomène social global à l’ensemble de la société</w:t>
      </w:r>
      <w:r w:rsidR="00E0393A" w:rsidRPr="007D3116">
        <w:rPr>
          <w:rFonts w:asciiTheme="minorHAnsi" w:hAnsiTheme="minorHAnsi" w:cstheme="minorHAnsi"/>
          <w:sz w:val="20"/>
          <w:szCs w:val="20"/>
          <w:lang w:val="fr-CA"/>
        </w:rPr>
        <w:t>; il s’agit de la matérialisation violente de l’ensemble des discriminations entre les hommes et les femmes</w:t>
      </w:r>
      <w:r w:rsidRPr="007D3116">
        <w:rPr>
          <w:rFonts w:asciiTheme="minorHAnsi" w:hAnsiTheme="minorHAnsi" w:cstheme="minorHAnsi"/>
          <w:sz w:val="20"/>
          <w:szCs w:val="20"/>
          <w:lang w:val="fr-CA"/>
        </w:rPr>
        <w:t>. En effet, les différents acteurs impliqués dans la prise en charge multisectorielle des survivant(e)s de VBG font état d’environ 20 000 cas de VBG traités par an en RDC; entre janvier et juin 2017, 4 700 cas ont été répertoriés</w:t>
      </w:r>
      <w:r w:rsidRPr="007D3116">
        <w:rPr>
          <w:rStyle w:val="Appelnotedebasdep"/>
          <w:rFonts w:asciiTheme="minorHAnsi" w:hAnsiTheme="minorHAnsi" w:cstheme="minorHAnsi"/>
          <w:sz w:val="20"/>
          <w:szCs w:val="20"/>
          <w:lang w:val="fr-CA"/>
        </w:rPr>
        <w:footnoteReference w:id="8"/>
      </w:r>
      <w:r w:rsidRPr="007D3116">
        <w:rPr>
          <w:rFonts w:asciiTheme="minorHAnsi" w:hAnsiTheme="minorHAnsi" w:cstheme="minorHAnsi"/>
          <w:sz w:val="20"/>
          <w:szCs w:val="20"/>
          <w:lang w:val="fr-CA"/>
        </w:rPr>
        <w:t xml:space="preserve">. </w:t>
      </w:r>
      <w:r w:rsidR="0093722C" w:rsidRPr="007D3116">
        <w:rPr>
          <w:rFonts w:asciiTheme="minorHAnsi" w:hAnsiTheme="minorHAnsi" w:cstheme="minorHAnsi"/>
          <w:sz w:val="20"/>
          <w:szCs w:val="20"/>
          <w:lang w:val="fr-CA"/>
        </w:rPr>
        <w:t xml:space="preserve">La majorité des survivant(e)s de VBG sont des femmes et des jeunes filles (98%) dont plus de la moitié sont mineur(e)s au moment des faits. </w:t>
      </w:r>
    </w:p>
    <w:p w14:paraId="19150C56" w14:textId="77777777" w:rsidR="00CF6DEA" w:rsidRPr="007D3116" w:rsidRDefault="00815AA4" w:rsidP="001873E8">
      <w:pPr>
        <w:spacing w:after="0" w:line="276" w:lineRule="auto"/>
        <w:rPr>
          <w:rFonts w:asciiTheme="minorHAnsi" w:hAnsiTheme="minorHAnsi" w:cstheme="minorHAnsi"/>
          <w:sz w:val="20"/>
          <w:szCs w:val="20"/>
          <w:lang w:val="fr-CA"/>
        </w:rPr>
      </w:pPr>
      <w:r w:rsidRPr="007D3116">
        <w:rPr>
          <w:rFonts w:asciiTheme="minorHAnsi" w:hAnsiTheme="minorHAnsi" w:cstheme="minorHAnsi"/>
          <w:sz w:val="20"/>
          <w:szCs w:val="20"/>
          <w:lang w:val="fr-CA"/>
        </w:rPr>
        <w:t xml:space="preserve">Les VBG s’expriment à travers différents types de comportement; les violences domestiques, sexuelles, les mariages précoces et/ou forcés sont les formes de VBG qui prévalent en RDC. </w:t>
      </w:r>
    </w:p>
    <w:p w14:paraId="5786FBA2" w14:textId="77777777" w:rsidR="00034D24" w:rsidRDefault="00034D24" w:rsidP="001873E8">
      <w:pPr>
        <w:spacing w:after="0" w:line="276" w:lineRule="auto"/>
        <w:rPr>
          <w:rFonts w:asciiTheme="minorHAnsi" w:hAnsiTheme="minorHAnsi" w:cstheme="minorHAnsi"/>
          <w:color w:val="0070C0"/>
          <w:sz w:val="20"/>
          <w:szCs w:val="20"/>
          <w:lang w:val="fr-CA"/>
        </w:rPr>
      </w:pPr>
    </w:p>
    <w:p w14:paraId="70705F20" w14:textId="77777777" w:rsidR="00034D24" w:rsidRDefault="00034D24" w:rsidP="001873E8">
      <w:pPr>
        <w:spacing w:after="0" w:line="276" w:lineRule="auto"/>
        <w:rPr>
          <w:rFonts w:asciiTheme="minorHAnsi" w:hAnsiTheme="minorHAnsi" w:cstheme="minorHAnsi"/>
          <w:color w:val="0070C0"/>
          <w:sz w:val="20"/>
          <w:szCs w:val="20"/>
          <w:lang w:val="fr-CA"/>
        </w:rPr>
      </w:pPr>
      <w:r w:rsidRPr="00034D24">
        <w:rPr>
          <w:rFonts w:asciiTheme="minorHAnsi" w:hAnsiTheme="minorHAnsi" w:cstheme="minorHAnsi"/>
          <w:noProof/>
          <w:color w:val="0070C0"/>
          <w:sz w:val="20"/>
          <w:szCs w:val="20"/>
          <w:lang w:val="fr-FR" w:eastAsia="fr-FR"/>
        </w:rPr>
        <w:drawing>
          <wp:inline distT="0" distB="0" distL="0" distR="0" wp14:anchorId="13AF0F3E" wp14:editId="3DE86875">
            <wp:extent cx="5758543" cy="352517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8181" cy="3531074"/>
                    </a:xfrm>
                    <a:prstGeom prst="rect">
                      <a:avLst/>
                    </a:prstGeom>
                    <a:noFill/>
                    <a:ln>
                      <a:noFill/>
                    </a:ln>
                  </pic:spPr>
                </pic:pic>
              </a:graphicData>
            </a:graphic>
          </wp:inline>
        </w:drawing>
      </w:r>
      <w:r w:rsidR="0093722C">
        <w:rPr>
          <w:rStyle w:val="Appelnotedebasdep"/>
          <w:rFonts w:cstheme="minorHAnsi"/>
          <w:color w:val="0070C0"/>
          <w:szCs w:val="20"/>
          <w:lang w:val="fr-CA"/>
        </w:rPr>
        <w:footnoteReference w:id="9"/>
      </w:r>
    </w:p>
    <w:p w14:paraId="21FE3055" w14:textId="77777777" w:rsidR="00034D24" w:rsidRDefault="00034D24" w:rsidP="001873E8">
      <w:pPr>
        <w:spacing w:after="0" w:line="276" w:lineRule="auto"/>
        <w:rPr>
          <w:rFonts w:asciiTheme="minorHAnsi" w:hAnsiTheme="minorHAnsi" w:cstheme="minorHAnsi"/>
          <w:color w:val="0070C0"/>
          <w:sz w:val="20"/>
          <w:szCs w:val="20"/>
          <w:lang w:val="fr-CA"/>
        </w:rPr>
      </w:pPr>
    </w:p>
    <w:p w14:paraId="2F910153" w14:textId="77777777" w:rsidR="00034D24" w:rsidRDefault="00D36DF1" w:rsidP="001873E8">
      <w:pPr>
        <w:spacing w:after="0" w:line="276" w:lineRule="auto"/>
        <w:rPr>
          <w:rFonts w:asciiTheme="minorHAnsi" w:hAnsiTheme="minorHAnsi" w:cstheme="minorHAnsi"/>
          <w:color w:val="0070C0"/>
          <w:sz w:val="20"/>
          <w:szCs w:val="20"/>
          <w:lang w:val="fr-CA"/>
        </w:rPr>
      </w:pPr>
      <w:r w:rsidRPr="007D3116">
        <w:rPr>
          <w:rFonts w:asciiTheme="minorHAnsi" w:hAnsiTheme="minorHAnsi" w:cstheme="minorHAnsi"/>
          <w:noProof/>
          <w:sz w:val="20"/>
          <w:szCs w:val="20"/>
          <w:lang w:val="fr-FR" w:eastAsia="fr-FR"/>
        </w:rPr>
        <w:drawing>
          <wp:anchor distT="0" distB="0" distL="114300" distR="114300" simplePos="0" relativeHeight="251689984" behindDoc="0" locked="0" layoutInCell="1" allowOverlap="1" wp14:anchorId="17FC2D6B" wp14:editId="40671E57">
            <wp:simplePos x="0" y="0"/>
            <wp:positionH relativeFrom="margin">
              <wp:align>left</wp:align>
            </wp:positionH>
            <wp:positionV relativeFrom="paragraph">
              <wp:posOffset>138430</wp:posOffset>
            </wp:positionV>
            <wp:extent cx="1938655" cy="2249805"/>
            <wp:effectExtent l="0" t="0" r="4445"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8655" cy="2249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EC9BD3" w14:textId="77777777" w:rsidR="00A654F9" w:rsidRPr="007D3116" w:rsidRDefault="00034D24" w:rsidP="00A654F9">
      <w:pPr>
        <w:spacing w:after="0" w:line="276" w:lineRule="auto"/>
        <w:rPr>
          <w:rFonts w:asciiTheme="minorHAnsi" w:hAnsiTheme="minorHAnsi" w:cstheme="minorHAnsi"/>
          <w:sz w:val="20"/>
          <w:szCs w:val="20"/>
          <w:lang w:val="fr-FR"/>
        </w:rPr>
      </w:pPr>
      <w:r w:rsidRPr="007D3116">
        <w:rPr>
          <w:rFonts w:asciiTheme="minorHAnsi" w:hAnsiTheme="minorHAnsi" w:cstheme="minorHAnsi"/>
          <w:sz w:val="20"/>
          <w:szCs w:val="20"/>
          <w:lang w:val="fr-FR"/>
        </w:rPr>
        <w:t>L</w:t>
      </w:r>
      <w:r w:rsidR="00A654F9" w:rsidRPr="007D3116">
        <w:rPr>
          <w:rFonts w:asciiTheme="minorHAnsi" w:hAnsiTheme="minorHAnsi" w:cstheme="minorHAnsi"/>
          <w:sz w:val="20"/>
          <w:szCs w:val="20"/>
          <w:lang w:val="fr-FR"/>
        </w:rPr>
        <w:t>e</w:t>
      </w:r>
      <w:r w:rsidR="007D3116" w:rsidRPr="007D3116">
        <w:rPr>
          <w:rFonts w:asciiTheme="minorHAnsi" w:hAnsiTheme="minorHAnsi" w:cstheme="minorHAnsi"/>
          <w:sz w:val="20"/>
          <w:szCs w:val="20"/>
          <w:lang w:val="fr-FR"/>
        </w:rPr>
        <w:t>s</w:t>
      </w:r>
      <w:r w:rsidR="00A654F9" w:rsidRPr="007D3116">
        <w:rPr>
          <w:rFonts w:asciiTheme="minorHAnsi" w:hAnsiTheme="minorHAnsi" w:cstheme="minorHAnsi"/>
          <w:sz w:val="20"/>
          <w:szCs w:val="20"/>
          <w:lang w:val="fr-FR"/>
        </w:rPr>
        <w:t xml:space="preserve"> viol</w:t>
      </w:r>
      <w:r w:rsidR="007D3116" w:rsidRPr="007D3116">
        <w:rPr>
          <w:rFonts w:asciiTheme="minorHAnsi" w:hAnsiTheme="minorHAnsi" w:cstheme="minorHAnsi"/>
          <w:sz w:val="20"/>
          <w:szCs w:val="20"/>
          <w:lang w:val="fr-FR"/>
        </w:rPr>
        <w:t>s</w:t>
      </w:r>
      <w:r w:rsidR="00A654F9" w:rsidRPr="007D3116">
        <w:rPr>
          <w:rFonts w:asciiTheme="minorHAnsi" w:hAnsiTheme="minorHAnsi" w:cstheme="minorHAnsi"/>
          <w:sz w:val="20"/>
          <w:szCs w:val="20"/>
          <w:lang w:val="fr-FR"/>
        </w:rPr>
        <w:t>/violences sexuelles correspondent au type de VBG le plus prévalent en RDC ; les victimes sont principalement les femmes (98%). En effet, un peu plus d’une femme sur cinq (23%) a été forcée physiquement à avoir des rapports sexuels avec son mari/partenaire alors qu’elle ne le souhaitait pas. On estime aussi que 64 % des adolescentes subissent une initiation sexuelle forcée ou ont vécu leur première relation sexuelle de façon non consensuelle. Selon l’EDS, les femmes âgées de 20-29 ans ont été le plus fréquemment violentées</w:t>
      </w:r>
      <w:r w:rsidR="00A654F9" w:rsidRPr="007D3116">
        <w:rPr>
          <w:rStyle w:val="Appelnotedebasdep"/>
          <w:rFonts w:asciiTheme="minorHAnsi" w:hAnsiTheme="minorHAnsi" w:cstheme="minorHAnsi"/>
          <w:sz w:val="20"/>
          <w:szCs w:val="20"/>
          <w:lang w:val="fr-FR"/>
        </w:rPr>
        <w:footnoteReference w:id="10"/>
      </w:r>
      <w:r w:rsidR="00A654F9" w:rsidRPr="007D3116">
        <w:rPr>
          <w:rFonts w:asciiTheme="minorHAnsi" w:hAnsiTheme="minorHAnsi" w:cstheme="minorHAnsi"/>
          <w:sz w:val="20"/>
          <w:szCs w:val="20"/>
          <w:lang w:val="fr-FR"/>
        </w:rPr>
        <w:t xml:space="preserve">. </w:t>
      </w:r>
    </w:p>
    <w:p w14:paraId="5822E337" w14:textId="77777777" w:rsidR="00A654F9" w:rsidRPr="007D3116" w:rsidRDefault="00A654F9" w:rsidP="00A654F9">
      <w:pPr>
        <w:spacing w:after="0" w:line="276" w:lineRule="auto"/>
        <w:rPr>
          <w:rFonts w:asciiTheme="minorHAnsi" w:hAnsiTheme="minorHAnsi" w:cstheme="minorHAnsi"/>
          <w:sz w:val="20"/>
          <w:szCs w:val="20"/>
          <w:lang w:val="fr-FR"/>
        </w:rPr>
      </w:pPr>
      <w:r w:rsidRPr="007D3116">
        <w:rPr>
          <w:rFonts w:asciiTheme="minorHAnsi" w:hAnsiTheme="minorHAnsi" w:cstheme="minorHAnsi"/>
          <w:sz w:val="20"/>
          <w:szCs w:val="20"/>
          <w:lang w:val="fr-FR"/>
        </w:rPr>
        <w:t xml:space="preserve">Parmi les femmes ayant subi des violences sexuelles, 66% d’entre elles sont en rupture d’union et 60% ont un niveau d’instruction primaire. Les taux les plus élevés de violences sexuelles du pays ont été enregistrés dans les </w:t>
      </w:r>
      <w:r w:rsidR="007858C8" w:rsidRPr="007D3116">
        <w:rPr>
          <w:rFonts w:asciiTheme="minorHAnsi" w:hAnsiTheme="minorHAnsi" w:cstheme="minorHAnsi"/>
          <w:sz w:val="20"/>
          <w:szCs w:val="20"/>
          <w:lang w:val="fr-FR"/>
        </w:rPr>
        <w:t>anciennes</w:t>
      </w:r>
      <w:r w:rsidRPr="007D3116">
        <w:rPr>
          <w:rFonts w:asciiTheme="minorHAnsi" w:hAnsiTheme="minorHAnsi" w:cstheme="minorHAnsi"/>
          <w:sz w:val="20"/>
          <w:szCs w:val="20"/>
          <w:lang w:val="fr-FR"/>
        </w:rPr>
        <w:t xml:space="preserve"> provinces de Kasaï Oriental et Occidental, où plus des deux tiers des femmes sont concerné</w:t>
      </w:r>
      <w:r w:rsidR="00791617">
        <w:rPr>
          <w:rFonts w:asciiTheme="minorHAnsi" w:hAnsiTheme="minorHAnsi" w:cstheme="minorHAnsi"/>
          <w:sz w:val="20"/>
          <w:szCs w:val="20"/>
          <w:lang w:val="fr-FR"/>
        </w:rPr>
        <w:t>es</w:t>
      </w:r>
      <w:r w:rsidRPr="007D3116">
        <w:rPr>
          <w:rFonts w:asciiTheme="minorHAnsi" w:hAnsiTheme="minorHAnsi" w:cstheme="minorHAnsi"/>
          <w:sz w:val="20"/>
          <w:szCs w:val="20"/>
          <w:lang w:val="fr-FR"/>
        </w:rPr>
        <w:t xml:space="preserve">. </w:t>
      </w:r>
    </w:p>
    <w:p w14:paraId="4D738E98" w14:textId="77777777" w:rsidR="00A654F9" w:rsidRPr="001873E8" w:rsidRDefault="00A654F9" w:rsidP="00A654F9">
      <w:pPr>
        <w:spacing w:after="0" w:line="276" w:lineRule="auto"/>
        <w:rPr>
          <w:rFonts w:asciiTheme="minorHAnsi" w:hAnsiTheme="minorHAnsi" w:cstheme="minorHAnsi"/>
          <w:color w:val="00B050"/>
          <w:sz w:val="20"/>
          <w:szCs w:val="20"/>
          <w:lang w:val="fr-FR"/>
        </w:rPr>
      </w:pPr>
    </w:p>
    <w:p w14:paraId="65324059" w14:textId="77777777" w:rsidR="00CF6DEA" w:rsidRPr="007D3116" w:rsidRDefault="00A654F9" w:rsidP="001873E8">
      <w:pPr>
        <w:spacing w:after="0" w:line="276" w:lineRule="auto"/>
        <w:rPr>
          <w:rFonts w:asciiTheme="minorHAnsi" w:hAnsiTheme="minorHAnsi" w:cstheme="minorHAnsi"/>
          <w:sz w:val="20"/>
          <w:szCs w:val="20"/>
          <w:lang w:val="fr-FR"/>
        </w:rPr>
      </w:pPr>
      <w:r w:rsidRPr="007D3116">
        <w:rPr>
          <w:rFonts w:asciiTheme="minorHAnsi" w:hAnsiTheme="minorHAnsi" w:cstheme="minorHAnsi"/>
          <w:noProof/>
          <w:sz w:val="20"/>
          <w:szCs w:val="20"/>
          <w:lang w:val="fr-FR" w:eastAsia="fr-FR"/>
        </w:rPr>
        <w:lastRenderedPageBreak/>
        <w:drawing>
          <wp:anchor distT="0" distB="0" distL="114300" distR="114300" simplePos="0" relativeHeight="251685888" behindDoc="0" locked="0" layoutInCell="1" allowOverlap="1" wp14:anchorId="4F03B97C" wp14:editId="5CEFA7A2">
            <wp:simplePos x="0" y="0"/>
            <wp:positionH relativeFrom="margin">
              <wp:align>right</wp:align>
            </wp:positionH>
            <wp:positionV relativeFrom="paragraph">
              <wp:posOffset>8255</wp:posOffset>
            </wp:positionV>
            <wp:extent cx="1845310" cy="2132965"/>
            <wp:effectExtent l="0" t="0" r="2540" b="63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5310" cy="213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15AA4" w:rsidRPr="007D3116">
        <w:rPr>
          <w:rFonts w:asciiTheme="minorHAnsi" w:hAnsiTheme="minorHAnsi" w:cstheme="minorHAnsi"/>
          <w:sz w:val="20"/>
          <w:szCs w:val="20"/>
          <w:lang w:val="fr-CA"/>
        </w:rPr>
        <w:t>En effet, l</w:t>
      </w:r>
      <w:r w:rsidR="00CF6DEA" w:rsidRPr="007D3116">
        <w:rPr>
          <w:rFonts w:asciiTheme="minorHAnsi" w:hAnsiTheme="minorHAnsi" w:cstheme="minorHAnsi"/>
          <w:sz w:val="20"/>
          <w:szCs w:val="20"/>
          <w:lang w:val="fr-CA"/>
        </w:rPr>
        <w:t xml:space="preserve">’incidence des violences domestiques au sein de la société congolaise est particulièrement importante. </w:t>
      </w:r>
      <w:r w:rsidR="00CF6DEA" w:rsidRPr="007D3116">
        <w:rPr>
          <w:rFonts w:asciiTheme="minorHAnsi" w:hAnsiTheme="minorHAnsi" w:cstheme="minorHAnsi"/>
          <w:sz w:val="20"/>
          <w:szCs w:val="20"/>
          <w:lang w:val="fr-FR"/>
        </w:rPr>
        <w:t xml:space="preserve">46% des femmes en union ou en rupture d’union ont subi à un moment ou à un autre des actes de violence physique de la part de leur mari/partenaire ; 40% ont reçu des gifles. </w:t>
      </w:r>
    </w:p>
    <w:p w14:paraId="53DB7C15" w14:textId="77777777" w:rsidR="00CF6DEA" w:rsidRPr="007D3116" w:rsidRDefault="00CF6DEA" w:rsidP="001873E8">
      <w:pPr>
        <w:spacing w:line="276" w:lineRule="auto"/>
        <w:rPr>
          <w:rFonts w:asciiTheme="minorHAnsi" w:hAnsiTheme="minorHAnsi" w:cstheme="minorHAnsi"/>
          <w:sz w:val="20"/>
          <w:szCs w:val="20"/>
          <w:lang w:val="fr-FR"/>
        </w:rPr>
      </w:pPr>
      <w:r w:rsidRPr="007D3116">
        <w:rPr>
          <w:rFonts w:asciiTheme="minorHAnsi" w:hAnsiTheme="minorHAnsi" w:cstheme="minorHAnsi"/>
          <w:sz w:val="20"/>
          <w:szCs w:val="20"/>
          <w:lang w:val="fr-CA"/>
        </w:rPr>
        <w:t>Plus que la violence physique, les hommes font également preuve de violence psychologique (humiliation, injures, attitude dégradante, chantage financier…) envers les femmes afin de renforcer ce statut de domination.</w:t>
      </w:r>
      <w:r w:rsidR="007858C8" w:rsidRPr="007D3116">
        <w:rPr>
          <w:rFonts w:asciiTheme="minorHAnsi" w:hAnsiTheme="minorHAnsi" w:cstheme="minorHAnsi"/>
          <w:sz w:val="20"/>
          <w:szCs w:val="20"/>
          <w:lang w:val="fr-CA"/>
        </w:rPr>
        <w:t xml:space="preserve"> </w:t>
      </w:r>
      <w:r w:rsidRPr="007D3116">
        <w:rPr>
          <w:rFonts w:asciiTheme="minorHAnsi" w:hAnsiTheme="minorHAnsi" w:cstheme="minorHAnsi"/>
          <w:sz w:val="20"/>
          <w:szCs w:val="20"/>
          <w:lang w:val="fr-FR"/>
        </w:rPr>
        <w:t xml:space="preserve">37% </w:t>
      </w:r>
      <w:r w:rsidR="007D3116">
        <w:rPr>
          <w:rFonts w:asciiTheme="minorHAnsi" w:hAnsiTheme="minorHAnsi" w:cstheme="minorHAnsi"/>
          <w:sz w:val="20"/>
          <w:szCs w:val="20"/>
          <w:lang w:val="fr-FR"/>
        </w:rPr>
        <w:t xml:space="preserve">des femmes </w:t>
      </w:r>
      <w:r w:rsidRPr="007D3116">
        <w:rPr>
          <w:rFonts w:asciiTheme="minorHAnsi" w:hAnsiTheme="minorHAnsi" w:cstheme="minorHAnsi"/>
          <w:sz w:val="20"/>
          <w:szCs w:val="20"/>
          <w:lang w:val="fr-FR"/>
        </w:rPr>
        <w:t xml:space="preserve">déclarent avoir subi une violence émotionnelle </w:t>
      </w:r>
      <w:r w:rsidR="007D3116">
        <w:rPr>
          <w:rFonts w:asciiTheme="minorHAnsi" w:hAnsiTheme="minorHAnsi" w:cstheme="minorHAnsi"/>
          <w:sz w:val="20"/>
          <w:szCs w:val="20"/>
          <w:lang w:val="fr-FR"/>
        </w:rPr>
        <w:t xml:space="preserve">et </w:t>
      </w:r>
      <w:r w:rsidRPr="007D3116">
        <w:rPr>
          <w:rFonts w:asciiTheme="minorHAnsi" w:hAnsiTheme="minorHAnsi" w:cstheme="minorHAnsi"/>
          <w:sz w:val="20"/>
          <w:szCs w:val="20"/>
          <w:lang w:val="fr-FR"/>
        </w:rPr>
        <w:t xml:space="preserve">27% </w:t>
      </w:r>
      <w:r w:rsidR="007D3116">
        <w:rPr>
          <w:rFonts w:asciiTheme="minorHAnsi" w:hAnsiTheme="minorHAnsi" w:cstheme="minorHAnsi"/>
          <w:sz w:val="20"/>
          <w:szCs w:val="20"/>
          <w:lang w:val="fr-FR"/>
        </w:rPr>
        <w:t xml:space="preserve">de celles-ci </w:t>
      </w:r>
      <w:r w:rsidRPr="007D3116">
        <w:rPr>
          <w:rFonts w:asciiTheme="minorHAnsi" w:hAnsiTheme="minorHAnsi" w:cstheme="minorHAnsi"/>
          <w:sz w:val="20"/>
          <w:szCs w:val="20"/>
          <w:lang w:val="fr-FR"/>
        </w:rPr>
        <w:t xml:space="preserve">affirment avoir été insultées et dénigrées. </w:t>
      </w:r>
    </w:p>
    <w:p w14:paraId="26342518" w14:textId="77777777" w:rsidR="007D3116" w:rsidRDefault="007D3116" w:rsidP="001873E8">
      <w:pPr>
        <w:spacing w:after="0" w:line="276" w:lineRule="auto"/>
        <w:rPr>
          <w:rFonts w:asciiTheme="minorHAnsi" w:hAnsiTheme="minorHAnsi" w:cstheme="minorHAnsi"/>
          <w:color w:val="0070C0"/>
          <w:sz w:val="20"/>
          <w:szCs w:val="20"/>
          <w:lang w:val="fr-FR"/>
        </w:rPr>
      </w:pPr>
    </w:p>
    <w:p w14:paraId="397FE009" w14:textId="77777777" w:rsidR="00CF6DEA" w:rsidRPr="007D3116" w:rsidRDefault="00CF6DEA" w:rsidP="001873E8">
      <w:pPr>
        <w:spacing w:after="0" w:line="276" w:lineRule="auto"/>
        <w:rPr>
          <w:rFonts w:asciiTheme="minorHAnsi" w:hAnsiTheme="minorHAnsi" w:cstheme="minorHAnsi"/>
          <w:sz w:val="20"/>
          <w:szCs w:val="20"/>
          <w:lang w:val="fr-CA"/>
        </w:rPr>
      </w:pPr>
      <w:r w:rsidRPr="007D3116">
        <w:rPr>
          <w:rFonts w:asciiTheme="minorHAnsi" w:hAnsiTheme="minorHAnsi" w:cstheme="minorHAnsi"/>
          <w:sz w:val="20"/>
          <w:szCs w:val="20"/>
          <w:lang w:val="fr-CA"/>
        </w:rPr>
        <w:t>Malgré la législation qui interdit les mariages d’enfants de moins de 15 ans, les mariages précoces/forcés demeurent une pratique courante dans de nombreuses provinces (particulièrement dans les zones rurales).</w:t>
      </w:r>
      <w:r w:rsidRPr="007D3116">
        <w:rPr>
          <w:rFonts w:asciiTheme="minorHAnsi" w:hAnsiTheme="minorHAnsi" w:cstheme="minorHAnsi"/>
          <w:i/>
          <w:sz w:val="20"/>
          <w:szCs w:val="20"/>
          <w:lang w:val="fr-FR"/>
        </w:rPr>
        <w:t xml:space="preserve">  </w:t>
      </w:r>
      <w:r w:rsidRPr="007D3116">
        <w:rPr>
          <w:rFonts w:asciiTheme="minorHAnsi" w:hAnsiTheme="minorHAnsi" w:cstheme="minorHAnsi"/>
          <w:sz w:val="20"/>
          <w:szCs w:val="20"/>
          <w:lang w:val="fr-CA"/>
        </w:rPr>
        <w:t>« </w:t>
      </w:r>
      <w:r w:rsidRPr="007D3116">
        <w:rPr>
          <w:rFonts w:asciiTheme="minorHAnsi" w:hAnsiTheme="minorHAnsi" w:cstheme="minorHAnsi"/>
          <w:i/>
          <w:sz w:val="20"/>
          <w:szCs w:val="20"/>
          <w:lang w:val="fr-FR"/>
        </w:rPr>
        <w:t>En RDC, les jeunes filles font face à toutes sortes de pressions économiques et culturelles qui les poussent à une sexualité précoce. Dans certaines régions de la RDC, des petites filles sont promises à des hommes dès leur naissance ou dès leur plus jeune enfance ; dès leurs premières menstruations</w:t>
      </w:r>
      <w:r w:rsidR="00791617">
        <w:rPr>
          <w:rFonts w:asciiTheme="minorHAnsi" w:hAnsiTheme="minorHAnsi" w:cstheme="minorHAnsi"/>
          <w:i/>
          <w:sz w:val="20"/>
          <w:szCs w:val="20"/>
          <w:lang w:val="fr-FR"/>
        </w:rPr>
        <w:t xml:space="preserve">, </w:t>
      </w:r>
      <w:r w:rsidRPr="007D3116">
        <w:rPr>
          <w:rFonts w:asciiTheme="minorHAnsi" w:hAnsiTheme="minorHAnsi" w:cstheme="minorHAnsi"/>
          <w:i/>
          <w:sz w:val="20"/>
          <w:szCs w:val="20"/>
          <w:lang w:val="fr-FR"/>
        </w:rPr>
        <w:t xml:space="preserve">le mariage est célébré ». </w:t>
      </w:r>
      <w:r w:rsidRPr="007D3116">
        <w:rPr>
          <w:rFonts w:asciiTheme="minorHAnsi" w:hAnsiTheme="minorHAnsi" w:cstheme="minorHAnsi"/>
          <w:sz w:val="20"/>
          <w:szCs w:val="20"/>
          <w:lang w:val="fr-CA"/>
        </w:rPr>
        <w:t>La grande majorité des jeunes filles âgées de 15 à 19 ans sont déjà mariées et parfois même mères. En 2016, UNICEF a relevé 37% de mariage d’enfants (mariage avant l’âge de 18 ans dont 10% avant l’âge de 15 ans)</w:t>
      </w:r>
      <w:r w:rsidRPr="007D3116">
        <w:rPr>
          <w:rStyle w:val="Appelnotedebasdep"/>
          <w:rFonts w:asciiTheme="minorHAnsi" w:hAnsiTheme="minorHAnsi" w:cstheme="minorHAnsi"/>
          <w:sz w:val="20"/>
          <w:szCs w:val="20"/>
          <w:lang w:val="fr-CA"/>
        </w:rPr>
        <w:footnoteReference w:id="11"/>
      </w:r>
      <w:r w:rsidRPr="007D3116">
        <w:rPr>
          <w:rFonts w:asciiTheme="minorHAnsi" w:hAnsiTheme="minorHAnsi" w:cstheme="minorHAnsi"/>
          <w:sz w:val="20"/>
          <w:szCs w:val="20"/>
          <w:lang w:val="fr-CA"/>
        </w:rPr>
        <w:t xml:space="preserve">. Les mariages sont décidés par les parents de la famille de la jeune fille et du garçon/homme; la notion de consentement n’existe pas. En outre, dans certaines provinces notamment au Kasaï, il est devenu répandu que des jeunes filles soient enlevées dans le but d’être mariées de force à leur ravisseur. </w:t>
      </w:r>
    </w:p>
    <w:p w14:paraId="79C29CB2" w14:textId="77777777" w:rsidR="00815AA4" w:rsidRPr="001873E8" w:rsidRDefault="00815AA4" w:rsidP="001873E8">
      <w:pPr>
        <w:spacing w:after="0" w:line="276" w:lineRule="auto"/>
        <w:rPr>
          <w:rFonts w:asciiTheme="minorHAnsi" w:hAnsiTheme="minorHAnsi" w:cstheme="minorHAnsi"/>
          <w:color w:val="7030A0"/>
          <w:sz w:val="20"/>
          <w:szCs w:val="20"/>
          <w:lang w:val="fr-CA"/>
        </w:rPr>
      </w:pPr>
    </w:p>
    <w:p w14:paraId="3A025A4A" w14:textId="77777777" w:rsidR="00815AA4" w:rsidRPr="00A10245" w:rsidRDefault="00815AA4" w:rsidP="001873E8">
      <w:pPr>
        <w:spacing w:after="0" w:line="276" w:lineRule="auto"/>
        <w:rPr>
          <w:rFonts w:asciiTheme="minorHAnsi" w:hAnsiTheme="minorHAnsi" w:cstheme="minorHAnsi"/>
          <w:sz w:val="20"/>
          <w:szCs w:val="20"/>
          <w:lang w:val="fr-CA"/>
        </w:rPr>
      </w:pPr>
      <w:r w:rsidRPr="00A10245">
        <w:rPr>
          <w:rFonts w:asciiTheme="minorHAnsi" w:hAnsiTheme="minorHAnsi" w:cstheme="minorHAnsi"/>
          <w:sz w:val="20"/>
          <w:szCs w:val="20"/>
          <w:lang w:val="fr-CA"/>
        </w:rPr>
        <w:t>Les VBG sont ancrées dans des normes socioculturelles, des traditions et croyances</w:t>
      </w:r>
      <w:r w:rsidR="00791617">
        <w:rPr>
          <w:rFonts w:asciiTheme="minorHAnsi" w:hAnsiTheme="minorHAnsi" w:cstheme="minorHAnsi"/>
          <w:sz w:val="20"/>
          <w:szCs w:val="20"/>
          <w:lang w:val="fr-CA"/>
        </w:rPr>
        <w:t xml:space="preserve">, </w:t>
      </w:r>
      <w:r w:rsidRPr="00A10245">
        <w:rPr>
          <w:rFonts w:asciiTheme="minorHAnsi" w:hAnsiTheme="minorHAnsi" w:cstheme="minorHAnsi"/>
          <w:sz w:val="20"/>
          <w:szCs w:val="20"/>
          <w:lang w:val="fr-CA"/>
        </w:rPr>
        <w:t xml:space="preserve">mais également causées par des insuffisances institutionnelles et des situations de violence prolongée. </w:t>
      </w:r>
    </w:p>
    <w:p w14:paraId="074EAC04" w14:textId="77777777" w:rsidR="00CF6DEA" w:rsidRPr="00A10245" w:rsidRDefault="00CF6DEA" w:rsidP="001873E8">
      <w:pPr>
        <w:spacing w:after="0" w:line="276" w:lineRule="auto"/>
        <w:rPr>
          <w:rFonts w:asciiTheme="minorHAnsi" w:hAnsiTheme="minorHAnsi" w:cstheme="minorHAnsi"/>
          <w:sz w:val="20"/>
          <w:szCs w:val="20"/>
          <w:lang w:val="fr-CA"/>
        </w:rPr>
      </w:pPr>
    </w:p>
    <w:p w14:paraId="7029D4D7" w14:textId="77777777" w:rsidR="00814DED" w:rsidRPr="00A10245" w:rsidRDefault="00814DED" w:rsidP="001873E8">
      <w:pPr>
        <w:spacing w:after="0" w:line="276" w:lineRule="auto"/>
        <w:rPr>
          <w:rFonts w:asciiTheme="minorHAnsi" w:hAnsiTheme="minorHAnsi" w:cstheme="minorHAnsi"/>
          <w:sz w:val="20"/>
          <w:szCs w:val="20"/>
          <w:lang w:val="fr-CA"/>
        </w:rPr>
      </w:pPr>
      <w:r w:rsidRPr="00A10245">
        <w:rPr>
          <w:rFonts w:asciiTheme="minorHAnsi" w:hAnsiTheme="minorHAnsi" w:cstheme="minorHAnsi"/>
          <w:sz w:val="20"/>
          <w:szCs w:val="20"/>
          <w:u w:val="single"/>
          <w:lang w:val="fr-CA"/>
        </w:rPr>
        <w:t>Des normes socioculturelles patriarcales instaurant un rapport de domination de l’homme sur la femme</w:t>
      </w:r>
      <w:r w:rsidRPr="00A10245">
        <w:rPr>
          <w:rFonts w:asciiTheme="minorHAnsi" w:hAnsiTheme="minorHAnsi" w:cstheme="minorHAnsi"/>
          <w:sz w:val="20"/>
          <w:szCs w:val="20"/>
          <w:lang w:val="fr-CA"/>
        </w:rPr>
        <w:t xml:space="preserve">: </w:t>
      </w:r>
    </w:p>
    <w:p w14:paraId="0FD72F93" w14:textId="77777777" w:rsidR="00D03E5A" w:rsidRPr="00A10245" w:rsidRDefault="00D03E5A" w:rsidP="001873E8">
      <w:pPr>
        <w:spacing w:after="0" w:line="276" w:lineRule="auto"/>
        <w:rPr>
          <w:rFonts w:asciiTheme="minorHAnsi" w:hAnsiTheme="minorHAnsi" w:cstheme="minorHAnsi"/>
          <w:sz w:val="20"/>
          <w:szCs w:val="20"/>
          <w:lang w:val="fr-CA"/>
        </w:rPr>
      </w:pPr>
      <w:r w:rsidRPr="00A10245">
        <w:rPr>
          <w:rFonts w:asciiTheme="minorHAnsi" w:hAnsiTheme="minorHAnsi" w:cstheme="minorHAnsi"/>
          <w:sz w:val="20"/>
          <w:szCs w:val="20"/>
          <w:lang w:val="fr-FR"/>
        </w:rPr>
        <w:t xml:space="preserve">Les VBG en RDC sont largement ancrées dans certaines normes socioculturelles, traditions, coutumes et autres croyances. En effet, la société congolaise a embrassé une structure patriarcale qui de fait place </w:t>
      </w:r>
      <w:r w:rsidR="00C11557" w:rsidRPr="00A10245">
        <w:rPr>
          <w:rFonts w:asciiTheme="minorHAnsi" w:hAnsiTheme="minorHAnsi" w:cstheme="minorHAnsi"/>
          <w:sz w:val="20"/>
          <w:szCs w:val="20"/>
          <w:lang w:val="fr-CA"/>
        </w:rPr>
        <w:t xml:space="preserve">la femme en position de subordination </w:t>
      </w:r>
      <w:r w:rsidR="00436677" w:rsidRPr="00A10245">
        <w:rPr>
          <w:rFonts w:asciiTheme="minorHAnsi" w:hAnsiTheme="minorHAnsi" w:cstheme="minorHAnsi"/>
          <w:sz w:val="20"/>
          <w:szCs w:val="20"/>
          <w:lang w:val="fr-CA"/>
        </w:rPr>
        <w:t>à</w:t>
      </w:r>
      <w:r w:rsidR="00C11557" w:rsidRPr="00A10245">
        <w:rPr>
          <w:rFonts w:asciiTheme="minorHAnsi" w:hAnsiTheme="minorHAnsi" w:cstheme="minorHAnsi"/>
          <w:sz w:val="20"/>
          <w:szCs w:val="20"/>
          <w:lang w:val="fr-CA"/>
        </w:rPr>
        <w:t xml:space="preserve"> l’homme. </w:t>
      </w:r>
      <w:r w:rsidR="00C71325" w:rsidRPr="00A10245">
        <w:rPr>
          <w:rFonts w:asciiTheme="minorHAnsi" w:hAnsiTheme="minorHAnsi" w:cstheme="minorHAnsi"/>
          <w:sz w:val="20"/>
          <w:szCs w:val="20"/>
          <w:lang w:val="fr-FR"/>
        </w:rPr>
        <w:t xml:space="preserve">Le plus récent profil genre de la RDC </w:t>
      </w:r>
      <w:r w:rsidR="007702F2" w:rsidRPr="00A10245">
        <w:rPr>
          <w:rFonts w:asciiTheme="minorHAnsi" w:hAnsiTheme="minorHAnsi" w:cstheme="minorHAnsi"/>
          <w:sz w:val="20"/>
          <w:szCs w:val="20"/>
          <w:lang w:val="fr-FR"/>
        </w:rPr>
        <w:t xml:space="preserve">(2014) </w:t>
      </w:r>
      <w:r w:rsidR="00C71325" w:rsidRPr="00A10245">
        <w:rPr>
          <w:rFonts w:asciiTheme="minorHAnsi" w:hAnsiTheme="minorHAnsi" w:cstheme="minorHAnsi"/>
          <w:sz w:val="20"/>
          <w:szCs w:val="20"/>
          <w:lang w:val="fr-FR"/>
        </w:rPr>
        <w:t xml:space="preserve">explique que les femmes sont rarement considérées comme « des êtres à part entière », </w:t>
      </w:r>
      <w:r w:rsidR="007702F2" w:rsidRPr="00A10245">
        <w:rPr>
          <w:rFonts w:asciiTheme="minorHAnsi" w:hAnsiTheme="minorHAnsi" w:cstheme="minorHAnsi"/>
          <w:sz w:val="20"/>
          <w:szCs w:val="20"/>
          <w:lang w:val="fr-FR"/>
        </w:rPr>
        <w:t xml:space="preserve">mais sont définies </w:t>
      </w:r>
      <w:r w:rsidR="00C71325" w:rsidRPr="00A10245">
        <w:rPr>
          <w:rFonts w:asciiTheme="minorHAnsi" w:hAnsiTheme="minorHAnsi" w:cstheme="minorHAnsi"/>
          <w:sz w:val="20"/>
          <w:szCs w:val="20"/>
          <w:lang w:val="fr-FR"/>
        </w:rPr>
        <w:t>par rapport à l’homme, en qualité de mère</w:t>
      </w:r>
      <w:r w:rsidR="007702F2" w:rsidRPr="00A10245">
        <w:rPr>
          <w:rFonts w:asciiTheme="minorHAnsi" w:hAnsiTheme="minorHAnsi" w:cstheme="minorHAnsi"/>
          <w:sz w:val="20"/>
          <w:szCs w:val="20"/>
          <w:lang w:val="fr-FR"/>
        </w:rPr>
        <w:t xml:space="preserve">, épouse ou </w:t>
      </w:r>
      <w:r w:rsidR="00C71325" w:rsidRPr="00A10245">
        <w:rPr>
          <w:rFonts w:asciiTheme="minorHAnsi" w:hAnsiTheme="minorHAnsi" w:cstheme="minorHAnsi"/>
          <w:sz w:val="20"/>
          <w:szCs w:val="20"/>
          <w:lang w:val="fr-FR"/>
        </w:rPr>
        <w:t xml:space="preserve">filles. </w:t>
      </w:r>
      <w:r w:rsidR="007702F2" w:rsidRPr="00A10245">
        <w:rPr>
          <w:rFonts w:asciiTheme="minorHAnsi" w:hAnsiTheme="minorHAnsi" w:cstheme="minorHAnsi"/>
          <w:sz w:val="20"/>
          <w:szCs w:val="20"/>
          <w:lang w:val="fr-FR"/>
        </w:rPr>
        <w:t>En effet, l</w:t>
      </w:r>
      <w:r w:rsidR="00623366" w:rsidRPr="00A10245">
        <w:rPr>
          <w:rFonts w:asciiTheme="minorHAnsi" w:hAnsiTheme="minorHAnsi" w:cstheme="minorHAnsi"/>
          <w:sz w:val="20"/>
          <w:szCs w:val="20"/>
          <w:lang w:val="fr-CA"/>
        </w:rPr>
        <w:t>es femmes sont a</w:t>
      </w:r>
      <w:r w:rsidR="00791617">
        <w:rPr>
          <w:rFonts w:asciiTheme="minorHAnsi" w:hAnsiTheme="minorHAnsi" w:cstheme="minorHAnsi"/>
          <w:sz w:val="20"/>
          <w:szCs w:val="20"/>
          <w:lang w:val="fr-CA"/>
        </w:rPr>
        <w:t>ffect</w:t>
      </w:r>
      <w:r w:rsidR="00623366" w:rsidRPr="00A10245">
        <w:rPr>
          <w:rFonts w:asciiTheme="minorHAnsi" w:hAnsiTheme="minorHAnsi" w:cstheme="minorHAnsi"/>
          <w:sz w:val="20"/>
          <w:szCs w:val="20"/>
          <w:lang w:val="fr-CA"/>
        </w:rPr>
        <w:t>ées à un</w:t>
      </w:r>
      <w:r w:rsidR="007702F2" w:rsidRPr="00A10245">
        <w:rPr>
          <w:rFonts w:asciiTheme="minorHAnsi" w:hAnsiTheme="minorHAnsi" w:cstheme="minorHAnsi"/>
          <w:sz w:val="20"/>
          <w:szCs w:val="20"/>
          <w:lang w:val="fr-CA"/>
        </w:rPr>
        <w:t>e fonction familiale et reproductrice</w:t>
      </w:r>
      <w:r w:rsidR="00CC2AF8" w:rsidRPr="00A10245">
        <w:rPr>
          <w:rFonts w:asciiTheme="minorHAnsi" w:hAnsiTheme="minorHAnsi" w:cstheme="minorHAnsi"/>
          <w:sz w:val="20"/>
          <w:szCs w:val="20"/>
          <w:lang w:val="fr-CA"/>
        </w:rPr>
        <w:t xml:space="preserve"> </w:t>
      </w:r>
      <w:r w:rsidR="00C11557" w:rsidRPr="00A10245">
        <w:rPr>
          <w:rFonts w:asciiTheme="minorHAnsi" w:hAnsiTheme="minorHAnsi" w:cstheme="minorHAnsi"/>
          <w:sz w:val="20"/>
          <w:szCs w:val="20"/>
          <w:lang w:val="fr-CA"/>
        </w:rPr>
        <w:t>alors que l’homme est le chef</w:t>
      </w:r>
      <w:r w:rsidR="007702F2" w:rsidRPr="00A10245">
        <w:rPr>
          <w:rFonts w:asciiTheme="minorHAnsi" w:hAnsiTheme="minorHAnsi" w:cstheme="minorHAnsi"/>
          <w:sz w:val="20"/>
          <w:szCs w:val="20"/>
          <w:lang w:val="fr-CA"/>
        </w:rPr>
        <w:t xml:space="preserve"> de famille habilité à prendre d</w:t>
      </w:r>
      <w:r w:rsidR="00C11557" w:rsidRPr="00A10245">
        <w:rPr>
          <w:rFonts w:asciiTheme="minorHAnsi" w:hAnsiTheme="minorHAnsi" w:cstheme="minorHAnsi"/>
          <w:sz w:val="20"/>
          <w:szCs w:val="20"/>
          <w:lang w:val="fr-CA"/>
        </w:rPr>
        <w:t>es décisions et à intervenir dans la sphère</w:t>
      </w:r>
      <w:r w:rsidR="004E10DC" w:rsidRPr="00A10245">
        <w:rPr>
          <w:rFonts w:asciiTheme="minorHAnsi" w:hAnsiTheme="minorHAnsi" w:cstheme="minorHAnsi"/>
          <w:sz w:val="20"/>
          <w:szCs w:val="20"/>
          <w:lang w:val="fr-CA"/>
        </w:rPr>
        <w:t xml:space="preserve"> privée et</w:t>
      </w:r>
      <w:r w:rsidR="00C11557" w:rsidRPr="00A10245">
        <w:rPr>
          <w:rFonts w:asciiTheme="minorHAnsi" w:hAnsiTheme="minorHAnsi" w:cstheme="minorHAnsi"/>
          <w:sz w:val="20"/>
          <w:szCs w:val="20"/>
          <w:lang w:val="fr-CA"/>
        </w:rPr>
        <w:t xml:space="preserve"> publique.</w:t>
      </w:r>
      <w:r w:rsidR="00A828B6" w:rsidRPr="00A10245">
        <w:rPr>
          <w:rFonts w:asciiTheme="minorHAnsi" w:hAnsiTheme="minorHAnsi" w:cstheme="minorHAnsi"/>
          <w:sz w:val="20"/>
          <w:szCs w:val="20"/>
          <w:lang w:val="fr-CA"/>
        </w:rPr>
        <w:t xml:space="preserve"> </w:t>
      </w:r>
      <w:r w:rsidRPr="00A10245">
        <w:rPr>
          <w:rFonts w:asciiTheme="minorHAnsi" w:hAnsiTheme="minorHAnsi" w:cstheme="minorHAnsi"/>
          <w:sz w:val="20"/>
          <w:szCs w:val="20"/>
          <w:lang w:val="fr-CA"/>
        </w:rPr>
        <w:t>D</w:t>
      </w:r>
      <w:r w:rsidR="004E10DC" w:rsidRPr="00A10245">
        <w:rPr>
          <w:rFonts w:asciiTheme="minorHAnsi" w:hAnsiTheme="minorHAnsi" w:cstheme="minorHAnsi"/>
          <w:sz w:val="20"/>
          <w:szCs w:val="20"/>
          <w:lang w:val="fr-CA"/>
        </w:rPr>
        <w:t>ans la majorité des cas étudiés, l’homme est le responsable des dépenses du ménage (vêtement/nourriture/gros investissement) et du choix des fréquentations</w:t>
      </w:r>
      <w:r w:rsidR="004E10DC" w:rsidRPr="00A10245">
        <w:rPr>
          <w:rStyle w:val="Appelnotedebasdep"/>
          <w:rFonts w:asciiTheme="minorHAnsi" w:hAnsiTheme="minorHAnsi" w:cstheme="minorHAnsi"/>
          <w:sz w:val="20"/>
          <w:szCs w:val="20"/>
          <w:lang w:val="fr-CA"/>
        </w:rPr>
        <w:footnoteReference w:id="12"/>
      </w:r>
      <w:r w:rsidR="004E10DC" w:rsidRPr="00A10245">
        <w:rPr>
          <w:rFonts w:asciiTheme="minorHAnsi" w:hAnsiTheme="minorHAnsi" w:cstheme="minorHAnsi"/>
          <w:sz w:val="20"/>
          <w:szCs w:val="20"/>
          <w:lang w:val="fr-CA"/>
        </w:rPr>
        <w:t xml:space="preserve">. </w:t>
      </w:r>
      <w:r w:rsidR="0096582A" w:rsidRPr="00A10245">
        <w:rPr>
          <w:rFonts w:asciiTheme="minorHAnsi" w:hAnsiTheme="minorHAnsi" w:cstheme="minorHAnsi"/>
          <w:sz w:val="20"/>
          <w:szCs w:val="20"/>
          <w:lang w:val="fr-CA"/>
        </w:rPr>
        <w:t xml:space="preserve">Le </w:t>
      </w:r>
      <w:r w:rsidR="0096582A" w:rsidRPr="00A10245">
        <w:rPr>
          <w:rFonts w:asciiTheme="minorHAnsi" w:hAnsiTheme="minorHAnsi" w:cstheme="minorHAnsi"/>
          <w:i/>
          <w:sz w:val="20"/>
          <w:szCs w:val="20"/>
          <w:lang w:val="fr-CA"/>
        </w:rPr>
        <w:t>Code de la Famille</w:t>
      </w:r>
      <w:r w:rsidR="00B91CC4" w:rsidRPr="00A10245">
        <w:rPr>
          <w:rFonts w:asciiTheme="minorHAnsi" w:hAnsiTheme="minorHAnsi" w:cstheme="minorHAnsi"/>
          <w:sz w:val="20"/>
          <w:szCs w:val="20"/>
          <w:lang w:val="fr-CA"/>
        </w:rPr>
        <w:t xml:space="preserve"> (avant révision) par exemple affirmait</w:t>
      </w:r>
      <w:r w:rsidR="0096582A" w:rsidRPr="00A10245">
        <w:rPr>
          <w:rFonts w:asciiTheme="minorHAnsi" w:hAnsiTheme="minorHAnsi" w:cstheme="minorHAnsi"/>
          <w:sz w:val="20"/>
          <w:szCs w:val="20"/>
          <w:lang w:val="fr-CA"/>
        </w:rPr>
        <w:t xml:space="preserve"> </w:t>
      </w:r>
      <w:r w:rsidR="00B91CC4" w:rsidRPr="00A10245">
        <w:rPr>
          <w:rFonts w:asciiTheme="minorHAnsi" w:hAnsiTheme="minorHAnsi" w:cstheme="minorHAnsi"/>
          <w:sz w:val="20"/>
          <w:szCs w:val="20"/>
          <w:lang w:val="fr-CA"/>
        </w:rPr>
        <w:t xml:space="preserve">que l’homme était </w:t>
      </w:r>
      <w:r w:rsidR="0096582A" w:rsidRPr="00A10245">
        <w:rPr>
          <w:rFonts w:asciiTheme="minorHAnsi" w:hAnsiTheme="minorHAnsi" w:cstheme="minorHAnsi"/>
          <w:sz w:val="20"/>
          <w:szCs w:val="20"/>
          <w:lang w:val="fr-CA"/>
        </w:rPr>
        <w:t>le</w:t>
      </w:r>
      <w:r w:rsidR="00B91CC4" w:rsidRPr="00A10245">
        <w:rPr>
          <w:rFonts w:asciiTheme="minorHAnsi" w:hAnsiTheme="minorHAnsi" w:cstheme="minorHAnsi"/>
          <w:sz w:val="20"/>
          <w:szCs w:val="20"/>
          <w:lang w:val="fr-CA"/>
        </w:rPr>
        <w:t xml:space="preserve"> chef de famille et la femme lui devait obéissance </w:t>
      </w:r>
      <w:r w:rsidR="0096582A" w:rsidRPr="00A10245">
        <w:rPr>
          <w:rFonts w:asciiTheme="minorHAnsi" w:hAnsiTheme="minorHAnsi" w:cstheme="minorHAnsi"/>
          <w:sz w:val="20"/>
          <w:szCs w:val="20"/>
          <w:lang w:val="fr-CA"/>
        </w:rPr>
        <w:t xml:space="preserve">ou encore </w:t>
      </w:r>
      <w:r w:rsidR="00B91CC4" w:rsidRPr="00A10245">
        <w:rPr>
          <w:rFonts w:asciiTheme="minorHAnsi" w:hAnsiTheme="minorHAnsi" w:cstheme="minorHAnsi"/>
          <w:sz w:val="20"/>
          <w:szCs w:val="20"/>
          <w:lang w:val="fr-CA"/>
        </w:rPr>
        <w:t>prescrivait</w:t>
      </w:r>
      <w:r w:rsidR="00436677" w:rsidRPr="00A10245">
        <w:rPr>
          <w:rFonts w:asciiTheme="minorHAnsi" w:hAnsiTheme="minorHAnsi" w:cstheme="minorHAnsi"/>
          <w:sz w:val="20"/>
          <w:szCs w:val="20"/>
          <w:lang w:val="fr-CA"/>
        </w:rPr>
        <w:t xml:space="preserve"> que </w:t>
      </w:r>
      <w:r w:rsidR="00B91CC4" w:rsidRPr="00A10245">
        <w:rPr>
          <w:rFonts w:asciiTheme="minorHAnsi" w:hAnsiTheme="minorHAnsi" w:cstheme="minorHAnsi"/>
          <w:sz w:val="20"/>
          <w:szCs w:val="20"/>
          <w:lang w:val="fr-CA"/>
        </w:rPr>
        <w:t xml:space="preserve">les femmes devaient </w:t>
      </w:r>
      <w:r w:rsidR="0096582A" w:rsidRPr="00A10245">
        <w:rPr>
          <w:rFonts w:asciiTheme="minorHAnsi" w:hAnsiTheme="minorHAnsi" w:cstheme="minorHAnsi"/>
          <w:sz w:val="20"/>
          <w:szCs w:val="20"/>
          <w:lang w:val="fr-CA"/>
        </w:rPr>
        <w:t xml:space="preserve">demander l’autorisation de leurs maris pour signer </w:t>
      </w:r>
      <w:r w:rsidR="00A10245">
        <w:rPr>
          <w:rFonts w:asciiTheme="minorHAnsi" w:hAnsiTheme="minorHAnsi" w:cstheme="minorHAnsi"/>
          <w:sz w:val="20"/>
          <w:szCs w:val="20"/>
          <w:lang w:val="fr-CA"/>
        </w:rPr>
        <w:t>tout</w:t>
      </w:r>
      <w:r w:rsidR="0096582A" w:rsidRPr="00A10245">
        <w:rPr>
          <w:rFonts w:asciiTheme="minorHAnsi" w:hAnsiTheme="minorHAnsi" w:cstheme="minorHAnsi"/>
          <w:sz w:val="20"/>
          <w:szCs w:val="20"/>
          <w:lang w:val="fr-CA"/>
        </w:rPr>
        <w:t xml:space="preserve"> acte juridique.</w:t>
      </w:r>
      <w:r w:rsidR="007702F2" w:rsidRPr="00A10245">
        <w:rPr>
          <w:rFonts w:asciiTheme="minorHAnsi" w:hAnsiTheme="minorHAnsi" w:cstheme="minorHAnsi"/>
          <w:sz w:val="20"/>
          <w:szCs w:val="20"/>
          <w:lang w:val="fr-CA"/>
        </w:rPr>
        <w:t xml:space="preserve"> </w:t>
      </w:r>
    </w:p>
    <w:p w14:paraId="4D48CA6E" w14:textId="77777777" w:rsidR="00E0393A" w:rsidRPr="001873E8" w:rsidRDefault="00E0393A" w:rsidP="001873E8">
      <w:pPr>
        <w:spacing w:after="0" w:line="276" w:lineRule="auto"/>
        <w:rPr>
          <w:rFonts w:asciiTheme="minorHAnsi" w:hAnsiTheme="minorHAnsi" w:cstheme="minorHAnsi"/>
          <w:color w:val="7030A0"/>
          <w:sz w:val="20"/>
          <w:szCs w:val="20"/>
          <w:lang w:val="fr-CA"/>
        </w:rPr>
      </w:pPr>
    </w:p>
    <w:p w14:paraId="7C8AC85B" w14:textId="77777777" w:rsidR="00B70C7D" w:rsidRPr="00A10245" w:rsidRDefault="00D03E5A" w:rsidP="001873E8">
      <w:pPr>
        <w:spacing w:after="0" w:line="276" w:lineRule="auto"/>
        <w:rPr>
          <w:rFonts w:asciiTheme="minorHAnsi" w:hAnsiTheme="minorHAnsi" w:cstheme="minorHAnsi"/>
          <w:sz w:val="20"/>
          <w:szCs w:val="20"/>
          <w:lang w:val="fr-CA"/>
        </w:rPr>
      </w:pPr>
      <w:r w:rsidRPr="00A10245">
        <w:rPr>
          <w:rFonts w:asciiTheme="minorHAnsi" w:hAnsiTheme="minorHAnsi" w:cstheme="minorHAnsi"/>
          <w:sz w:val="20"/>
          <w:szCs w:val="20"/>
          <w:lang w:val="fr-CA"/>
        </w:rPr>
        <w:t>En outre, l’inégalité entre les sexes est justifiée</w:t>
      </w:r>
      <w:r w:rsidR="004E10DC" w:rsidRPr="00A10245">
        <w:rPr>
          <w:rFonts w:asciiTheme="minorHAnsi" w:hAnsiTheme="minorHAnsi" w:cstheme="minorHAnsi"/>
          <w:sz w:val="20"/>
          <w:szCs w:val="20"/>
          <w:lang w:val="fr-CA"/>
        </w:rPr>
        <w:t xml:space="preserve"> à travers le discours religieux </w:t>
      </w:r>
      <w:r w:rsidR="007702F2" w:rsidRPr="00A10245">
        <w:rPr>
          <w:rFonts w:asciiTheme="minorHAnsi" w:hAnsiTheme="minorHAnsi" w:cstheme="minorHAnsi"/>
          <w:sz w:val="20"/>
          <w:szCs w:val="20"/>
          <w:lang w:val="fr-CA"/>
        </w:rPr>
        <w:t>et</w:t>
      </w:r>
      <w:r w:rsidRPr="00A10245">
        <w:rPr>
          <w:rFonts w:asciiTheme="minorHAnsi" w:hAnsiTheme="minorHAnsi" w:cstheme="minorHAnsi"/>
          <w:sz w:val="20"/>
          <w:szCs w:val="20"/>
          <w:lang w:val="fr-CA"/>
        </w:rPr>
        <w:t xml:space="preserve"> l’ensemble des </w:t>
      </w:r>
      <w:r w:rsidR="004E10DC" w:rsidRPr="00A10245">
        <w:rPr>
          <w:rFonts w:asciiTheme="minorHAnsi" w:hAnsiTheme="minorHAnsi" w:cstheme="minorHAnsi"/>
          <w:sz w:val="20"/>
          <w:szCs w:val="20"/>
          <w:lang w:val="fr-CA"/>
        </w:rPr>
        <w:t xml:space="preserve">stéréotypes </w:t>
      </w:r>
      <w:r w:rsidR="007702F2" w:rsidRPr="00A10245">
        <w:rPr>
          <w:rFonts w:asciiTheme="minorHAnsi" w:hAnsiTheme="minorHAnsi" w:cstheme="minorHAnsi"/>
          <w:sz w:val="20"/>
          <w:szCs w:val="20"/>
          <w:lang w:val="fr-CA"/>
        </w:rPr>
        <w:t>présentant</w:t>
      </w:r>
      <w:r w:rsidR="004E10DC" w:rsidRPr="00A10245">
        <w:rPr>
          <w:rFonts w:asciiTheme="minorHAnsi" w:hAnsiTheme="minorHAnsi" w:cstheme="minorHAnsi"/>
          <w:sz w:val="20"/>
          <w:szCs w:val="20"/>
          <w:lang w:val="fr-CA"/>
        </w:rPr>
        <w:t xml:space="preserve"> les femmes comme des êtres physiquement et psychologiquement faibles.</w:t>
      </w:r>
      <w:r w:rsidRPr="00A10245">
        <w:rPr>
          <w:rFonts w:asciiTheme="minorHAnsi" w:hAnsiTheme="minorHAnsi" w:cstheme="minorHAnsi"/>
          <w:sz w:val="20"/>
          <w:szCs w:val="20"/>
          <w:lang w:val="fr-CA"/>
        </w:rPr>
        <w:t xml:space="preserve"> </w:t>
      </w:r>
      <w:r w:rsidR="00B70C7D" w:rsidRPr="00A10245">
        <w:rPr>
          <w:rFonts w:asciiTheme="minorHAnsi" w:hAnsiTheme="minorHAnsi" w:cstheme="minorHAnsi"/>
          <w:sz w:val="20"/>
          <w:szCs w:val="20"/>
          <w:lang w:val="fr-CA"/>
        </w:rPr>
        <w:t>La valorisation de la virginité, de la réputation et de l’honneur de la famille (pour ne citer que ceux-là) renforce la position de subordination de la femme par rapport aux hommes</w:t>
      </w:r>
      <w:r w:rsidR="00791617">
        <w:rPr>
          <w:rFonts w:asciiTheme="minorHAnsi" w:hAnsiTheme="minorHAnsi" w:cstheme="minorHAnsi"/>
          <w:sz w:val="20"/>
          <w:szCs w:val="20"/>
          <w:lang w:val="fr-CA"/>
        </w:rPr>
        <w:t xml:space="preserve">, </w:t>
      </w:r>
      <w:r w:rsidR="00B70C7D" w:rsidRPr="00A10245">
        <w:rPr>
          <w:rFonts w:asciiTheme="minorHAnsi" w:hAnsiTheme="minorHAnsi" w:cstheme="minorHAnsi"/>
          <w:sz w:val="20"/>
          <w:szCs w:val="20"/>
          <w:lang w:val="fr-CA"/>
        </w:rPr>
        <w:t>mais également au groupe familial</w:t>
      </w:r>
      <w:r w:rsidR="00E0393A" w:rsidRPr="00A10245">
        <w:rPr>
          <w:rFonts w:asciiTheme="minorHAnsi" w:hAnsiTheme="minorHAnsi" w:cstheme="minorHAnsi"/>
          <w:sz w:val="20"/>
          <w:szCs w:val="20"/>
          <w:lang w:val="fr-CA"/>
        </w:rPr>
        <w:t>/social</w:t>
      </w:r>
      <w:r w:rsidR="00B70C7D" w:rsidRPr="00A10245">
        <w:rPr>
          <w:rFonts w:asciiTheme="minorHAnsi" w:hAnsiTheme="minorHAnsi" w:cstheme="minorHAnsi"/>
          <w:sz w:val="20"/>
          <w:szCs w:val="20"/>
          <w:lang w:val="fr-CA"/>
        </w:rPr>
        <w:t xml:space="preserve">. La femme n’est </w:t>
      </w:r>
      <w:r w:rsidR="00E0393A" w:rsidRPr="00A10245">
        <w:rPr>
          <w:rFonts w:asciiTheme="minorHAnsi" w:hAnsiTheme="minorHAnsi" w:cstheme="minorHAnsi"/>
          <w:sz w:val="20"/>
          <w:szCs w:val="20"/>
          <w:lang w:val="fr-CA"/>
        </w:rPr>
        <w:t xml:space="preserve">ni </w:t>
      </w:r>
      <w:r w:rsidR="00B70C7D" w:rsidRPr="00A10245">
        <w:rPr>
          <w:rFonts w:asciiTheme="minorHAnsi" w:hAnsiTheme="minorHAnsi" w:cstheme="minorHAnsi"/>
          <w:sz w:val="20"/>
          <w:szCs w:val="20"/>
          <w:lang w:val="fr-CA"/>
        </w:rPr>
        <w:t>autonome</w:t>
      </w:r>
      <w:r w:rsidR="00E0393A" w:rsidRPr="00A10245">
        <w:rPr>
          <w:rFonts w:asciiTheme="minorHAnsi" w:hAnsiTheme="minorHAnsi" w:cstheme="minorHAnsi"/>
          <w:sz w:val="20"/>
          <w:szCs w:val="20"/>
          <w:lang w:val="fr-CA"/>
        </w:rPr>
        <w:t>, ni indépendante</w:t>
      </w:r>
      <w:r w:rsidR="00B70C7D" w:rsidRPr="00A10245">
        <w:rPr>
          <w:rFonts w:asciiTheme="minorHAnsi" w:hAnsiTheme="minorHAnsi" w:cstheme="minorHAnsi"/>
          <w:sz w:val="20"/>
          <w:szCs w:val="20"/>
          <w:lang w:val="fr-CA"/>
        </w:rPr>
        <w:t xml:space="preserve"> et </w:t>
      </w:r>
      <w:r w:rsidR="00E0393A" w:rsidRPr="00A10245">
        <w:rPr>
          <w:rFonts w:asciiTheme="minorHAnsi" w:hAnsiTheme="minorHAnsi" w:cstheme="minorHAnsi"/>
          <w:sz w:val="20"/>
          <w:szCs w:val="20"/>
          <w:lang w:val="fr-CA"/>
        </w:rPr>
        <w:t xml:space="preserve">ni </w:t>
      </w:r>
      <w:r w:rsidR="00B70C7D" w:rsidRPr="00A10245">
        <w:rPr>
          <w:rFonts w:asciiTheme="minorHAnsi" w:hAnsiTheme="minorHAnsi" w:cstheme="minorHAnsi"/>
          <w:sz w:val="20"/>
          <w:szCs w:val="20"/>
          <w:lang w:val="fr-CA"/>
        </w:rPr>
        <w:t>ma</w:t>
      </w:r>
      <w:r w:rsidR="009E6210">
        <w:rPr>
          <w:rFonts w:asciiTheme="minorHAnsi" w:hAnsiTheme="minorHAnsi" w:cstheme="minorHAnsi"/>
          <w:sz w:val="20"/>
          <w:szCs w:val="20"/>
          <w:lang w:val="fr-CA"/>
        </w:rPr>
        <w:t>î</w:t>
      </w:r>
      <w:r w:rsidR="00B70C7D" w:rsidRPr="00A10245">
        <w:rPr>
          <w:rFonts w:asciiTheme="minorHAnsi" w:hAnsiTheme="minorHAnsi" w:cstheme="minorHAnsi"/>
          <w:sz w:val="20"/>
          <w:szCs w:val="20"/>
          <w:lang w:val="fr-CA"/>
        </w:rPr>
        <w:t xml:space="preserve">tre de son corps. </w:t>
      </w:r>
    </w:p>
    <w:p w14:paraId="73354890" w14:textId="77777777" w:rsidR="00E0393A" w:rsidRPr="001873E8" w:rsidRDefault="00E0393A" w:rsidP="001873E8">
      <w:pPr>
        <w:spacing w:after="0" w:line="276" w:lineRule="auto"/>
        <w:rPr>
          <w:rFonts w:asciiTheme="minorHAnsi" w:hAnsiTheme="minorHAnsi" w:cstheme="minorHAnsi"/>
          <w:color w:val="7030A0"/>
          <w:sz w:val="20"/>
          <w:szCs w:val="20"/>
          <w:lang w:val="fr-CA"/>
        </w:rPr>
      </w:pPr>
    </w:p>
    <w:p w14:paraId="5E2D9FBE" w14:textId="77777777" w:rsidR="00A51AF2" w:rsidRPr="00A10245" w:rsidRDefault="00B70C7D" w:rsidP="001873E8">
      <w:pPr>
        <w:spacing w:after="0" w:line="276" w:lineRule="auto"/>
        <w:rPr>
          <w:rFonts w:asciiTheme="minorHAnsi" w:hAnsiTheme="minorHAnsi" w:cstheme="minorHAnsi"/>
          <w:sz w:val="20"/>
          <w:szCs w:val="20"/>
          <w:lang w:val="fr-CA"/>
        </w:rPr>
      </w:pPr>
      <w:r w:rsidRPr="00A10245">
        <w:rPr>
          <w:rFonts w:asciiTheme="minorHAnsi" w:hAnsiTheme="minorHAnsi" w:cstheme="minorHAnsi"/>
          <w:sz w:val="20"/>
          <w:szCs w:val="20"/>
          <w:lang w:val="fr-CA"/>
        </w:rPr>
        <w:t>De manière globale,</w:t>
      </w:r>
      <w:r w:rsidR="00D03E5A" w:rsidRPr="00A10245">
        <w:rPr>
          <w:rFonts w:asciiTheme="minorHAnsi" w:hAnsiTheme="minorHAnsi" w:cstheme="minorHAnsi"/>
          <w:sz w:val="20"/>
          <w:szCs w:val="20"/>
          <w:lang w:val="fr-CA"/>
        </w:rPr>
        <w:t xml:space="preserve"> tout un ensemble de normes socioculturelles, de traditions et coutumes régissant les relations sociales au sein des communautés sont conductives de VBG et maintiennent les femmes dans une situation de dépendance et de subordination par rapport aux hommes. </w:t>
      </w:r>
      <w:r w:rsidR="00A51AF2" w:rsidRPr="00A10245">
        <w:rPr>
          <w:rFonts w:asciiTheme="minorHAnsi" w:hAnsiTheme="minorHAnsi" w:cstheme="minorHAnsi"/>
          <w:sz w:val="20"/>
          <w:szCs w:val="20"/>
          <w:lang w:val="fr-CA"/>
        </w:rPr>
        <w:t>Les femmes font ainsi face à des discriminations structurelles ancrées dans les fondements de la société et des relations sociales. Ainsi, certains comportements, tels que les violences domestique</w:t>
      </w:r>
      <w:r w:rsidR="00791617">
        <w:rPr>
          <w:rFonts w:asciiTheme="minorHAnsi" w:hAnsiTheme="minorHAnsi" w:cstheme="minorHAnsi"/>
          <w:sz w:val="20"/>
          <w:szCs w:val="20"/>
          <w:lang w:val="fr-CA"/>
        </w:rPr>
        <w:t xml:space="preserve">s </w:t>
      </w:r>
      <w:r w:rsidR="00A51AF2" w:rsidRPr="00A10245">
        <w:rPr>
          <w:rFonts w:asciiTheme="minorHAnsi" w:hAnsiTheme="minorHAnsi" w:cstheme="minorHAnsi"/>
          <w:sz w:val="20"/>
          <w:szCs w:val="20"/>
          <w:lang w:val="fr-CA"/>
        </w:rPr>
        <w:t>ou bien la soumission de la femme à l’autorité de l’homme, sont intériorisés comme une pratique normalisée et justifiée</w:t>
      </w:r>
      <w:r w:rsidR="00A51AF2" w:rsidRPr="00A10245">
        <w:rPr>
          <w:rStyle w:val="Appelnotedebasdep"/>
          <w:rFonts w:asciiTheme="minorHAnsi" w:hAnsiTheme="minorHAnsi" w:cstheme="minorHAnsi"/>
          <w:sz w:val="20"/>
          <w:szCs w:val="20"/>
          <w:lang w:val="fr-CA"/>
        </w:rPr>
        <w:footnoteReference w:id="13"/>
      </w:r>
      <w:r w:rsidR="00A51AF2" w:rsidRPr="00A10245">
        <w:rPr>
          <w:rFonts w:asciiTheme="minorHAnsi" w:hAnsiTheme="minorHAnsi" w:cstheme="minorHAnsi"/>
          <w:sz w:val="20"/>
          <w:szCs w:val="20"/>
          <w:lang w:val="fr-CA"/>
        </w:rPr>
        <w:t xml:space="preserve">. </w:t>
      </w:r>
    </w:p>
    <w:p w14:paraId="1756175D" w14:textId="77777777" w:rsidR="00D03E5A" w:rsidRPr="00A10245" w:rsidRDefault="00D03E5A" w:rsidP="001873E8">
      <w:pPr>
        <w:spacing w:after="0" w:line="276" w:lineRule="auto"/>
        <w:rPr>
          <w:rFonts w:asciiTheme="minorHAnsi" w:hAnsiTheme="minorHAnsi" w:cstheme="minorHAnsi"/>
          <w:sz w:val="20"/>
          <w:szCs w:val="20"/>
          <w:lang w:val="fr-CA"/>
        </w:rPr>
      </w:pPr>
    </w:p>
    <w:p w14:paraId="5CCB0E5E" w14:textId="77777777" w:rsidR="00F1143A" w:rsidRPr="00A10245" w:rsidRDefault="00F1143A" w:rsidP="001873E8">
      <w:pPr>
        <w:spacing w:after="0" w:line="276" w:lineRule="auto"/>
        <w:rPr>
          <w:rFonts w:asciiTheme="minorHAnsi" w:hAnsiTheme="minorHAnsi" w:cstheme="minorHAnsi"/>
          <w:sz w:val="20"/>
          <w:szCs w:val="20"/>
          <w:u w:val="single"/>
          <w:lang w:val="fr-CA"/>
        </w:rPr>
      </w:pPr>
      <w:r w:rsidRPr="00A10245">
        <w:rPr>
          <w:rFonts w:asciiTheme="minorHAnsi" w:hAnsiTheme="minorHAnsi" w:cstheme="minorHAnsi"/>
          <w:sz w:val="20"/>
          <w:szCs w:val="20"/>
          <w:u w:val="single"/>
          <w:lang w:val="fr-CA"/>
        </w:rPr>
        <w:t>La valorisation de la virilité masculine</w:t>
      </w:r>
      <w:r w:rsidR="00CF6DEA" w:rsidRPr="00A10245">
        <w:rPr>
          <w:rFonts w:asciiTheme="minorHAnsi" w:hAnsiTheme="minorHAnsi" w:cstheme="minorHAnsi"/>
          <w:sz w:val="20"/>
          <w:szCs w:val="20"/>
          <w:u w:val="single"/>
          <w:lang w:val="fr-CA"/>
        </w:rPr>
        <w:t xml:space="preserve"> et banalisation de la violence</w:t>
      </w:r>
      <w:r w:rsidRPr="00A10245">
        <w:rPr>
          <w:rFonts w:asciiTheme="minorHAnsi" w:hAnsiTheme="minorHAnsi" w:cstheme="minorHAnsi"/>
          <w:sz w:val="20"/>
          <w:szCs w:val="20"/>
          <w:u w:val="single"/>
          <w:lang w:val="fr-CA"/>
        </w:rPr>
        <w:t xml:space="preserve">: </w:t>
      </w:r>
    </w:p>
    <w:p w14:paraId="74F32634" w14:textId="77777777" w:rsidR="00F1143A" w:rsidRPr="00A10245" w:rsidRDefault="00F1143A" w:rsidP="007F045E">
      <w:pPr>
        <w:tabs>
          <w:tab w:val="left" w:pos="2552"/>
        </w:tabs>
        <w:spacing w:after="0" w:line="276" w:lineRule="auto"/>
        <w:rPr>
          <w:rFonts w:asciiTheme="minorHAnsi" w:hAnsiTheme="minorHAnsi" w:cstheme="minorHAnsi"/>
          <w:sz w:val="20"/>
          <w:szCs w:val="20"/>
          <w:lang w:val="fr-FR"/>
        </w:rPr>
      </w:pPr>
      <w:r w:rsidRPr="00A10245">
        <w:rPr>
          <w:rFonts w:asciiTheme="minorHAnsi" w:hAnsiTheme="minorHAnsi" w:cstheme="minorHAnsi"/>
          <w:sz w:val="20"/>
          <w:szCs w:val="20"/>
          <w:lang w:val="fr-CA"/>
        </w:rPr>
        <w:t xml:space="preserve">La virilité et la masculinité sont extrêmement </w:t>
      </w:r>
      <w:r w:rsidR="007858C8" w:rsidRPr="00A10245">
        <w:rPr>
          <w:rFonts w:asciiTheme="minorHAnsi" w:hAnsiTheme="minorHAnsi" w:cstheme="minorHAnsi"/>
          <w:sz w:val="20"/>
          <w:szCs w:val="20"/>
          <w:lang w:val="fr-CA"/>
        </w:rPr>
        <w:t>valorisées</w:t>
      </w:r>
      <w:r w:rsidRPr="00A10245">
        <w:rPr>
          <w:rFonts w:asciiTheme="minorHAnsi" w:hAnsiTheme="minorHAnsi" w:cstheme="minorHAnsi"/>
          <w:sz w:val="20"/>
          <w:szCs w:val="20"/>
          <w:lang w:val="fr-CA"/>
        </w:rPr>
        <w:t xml:space="preserve"> dans la société</w:t>
      </w:r>
      <w:r w:rsidR="00E0393A" w:rsidRPr="00A10245">
        <w:rPr>
          <w:rFonts w:asciiTheme="minorHAnsi" w:hAnsiTheme="minorHAnsi" w:cstheme="minorHAnsi"/>
          <w:sz w:val="20"/>
          <w:szCs w:val="20"/>
          <w:lang w:val="fr-CA"/>
        </w:rPr>
        <w:t xml:space="preserve"> congolaise</w:t>
      </w:r>
      <w:r w:rsidRPr="00A10245">
        <w:rPr>
          <w:rFonts w:asciiTheme="minorHAnsi" w:hAnsiTheme="minorHAnsi" w:cstheme="minorHAnsi"/>
          <w:sz w:val="20"/>
          <w:szCs w:val="20"/>
          <w:lang w:val="fr-CA"/>
        </w:rPr>
        <w:t>; l’effectivité du rapport de domination de l’homme sur la femme appara</w:t>
      </w:r>
      <w:r w:rsidR="009E6210">
        <w:rPr>
          <w:rFonts w:asciiTheme="minorHAnsi" w:hAnsiTheme="minorHAnsi" w:cstheme="minorHAnsi"/>
          <w:sz w:val="20"/>
          <w:szCs w:val="20"/>
          <w:lang w:val="fr-CA"/>
        </w:rPr>
        <w:t>î</w:t>
      </w:r>
      <w:r w:rsidRPr="00A10245">
        <w:rPr>
          <w:rFonts w:asciiTheme="minorHAnsi" w:hAnsiTheme="minorHAnsi" w:cstheme="minorHAnsi"/>
          <w:sz w:val="20"/>
          <w:szCs w:val="20"/>
          <w:lang w:val="fr-CA"/>
        </w:rPr>
        <w:t>t comme une preuve sociale de l’expression de la masculinité et de la virilité. La force physique est ainsi considérée comme un moyen d’affirmation de l’identité masculine qui est intériorisé par les hommes et par les femmes. L’Enquête Démographique de Santé (2013-2014) montre en effet que 75% des femmes contre 61% d’hommes pensent qu’il est justifié pour un homme de battre sa femme. La violence domestique est largement banalisée et considérée comme un moyen « d’éducation de la femme » mais surtout de preuve de la soumission de la femme à son mari.</w:t>
      </w:r>
      <w:r w:rsidRPr="00A10245">
        <w:rPr>
          <w:rStyle w:val="Appelnotedebasdep"/>
          <w:rFonts w:asciiTheme="minorHAnsi" w:hAnsiTheme="minorHAnsi" w:cstheme="minorHAnsi"/>
          <w:sz w:val="20"/>
          <w:szCs w:val="20"/>
          <w:lang w:val="fr-CA"/>
        </w:rPr>
        <w:footnoteReference w:id="14"/>
      </w:r>
      <w:r w:rsidRPr="00A10245">
        <w:rPr>
          <w:rFonts w:asciiTheme="minorHAnsi" w:hAnsiTheme="minorHAnsi" w:cstheme="minorHAnsi"/>
          <w:sz w:val="20"/>
          <w:szCs w:val="20"/>
          <w:lang w:val="fr-FR"/>
        </w:rPr>
        <w:t xml:space="preserve"> </w:t>
      </w:r>
    </w:p>
    <w:p w14:paraId="2F0D94F9" w14:textId="77777777" w:rsidR="00CF6DEA" w:rsidRPr="001873E8" w:rsidRDefault="00CF6DEA" w:rsidP="001873E8">
      <w:pPr>
        <w:spacing w:after="0" w:line="276" w:lineRule="auto"/>
        <w:rPr>
          <w:rFonts w:asciiTheme="minorHAnsi" w:hAnsiTheme="minorHAnsi" w:cstheme="minorHAnsi"/>
          <w:color w:val="00B050"/>
          <w:sz w:val="20"/>
          <w:szCs w:val="20"/>
          <w:lang w:val="fr-FR"/>
        </w:rPr>
      </w:pPr>
    </w:p>
    <w:p w14:paraId="3718E681" w14:textId="77777777" w:rsidR="00CF6DEA" w:rsidRPr="00A10245" w:rsidRDefault="00CF6DEA" w:rsidP="001873E8">
      <w:pPr>
        <w:spacing w:after="0" w:line="276" w:lineRule="auto"/>
        <w:rPr>
          <w:rFonts w:asciiTheme="minorHAnsi" w:hAnsiTheme="minorHAnsi" w:cstheme="minorHAnsi"/>
          <w:sz w:val="20"/>
          <w:szCs w:val="20"/>
          <w:lang w:val="fr-CA"/>
        </w:rPr>
      </w:pPr>
      <w:r w:rsidRPr="00A10245">
        <w:rPr>
          <w:rFonts w:asciiTheme="minorHAnsi" w:hAnsiTheme="minorHAnsi" w:cstheme="minorHAnsi"/>
          <w:sz w:val="20"/>
          <w:szCs w:val="20"/>
          <w:lang w:val="fr-CA"/>
        </w:rPr>
        <w:t>La sexualité correspond à l’expression de la masculinité/virilité par excellence. Certains affirment même qu’un rapport sexuel a besoin d’une certaine dose de violence sinon le sentiment de puissance de l’homme ne peut être atteint. Sexualité, masculinité, domination et violence sont ainsi entremêlées. Ce rapport de domination est intériorisé par les femmes puisque certaines considèrent les rapports sexuels comme une obligation conjugale – la notion de viol conjugal ne peut alors pas exister</w:t>
      </w:r>
      <w:r w:rsidRPr="00A10245">
        <w:rPr>
          <w:rStyle w:val="Appelnotedebasdep"/>
          <w:rFonts w:asciiTheme="minorHAnsi" w:hAnsiTheme="minorHAnsi" w:cstheme="minorHAnsi"/>
          <w:sz w:val="20"/>
          <w:szCs w:val="20"/>
          <w:lang w:val="fr-CA"/>
        </w:rPr>
        <w:footnoteReference w:id="15"/>
      </w:r>
      <w:r w:rsidRPr="00A10245">
        <w:rPr>
          <w:rFonts w:asciiTheme="minorHAnsi" w:hAnsiTheme="minorHAnsi" w:cstheme="minorHAnsi"/>
          <w:sz w:val="20"/>
          <w:szCs w:val="20"/>
          <w:lang w:val="fr-CA"/>
        </w:rPr>
        <w:t>. De même, il existe de nombreux stéréotypes quant aux besoins sexuels supérieurs de l’homme ou quant à l’expression de ces désirs. La sexualité appara</w:t>
      </w:r>
      <w:r w:rsidR="009E6210">
        <w:rPr>
          <w:rFonts w:asciiTheme="minorHAnsi" w:hAnsiTheme="minorHAnsi" w:cstheme="minorHAnsi"/>
          <w:sz w:val="20"/>
          <w:szCs w:val="20"/>
          <w:lang w:val="fr-CA"/>
        </w:rPr>
        <w:t>î</w:t>
      </w:r>
      <w:r w:rsidRPr="00A10245">
        <w:rPr>
          <w:rFonts w:asciiTheme="minorHAnsi" w:hAnsiTheme="minorHAnsi" w:cstheme="minorHAnsi"/>
          <w:sz w:val="20"/>
          <w:szCs w:val="20"/>
          <w:lang w:val="fr-CA"/>
        </w:rPr>
        <w:t xml:space="preserve">t comme le domaine réservé à l’homme afin d’exprimer sa puissance et sa virilité. </w:t>
      </w:r>
    </w:p>
    <w:p w14:paraId="514FB8BB" w14:textId="77777777" w:rsidR="004E54C3" w:rsidRPr="00A10245" w:rsidRDefault="004E54C3" w:rsidP="001873E8">
      <w:pPr>
        <w:spacing w:after="0" w:line="276" w:lineRule="auto"/>
        <w:rPr>
          <w:rFonts w:asciiTheme="minorHAnsi" w:hAnsiTheme="minorHAnsi" w:cstheme="minorHAnsi"/>
          <w:sz w:val="20"/>
          <w:szCs w:val="20"/>
          <w:lang w:val="fr-CA"/>
        </w:rPr>
      </w:pPr>
      <w:r w:rsidRPr="00A10245">
        <w:rPr>
          <w:rFonts w:asciiTheme="minorHAnsi" w:hAnsiTheme="minorHAnsi" w:cstheme="minorHAnsi"/>
          <w:sz w:val="20"/>
          <w:szCs w:val="20"/>
          <w:lang w:val="fr-CA"/>
        </w:rPr>
        <w:t>Les hommes sont également victimes de VBG, mais le nombre de cas rapporté est particulièrement limité en raison du tabou autour des relations homosexuelles</w:t>
      </w:r>
      <w:r w:rsidR="00791617">
        <w:rPr>
          <w:rFonts w:asciiTheme="minorHAnsi" w:hAnsiTheme="minorHAnsi" w:cstheme="minorHAnsi"/>
          <w:sz w:val="20"/>
          <w:szCs w:val="20"/>
          <w:lang w:val="fr-CA"/>
        </w:rPr>
        <w:t>, m</w:t>
      </w:r>
      <w:r w:rsidRPr="00A10245">
        <w:rPr>
          <w:rFonts w:asciiTheme="minorHAnsi" w:hAnsiTheme="minorHAnsi" w:cstheme="minorHAnsi"/>
          <w:sz w:val="20"/>
          <w:szCs w:val="20"/>
          <w:lang w:val="fr-CA"/>
        </w:rPr>
        <w:t xml:space="preserve">ais également de la perception de la perte de virilité et de masculinité faisant suite à cette agression. </w:t>
      </w:r>
    </w:p>
    <w:p w14:paraId="7A6EBDEA" w14:textId="77777777" w:rsidR="004E54C3" w:rsidRPr="00A10245" w:rsidRDefault="004E54C3" w:rsidP="001873E8">
      <w:pPr>
        <w:spacing w:after="0" w:line="276" w:lineRule="auto"/>
        <w:rPr>
          <w:rFonts w:asciiTheme="minorHAnsi" w:hAnsiTheme="minorHAnsi" w:cstheme="minorHAnsi"/>
          <w:sz w:val="20"/>
          <w:szCs w:val="20"/>
          <w:lang w:val="fr-CA"/>
        </w:rPr>
      </w:pPr>
    </w:p>
    <w:p w14:paraId="0578AE00" w14:textId="77777777" w:rsidR="00E0393A" w:rsidRPr="00A10245" w:rsidRDefault="00E0393A" w:rsidP="001873E8">
      <w:pPr>
        <w:spacing w:after="0" w:line="276" w:lineRule="auto"/>
        <w:rPr>
          <w:rFonts w:asciiTheme="minorHAnsi" w:hAnsiTheme="minorHAnsi" w:cstheme="minorHAnsi"/>
          <w:sz w:val="20"/>
          <w:szCs w:val="20"/>
          <w:lang w:val="fr-CA"/>
        </w:rPr>
      </w:pPr>
      <w:r w:rsidRPr="00A10245">
        <w:rPr>
          <w:rFonts w:asciiTheme="minorHAnsi" w:hAnsiTheme="minorHAnsi" w:cstheme="minorHAnsi"/>
          <w:sz w:val="20"/>
          <w:szCs w:val="20"/>
          <w:lang w:val="fr-CA"/>
        </w:rPr>
        <w:t xml:space="preserve">Les années de conflit ont conduit à la multiplication des cas de violences sexuelles à travers l’utilisation massive du viol comme « arme de guerre » en raison de son pouvoir d’humiliation et de renforcement des ressentiments intercommunautaires. L’augmentation de la violence structurelle et visible dans les </w:t>
      </w:r>
      <w:r w:rsidR="00FE22B0" w:rsidRPr="00A10245">
        <w:rPr>
          <w:rFonts w:asciiTheme="minorHAnsi" w:hAnsiTheme="minorHAnsi" w:cstheme="minorHAnsi"/>
          <w:sz w:val="20"/>
          <w:szCs w:val="20"/>
          <w:lang w:val="fr-CA"/>
        </w:rPr>
        <w:t>centres villes</w:t>
      </w:r>
      <w:r w:rsidRPr="00A10245">
        <w:rPr>
          <w:rFonts w:asciiTheme="minorHAnsi" w:hAnsiTheme="minorHAnsi" w:cstheme="minorHAnsi"/>
          <w:sz w:val="20"/>
          <w:szCs w:val="20"/>
          <w:lang w:val="fr-CA"/>
        </w:rPr>
        <w:t xml:space="preserve"> a également conduit à la multiplication des violences et agressions sexuelles utilisées comme arme punitive par des gan</w:t>
      </w:r>
      <w:r w:rsidR="00A10245">
        <w:rPr>
          <w:rFonts w:asciiTheme="minorHAnsi" w:hAnsiTheme="minorHAnsi" w:cstheme="minorHAnsi"/>
          <w:sz w:val="20"/>
          <w:szCs w:val="20"/>
          <w:lang w:val="fr-CA"/>
        </w:rPr>
        <w:t>g</w:t>
      </w:r>
      <w:r w:rsidRPr="00A10245">
        <w:rPr>
          <w:rFonts w:asciiTheme="minorHAnsi" w:hAnsiTheme="minorHAnsi" w:cstheme="minorHAnsi"/>
          <w:sz w:val="20"/>
          <w:szCs w:val="20"/>
          <w:lang w:val="fr-CA"/>
        </w:rPr>
        <w:t>s ou bandes criminels</w:t>
      </w:r>
      <w:r w:rsidRPr="00A10245">
        <w:rPr>
          <w:rStyle w:val="Appelnotedebasdep"/>
          <w:rFonts w:asciiTheme="minorHAnsi" w:hAnsiTheme="minorHAnsi" w:cstheme="minorHAnsi"/>
          <w:sz w:val="20"/>
          <w:szCs w:val="20"/>
          <w:lang w:val="fr-CA"/>
        </w:rPr>
        <w:footnoteReference w:id="16"/>
      </w:r>
      <w:r w:rsidRPr="00A10245">
        <w:rPr>
          <w:rFonts w:asciiTheme="minorHAnsi" w:hAnsiTheme="minorHAnsi" w:cstheme="minorHAnsi"/>
          <w:sz w:val="20"/>
          <w:szCs w:val="20"/>
          <w:lang w:val="fr-CA"/>
        </w:rPr>
        <w:t>.</w:t>
      </w:r>
    </w:p>
    <w:p w14:paraId="01B7F060" w14:textId="77777777" w:rsidR="00E0393A" w:rsidRPr="00A10245" w:rsidRDefault="00E0393A" w:rsidP="001873E8">
      <w:pPr>
        <w:spacing w:after="0" w:line="276" w:lineRule="auto"/>
        <w:rPr>
          <w:rFonts w:asciiTheme="minorHAnsi" w:hAnsiTheme="minorHAnsi" w:cstheme="minorHAnsi"/>
          <w:sz w:val="20"/>
          <w:szCs w:val="20"/>
          <w:lang w:val="fr-CA"/>
        </w:rPr>
      </w:pPr>
      <w:r w:rsidRPr="00A10245">
        <w:rPr>
          <w:rFonts w:asciiTheme="minorHAnsi" w:hAnsiTheme="minorHAnsi" w:cstheme="minorHAnsi"/>
          <w:sz w:val="20"/>
          <w:szCs w:val="20"/>
          <w:lang w:val="fr-CA"/>
        </w:rPr>
        <w:t xml:space="preserve">La </w:t>
      </w:r>
      <w:r w:rsidR="00CF6DEA" w:rsidRPr="00A10245">
        <w:rPr>
          <w:rFonts w:asciiTheme="minorHAnsi" w:hAnsiTheme="minorHAnsi" w:cstheme="minorHAnsi"/>
          <w:sz w:val="20"/>
          <w:szCs w:val="20"/>
          <w:lang w:val="fr-CA"/>
        </w:rPr>
        <w:t xml:space="preserve">banalisation de la violence et des armes blanches </w:t>
      </w:r>
      <w:r w:rsidR="00A10245" w:rsidRPr="00A10245">
        <w:rPr>
          <w:rFonts w:asciiTheme="minorHAnsi" w:hAnsiTheme="minorHAnsi" w:cstheme="minorHAnsi"/>
          <w:sz w:val="20"/>
          <w:szCs w:val="20"/>
          <w:lang w:val="fr-CA"/>
        </w:rPr>
        <w:t>a</w:t>
      </w:r>
      <w:r w:rsidRPr="00A10245">
        <w:rPr>
          <w:rFonts w:asciiTheme="minorHAnsi" w:hAnsiTheme="minorHAnsi" w:cstheme="minorHAnsi"/>
          <w:sz w:val="20"/>
          <w:szCs w:val="20"/>
          <w:lang w:val="fr-CA"/>
        </w:rPr>
        <w:t xml:space="preserve"> des répercussions directes sur les rapports au sein des foyers.</w:t>
      </w:r>
      <w:r w:rsidR="00CF6DEA" w:rsidRPr="00A10245">
        <w:rPr>
          <w:rFonts w:asciiTheme="minorHAnsi" w:hAnsiTheme="minorHAnsi" w:cstheme="minorHAnsi"/>
          <w:sz w:val="20"/>
          <w:szCs w:val="20"/>
          <w:lang w:val="fr-CA"/>
        </w:rPr>
        <w:t xml:space="preserve"> Ainsi, des enfants qui ont grandi dans un environnement violent ont un seuil de tolérance plus élevé à la violence et considèrent l’exercice de la force physique comme un moyen de se faire respecter et d’affirmer une certaine autorité. </w:t>
      </w:r>
    </w:p>
    <w:p w14:paraId="088D3319" w14:textId="77777777" w:rsidR="00F1143A" w:rsidRPr="001873E8" w:rsidRDefault="00F1143A" w:rsidP="001873E8">
      <w:pPr>
        <w:spacing w:after="0" w:line="276" w:lineRule="auto"/>
        <w:rPr>
          <w:rFonts w:asciiTheme="minorHAnsi" w:hAnsiTheme="minorHAnsi" w:cstheme="minorHAnsi"/>
          <w:color w:val="0070C0"/>
          <w:sz w:val="20"/>
          <w:szCs w:val="20"/>
          <w:u w:val="single"/>
          <w:lang w:val="fr-CA"/>
        </w:rPr>
      </w:pPr>
    </w:p>
    <w:p w14:paraId="2BEDFD9C" w14:textId="77777777" w:rsidR="00814DED" w:rsidRPr="00A10245" w:rsidRDefault="00814DED" w:rsidP="001873E8">
      <w:pPr>
        <w:spacing w:after="0" w:line="276" w:lineRule="auto"/>
        <w:rPr>
          <w:rFonts w:asciiTheme="minorHAnsi" w:hAnsiTheme="minorHAnsi" w:cstheme="minorHAnsi"/>
          <w:sz w:val="20"/>
          <w:szCs w:val="20"/>
          <w:u w:val="single"/>
          <w:lang w:val="fr-CA"/>
        </w:rPr>
      </w:pPr>
      <w:r w:rsidRPr="00A10245">
        <w:rPr>
          <w:rFonts w:asciiTheme="minorHAnsi" w:hAnsiTheme="minorHAnsi" w:cstheme="minorHAnsi"/>
          <w:sz w:val="20"/>
          <w:szCs w:val="20"/>
          <w:u w:val="single"/>
          <w:lang w:val="fr-CA"/>
        </w:rPr>
        <w:t>Vulnérabilité socioéconomique et faiblesse de la g</w:t>
      </w:r>
      <w:r w:rsidR="00A10245">
        <w:rPr>
          <w:rFonts w:asciiTheme="minorHAnsi" w:hAnsiTheme="minorHAnsi" w:cstheme="minorHAnsi"/>
          <w:sz w:val="20"/>
          <w:szCs w:val="20"/>
          <w:u w:val="single"/>
          <w:lang w:val="fr-CA"/>
        </w:rPr>
        <w:t>ouvernance autant d’obstacles à l’</w:t>
      </w:r>
      <w:r w:rsidRPr="00A10245">
        <w:rPr>
          <w:rFonts w:asciiTheme="minorHAnsi" w:hAnsiTheme="minorHAnsi" w:cstheme="minorHAnsi"/>
          <w:sz w:val="20"/>
          <w:szCs w:val="20"/>
          <w:u w:val="single"/>
          <w:lang w:val="fr-CA"/>
        </w:rPr>
        <w:t xml:space="preserve">accès aux services publics : </w:t>
      </w:r>
    </w:p>
    <w:p w14:paraId="642704A1" w14:textId="77777777" w:rsidR="00A51AF2" w:rsidRPr="00A10245" w:rsidRDefault="00A51AF2" w:rsidP="001873E8">
      <w:pPr>
        <w:spacing w:after="0" w:line="276" w:lineRule="auto"/>
        <w:rPr>
          <w:rFonts w:asciiTheme="minorHAnsi" w:hAnsiTheme="minorHAnsi" w:cstheme="minorHAnsi"/>
          <w:sz w:val="20"/>
          <w:szCs w:val="20"/>
          <w:lang w:val="fr-CA"/>
        </w:rPr>
      </w:pPr>
      <w:r w:rsidRPr="00A10245">
        <w:rPr>
          <w:rFonts w:asciiTheme="minorHAnsi" w:hAnsiTheme="minorHAnsi" w:cstheme="minorHAnsi"/>
          <w:sz w:val="20"/>
          <w:szCs w:val="20"/>
          <w:lang w:val="fr-CA"/>
        </w:rPr>
        <w:t>En plus de</w:t>
      </w:r>
      <w:r w:rsidR="00A10245">
        <w:rPr>
          <w:rFonts w:asciiTheme="minorHAnsi" w:hAnsiTheme="minorHAnsi" w:cstheme="minorHAnsi"/>
          <w:sz w:val="20"/>
          <w:szCs w:val="20"/>
          <w:lang w:val="fr-CA"/>
        </w:rPr>
        <w:t>s</w:t>
      </w:r>
      <w:r w:rsidRPr="00A10245">
        <w:rPr>
          <w:rFonts w:asciiTheme="minorHAnsi" w:hAnsiTheme="minorHAnsi" w:cstheme="minorHAnsi"/>
          <w:sz w:val="20"/>
          <w:szCs w:val="20"/>
          <w:lang w:val="fr-CA"/>
        </w:rPr>
        <w:t xml:space="preserve"> fondements socioculturels, la situation socioéconomique </w:t>
      </w:r>
      <w:r w:rsidR="00D56AC9" w:rsidRPr="00A10245">
        <w:rPr>
          <w:rFonts w:asciiTheme="minorHAnsi" w:hAnsiTheme="minorHAnsi" w:cstheme="minorHAnsi"/>
          <w:sz w:val="20"/>
          <w:szCs w:val="20"/>
          <w:lang w:val="fr-CA"/>
        </w:rPr>
        <w:t>précaire</w:t>
      </w:r>
      <w:r w:rsidRPr="00A10245">
        <w:rPr>
          <w:rFonts w:asciiTheme="minorHAnsi" w:hAnsiTheme="minorHAnsi" w:cstheme="minorHAnsi"/>
          <w:sz w:val="20"/>
          <w:szCs w:val="20"/>
          <w:lang w:val="fr-CA"/>
        </w:rPr>
        <w:t xml:space="preserve">, la faiblesse des autorités </w:t>
      </w:r>
      <w:r w:rsidR="00D56AC9" w:rsidRPr="00A10245">
        <w:rPr>
          <w:rFonts w:asciiTheme="minorHAnsi" w:hAnsiTheme="minorHAnsi" w:cstheme="minorHAnsi"/>
          <w:sz w:val="20"/>
          <w:szCs w:val="20"/>
          <w:lang w:val="fr-CA"/>
        </w:rPr>
        <w:t>étati</w:t>
      </w:r>
      <w:r w:rsidR="00E0393A" w:rsidRPr="00A10245">
        <w:rPr>
          <w:rFonts w:asciiTheme="minorHAnsi" w:hAnsiTheme="minorHAnsi" w:cstheme="minorHAnsi"/>
          <w:sz w:val="20"/>
          <w:szCs w:val="20"/>
          <w:lang w:val="fr-CA"/>
        </w:rPr>
        <w:t xml:space="preserve">ques et de la gouvernance </w:t>
      </w:r>
      <w:r w:rsidRPr="00A10245">
        <w:rPr>
          <w:rFonts w:asciiTheme="minorHAnsi" w:hAnsiTheme="minorHAnsi" w:cstheme="minorHAnsi"/>
          <w:sz w:val="20"/>
          <w:szCs w:val="20"/>
          <w:lang w:val="fr-CA"/>
        </w:rPr>
        <w:t xml:space="preserve">correspondent à des </w:t>
      </w:r>
      <w:r w:rsidR="00D56AC9" w:rsidRPr="00A10245">
        <w:rPr>
          <w:rFonts w:asciiTheme="minorHAnsi" w:hAnsiTheme="minorHAnsi" w:cstheme="minorHAnsi"/>
          <w:sz w:val="20"/>
          <w:szCs w:val="20"/>
          <w:lang w:val="fr-CA"/>
        </w:rPr>
        <w:t xml:space="preserve">facteurs conducteurs </w:t>
      </w:r>
      <w:r w:rsidRPr="00A10245">
        <w:rPr>
          <w:rFonts w:asciiTheme="minorHAnsi" w:hAnsiTheme="minorHAnsi" w:cstheme="minorHAnsi"/>
          <w:sz w:val="20"/>
          <w:szCs w:val="20"/>
          <w:lang w:val="fr-CA"/>
        </w:rPr>
        <w:t xml:space="preserve">de VBG et renforcent les inégalités entre les sexes. </w:t>
      </w:r>
      <w:r w:rsidR="00950BD6" w:rsidRPr="00A10245">
        <w:rPr>
          <w:rFonts w:asciiTheme="minorHAnsi" w:hAnsiTheme="minorHAnsi" w:cstheme="minorHAnsi"/>
          <w:sz w:val="20"/>
          <w:szCs w:val="20"/>
          <w:lang w:val="fr-CA"/>
        </w:rPr>
        <w:t xml:space="preserve">Les femmes font très souvent face à une précarité économique qui a des incidences directes sur son accès à d’autres services comme la santé, la justice ou l’éducation. La combinaison de ces facteurs est particulièrement perverse car ils se renforcent mutuellement plaçant les femmes dans une situation d’extrême vulnérabilité. </w:t>
      </w:r>
    </w:p>
    <w:p w14:paraId="47E98392" w14:textId="77777777" w:rsidR="0047295F" w:rsidRPr="00A10245" w:rsidRDefault="0047295F" w:rsidP="001873E8">
      <w:pPr>
        <w:spacing w:after="0" w:line="276" w:lineRule="auto"/>
        <w:rPr>
          <w:rFonts w:asciiTheme="minorHAnsi" w:hAnsiTheme="minorHAnsi" w:cstheme="minorHAnsi"/>
          <w:sz w:val="20"/>
          <w:szCs w:val="20"/>
          <w:lang w:val="fr-CA"/>
        </w:rPr>
      </w:pPr>
    </w:p>
    <w:p w14:paraId="6469498F" w14:textId="77777777" w:rsidR="00E0393A" w:rsidRPr="005622BE" w:rsidRDefault="00AF0D38" w:rsidP="001873E8">
      <w:p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La</w:t>
      </w:r>
      <w:r w:rsidR="008569FC" w:rsidRPr="001873E8">
        <w:rPr>
          <w:rFonts w:asciiTheme="minorHAnsi" w:hAnsiTheme="minorHAnsi" w:cstheme="minorHAnsi"/>
          <w:sz w:val="20"/>
          <w:szCs w:val="20"/>
          <w:lang w:val="fr-CA"/>
        </w:rPr>
        <w:t xml:space="preserve"> RDC est caractérisée par une féminisation de la pauvreté, puisque 61,2% des femmes vivent en dessous du seuil de pauvreté contre 59,3% des hommes</w:t>
      </w:r>
      <w:r w:rsidR="008569FC" w:rsidRPr="001873E8">
        <w:rPr>
          <w:rStyle w:val="Appelnotedebasdep"/>
          <w:rFonts w:asciiTheme="minorHAnsi" w:hAnsiTheme="minorHAnsi" w:cstheme="minorHAnsi"/>
          <w:sz w:val="20"/>
          <w:szCs w:val="20"/>
          <w:lang w:val="fr-CA"/>
        </w:rPr>
        <w:footnoteReference w:id="17"/>
      </w:r>
      <w:r w:rsidR="008569FC" w:rsidRPr="001873E8">
        <w:rPr>
          <w:rFonts w:asciiTheme="minorHAnsi" w:hAnsiTheme="minorHAnsi" w:cstheme="minorHAnsi"/>
          <w:sz w:val="20"/>
          <w:szCs w:val="20"/>
          <w:lang w:val="fr-CA"/>
        </w:rPr>
        <w:t xml:space="preserve">. </w:t>
      </w:r>
      <w:r w:rsidR="008569FC" w:rsidRPr="00A10245">
        <w:rPr>
          <w:rFonts w:asciiTheme="minorHAnsi" w:hAnsiTheme="minorHAnsi" w:cstheme="minorHAnsi"/>
          <w:sz w:val="20"/>
          <w:szCs w:val="20"/>
          <w:lang w:val="fr-CA"/>
        </w:rPr>
        <w:t xml:space="preserve">Cette proportion est même encore plus élevée dans les milieux ruraux et semi-urbains. </w:t>
      </w:r>
      <w:r w:rsidRPr="00A10245">
        <w:rPr>
          <w:rFonts w:asciiTheme="minorHAnsi" w:hAnsiTheme="minorHAnsi" w:cstheme="minorHAnsi"/>
          <w:sz w:val="20"/>
          <w:szCs w:val="20"/>
          <w:lang w:val="fr-CA"/>
        </w:rPr>
        <w:t>Seulement 2,8% des femmes exercent une activité salariée contre 12% pour les hommes; elles travaillent majoritairement dans l’agriculture tradit</w:t>
      </w:r>
      <w:r w:rsidR="00D56AC9" w:rsidRPr="00A10245">
        <w:rPr>
          <w:rFonts w:asciiTheme="minorHAnsi" w:hAnsiTheme="minorHAnsi" w:cstheme="minorHAnsi"/>
          <w:sz w:val="20"/>
          <w:szCs w:val="20"/>
          <w:lang w:val="fr-CA"/>
        </w:rPr>
        <w:t xml:space="preserve">ionnelle et le secteur informel. </w:t>
      </w:r>
      <w:r w:rsidR="008A4A8D" w:rsidRPr="00A10245">
        <w:rPr>
          <w:rFonts w:asciiTheme="minorHAnsi" w:hAnsiTheme="minorHAnsi" w:cstheme="minorHAnsi"/>
          <w:sz w:val="20"/>
          <w:szCs w:val="20"/>
          <w:lang w:val="fr-CA"/>
        </w:rPr>
        <w:t xml:space="preserve">La précarité socioéconomique des femmes est causée par les discriminations </w:t>
      </w:r>
      <w:r w:rsidR="001720A7" w:rsidRPr="00A10245">
        <w:rPr>
          <w:rFonts w:asciiTheme="minorHAnsi" w:hAnsiTheme="minorHAnsi" w:cstheme="minorHAnsi"/>
          <w:sz w:val="20"/>
          <w:szCs w:val="20"/>
          <w:lang w:val="fr-CA"/>
        </w:rPr>
        <w:t xml:space="preserve">quant à </w:t>
      </w:r>
      <w:r w:rsidR="00312AE6" w:rsidRPr="00A10245">
        <w:rPr>
          <w:rFonts w:asciiTheme="minorHAnsi" w:hAnsiTheme="minorHAnsi" w:cstheme="minorHAnsi"/>
          <w:sz w:val="20"/>
          <w:szCs w:val="20"/>
          <w:lang w:val="fr-CA"/>
        </w:rPr>
        <w:t>l’accès aux terres, la propriété de biens</w:t>
      </w:r>
      <w:r w:rsidR="008A4A8D" w:rsidRPr="00A10245">
        <w:rPr>
          <w:rFonts w:asciiTheme="minorHAnsi" w:hAnsiTheme="minorHAnsi" w:cstheme="minorHAnsi"/>
          <w:sz w:val="20"/>
          <w:szCs w:val="20"/>
          <w:lang w:val="fr-CA"/>
        </w:rPr>
        <w:t xml:space="preserve"> immobiliers</w:t>
      </w:r>
      <w:r w:rsidR="00312AE6" w:rsidRPr="00A10245">
        <w:rPr>
          <w:rFonts w:asciiTheme="minorHAnsi" w:hAnsiTheme="minorHAnsi" w:cstheme="minorHAnsi"/>
          <w:sz w:val="20"/>
          <w:szCs w:val="20"/>
          <w:lang w:val="fr-CA"/>
        </w:rPr>
        <w:t>, l’ouverture de compte bancaire ou encore la succ</w:t>
      </w:r>
      <w:r w:rsidR="001720A7" w:rsidRPr="00A10245">
        <w:rPr>
          <w:rFonts w:asciiTheme="minorHAnsi" w:hAnsiTheme="minorHAnsi" w:cstheme="minorHAnsi"/>
          <w:sz w:val="20"/>
          <w:szCs w:val="20"/>
          <w:lang w:val="fr-CA"/>
        </w:rPr>
        <w:t xml:space="preserve">ession matrimoniale. En effet, </w:t>
      </w:r>
      <w:r w:rsidR="00312AE6" w:rsidRPr="00A10245">
        <w:rPr>
          <w:rFonts w:asciiTheme="minorHAnsi" w:hAnsiTheme="minorHAnsi" w:cstheme="minorHAnsi"/>
          <w:sz w:val="20"/>
          <w:szCs w:val="20"/>
          <w:lang w:val="fr-CA"/>
        </w:rPr>
        <w:t>les lois coutumières</w:t>
      </w:r>
      <w:r w:rsidR="001720A7" w:rsidRPr="00A10245">
        <w:rPr>
          <w:rFonts w:asciiTheme="minorHAnsi" w:hAnsiTheme="minorHAnsi" w:cstheme="minorHAnsi"/>
          <w:sz w:val="20"/>
          <w:szCs w:val="20"/>
          <w:lang w:val="fr-CA"/>
        </w:rPr>
        <w:t xml:space="preserve"> affirment que </w:t>
      </w:r>
      <w:r w:rsidR="00312AE6" w:rsidRPr="00A10245">
        <w:rPr>
          <w:rFonts w:asciiTheme="minorHAnsi" w:hAnsiTheme="minorHAnsi" w:cstheme="minorHAnsi"/>
          <w:sz w:val="20"/>
          <w:szCs w:val="20"/>
          <w:lang w:val="fr-CA"/>
        </w:rPr>
        <w:t>seuls les hommes héritent au décès d’un membre de la famille laissant la veuve dans une grande précarité financière</w:t>
      </w:r>
      <w:r w:rsidR="00312AE6" w:rsidRPr="00A10245">
        <w:rPr>
          <w:rStyle w:val="Appelnotedebasdep"/>
          <w:rFonts w:asciiTheme="minorHAnsi" w:hAnsiTheme="minorHAnsi" w:cstheme="minorHAnsi"/>
          <w:sz w:val="20"/>
          <w:szCs w:val="20"/>
          <w:lang w:val="fr-CA"/>
        </w:rPr>
        <w:footnoteReference w:id="18"/>
      </w:r>
      <w:r w:rsidR="00312AE6" w:rsidRPr="00A10245">
        <w:rPr>
          <w:rFonts w:asciiTheme="minorHAnsi" w:hAnsiTheme="minorHAnsi" w:cstheme="minorHAnsi"/>
          <w:sz w:val="20"/>
          <w:szCs w:val="20"/>
          <w:lang w:val="fr-CA"/>
        </w:rPr>
        <w:t xml:space="preserve">. </w:t>
      </w:r>
      <w:r w:rsidR="00B371DF" w:rsidRPr="00A10245">
        <w:rPr>
          <w:rFonts w:asciiTheme="minorHAnsi" w:hAnsiTheme="minorHAnsi" w:cstheme="minorHAnsi"/>
          <w:sz w:val="20"/>
          <w:szCs w:val="20"/>
          <w:lang w:val="fr-CA"/>
        </w:rPr>
        <w:t>Ces discriminations</w:t>
      </w:r>
      <w:r w:rsidR="001720A7" w:rsidRPr="00A10245">
        <w:rPr>
          <w:rFonts w:asciiTheme="minorHAnsi" w:hAnsiTheme="minorHAnsi" w:cstheme="minorHAnsi"/>
          <w:sz w:val="20"/>
          <w:szCs w:val="20"/>
          <w:lang w:val="fr-CA"/>
        </w:rPr>
        <w:t xml:space="preserve"> sont </w:t>
      </w:r>
      <w:r w:rsidR="001720A7" w:rsidRPr="005622BE">
        <w:rPr>
          <w:rFonts w:asciiTheme="minorHAnsi" w:hAnsiTheme="minorHAnsi" w:cstheme="minorHAnsi"/>
          <w:sz w:val="20"/>
          <w:szCs w:val="20"/>
          <w:lang w:val="fr-CA"/>
        </w:rPr>
        <w:t>beaucoup</w:t>
      </w:r>
      <w:r w:rsidR="00B371DF" w:rsidRPr="005622BE">
        <w:rPr>
          <w:rFonts w:asciiTheme="minorHAnsi" w:hAnsiTheme="minorHAnsi" w:cstheme="minorHAnsi"/>
          <w:sz w:val="20"/>
          <w:szCs w:val="20"/>
          <w:lang w:val="fr-CA"/>
        </w:rPr>
        <w:t xml:space="preserve"> plus </w:t>
      </w:r>
      <w:r w:rsidR="00E340DB" w:rsidRPr="005622BE">
        <w:rPr>
          <w:rFonts w:asciiTheme="minorHAnsi" w:hAnsiTheme="minorHAnsi" w:cstheme="minorHAnsi"/>
          <w:sz w:val="20"/>
          <w:szCs w:val="20"/>
          <w:lang w:val="fr-CA"/>
        </w:rPr>
        <w:t xml:space="preserve">marquées </w:t>
      </w:r>
      <w:r w:rsidR="00B371DF" w:rsidRPr="005622BE">
        <w:rPr>
          <w:rFonts w:asciiTheme="minorHAnsi" w:hAnsiTheme="minorHAnsi" w:cstheme="minorHAnsi"/>
          <w:sz w:val="20"/>
          <w:szCs w:val="20"/>
          <w:lang w:val="fr-CA"/>
        </w:rPr>
        <w:t xml:space="preserve">dans les zones rurales et défavorisées. </w:t>
      </w:r>
      <w:r w:rsidR="00E0393A" w:rsidRPr="005622BE">
        <w:rPr>
          <w:rFonts w:asciiTheme="minorHAnsi" w:hAnsiTheme="minorHAnsi" w:cstheme="minorHAnsi"/>
          <w:sz w:val="20"/>
          <w:szCs w:val="20"/>
          <w:lang w:val="fr-CA"/>
        </w:rPr>
        <w:t xml:space="preserve">Les lois coutumières sont à l’origine des discriminations faites aux femmes; la vulnérabilité socioéconomique constitue un frein à l’émancipation et l’autonomisation des femmes mais également un obstacle à l’accès aux soins médicaux, judiciaires et d’éducation. </w:t>
      </w:r>
    </w:p>
    <w:p w14:paraId="3637E4C4" w14:textId="77777777" w:rsidR="00E0393A" w:rsidRPr="001873E8" w:rsidRDefault="00E0393A" w:rsidP="001873E8">
      <w:pPr>
        <w:spacing w:after="0" w:line="276" w:lineRule="auto"/>
        <w:rPr>
          <w:rFonts w:asciiTheme="minorHAnsi" w:hAnsiTheme="minorHAnsi" w:cstheme="minorHAnsi"/>
          <w:color w:val="7030A0"/>
          <w:sz w:val="20"/>
          <w:szCs w:val="20"/>
          <w:lang w:val="fr-CA"/>
        </w:rPr>
      </w:pPr>
    </w:p>
    <w:p w14:paraId="195009AC" w14:textId="77777777" w:rsidR="004A0D62" w:rsidRPr="005622BE" w:rsidRDefault="00B371DF" w:rsidP="001873E8">
      <w:pPr>
        <w:spacing w:after="0" w:line="276" w:lineRule="auto"/>
        <w:rPr>
          <w:rFonts w:asciiTheme="minorHAnsi" w:hAnsiTheme="minorHAnsi" w:cstheme="minorHAnsi"/>
          <w:sz w:val="20"/>
          <w:szCs w:val="20"/>
          <w:lang w:val="fr-CA"/>
        </w:rPr>
      </w:pPr>
      <w:r w:rsidRPr="005622BE">
        <w:rPr>
          <w:rFonts w:asciiTheme="minorHAnsi" w:hAnsiTheme="minorHAnsi" w:cstheme="minorHAnsi"/>
          <w:sz w:val="20"/>
          <w:szCs w:val="20"/>
          <w:lang w:val="fr-CA"/>
        </w:rPr>
        <w:t xml:space="preserve">De même, </w:t>
      </w:r>
      <w:r w:rsidR="00C24F3E" w:rsidRPr="005622BE">
        <w:rPr>
          <w:rFonts w:asciiTheme="minorHAnsi" w:hAnsiTheme="minorHAnsi" w:cstheme="minorHAnsi"/>
          <w:sz w:val="20"/>
          <w:szCs w:val="20"/>
          <w:lang w:val="fr-CA"/>
        </w:rPr>
        <w:t>la faiblesse de la gouvernance en RDC</w:t>
      </w:r>
      <w:r w:rsidR="005622BE" w:rsidRPr="005622BE">
        <w:rPr>
          <w:rFonts w:asciiTheme="minorHAnsi" w:hAnsiTheme="minorHAnsi" w:cstheme="minorHAnsi"/>
          <w:sz w:val="20"/>
          <w:szCs w:val="20"/>
          <w:lang w:val="fr-CA"/>
        </w:rPr>
        <w:t>,</w:t>
      </w:r>
      <w:r w:rsidR="00C24F3E" w:rsidRPr="005622BE">
        <w:rPr>
          <w:rFonts w:asciiTheme="minorHAnsi" w:hAnsiTheme="minorHAnsi" w:cstheme="minorHAnsi"/>
          <w:sz w:val="20"/>
          <w:szCs w:val="20"/>
          <w:lang w:val="fr-CA"/>
        </w:rPr>
        <w:t xml:space="preserve"> visible à travers une absence d’infrastructures et de services sociaux</w:t>
      </w:r>
      <w:r w:rsidR="005622BE" w:rsidRPr="005622BE">
        <w:rPr>
          <w:rFonts w:asciiTheme="minorHAnsi" w:hAnsiTheme="minorHAnsi" w:cstheme="minorHAnsi"/>
          <w:sz w:val="20"/>
          <w:szCs w:val="20"/>
          <w:lang w:val="fr-CA"/>
        </w:rPr>
        <w:t>,</w:t>
      </w:r>
      <w:r w:rsidR="00C24F3E" w:rsidRPr="005622BE">
        <w:rPr>
          <w:rFonts w:asciiTheme="minorHAnsi" w:hAnsiTheme="minorHAnsi" w:cstheme="minorHAnsi"/>
          <w:sz w:val="20"/>
          <w:szCs w:val="20"/>
          <w:lang w:val="fr-CA"/>
        </w:rPr>
        <w:t xml:space="preserve"> renforce les inégalités entre les sexes. </w:t>
      </w:r>
      <w:r w:rsidR="00950BD6" w:rsidRPr="005622BE">
        <w:rPr>
          <w:rFonts w:asciiTheme="minorHAnsi" w:hAnsiTheme="minorHAnsi" w:cstheme="minorHAnsi"/>
          <w:sz w:val="20"/>
          <w:szCs w:val="20"/>
          <w:lang w:val="fr-CA"/>
        </w:rPr>
        <w:t>L</w:t>
      </w:r>
      <w:r w:rsidR="004A0D62" w:rsidRPr="005622BE">
        <w:rPr>
          <w:rFonts w:asciiTheme="minorHAnsi" w:hAnsiTheme="minorHAnsi" w:cstheme="minorHAnsi"/>
          <w:sz w:val="20"/>
          <w:szCs w:val="20"/>
          <w:lang w:val="fr-CA"/>
        </w:rPr>
        <w:t xml:space="preserve">’accès aux services sociaux, médicaux, judiciaires et d’éducation est jonché d’obstacles, particulièrement dans les zones reculées. Les femmes éprouvent encore plus de difficultés d’accès en raison de leur faible pouvoir socioéconomique et de leur dépendance vis-à-vis de leur mari/père. Ainsi, les besoins des membres masculins de la famille sont très souvent privilégiés par rapport à ceux des femmes et des filles. </w:t>
      </w:r>
    </w:p>
    <w:p w14:paraId="2E8FD67D" w14:textId="77777777" w:rsidR="00996A57" w:rsidRPr="005622BE" w:rsidRDefault="00DD691B" w:rsidP="001873E8">
      <w:pPr>
        <w:spacing w:after="0" w:line="276" w:lineRule="auto"/>
        <w:rPr>
          <w:rFonts w:asciiTheme="minorHAnsi" w:hAnsiTheme="minorHAnsi" w:cstheme="minorHAnsi"/>
          <w:sz w:val="20"/>
          <w:szCs w:val="20"/>
          <w:lang w:val="fr-CA"/>
        </w:rPr>
      </w:pPr>
      <w:r w:rsidRPr="005622BE">
        <w:rPr>
          <w:rFonts w:asciiTheme="minorHAnsi" w:hAnsiTheme="minorHAnsi" w:cstheme="minorHAnsi"/>
          <w:sz w:val="20"/>
          <w:szCs w:val="20"/>
          <w:lang w:val="fr-CA"/>
        </w:rPr>
        <w:t xml:space="preserve">Selon l’étude de </w:t>
      </w:r>
      <w:proofErr w:type="spellStart"/>
      <w:r w:rsidRPr="005622BE">
        <w:rPr>
          <w:rFonts w:asciiTheme="minorHAnsi" w:hAnsiTheme="minorHAnsi" w:cstheme="minorHAnsi"/>
          <w:sz w:val="20"/>
          <w:szCs w:val="20"/>
          <w:lang w:val="fr-CA"/>
        </w:rPr>
        <w:t>Kayiba</w:t>
      </w:r>
      <w:proofErr w:type="spellEnd"/>
      <w:r w:rsidRPr="005622BE">
        <w:rPr>
          <w:rFonts w:asciiTheme="minorHAnsi" w:hAnsiTheme="minorHAnsi" w:cstheme="minorHAnsi"/>
          <w:sz w:val="20"/>
          <w:szCs w:val="20"/>
          <w:lang w:val="fr-CA"/>
        </w:rPr>
        <w:t>, « </w:t>
      </w:r>
      <w:r w:rsidRPr="005622BE">
        <w:rPr>
          <w:rFonts w:asciiTheme="minorHAnsi" w:hAnsiTheme="minorHAnsi" w:cstheme="minorHAnsi"/>
          <w:sz w:val="20"/>
          <w:szCs w:val="20"/>
          <w:lang w:val="fr-FR"/>
        </w:rPr>
        <w:t>une plus grande priorité est accordée à la scolarisation des garçons au détriment de celle des filles dont l’éducation est plutôt orientée vers des activités domestiques et le soin des enfants. L’envoi des filles à l’école est confronté à des défis énormes, surtout en milieu rural, principalemen</w:t>
      </w:r>
      <w:r w:rsidR="001720A7" w:rsidRPr="005622BE">
        <w:rPr>
          <w:rFonts w:asciiTheme="minorHAnsi" w:hAnsiTheme="minorHAnsi" w:cstheme="minorHAnsi"/>
          <w:sz w:val="20"/>
          <w:szCs w:val="20"/>
          <w:lang w:val="fr-FR"/>
        </w:rPr>
        <w:t>t à cause des mariages précoces</w:t>
      </w:r>
      <w:r w:rsidRPr="005622BE">
        <w:rPr>
          <w:rFonts w:asciiTheme="minorHAnsi" w:hAnsiTheme="minorHAnsi" w:cstheme="minorHAnsi"/>
          <w:sz w:val="20"/>
          <w:szCs w:val="20"/>
          <w:lang w:val="fr-FR"/>
        </w:rPr>
        <w:t xml:space="preserve"> et du poids des activités domestiques. Même lorsque les filles sont inscrites à l’école, ce qui est désormais la règle, elles</w:t>
      </w:r>
      <w:r w:rsidR="001720A7" w:rsidRPr="005622BE">
        <w:rPr>
          <w:rFonts w:asciiTheme="minorHAnsi" w:hAnsiTheme="minorHAnsi" w:cstheme="minorHAnsi"/>
          <w:sz w:val="20"/>
          <w:szCs w:val="20"/>
          <w:lang w:val="fr-FR"/>
        </w:rPr>
        <w:t xml:space="preserve"> ont moins de chance de réussir. Les filles</w:t>
      </w:r>
      <w:r w:rsidRPr="005622BE">
        <w:rPr>
          <w:rFonts w:asciiTheme="minorHAnsi" w:hAnsiTheme="minorHAnsi" w:cstheme="minorHAnsi"/>
          <w:sz w:val="20"/>
          <w:szCs w:val="20"/>
          <w:lang w:val="fr-FR"/>
        </w:rPr>
        <w:t xml:space="preserve"> sont beaucoup moins présentes dans l’enseignement secondaire et supérieur. Elles font aussi face au harcèlement sexuel de certains enseignants »</w:t>
      </w:r>
      <w:r w:rsidR="00156DE1" w:rsidRPr="005622BE">
        <w:rPr>
          <w:rStyle w:val="Appelnotedebasdep"/>
          <w:rFonts w:asciiTheme="minorHAnsi" w:hAnsiTheme="minorHAnsi" w:cstheme="minorHAnsi"/>
          <w:sz w:val="20"/>
          <w:szCs w:val="20"/>
          <w:lang w:val="fr-FR"/>
        </w:rPr>
        <w:footnoteReference w:id="19"/>
      </w:r>
      <w:r w:rsidRPr="005622BE">
        <w:rPr>
          <w:rFonts w:asciiTheme="minorHAnsi" w:hAnsiTheme="minorHAnsi" w:cstheme="minorHAnsi"/>
          <w:sz w:val="20"/>
          <w:szCs w:val="20"/>
          <w:lang w:val="fr-FR"/>
        </w:rPr>
        <w:t>.</w:t>
      </w:r>
      <w:r w:rsidR="004A0D62" w:rsidRPr="005622BE">
        <w:rPr>
          <w:rFonts w:asciiTheme="minorHAnsi" w:hAnsiTheme="minorHAnsi" w:cstheme="minorHAnsi"/>
          <w:sz w:val="20"/>
          <w:szCs w:val="20"/>
          <w:lang w:val="fr-CA"/>
        </w:rPr>
        <w:t xml:space="preserve"> </w:t>
      </w:r>
      <w:r w:rsidR="00C734DE" w:rsidRPr="005622BE">
        <w:rPr>
          <w:rFonts w:asciiTheme="minorHAnsi" w:hAnsiTheme="minorHAnsi" w:cstheme="minorHAnsi"/>
          <w:sz w:val="20"/>
          <w:szCs w:val="20"/>
          <w:lang w:val="fr-CA"/>
        </w:rPr>
        <w:t xml:space="preserve">Il existe une corrélation entre le niveau d’éducation </w:t>
      </w:r>
      <w:r w:rsidR="004D3382" w:rsidRPr="005622BE">
        <w:rPr>
          <w:rFonts w:asciiTheme="minorHAnsi" w:hAnsiTheme="minorHAnsi" w:cstheme="minorHAnsi"/>
          <w:sz w:val="20"/>
          <w:szCs w:val="20"/>
          <w:lang w:val="fr-CA"/>
        </w:rPr>
        <w:t xml:space="preserve">des femmes et des hommes </w:t>
      </w:r>
      <w:r w:rsidR="00C734DE" w:rsidRPr="005622BE">
        <w:rPr>
          <w:rFonts w:asciiTheme="minorHAnsi" w:hAnsiTheme="minorHAnsi" w:cstheme="minorHAnsi"/>
          <w:sz w:val="20"/>
          <w:szCs w:val="20"/>
          <w:lang w:val="fr-CA"/>
        </w:rPr>
        <w:t>et la prévalence des VBG à l’encontre des femmes. En effet, le manque d’éducation des filles et des femmes favorise les grossesses précoces et non désirées, les mariages précoces et/ou forcés ainsi que les violences sexuelles</w:t>
      </w:r>
      <w:r w:rsidR="00C734DE" w:rsidRPr="005622BE">
        <w:rPr>
          <w:rStyle w:val="Appelnotedebasdep"/>
          <w:rFonts w:asciiTheme="minorHAnsi" w:hAnsiTheme="minorHAnsi" w:cstheme="minorHAnsi"/>
          <w:sz w:val="20"/>
          <w:szCs w:val="20"/>
        </w:rPr>
        <w:footnoteReference w:id="20"/>
      </w:r>
      <w:r w:rsidR="00996A57" w:rsidRPr="005622BE">
        <w:rPr>
          <w:rFonts w:asciiTheme="minorHAnsi" w:hAnsiTheme="minorHAnsi" w:cstheme="minorHAnsi"/>
          <w:sz w:val="20"/>
          <w:szCs w:val="20"/>
          <w:lang w:val="fr-CA"/>
        </w:rPr>
        <w:t>.</w:t>
      </w:r>
      <w:r w:rsidR="00034D24" w:rsidRPr="005622BE">
        <w:rPr>
          <w:rFonts w:asciiTheme="minorHAnsi" w:hAnsiTheme="minorHAnsi" w:cstheme="minorHAnsi"/>
          <w:sz w:val="20"/>
          <w:szCs w:val="20"/>
          <w:lang w:val="fr-CA"/>
        </w:rPr>
        <w:t xml:space="preserve"> Au sein de la société congolaise, il y a une forte ignorance quant aux droits de la femme et aux VBG (excepté le viol) qui est principalement due à un manque d’éducation primaire mais également d’éducation à la vie et de sensibilisation</w:t>
      </w:r>
      <w:r w:rsidR="00CF74D5" w:rsidRPr="005622BE">
        <w:rPr>
          <w:rFonts w:asciiTheme="minorHAnsi" w:hAnsiTheme="minorHAnsi" w:cstheme="minorHAnsi"/>
          <w:sz w:val="20"/>
          <w:szCs w:val="20"/>
          <w:lang w:val="fr-CA"/>
        </w:rPr>
        <w:t>, notamment par rapport à la notion de consentement</w:t>
      </w:r>
      <w:r w:rsidR="00034D24" w:rsidRPr="005622BE">
        <w:rPr>
          <w:rFonts w:asciiTheme="minorHAnsi" w:hAnsiTheme="minorHAnsi" w:cstheme="minorHAnsi"/>
          <w:sz w:val="20"/>
          <w:szCs w:val="20"/>
          <w:lang w:val="fr-CA"/>
        </w:rPr>
        <w:t>. Cette ignorance des droits et du cad</w:t>
      </w:r>
      <w:r w:rsidR="00CF74D5" w:rsidRPr="005622BE">
        <w:rPr>
          <w:rFonts w:asciiTheme="minorHAnsi" w:hAnsiTheme="minorHAnsi" w:cstheme="minorHAnsi"/>
          <w:sz w:val="20"/>
          <w:szCs w:val="20"/>
          <w:lang w:val="fr-CA"/>
        </w:rPr>
        <w:t>re légal contribue</w:t>
      </w:r>
      <w:r w:rsidR="00034D24" w:rsidRPr="005622BE">
        <w:rPr>
          <w:rFonts w:asciiTheme="minorHAnsi" w:hAnsiTheme="minorHAnsi" w:cstheme="minorHAnsi"/>
          <w:sz w:val="20"/>
          <w:szCs w:val="20"/>
          <w:lang w:val="fr-CA"/>
        </w:rPr>
        <w:t xml:space="preserve"> à la perpétuation de VBG. </w:t>
      </w:r>
    </w:p>
    <w:p w14:paraId="5F244C6E" w14:textId="77777777" w:rsidR="0047295F" w:rsidRPr="001873E8" w:rsidRDefault="0047295F" w:rsidP="001873E8">
      <w:pPr>
        <w:spacing w:after="0" w:line="276" w:lineRule="auto"/>
        <w:rPr>
          <w:rFonts w:asciiTheme="minorHAnsi" w:hAnsiTheme="minorHAnsi" w:cstheme="minorHAnsi"/>
          <w:color w:val="7030A0"/>
          <w:sz w:val="20"/>
          <w:szCs w:val="20"/>
          <w:lang w:val="fr-CA"/>
        </w:rPr>
      </w:pPr>
    </w:p>
    <w:p w14:paraId="0E94FBB2" w14:textId="77777777" w:rsidR="00CF6DEA" w:rsidRPr="005622BE" w:rsidRDefault="0047295F" w:rsidP="001873E8">
      <w:pPr>
        <w:spacing w:after="0" w:line="276" w:lineRule="auto"/>
        <w:rPr>
          <w:rFonts w:asciiTheme="minorHAnsi" w:hAnsiTheme="minorHAnsi" w:cstheme="minorHAnsi"/>
          <w:sz w:val="20"/>
          <w:szCs w:val="20"/>
          <w:lang w:val="fr-CA"/>
        </w:rPr>
      </w:pPr>
      <w:r w:rsidRPr="005622BE">
        <w:rPr>
          <w:rFonts w:asciiTheme="minorHAnsi" w:hAnsiTheme="minorHAnsi" w:cstheme="minorHAnsi"/>
          <w:sz w:val="20"/>
          <w:szCs w:val="20"/>
          <w:lang w:val="fr-CA"/>
        </w:rPr>
        <w:t xml:space="preserve">L’accès à la justice s’avère être </w:t>
      </w:r>
      <w:r w:rsidR="00C734DE" w:rsidRPr="005622BE">
        <w:rPr>
          <w:rFonts w:asciiTheme="minorHAnsi" w:hAnsiTheme="minorHAnsi" w:cstheme="minorHAnsi"/>
          <w:sz w:val="20"/>
          <w:szCs w:val="20"/>
          <w:lang w:val="fr-CA"/>
        </w:rPr>
        <w:t xml:space="preserve">également </w:t>
      </w:r>
      <w:r w:rsidRPr="005622BE">
        <w:rPr>
          <w:rFonts w:asciiTheme="minorHAnsi" w:hAnsiTheme="minorHAnsi" w:cstheme="minorHAnsi"/>
          <w:sz w:val="20"/>
          <w:szCs w:val="20"/>
          <w:lang w:val="fr-CA"/>
        </w:rPr>
        <w:t xml:space="preserve">très compliqué pour les femmes en raison </w:t>
      </w:r>
      <w:r w:rsidR="00814DED" w:rsidRPr="005622BE">
        <w:rPr>
          <w:rFonts w:asciiTheme="minorHAnsi" w:hAnsiTheme="minorHAnsi" w:cstheme="minorHAnsi"/>
          <w:sz w:val="20"/>
          <w:szCs w:val="20"/>
          <w:lang w:val="fr-CA"/>
        </w:rPr>
        <w:t>du co</w:t>
      </w:r>
      <w:r w:rsidR="00D756A7">
        <w:rPr>
          <w:rFonts w:asciiTheme="minorHAnsi" w:hAnsiTheme="minorHAnsi" w:cstheme="minorHAnsi"/>
          <w:sz w:val="20"/>
          <w:szCs w:val="20"/>
          <w:lang w:val="fr-CA"/>
        </w:rPr>
        <w:t>û</w:t>
      </w:r>
      <w:r w:rsidR="00814DED" w:rsidRPr="005622BE">
        <w:rPr>
          <w:rFonts w:asciiTheme="minorHAnsi" w:hAnsiTheme="minorHAnsi" w:cstheme="minorHAnsi"/>
          <w:sz w:val="20"/>
          <w:szCs w:val="20"/>
          <w:lang w:val="fr-CA"/>
        </w:rPr>
        <w:t xml:space="preserve">t financier élevé, de la distance à parcourir, du manque de confiance dans l’institution ou encore du manque de </w:t>
      </w:r>
      <w:r w:rsidRPr="005622BE">
        <w:rPr>
          <w:rFonts w:asciiTheme="minorHAnsi" w:hAnsiTheme="minorHAnsi" w:cstheme="minorHAnsi"/>
          <w:sz w:val="20"/>
          <w:szCs w:val="20"/>
          <w:lang w:val="fr-CA"/>
        </w:rPr>
        <w:t xml:space="preserve">connaissance sur leurs droits. De manière encore plus accrue, l’accès aux institutions judiciaires est restreint par des normes socioculturelles qui imposent un tabou sur certaines pratiques/crimes qui doivent rester du domaine du privé et non être publicisé devant un juge, même traditionnel. </w:t>
      </w:r>
      <w:r w:rsidR="007C5A02" w:rsidRPr="005622BE">
        <w:rPr>
          <w:rFonts w:asciiTheme="minorHAnsi" w:hAnsiTheme="minorHAnsi" w:cstheme="minorHAnsi"/>
          <w:sz w:val="20"/>
          <w:szCs w:val="20"/>
          <w:lang w:val="fr-CA"/>
        </w:rPr>
        <w:t xml:space="preserve">Par peur de représailles, de discriminations et même d’exclusion de la part de leur famille/communauté, de nombreuses femmes ne dénoncent pas les violences subies créant une véritable culture de l’impunité en matière de VBG. </w:t>
      </w:r>
    </w:p>
    <w:p w14:paraId="04888614" w14:textId="77777777" w:rsidR="00CF6DEA" w:rsidRPr="005622BE" w:rsidRDefault="007C5A02" w:rsidP="001873E8">
      <w:pPr>
        <w:spacing w:after="0" w:line="276" w:lineRule="auto"/>
        <w:rPr>
          <w:rFonts w:asciiTheme="minorHAnsi" w:hAnsiTheme="minorHAnsi" w:cstheme="minorHAnsi"/>
          <w:sz w:val="20"/>
          <w:szCs w:val="20"/>
          <w:lang w:val="fr-CA"/>
        </w:rPr>
      </w:pPr>
      <w:r w:rsidRPr="005622BE">
        <w:rPr>
          <w:rFonts w:asciiTheme="minorHAnsi" w:hAnsiTheme="minorHAnsi" w:cstheme="minorHAnsi"/>
          <w:sz w:val="20"/>
          <w:szCs w:val="20"/>
          <w:lang w:val="fr-CA"/>
        </w:rPr>
        <w:t>En outre, de très nombreux magistrats et avocats ont une connaissance très limitée des droits des femmes et des textes condamnant les violences sexuelles et les VBG qui sont alors appliqués de manière subjective et inconsistante sur l’ensemble du territoire de la RDC</w:t>
      </w:r>
      <w:r w:rsidRPr="005622BE">
        <w:rPr>
          <w:rStyle w:val="Appelnotedebasdep"/>
          <w:rFonts w:asciiTheme="minorHAnsi" w:hAnsiTheme="minorHAnsi" w:cstheme="minorHAnsi"/>
          <w:sz w:val="20"/>
          <w:szCs w:val="20"/>
          <w:lang w:val="fr-CA"/>
        </w:rPr>
        <w:footnoteReference w:id="21"/>
      </w:r>
      <w:r w:rsidRPr="005622BE">
        <w:rPr>
          <w:rFonts w:asciiTheme="minorHAnsi" w:hAnsiTheme="minorHAnsi" w:cstheme="minorHAnsi"/>
          <w:sz w:val="20"/>
          <w:szCs w:val="20"/>
          <w:lang w:val="fr-CA"/>
        </w:rPr>
        <w:t>.</w:t>
      </w:r>
      <w:r w:rsidR="00CF6DEA" w:rsidRPr="005622BE">
        <w:rPr>
          <w:rFonts w:asciiTheme="minorHAnsi" w:hAnsiTheme="minorHAnsi" w:cstheme="minorHAnsi"/>
          <w:sz w:val="20"/>
          <w:szCs w:val="20"/>
          <w:lang w:val="fr-CA"/>
        </w:rPr>
        <w:t xml:space="preserve"> Les VBG ne sont pas souvent reconnues en tant que violations des droits de la femme et les juges renvoient souvent les cas de violence domestique à des mécanismes traditionnels de résolution de conflit afin de trouver un arrangement à l’amiable</w:t>
      </w:r>
      <w:r w:rsidR="00CF6DEA" w:rsidRPr="005622BE">
        <w:rPr>
          <w:rStyle w:val="Appelnotedebasdep"/>
          <w:rFonts w:asciiTheme="minorHAnsi" w:hAnsiTheme="minorHAnsi" w:cstheme="minorHAnsi"/>
          <w:sz w:val="20"/>
          <w:szCs w:val="20"/>
          <w:lang w:val="fr-CA"/>
        </w:rPr>
        <w:footnoteReference w:id="22"/>
      </w:r>
      <w:r w:rsidR="00CF6DEA" w:rsidRPr="005622BE">
        <w:rPr>
          <w:rFonts w:asciiTheme="minorHAnsi" w:hAnsiTheme="minorHAnsi" w:cstheme="minorHAnsi"/>
          <w:sz w:val="20"/>
          <w:szCs w:val="20"/>
          <w:lang w:val="fr-CA"/>
        </w:rPr>
        <w:t xml:space="preserve">. </w:t>
      </w:r>
    </w:p>
    <w:p w14:paraId="048C5967" w14:textId="77777777" w:rsidR="00CF6DEA" w:rsidRPr="001873E8" w:rsidRDefault="00CF6DEA" w:rsidP="001873E8">
      <w:pPr>
        <w:spacing w:after="0" w:line="276" w:lineRule="auto"/>
        <w:rPr>
          <w:rFonts w:asciiTheme="minorHAnsi" w:hAnsiTheme="minorHAnsi" w:cstheme="minorHAnsi"/>
          <w:color w:val="7030A0"/>
          <w:sz w:val="20"/>
          <w:szCs w:val="20"/>
          <w:lang w:val="fr-CA"/>
        </w:rPr>
      </w:pPr>
    </w:p>
    <w:p w14:paraId="174E775F" w14:textId="77777777" w:rsidR="008F4977" w:rsidRPr="005622BE" w:rsidRDefault="008F4977" w:rsidP="001873E8">
      <w:pPr>
        <w:spacing w:after="0" w:line="276" w:lineRule="auto"/>
        <w:rPr>
          <w:rFonts w:asciiTheme="minorHAnsi" w:hAnsiTheme="minorHAnsi" w:cstheme="minorHAnsi"/>
          <w:sz w:val="20"/>
          <w:szCs w:val="20"/>
          <w:lang w:val="fr-CA"/>
        </w:rPr>
      </w:pPr>
      <w:r w:rsidRPr="005622BE">
        <w:rPr>
          <w:rFonts w:asciiTheme="minorHAnsi" w:hAnsiTheme="minorHAnsi" w:cstheme="minorHAnsi"/>
          <w:sz w:val="20"/>
          <w:szCs w:val="20"/>
          <w:u w:val="single"/>
          <w:lang w:val="fr-CA"/>
        </w:rPr>
        <w:t xml:space="preserve">Les conséquences directes des </w:t>
      </w:r>
      <w:r w:rsidR="00996A57" w:rsidRPr="005622BE">
        <w:rPr>
          <w:rFonts w:asciiTheme="minorHAnsi" w:hAnsiTheme="minorHAnsi" w:cstheme="minorHAnsi"/>
          <w:sz w:val="20"/>
          <w:szCs w:val="20"/>
          <w:u w:val="single"/>
          <w:lang w:val="fr-CA"/>
        </w:rPr>
        <w:t>discriminations faites aux femmes</w:t>
      </w:r>
      <w:r w:rsidRPr="005622BE">
        <w:rPr>
          <w:rFonts w:asciiTheme="minorHAnsi" w:hAnsiTheme="minorHAnsi" w:cstheme="minorHAnsi"/>
          <w:sz w:val="20"/>
          <w:szCs w:val="20"/>
          <w:lang w:val="fr-CA"/>
        </w:rPr>
        <w:t xml:space="preserve"> : </w:t>
      </w:r>
    </w:p>
    <w:p w14:paraId="38463EC5" w14:textId="77777777" w:rsidR="00BC382D" w:rsidRPr="005622BE" w:rsidRDefault="00BC382D" w:rsidP="001873E8">
      <w:pPr>
        <w:spacing w:after="0" w:line="276" w:lineRule="auto"/>
        <w:rPr>
          <w:rFonts w:asciiTheme="minorHAnsi" w:hAnsiTheme="minorHAnsi" w:cstheme="minorHAnsi"/>
          <w:sz w:val="20"/>
          <w:szCs w:val="20"/>
          <w:lang w:val="fr-CA"/>
        </w:rPr>
      </w:pPr>
      <w:r w:rsidRPr="005622BE">
        <w:rPr>
          <w:rFonts w:asciiTheme="minorHAnsi" w:hAnsiTheme="minorHAnsi" w:cstheme="minorHAnsi"/>
          <w:sz w:val="20"/>
          <w:szCs w:val="20"/>
          <w:lang w:val="fr-CA"/>
        </w:rPr>
        <w:t>Les VBG et la faiblesse institutionnelle co</w:t>
      </w:r>
      <w:r w:rsidR="005622BE" w:rsidRPr="005622BE">
        <w:rPr>
          <w:rFonts w:asciiTheme="minorHAnsi" w:hAnsiTheme="minorHAnsi" w:cstheme="minorHAnsi"/>
          <w:sz w:val="20"/>
          <w:szCs w:val="20"/>
          <w:lang w:val="fr-CA"/>
        </w:rPr>
        <w:t>nstitu</w:t>
      </w:r>
      <w:r w:rsidRPr="005622BE">
        <w:rPr>
          <w:rFonts w:asciiTheme="minorHAnsi" w:hAnsiTheme="minorHAnsi" w:cstheme="minorHAnsi"/>
          <w:sz w:val="20"/>
          <w:szCs w:val="20"/>
          <w:lang w:val="fr-CA"/>
        </w:rPr>
        <w:t xml:space="preserve">ent une menace directe pour la vie des femmes. En effet, alors que le manque d’éducation représente un facteur conducteur de VBG, les difficultés d’accès aux soins médicaux constituent un danger vital pour les femmes. En effet, les grossesses précoces sont une source de mortalité importante. </w:t>
      </w:r>
      <w:r w:rsidRPr="005622BE">
        <w:rPr>
          <w:rFonts w:asciiTheme="minorHAnsi" w:hAnsiTheme="minorHAnsi" w:cstheme="minorHAnsi"/>
          <w:sz w:val="20"/>
          <w:szCs w:val="20"/>
          <w:lang w:val="fr-FR"/>
        </w:rPr>
        <w:t>Selon l’UNFPA, les décès maternels sont 28% plus élevés chez les adolescentes que chez les femmes de 20 à 24 ans. Ils sont la conséquence directe de grossesses précoces, de mariage d’enfants, de pratiques sexuelles dangereuses et de soins inadaptés durant la grossesse. En effet, les filles âgées entre 15 et 20 ans ont deux fois plus de mourir en couche que celles qui ont 20 ans et plus. Pour les filles âgées de moins de 15 ans, ce risque est 5 fois plus élevé. L’absence d’éducation sexuelle et de service de planning familial ainsi que la faiblesse des structures médicales adaptées expliquent ce taux de mortalité. En outre, les avortements clandestins réalisés dans des conditions d’hygiènes in</w:t>
      </w:r>
      <w:r w:rsidR="00F16CE6" w:rsidRPr="005622BE">
        <w:rPr>
          <w:rFonts w:asciiTheme="minorHAnsi" w:hAnsiTheme="minorHAnsi" w:cstheme="minorHAnsi"/>
          <w:sz w:val="20"/>
          <w:szCs w:val="20"/>
          <w:lang w:val="fr-FR"/>
        </w:rPr>
        <w:t xml:space="preserve">salubres représentent une seconde cause de mortalité. </w:t>
      </w:r>
    </w:p>
    <w:p w14:paraId="79E2DB70" w14:textId="77777777" w:rsidR="00BC382D" w:rsidRPr="001873E8" w:rsidRDefault="00BC382D" w:rsidP="001873E8">
      <w:pPr>
        <w:spacing w:after="0" w:line="276" w:lineRule="auto"/>
        <w:rPr>
          <w:rFonts w:asciiTheme="minorHAnsi" w:hAnsiTheme="minorHAnsi" w:cstheme="minorHAnsi"/>
          <w:color w:val="0070C0"/>
          <w:sz w:val="20"/>
          <w:szCs w:val="20"/>
          <w:lang w:val="fr-CA"/>
        </w:rPr>
      </w:pPr>
    </w:p>
    <w:p w14:paraId="0F0949A8" w14:textId="77777777" w:rsidR="00F16CE6" w:rsidRPr="005622BE" w:rsidRDefault="00F16CE6" w:rsidP="001873E8">
      <w:pPr>
        <w:spacing w:after="0" w:line="276" w:lineRule="auto"/>
        <w:rPr>
          <w:rFonts w:asciiTheme="minorHAnsi" w:hAnsiTheme="minorHAnsi" w:cstheme="minorHAnsi"/>
          <w:sz w:val="20"/>
          <w:szCs w:val="20"/>
          <w:lang w:val="fr-CA"/>
        </w:rPr>
      </w:pPr>
      <w:r w:rsidRPr="005622BE">
        <w:rPr>
          <w:rFonts w:asciiTheme="minorHAnsi" w:hAnsiTheme="minorHAnsi" w:cstheme="minorHAnsi"/>
          <w:sz w:val="20"/>
          <w:szCs w:val="20"/>
          <w:lang w:val="fr-CA"/>
        </w:rPr>
        <w:t>De plus, les violences sexuelles, les mariages précoces et/ou forcés et l’existence d’un rapport de domination entre les hommes et les femmes, particulièrement</w:t>
      </w:r>
      <w:r w:rsidR="005622BE" w:rsidRPr="005622BE">
        <w:rPr>
          <w:rFonts w:asciiTheme="minorHAnsi" w:hAnsiTheme="minorHAnsi" w:cstheme="minorHAnsi"/>
          <w:sz w:val="20"/>
          <w:szCs w:val="20"/>
          <w:lang w:val="fr-CA"/>
        </w:rPr>
        <w:t xml:space="preserve"> </w:t>
      </w:r>
      <w:r w:rsidR="00FE22B0" w:rsidRPr="005622BE">
        <w:rPr>
          <w:rFonts w:asciiTheme="minorHAnsi" w:hAnsiTheme="minorHAnsi" w:cstheme="minorHAnsi"/>
          <w:sz w:val="20"/>
          <w:szCs w:val="20"/>
          <w:lang w:val="fr-CA"/>
        </w:rPr>
        <w:t>préval</w:t>
      </w:r>
      <w:r w:rsidR="00FE22B0">
        <w:rPr>
          <w:rFonts w:asciiTheme="minorHAnsi" w:hAnsiTheme="minorHAnsi" w:cstheme="minorHAnsi"/>
          <w:sz w:val="20"/>
          <w:szCs w:val="20"/>
          <w:lang w:val="fr-CA"/>
        </w:rPr>
        <w:t>a</w:t>
      </w:r>
      <w:r w:rsidR="00FE22B0" w:rsidRPr="005622BE">
        <w:rPr>
          <w:rFonts w:asciiTheme="minorHAnsi" w:hAnsiTheme="minorHAnsi" w:cstheme="minorHAnsi"/>
          <w:sz w:val="20"/>
          <w:szCs w:val="20"/>
          <w:lang w:val="fr-CA"/>
        </w:rPr>
        <w:t>nt</w:t>
      </w:r>
      <w:r w:rsidRPr="005622BE">
        <w:rPr>
          <w:rFonts w:asciiTheme="minorHAnsi" w:hAnsiTheme="minorHAnsi" w:cstheme="minorHAnsi"/>
          <w:sz w:val="20"/>
          <w:szCs w:val="20"/>
          <w:lang w:val="fr-CA"/>
        </w:rPr>
        <w:t xml:space="preserve"> dans la sexualité, sont à l’origine de la diffusion de maladies </w:t>
      </w:r>
      <w:r w:rsidRPr="005622BE">
        <w:rPr>
          <w:rFonts w:asciiTheme="minorHAnsi" w:hAnsiTheme="minorHAnsi" w:cstheme="minorHAnsi"/>
          <w:sz w:val="20"/>
          <w:szCs w:val="20"/>
          <w:lang w:val="fr-CA"/>
        </w:rPr>
        <w:lastRenderedPageBreak/>
        <w:t xml:space="preserve">sexuellement transmissibles. Les femmes sont très souvent infectées mais ne parviennent pas à accéder aux soins adéquats et services de dépistages ce qui représente un danger vital pour elles. </w:t>
      </w:r>
    </w:p>
    <w:p w14:paraId="725B7025" w14:textId="77777777" w:rsidR="00CF6DEA" w:rsidRPr="001873E8" w:rsidRDefault="00CF6DEA" w:rsidP="001873E8">
      <w:pPr>
        <w:spacing w:after="0" w:line="276" w:lineRule="auto"/>
        <w:rPr>
          <w:rFonts w:asciiTheme="minorHAnsi" w:hAnsiTheme="minorHAnsi" w:cstheme="minorHAnsi"/>
          <w:color w:val="7030A0"/>
          <w:sz w:val="20"/>
          <w:szCs w:val="20"/>
          <w:lang w:val="fr-FR"/>
        </w:rPr>
      </w:pPr>
    </w:p>
    <w:p w14:paraId="38EA2B89" w14:textId="77777777" w:rsidR="00F1143A" w:rsidRPr="00F02272" w:rsidRDefault="00F1143A" w:rsidP="001873E8">
      <w:pPr>
        <w:spacing w:after="0" w:line="276" w:lineRule="auto"/>
        <w:rPr>
          <w:rFonts w:asciiTheme="minorHAnsi" w:hAnsiTheme="minorHAnsi" w:cstheme="minorHAnsi"/>
          <w:sz w:val="20"/>
          <w:szCs w:val="20"/>
          <w:u w:val="single"/>
          <w:lang w:val="fr-CA"/>
        </w:rPr>
      </w:pPr>
      <w:r w:rsidRPr="00F02272">
        <w:rPr>
          <w:rFonts w:asciiTheme="minorHAnsi" w:hAnsiTheme="minorHAnsi" w:cstheme="minorHAnsi"/>
          <w:sz w:val="20"/>
          <w:szCs w:val="20"/>
          <w:u w:val="single"/>
          <w:lang w:val="fr-CA"/>
        </w:rPr>
        <w:t xml:space="preserve">Conclusion : </w:t>
      </w:r>
    </w:p>
    <w:p w14:paraId="0A94F66C" w14:textId="77777777" w:rsidR="0047295F" w:rsidRPr="00F02272" w:rsidRDefault="00927338" w:rsidP="001873E8">
      <w:pPr>
        <w:spacing w:after="0" w:line="276" w:lineRule="auto"/>
        <w:rPr>
          <w:rFonts w:asciiTheme="minorHAnsi" w:hAnsiTheme="minorHAnsi" w:cstheme="minorHAnsi"/>
          <w:sz w:val="20"/>
          <w:szCs w:val="20"/>
          <w:lang w:val="fr-CA"/>
        </w:rPr>
      </w:pPr>
      <w:r w:rsidRPr="00F02272">
        <w:rPr>
          <w:rFonts w:asciiTheme="minorHAnsi" w:hAnsiTheme="minorHAnsi" w:cstheme="minorHAnsi"/>
          <w:sz w:val="20"/>
          <w:szCs w:val="20"/>
          <w:lang w:val="fr-CA"/>
        </w:rPr>
        <w:t xml:space="preserve">La force des traditions et coutumes affirmant les inégalités entre les sexes, la faiblesse institutionnelle ainsi que la méconnaissance des femmes sur </w:t>
      </w:r>
      <w:r w:rsidR="004D514E" w:rsidRPr="00F02272">
        <w:rPr>
          <w:rFonts w:asciiTheme="minorHAnsi" w:hAnsiTheme="minorHAnsi" w:cstheme="minorHAnsi"/>
          <w:sz w:val="20"/>
          <w:szCs w:val="20"/>
          <w:lang w:val="fr-CA"/>
        </w:rPr>
        <w:t>leurs droits</w:t>
      </w:r>
      <w:r w:rsidRPr="00F02272">
        <w:rPr>
          <w:rFonts w:asciiTheme="minorHAnsi" w:hAnsiTheme="minorHAnsi" w:cstheme="minorHAnsi"/>
          <w:sz w:val="20"/>
          <w:szCs w:val="20"/>
          <w:lang w:val="fr-CA"/>
        </w:rPr>
        <w:t xml:space="preserve"> et les services offerts constituent autant de raisons d’explication à la prévalence des VBG au sein de la société congolaise. </w:t>
      </w:r>
      <w:r w:rsidR="0047295F" w:rsidRPr="00F02272">
        <w:rPr>
          <w:rFonts w:asciiTheme="minorHAnsi" w:hAnsiTheme="minorHAnsi" w:cstheme="minorHAnsi"/>
          <w:sz w:val="20"/>
          <w:szCs w:val="20"/>
          <w:lang w:val="fr-CA"/>
        </w:rPr>
        <w:t xml:space="preserve">L’ensemble des causes structurelles, sous-jacentes, institutionnelles des VBG sont intimement liées les unes aux autres et se renforcent mutuellement. En effet, certaines pratiques sociales favorisant la commission de VBG ne sont pas dénoncées en raison d’autres normes socioculturelles, de la précarité socioéconomique de la victime et de la faiblesse des institutions et des services publics. </w:t>
      </w:r>
      <w:r w:rsidR="007C5A02" w:rsidRPr="00F02272">
        <w:rPr>
          <w:rFonts w:asciiTheme="minorHAnsi" w:hAnsiTheme="minorHAnsi" w:cstheme="minorHAnsi"/>
          <w:sz w:val="20"/>
          <w:szCs w:val="20"/>
          <w:lang w:val="fr-CA"/>
        </w:rPr>
        <w:t xml:space="preserve">L’impunité en matière de VBG </w:t>
      </w:r>
      <w:r w:rsidR="004D514E" w:rsidRPr="00F02272">
        <w:rPr>
          <w:rFonts w:asciiTheme="minorHAnsi" w:hAnsiTheme="minorHAnsi" w:cstheme="minorHAnsi"/>
          <w:sz w:val="20"/>
          <w:szCs w:val="20"/>
          <w:lang w:val="fr-CA"/>
        </w:rPr>
        <w:t>contribue</w:t>
      </w:r>
      <w:r w:rsidR="007C5A02" w:rsidRPr="00F02272">
        <w:rPr>
          <w:rFonts w:asciiTheme="minorHAnsi" w:hAnsiTheme="minorHAnsi" w:cstheme="minorHAnsi"/>
          <w:sz w:val="20"/>
          <w:szCs w:val="20"/>
          <w:lang w:val="fr-CA"/>
        </w:rPr>
        <w:t xml:space="preserve"> à la prévalence des VBG au sein de la société. Il s’agit désormais d’adresser les racines socioculturelles </w:t>
      </w:r>
      <w:r w:rsidR="004D514E" w:rsidRPr="00F02272">
        <w:rPr>
          <w:rFonts w:asciiTheme="minorHAnsi" w:hAnsiTheme="minorHAnsi" w:cstheme="minorHAnsi"/>
          <w:sz w:val="20"/>
          <w:szCs w:val="20"/>
          <w:lang w:val="fr-CA"/>
        </w:rPr>
        <w:t>conductrices</w:t>
      </w:r>
      <w:r w:rsidR="007C5A02" w:rsidRPr="00F02272">
        <w:rPr>
          <w:rFonts w:asciiTheme="minorHAnsi" w:hAnsiTheme="minorHAnsi" w:cstheme="minorHAnsi"/>
          <w:sz w:val="20"/>
          <w:szCs w:val="20"/>
          <w:lang w:val="fr-CA"/>
        </w:rPr>
        <w:t xml:space="preserve"> de VBG mais également de </w:t>
      </w:r>
      <w:r w:rsidR="008F4977" w:rsidRPr="00F02272">
        <w:rPr>
          <w:rFonts w:asciiTheme="minorHAnsi" w:hAnsiTheme="minorHAnsi" w:cstheme="minorHAnsi"/>
          <w:sz w:val="20"/>
          <w:szCs w:val="20"/>
          <w:lang w:val="fr-CA"/>
        </w:rPr>
        <w:t xml:space="preserve">condamner socialement et juridiquement ces violences en favorisant l’accès aux services sociaux, judiciaires, médicaux et de développement économique. </w:t>
      </w:r>
    </w:p>
    <w:p w14:paraId="0FBE43EF" w14:textId="77777777" w:rsidR="004A0D62" w:rsidRPr="001873E8" w:rsidRDefault="004A0D62" w:rsidP="001873E8">
      <w:pPr>
        <w:spacing w:after="0" w:line="276" w:lineRule="auto"/>
        <w:rPr>
          <w:rFonts w:asciiTheme="minorHAnsi" w:hAnsiTheme="minorHAnsi" w:cstheme="minorHAnsi"/>
          <w:color w:val="0070C0"/>
          <w:sz w:val="20"/>
          <w:szCs w:val="20"/>
          <w:lang w:val="fr-FR"/>
        </w:rPr>
      </w:pPr>
    </w:p>
    <w:p w14:paraId="1140F23B" w14:textId="77777777" w:rsidR="00AF0090" w:rsidRPr="00F02272" w:rsidRDefault="00032CED" w:rsidP="001873E8">
      <w:pPr>
        <w:spacing w:after="0" w:line="276" w:lineRule="auto"/>
        <w:rPr>
          <w:rFonts w:asciiTheme="minorHAnsi" w:hAnsiTheme="minorHAnsi" w:cstheme="minorHAnsi"/>
          <w:sz w:val="20"/>
          <w:szCs w:val="20"/>
          <w:lang w:val="fr-CA"/>
        </w:rPr>
      </w:pPr>
      <w:r w:rsidRPr="00F02272">
        <w:rPr>
          <w:rFonts w:asciiTheme="minorHAnsi" w:hAnsiTheme="minorHAnsi" w:cstheme="minorHAnsi"/>
          <w:sz w:val="20"/>
          <w:szCs w:val="20"/>
          <w:lang w:val="fr-CA"/>
        </w:rPr>
        <w:t>Comme décrit précédemment, l</w:t>
      </w:r>
      <w:r w:rsidR="00CF6DEA" w:rsidRPr="00F02272">
        <w:rPr>
          <w:rFonts w:asciiTheme="minorHAnsi" w:hAnsiTheme="minorHAnsi" w:cstheme="minorHAnsi"/>
          <w:sz w:val="20"/>
          <w:szCs w:val="20"/>
          <w:lang w:val="fr-CA"/>
        </w:rPr>
        <w:t xml:space="preserve">es VBG touchent l’ensemble de la </w:t>
      </w:r>
      <w:r w:rsidRPr="00F02272">
        <w:rPr>
          <w:rFonts w:asciiTheme="minorHAnsi" w:hAnsiTheme="minorHAnsi" w:cstheme="minorHAnsi"/>
          <w:sz w:val="20"/>
          <w:szCs w:val="20"/>
          <w:lang w:val="fr-CA"/>
        </w:rPr>
        <w:t xml:space="preserve">société congolaise, seule </w:t>
      </w:r>
      <w:r w:rsidR="00CF6DEA" w:rsidRPr="00F02272">
        <w:rPr>
          <w:rFonts w:asciiTheme="minorHAnsi" w:hAnsiTheme="minorHAnsi" w:cstheme="minorHAnsi"/>
          <w:sz w:val="20"/>
          <w:szCs w:val="20"/>
          <w:lang w:val="fr-CA"/>
        </w:rPr>
        <w:t xml:space="preserve">leur nature et incidence varient d’une province à une autre. </w:t>
      </w:r>
      <w:r w:rsidR="002F1372" w:rsidRPr="00F02272">
        <w:rPr>
          <w:rFonts w:asciiTheme="minorHAnsi" w:hAnsiTheme="minorHAnsi" w:cstheme="minorHAnsi"/>
          <w:sz w:val="20"/>
          <w:szCs w:val="20"/>
          <w:lang w:val="fr-CA"/>
        </w:rPr>
        <w:t xml:space="preserve">Les situations au Nord et Sud Kivu, Ituri ainsi qu’au Kasaï Central et </w:t>
      </w:r>
      <w:r w:rsidRPr="00F02272">
        <w:rPr>
          <w:rFonts w:asciiTheme="minorHAnsi" w:hAnsiTheme="minorHAnsi" w:cstheme="minorHAnsi"/>
          <w:sz w:val="20"/>
          <w:szCs w:val="20"/>
          <w:lang w:val="fr-CA"/>
        </w:rPr>
        <w:t xml:space="preserve">à </w:t>
      </w:r>
      <w:r w:rsidR="002F1372" w:rsidRPr="00F02272">
        <w:rPr>
          <w:rFonts w:asciiTheme="minorHAnsi" w:hAnsiTheme="minorHAnsi" w:cstheme="minorHAnsi"/>
          <w:sz w:val="20"/>
          <w:szCs w:val="20"/>
          <w:lang w:val="fr-CA"/>
        </w:rPr>
        <w:t>Kinsha</w:t>
      </w:r>
      <w:r w:rsidRPr="00F02272">
        <w:rPr>
          <w:rFonts w:asciiTheme="minorHAnsi" w:hAnsiTheme="minorHAnsi" w:cstheme="minorHAnsi"/>
          <w:sz w:val="20"/>
          <w:szCs w:val="20"/>
          <w:lang w:val="fr-CA"/>
        </w:rPr>
        <w:t>sa retiennent particulièrement l’</w:t>
      </w:r>
      <w:r w:rsidR="002F1372" w:rsidRPr="00F02272">
        <w:rPr>
          <w:rFonts w:asciiTheme="minorHAnsi" w:hAnsiTheme="minorHAnsi" w:cstheme="minorHAnsi"/>
          <w:sz w:val="20"/>
          <w:szCs w:val="20"/>
          <w:lang w:val="fr-CA"/>
        </w:rPr>
        <w:t xml:space="preserve">attention. </w:t>
      </w:r>
    </w:p>
    <w:p w14:paraId="03998313" w14:textId="77777777" w:rsidR="00032CED" w:rsidRPr="001873E8" w:rsidRDefault="00032CED" w:rsidP="001873E8">
      <w:pPr>
        <w:spacing w:after="0" w:line="276" w:lineRule="auto"/>
        <w:rPr>
          <w:rFonts w:asciiTheme="minorHAnsi" w:hAnsiTheme="minorHAnsi" w:cstheme="minorHAnsi"/>
          <w:b/>
          <w:sz w:val="20"/>
          <w:szCs w:val="20"/>
          <w:lang w:val="fr-CA"/>
        </w:rPr>
      </w:pPr>
    </w:p>
    <w:p w14:paraId="334627E0" w14:textId="77777777" w:rsidR="00AF0090" w:rsidRPr="005622BE" w:rsidRDefault="00AF0090" w:rsidP="005622BE">
      <w:pPr>
        <w:pStyle w:val="Titre6"/>
        <w:numPr>
          <w:ilvl w:val="2"/>
          <w:numId w:val="2"/>
        </w:numPr>
        <w:rPr>
          <w:lang w:val="fr-CA"/>
        </w:rPr>
      </w:pPr>
      <w:r w:rsidRPr="005622BE">
        <w:rPr>
          <w:lang w:val="fr-CA"/>
        </w:rPr>
        <w:t>Analyse des VBG dans les provinces de l’Est de la RDC (Ituri, Nord et Sud Kivu)</w:t>
      </w:r>
    </w:p>
    <w:p w14:paraId="25748A27" w14:textId="77777777" w:rsidR="00AF0090" w:rsidRPr="001873E8" w:rsidRDefault="00AF0090" w:rsidP="001873E8">
      <w:pPr>
        <w:pStyle w:val="Paragraphedeliste"/>
        <w:spacing w:after="0" w:line="276" w:lineRule="auto"/>
        <w:ind w:left="1440"/>
        <w:rPr>
          <w:rFonts w:asciiTheme="minorHAnsi" w:hAnsiTheme="minorHAnsi" w:cstheme="minorHAnsi"/>
          <w:color w:val="7030A0"/>
          <w:sz w:val="20"/>
          <w:szCs w:val="20"/>
          <w:lang w:val="fr-CA"/>
        </w:rPr>
      </w:pPr>
    </w:p>
    <w:p w14:paraId="02E4C27A" w14:textId="77777777" w:rsidR="00744A1A" w:rsidRDefault="00E3120C" w:rsidP="001873E8">
      <w:pPr>
        <w:spacing w:after="0" w:line="276" w:lineRule="auto"/>
        <w:rPr>
          <w:rFonts w:asciiTheme="minorHAnsi" w:hAnsiTheme="minorHAnsi" w:cstheme="minorHAnsi"/>
          <w:sz w:val="20"/>
          <w:szCs w:val="20"/>
          <w:lang w:val="fr-CA"/>
        </w:rPr>
      </w:pPr>
      <w:r w:rsidRPr="00F02272">
        <w:rPr>
          <w:rFonts w:asciiTheme="minorHAnsi" w:hAnsiTheme="minorHAnsi" w:cstheme="minorHAnsi"/>
          <w:sz w:val="20"/>
          <w:szCs w:val="20"/>
          <w:lang w:val="fr-CA"/>
        </w:rPr>
        <w:t xml:space="preserve">Les provinces de l’Est de la RDC </w:t>
      </w:r>
      <w:r w:rsidR="00ED2ED7" w:rsidRPr="00F02272">
        <w:rPr>
          <w:rFonts w:asciiTheme="minorHAnsi" w:hAnsiTheme="minorHAnsi" w:cstheme="minorHAnsi"/>
          <w:sz w:val="20"/>
          <w:szCs w:val="20"/>
          <w:lang w:val="fr-CA"/>
        </w:rPr>
        <w:t>sont particulièrement affectées par les VSBG. En effet, le Nord Kivu a enregistré 5 850 cas de VSBG, ce qui place la province en première position. Les violences sexuelles correspondent à la forme de VBG la plus répandu</w:t>
      </w:r>
      <w:r w:rsidR="00791617">
        <w:rPr>
          <w:rFonts w:asciiTheme="minorHAnsi" w:hAnsiTheme="minorHAnsi" w:cstheme="minorHAnsi"/>
          <w:sz w:val="20"/>
          <w:szCs w:val="20"/>
          <w:lang w:val="fr-CA"/>
        </w:rPr>
        <w:t>e;</w:t>
      </w:r>
      <w:r w:rsidR="00ED2ED7" w:rsidRPr="00F02272">
        <w:rPr>
          <w:rFonts w:asciiTheme="minorHAnsi" w:hAnsiTheme="minorHAnsi" w:cstheme="minorHAnsi"/>
          <w:sz w:val="20"/>
          <w:szCs w:val="20"/>
          <w:lang w:val="fr-CA"/>
        </w:rPr>
        <w:t xml:space="preserve"> ainsi au Sud Kivu, 81,9% des cas rapportés de VBG correspondent à des viols</w:t>
      </w:r>
      <w:r w:rsidR="00ED2ED7" w:rsidRPr="00F02272">
        <w:rPr>
          <w:rStyle w:val="Appelnotedebasdep"/>
          <w:rFonts w:cstheme="minorHAnsi"/>
          <w:szCs w:val="20"/>
          <w:lang w:val="fr-CA"/>
        </w:rPr>
        <w:footnoteReference w:id="23"/>
      </w:r>
      <w:r w:rsidR="00ED2ED7" w:rsidRPr="00F02272">
        <w:rPr>
          <w:rFonts w:asciiTheme="minorHAnsi" w:hAnsiTheme="minorHAnsi" w:cstheme="minorHAnsi"/>
          <w:sz w:val="20"/>
          <w:szCs w:val="20"/>
          <w:lang w:val="fr-CA"/>
        </w:rPr>
        <w:t>.</w:t>
      </w:r>
      <w:r w:rsidR="00ED2ED7">
        <w:rPr>
          <w:rFonts w:asciiTheme="minorHAnsi" w:hAnsiTheme="minorHAnsi" w:cstheme="minorHAnsi"/>
          <w:sz w:val="20"/>
          <w:szCs w:val="20"/>
          <w:lang w:val="fr-CA"/>
        </w:rPr>
        <w:t xml:space="preserve"> </w:t>
      </w:r>
    </w:p>
    <w:p w14:paraId="1D0580AA" w14:textId="77777777" w:rsidR="00E3120C" w:rsidRPr="00E3120C" w:rsidRDefault="00E3120C" w:rsidP="001873E8">
      <w:pPr>
        <w:spacing w:after="0" w:line="276" w:lineRule="auto"/>
        <w:rPr>
          <w:rFonts w:asciiTheme="minorHAnsi" w:hAnsiTheme="minorHAnsi" w:cstheme="minorHAnsi"/>
          <w:sz w:val="20"/>
          <w:szCs w:val="20"/>
          <w:lang w:val="fr-CA"/>
        </w:rPr>
      </w:pPr>
    </w:p>
    <w:p w14:paraId="7725B207" w14:textId="77777777" w:rsidR="00744A1A" w:rsidRPr="00F02272" w:rsidRDefault="00744A1A" w:rsidP="001873E8">
      <w:pPr>
        <w:spacing w:after="0" w:line="276" w:lineRule="auto"/>
        <w:rPr>
          <w:rFonts w:asciiTheme="minorHAnsi" w:hAnsiTheme="minorHAnsi" w:cstheme="minorHAnsi"/>
          <w:sz w:val="20"/>
          <w:szCs w:val="20"/>
          <w:lang w:val="fr-CA"/>
        </w:rPr>
      </w:pPr>
      <w:r w:rsidRPr="00F02272">
        <w:rPr>
          <w:rFonts w:asciiTheme="minorHAnsi" w:hAnsiTheme="minorHAnsi" w:cstheme="minorHAnsi"/>
          <w:sz w:val="20"/>
          <w:szCs w:val="20"/>
          <w:lang w:val="fr-CA"/>
        </w:rPr>
        <w:t xml:space="preserve">L’une des causes majeures de l’importante incidence de violences sexuelles dans les provinces de l’Est correspond aux conflits armés qui font rage depuis plusieurs décennies. En effet, le viol et autres violences sexuelles sont désormais utilisés comme arme de guerre et d’intimidation. Utilisé par les différents groupes armés ainsi que </w:t>
      </w:r>
      <w:r w:rsidR="00BE3611" w:rsidRPr="00F02272">
        <w:rPr>
          <w:rFonts w:asciiTheme="minorHAnsi" w:hAnsiTheme="minorHAnsi" w:cstheme="minorHAnsi"/>
          <w:sz w:val="20"/>
          <w:szCs w:val="20"/>
          <w:lang w:val="fr-CA"/>
        </w:rPr>
        <w:t xml:space="preserve">quelques éléments de </w:t>
      </w:r>
      <w:r w:rsidRPr="00F02272">
        <w:rPr>
          <w:rFonts w:asciiTheme="minorHAnsi" w:hAnsiTheme="minorHAnsi" w:cstheme="minorHAnsi"/>
          <w:sz w:val="20"/>
          <w:szCs w:val="20"/>
          <w:lang w:val="fr-CA"/>
        </w:rPr>
        <w:t>l’armée nationale, le viol vise à punir les femmes mais en</w:t>
      </w:r>
      <w:r w:rsidR="00F02272" w:rsidRPr="00F02272">
        <w:rPr>
          <w:rFonts w:asciiTheme="minorHAnsi" w:hAnsiTheme="minorHAnsi" w:cstheme="minorHAnsi"/>
          <w:sz w:val="20"/>
          <w:szCs w:val="20"/>
          <w:lang w:val="fr-CA"/>
        </w:rPr>
        <w:t xml:space="preserve"> réalité les communautés dans leur</w:t>
      </w:r>
      <w:r w:rsidRPr="00F02272">
        <w:rPr>
          <w:rFonts w:asciiTheme="minorHAnsi" w:hAnsiTheme="minorHAnsi" w:cstheme="minorHAnsi"/>
          <w:sz w:val="20"/>
          <w:szCs w:val="20"/>
          <w:lang w:val="fr-CA"/>
        </w:rPr>
        <w:t xml:space="preserve"> globalité. L’ensemble des communautés valorisent particulièrement la virginité des femmes ainsi que les notions d’honneur familial; les violences sexuelles visent à détruire </w:t>
      </w:r>
      <w:r w:rsidR="0021347D" w:rsidRPr="00F02272">
        <w:rPr>
          <w:rFonts w:asciiTheme="minorHAnsi" w:hAnsiTheme="minorHAnsi" w:cstheme="minorHAnsi"/>
          <w:sz w:val="20"/>
          <w:szCs w:val="20"/>
          <w:lang w:val="fr-CA"/>
        </w:rPr>
        <w:t xml:space="preserve">ces valeurs et ainsi à briser l’ensemble des relations sociales au sein des communautés. </w:t>
      </w:r>
    </w:p>
    <w:p w14:paraId="7C2BB731" w14:textId="77777777" w:rsidR="0093722C" w:rsidRPr="00F02272" w:rsidRDefault="0093722C" w:rsidP="001873E8">
      <w:pPr>
        <w:spacing w:after="0" w:line="276" w:lineRule="auto"/>
        <w:rPr>
          <w:rFonts w:asciiTheme="minorHAnsi" w:hAnsiTheme="minorHAnsi" w:cstheme="minorHAnsi"/>
          <w:sz w:val="20"/>
          <w:szCs w:val="20"/>
          <w:lang w:val="fr-CA"/>
        </w:rPr>
      </w:pPr>
    </w:p>
    <w:p w14:paraId="341FCE5C" w14:textId="77777777" w:rsidR="0093722C" w:rsidRPr="00F02272" w:rsidRDefault="0093722C" w:rsidP="001873E8">
      <w:pPr>
        <w:spacing w:after="0" w:line="276" w:lineRule="auto"/>
        <w:rPr>
          <w:rFonts w:asciiTheme="minorHAnsi" w:hAnsiTheme="minorHAnsi" w:cstheme="minorHAnsi"/>
          <w:sz w:val="20"/>
          <w:szCs w:val="20"/>
          <w:lang w:val="fr-CA"/>
        </w:rPr>
      </w:pPr>
      <w:r w:rsidRPr="00F02272">
        <w:rPr>
          <w:rFonts w:asciiTheme="minorHAnsi" w:hAnsiTheme="minorHAnsi" w:cstheme="minorHAnsi"/>
          <w:sz w:val="20"/>
          <w:szCs w:val="20"/>
          <w:lang w:val="fr-CA"/>
        </w:rPr>
        <w:t>Certaines normes socioculturelles et traditions demeurent particulièrement prégnantes dans ces provinces et contribuent à la perpétuation de VBG comme la violence domestique particulièrement présente au sein des foyers, et les mariages forcés et/ou précoces qui représente 18,6% des cas de VBG rapporté en Ituri et 12,3% au Nord Kivu</w:t>
      </w:r>
      <w:r w:rsidRPr="00F02272">
        <w:rPr>
          <w:rStyle w:val="Appelnotedebasdep"/>
          <w:rFonts w:cstheme="minorHAnsi"/>
          <w:szCs w:val="20"/>
          <w:lang w:val="fr-CA"/>
        </w:rPr>
        <w:footnoteReference w:id="24"/>
      </w:r>
      <w:r w:rsidRPr="00F02272">
        <w:rPr>
          <w:rFonts w:asciiTheme="minorHAnsi" w:hAnsiTheme="minorHAnsi" w:cstheme="minorHAnsi"/>
          <w:sz w:val="20"/>
          <w:szCs w:val="20"/>
          <w:lang w:val="fr-CA"/>
        </w:rPr>
        <w:t xml:space="preserve">. </w:t>
      </w:r>
    </w:p>
    <w:p w14:paraId="433C6721" w14:textId="77777777" w:rsidR="0000535E" w:rsidRDefault="0000535E" w:rsidP="001873E8">
      <w:pPr>
        <w:spacing w:line="276" w:lineRule="auto"/>
        <w:rPr>
          <w:rFonts w:asciiTheme="minorHAnsi" w:hAnsiTheme="minorHAnsi" w:cstheme="minorHAnsi"/>
          <w:b/>
          <w:sz w:val="20"/>
          <w:szCs w:val="20"/>
          <w:lang w:val="fr-CA"/>
        </w:rPr>
      </w:pPr>
    </w:p>
    <w:p w14:paraId="7F4D304E" w14:textId="77777777" w:rsidR="004C5F67" w:rsidRPr="00F02272" w:rsidRDefault="00AF0090" w:rsidP="00F02272">
      <w:pPr>
        <w:pStyle w:val="Titre6"/>
        <w:numPr>
          <w:ilvl w:val="2"/>
          <w:numId w:val="2"/>
        </w:numPr>
        <w:rPr>
          <w:lang w:val="fr-CA"/>
        </w:rPr>
      </w:pPr>
      <w:r w:rsidRPr="00F02272">
        <w:rPr>
          <w:lang w:val="fr-CA"/>
        </w:rPr>
        <w:t>Analyse des VBG au Kasaï Central (Kananga)</w:t>
      </w:r>
      <w:r w:rsidR="00F67F32" w:rsidRPr="00B44B57">
        <w:rPr>
          <w:vertAlign w:val="superscript"/>
        </w:rPr>
        <w:footnoteReference w:id="25"/>
      </w:r>
    </w:p>
    <w:p w14:paraId="4F431FF0" w14:textId="77777777" w:rsidR="00F244BC" w:rsidRPr="001873E8" w:rsidRDefault="00F244BC" w:rsidP="001873E8">
      <w:pPr>
        <w:autoSpaceDE w:val="0"/>
        <w:autoSpaceDN w:val="0"/>
        <w:adjustRightInd w:val="0"/>
        <w:spacing w:after="0" w:line="276" w:lineRule="auto"/>
        <w:rPr>
          <w:rFonts w:asciiTheme="minorHAnsi" w:hAnsiTheme="minorHAnsi" w:cstheme="minorHAnsi"/>
          <w:color w:val="7030A0"/>
          <w:sz w:val="20"/>
          <w:szCs w:val="20"/>
          <w:lang w:val="fr-CA"/>
        </w:rPr>
      </w:pPr>
    </w:p>
    <w:p w14:paraId="5D2D20EA" w14:textId="77777777" w:rsidR="00252F29" w:rsidRPr="00F02272" w:rsidRDefault="00252F29" w:rsidP="001873E8">
      <w:pPr>
        <w:autoSpaceDE w:val="0"/>
        <w:autoSpaceDN w:val="0"/>
        <w:adjustRightInd w:val="0"/>
        <w:spacing w:after="0" w:line="276" w:lineRule="auto"/>
        <w:rPr>
          <w:rFonts w:asciiTheme="minorHAnsi" w:hAnsiTheme="minorHAnsi" w:cstheme="minorHAnsi"/>
          <w:sz w:val="20"/>
          <w:szCs w:val="20"/>
          <w:lang w:val="fr-CA"/>
        </w:rPr>
      </w:pPr>
      <w:r w:rsidRPr="00F02272">
        <w:rPr>
          <w:rFonts w:asciiTheme="minorHAnsi" w:hAnsiTheme="minorHAnsi" w:cstheme="minorHAnsi"/>
          <w:sz w:val="20"/>
          <w:szCs w:val="20"/>
          <w:lang w:val="fr-CA"/>
        </w:rPr>
        <w:t>L</w:t>
      </w:r>
      <w:r w:rsidR="00F270AC" w:rsidRPr="00F02272">
        <w:rPr>
          <w:rFonts w:asciiTheme="minorHAnsi" w:hAnsiTheme="minorHAnsi" w:cstheme="minorHAnsi"/>
          <w:sz w:val="20"/>
          <w:szCs w:val="20"/>
          <w:lang w:val="fr-CA"/>
        </w:rPr>
        <w:t>’Enquête Démographique et de Santé de 2013-2014 relevait que</w:t>
      </w:r>
      <w:r w:rsidRPr="00F02272">
        <w:rPr>
          <w:rFonts w:asciiTheme="minorHAnsi" w:hAnsiTheme="minorHAnsi" w:cstheme="minorHAnsi"/>
          <w:sz w:val="20"/>
          <w:szCs w:val="20"/>
          <w:lang w:val="fr-CA"/>
        </w:rPr>
        <w:t xml:space="preserve"> les violences domestiques, les violences sexuelles et les mariages précoces et/ou forcés sont largement répandus au Kasaï Central. En effet, 52% des femmes âgées de 25 à 49 ans se sont mariées entre 15 et 17 ans et 49% ont déjà subi les coups de leur mari/partenaire. </w:t>
      </w:r>
    </w:p>
    <w:p w14:paraId="27548BF9" w14:textId="77777777" w:rsidR="00065FA9" w:rsidRDefault="00252F29" w:rsidP="001873E8">
      <w:pPr>
        <w:autoSpaceDE w:val="0"/>
        <w:autoSpaceDN w:val="0"/>
        <w:adjustRightInd w:val="0"/>
        <w:spacing w:after="0" w:line="276" w:lineRule="auto"/>
        <w:rPr>
          <w:rFonts w:asciiTheme="minorHAnsi" w:hAnsiTheme="minorHAnsi" w:cstheme="minorHAnsi"/>
          <w:sz w:val="20"/>
          <w:szCs w:val="20"/>
          <w:lang w:val="fr-CA"/>
        </w:rPr>
      </w:pPr>
      <w:r w:rsidRPr="00F02272">
        <w:rPr>
          <w:rFonts w:asciiTheme="minorHAnsi" w:hAnsiTheme="minorHAnsi" w:cstheme="minorHAnsi"/>
          <w:sz w:val="20"/>
          <w:szCs w:val="20"/>
          <w:lang w:val="fr-CA"/>
        </w:rPr>
        <w:t xml:space="preserve">La prévalence des VBG au Kasaï Central est en partie due à la perpétuation de nombreuses traditions et coutumes qui réduisent considérablement les pouvoirs d’agir et de décision de la femme. Les rapports entre les hommes et les femmes sont des rapports de domination et de soumission; ainsi la femme n’est pas consultée en matière de relations sexuelles, de mariage et de fécondité mais est également discriminée quant à l’accès aux ressources financières, immobilières et matérielles. </w:t>
      </w:r>
      <w:r w:rsidR="00065FA9" w:rsidRPr="00065FA9">
        <w:rPr>
          <w:rFonts w:asciiTheme="minorHAnsi" w:hAnsiTheme="minorHAnsi" w:cstheme="minorHAnsi"/>
          <w:sz w:val="20"/>
          <w:szCs w:val="20"/>
          <w:lang w:val="fr-CA"/>
        </w:rPr>
        <w:t xml:space="preserve">Ces traditions et coutumes sont particulièrement ancrées dans les relations sociales et sont </w:t>
      </w:r>
      <w:r w:rsidR="00065FA9" w:rsidRPr="00065FA9">
        <w:rPr>
          <w:rFonts w:asciiTheme="minorHAnsi" w:hAnsiTheme="minorHAnsi" w:cstheme="minorHAnsi"/>
          <w:sz w:val="20"/>
          <w:szCs w:val="20"/>
          <w:lang w:val="fr-CA"/>
        </w:rPr>
        <w:lastRenderedPageBreak/>
        <w:t>mêmes soutenues par les leaders d’opinion et communautaires. Pourtant, il existe un édit provincial depuis mai 2015 (n°29/KOCC/2015) qui interdit toutes les coutumes avilissantes à l’égard de la femme. Cependant, cet édit n’est pas connu par la majorité des femmes et même par les acteurs de la lutte contre les VBG</w:t>
      </w:r>
      <w:r w:rsidR="00065FA9">
        <w:rPr>
          <w:rFonts w:asciiTheme="minorHAnsi" w:hAnsiTheme="minorHAnsi" w:cstheme="minorHAnsi"/>
          <w:sz w:val="20"/>
          <w:szCs w:val="20"/>
          <w:lang w:val="fr-CA"/>
        </w:rPr>
        <w:t xml:space="preserve">. </w:t>
      </w:r>
    </w:p>
    <w:p w14:paraId="718A9690" w14:textId="77777777" w:rsidR="00252F29" w:rsidRPr="00F02272" w:rsidRDefault="00252F29" w:rsidP="001873E8">
      <w:pPr>
        <w:autoSpaceDE w:val="0"/>
        <w:autoSpaceDN w:val="0"/>
        <w:adjustRightInd w:val="0"/>
        <w:spacing w:after="0" w:line="276" w:lineRule="auto"/>
        <w:rPr>
          <w:rFonts w:asciiTheme="minorHAnsi" w:hAnsiTheme="minorHAnsi" w:cstheme="minorHAnsi"/>
          <w:sz w:val="20"/>
          <w:szCs w:val="20"/>
          <w:lang w:val="fr-CA"/>
        </w:rPr>
      </w:pPr>
      <w:r w:rsidRPr="00F02272">
        <w:rPr>
          <w:rFonts w:asciiTheme="minorHAnsi" w:hAnsiTheme="minorHAnsi" w:cstheme="minorHAnsi"/>
          <w:sz w:val="20"/>
          <w:szCs w:val="20"/>
          <w:lang w:val="fr-CA"/>
        </w:rPr>
        <w:t xml:space="preserve">Les discriminations basées sur le genre sont particulièrement fortes au Kasaï Central et </w:t>
      </w:r>
      <w:r w:rsidR="008B78BD">
        <w:rPr>
          <w:rFonts w:asciiTheme="minorHAnsi" w:hAnsiTheme="minorHAnsi" w:cstheme="minorHAnsi"/>
          <w:sz w:val="20"/>
          <w:szCs w:val="20"/>
          <w:lang w:val="fr-CA"/>
        </w:rPr>
        <w:t>freinent</w:t>
      </w:r>
      <w:r w:rsidR="00F60AFE">
        <w:rPr>
          <w:rFonts w:asciiTheme="minorHAnsi" w:hAnsiTheme="minorHAnsi" w:cstheme="minorHAnsi"/>
          <w:sz w:val="20"/>
          <w:szCs w:val="20"/>
          <w:lang w:val="fr-CA"/>
        </w:rPr>
        <w:t xml:space="preserve"> </w:t>
      </w:r>
      <w:r w:rsidRPr="00F02272">
        <w:rPr>
          <w:rFonts w:asciiTheme="minorHAnsi" w:hAnsiTheme="minorHAnsi" w:cstheme="minorHAnsi"/>
          <w:sz w:val="20"/>
          <w:szCs w:val="20"/>
          <w:lang w:val="fr-CA"/>
        </w:rPr>
        <w:t xml:space="preserve">l’émancipation et l’autonomisation des femmes mais également les exposent directement à des violences. </w:t>
      </w:r>
    </w:p>
    <w:p w14:paraId="6CBEFA9C" w14:textId="77777777" w:rsidR="00F270AC" w:rsidRPr="00F02272" w:rsidRDefault="00F270AC" w:rsidP="001873E8">
      <w:pPr>
        <w:autoSpaceDE w:val="0"/>
        <w:autoSpaceDN w:val="0"/>
        <w:adjustRightInd w:val="0"/>
        <w:spacing w:after="0" w:line="276" w:lineRule="auto"/>
        <w:rPr>
          <w:rFonts w:asciiTheme="minorHAnsi" w:hAnsiTheme="minorHAnsi" w:cstheme="minorHAnsi"/>
          <w:sz w:val="20"/>
          <w:szCs w:val="20"/>
          <w:lang w:val="fr-CA"/>
        </w:rPr>
      </w:pPr>
    </w:p>
    <w:p w14:paraId="75A12CE1" w14:textId="77777777" w:rsidR="00B73684" w:rsidRPr="00F02272" w:rsidRDefault="00252F29" w:rsidP="001873E8">
      <w:pPr>
        <w:autoSpaceDE w:val="0"/>
        <w:autoSpaceDN w:val="0"/>
        <w:adjustRightInd w:val="0"/>
        <w:spacing w:after="0" w:line="276" w:lineRule="auto"/>
        <w:rPr>
          <w:rFonts w:asciiTheme="minorHAnsi" w:hAnsiTheme="minorHAnsi" w:cstheme="minorHAnsi"/>
          <w:sz w:val="20"/>
          <w:szCs w:val="20"/>
          <w:lang w:val="fr-CA"/>
        </w:rPr>
      </w:pPr>
      <w:r w:rsidRPr="00F02272">
        <w:rPr>
          <w:rFonts w:asciiTheme="minorHAnsi" w:hAnsiTheme="minorHAnsi" w:cstheme="minorHAnsi"/>
          <w:sz w:val="20"/>
          <w:szCs w:val="20"/>
          <w:lang w:val="fr-CA"/>
        </w:rPr>
        <w:t>En outre, d</w:t>
      </w:r>
      <w:r w:rsidR="00722911" w:rsidRPr="00F02272">
        <w:rPr>
          <w:rFonts w:asciiTheme="minorHAnsi" w:hAnsiTheme="minorHAnsi" w:cstheme="minorHAnsi"/>
          <w:sz w:val="20"/>
          <w:szCs w:val="20"/>
          <w:lang w:val="fr-CA"/>
        </w:rPr>
        <w:t>epuis ao</w:t>
      </w:r>
      <w:r w:rsidR="00F60AFE">
        <w:rPr>
          <w:rFonts w:asciiTheme="minorHAnsi" w:hAnsiTheme="minorHAnsi" w:cstheme="minorHAnsi"/>
          <w:sz w:val="20"/>
          <w:szCs w:val="20"/>
          <w:lang w:val="fr-CA"/>
        </w:rPr>
        <w:t>û</w:t>
      </w:r>
      <w:r w:rsidR="00722911" w:rsidRPr="00F02272">
        <w:rPr>
          <w:rFonts w:asciiTheme="minorHAnsi" w:hAnsiTheme="minorHAnsi" w:cstheme="minorHAnsi"/>
          <w:sz w:val="20"/>
          <w:szCs w:val="20"/>
          <w:lang w:val="fr-CA"/>
        </w:rPr>
        <w:t xml:space="preserve">t 2016, le Kasaï est en proie à un conflit coutumier </w:t>
      </w:r>
      <w:r w:rsidR="00EB6C14" w:rsidRPr="00F02272">
        <w:rPr>
          <w:rFonts w:asciiTheme="minorHAnsi" w:hAnsiTheme="minorHAnsi" w:cstheme="minorHAnsi"/>
          <w:sz w:val="20"/>
          <w:szCs w:val="20"/>
          <w:lang w:val="fr-CA"/>
        </w:rPr>
        <w:t xml:space="preserve">dans le territoire de Dibaya </w:t>
      </w:r>
      <w:r w:rsidR="00722911" w:rsidRPr="00F02272">
        <w:rPr>
          <w:rFonts w:asciiTheme="minorHAnsi" w:hAnsiTheme="minorHAnsi" w:cstheme="minorHAnsi"/>
          <w:sz w:val="20"/>
          <w:szCs w:val="20"/>
          <w:lang w:val="fr-CA"/>
        </w:rPr>
        <w:t xml:space="preserve">qui a provoqué le déplacement de </w:t>
      </w:r>
      <w:r w:rsidR="00EB6C14" w:rsidRPr="00F02272">
        <w:rPr>
          <w:rFonts w:asciiTheme="minorHAnsi" w:hAnsiTheme="minorHAnsi" w:cstheme="minorHAnsi"/>
          <w:sz w:val="20"/>
          <w:szCs w:val="20"/>
          <w:lang w:val="fr-CA"/>
        </w:rPr>
        <w:t>plus de 1,4 million de</w:t>
      </w:r>
      <w:r w:rsidR="00722911" w:rsidRPr="00F02272">
        <w:rPr>
          <w:rFonts w:asciiTheme="minorHAnsi" w:hAnsiTheme="minorHAnsi" w:cstheme="minorHAnsi"/>
          <w:sz w:val="20"/>
          <w:szCs w:val="20"/>
          <w:lang w:val="fr-CA"/>
        </w:rPr>
        <w:t xml:space="preserve"> personnes fuyant les conflits et les exactions. </w:t>
      </w:r>
      <w:r w:rsidRPr="00F02272">
        <w:rPr>
          <w:rFonts w:asciiTheme="minorHAnsi" w:hAnsiTheme="minorHAnsi" w:cstheme="minorHAnsi"/>
          <w:sz w:val="20"/>
          <w:szCs w:val="20"/>
          <w:lang w:val="fr-CA"/>
        </w:rPr>
        <w:t xml:space="preserve">Le conflit a contribué à la </w:t>
      </w:r>
      <w:r w:rsidR="00722911" w:rsidRPr="00F02272">
        <w:rPr>
          <w:rFonts w:asciiTheme="minorHAnsi" w:hAnsiTheme="minorHAnsi" w:cstheme="minorHAnsi"/>
          <w:sz w:val="20"/>
          <w:szCs w:val="20"/>
          <w:lang w:val="fr-CA"/>
        </w:rPr>
        <w:t>recrudescence des violences sexuelles et des mariages précoces</w:t>
      </w:r>
      <w:r w:rsidR="00A30860" w:rsidRPr="00F02272">
        <w:rPr>
          <w:rFonts w:asciiTheme="minorHAnsi" w:hAnsiTheme="minorHAnsi" w:cstheme="minorHAnsi"/>
          <w:sz w:val="20"/>
          <w:szCs w:val="20"/>
          <w:lang w:val="fr-CA"/>
        </w:rPr>
        <w:t>/forcés</w:t>
      </w:r>
      <w:r w:rsidR="00722911" w:rsidRPr="00F02272">
        <w:rPr>
          <w:rFonts w:asciiTheme="minorHAnsi" w:hAnsiTheme="minorHAnsi" w:cstheme="minorHAnsi"/>
          <w:sz w:val="20"/>
          <w:szCs w:val="20"/>
          <w:lang w:val="fr-CA"/>
        </w:rPr>
        <w:t>. En effet, entre ao</w:t>
      </w:r>
      <w:r w:rsidR="00F60AFE">
        <w:rPr>
          <w:rFonts w:asciiTheme="minorHAnsi" w:hAnsiTheme="minorHAnsi" w:cstheme="minorHAnsi"/>
          <w:sz w:val="20"/>
          <w:szCs w:val="20"/>
          <w:lang w:val="fr-CA"/>
        </w:rPr>
        <w:t>û</w:t>
      </w:r>
      <w:r w:rsidR="00722911" w:rsidRPr="00F02272">
        <w:rPr>
          <w:rFonts w:asciiTheme="minorHAnsi" w:hAnsiTheme="minorHAnsi" w:cstheme="minorHAnsi"/>
          <w:sz w:val="20"/>
          <w:szCs w:val="20"/>
          <w:lang w:val="fr-CA"/>
        </w:rPr>
        <w:t>t 2016 et mai 2017, 1</w:t>
      </w:r>
      <w:r w:rsidR="00A30860" w:rsidRPr="00F02272">
        <w:rPr>
          <w:rFonts w:asciiTheme="minorHAnsi" w:hAnsiTheme="minorHAnsi" w:cstheme="minorHAnsi"/>
          <w:sz w:val="20"/>
          <w:szCs w:val="20"/>
          <w:lang w:val="fr-CA"/>
        </w:rPr>
        <w:t xml:space="preserve"> </w:t>
      </w:r>
      <w:r w:rsidR="00722911" w:rsidRPr="00F02272">
        <w:rPr>
          <w:rFonts w:asciiTheme="minorHAnsi" w:hAnsiTheme="minorHAnsi" w:cstheme="minorHAnsi"/>
          <w:sz w:val="20"/>
          <w:szCs w:val="20"/>
          <w:lang w:val="fr-CA"/>
        </w:rPr>
        <w:t>429 cas de VBG ont été publiquement rapportés</w:t>
      </w:r>
      <w:r w:rsidR="00CE1152" w:rsidRPr="00F02272">
        <w:rPr>
          <w:rFonts w:asciiTheme="minorHAnsi" w:hAnsiTheme="minorHAnsi" w:cstheme="minorHAnsi"/>
          <w:sz w:val="20"/>
          <w:szCs w:val="20"/>
          <w:lang w:val="fr-CA"/>
        </w:rPr>
        <w:t xml:space="preserve"> dans l</w:t>
      </w:r>
      <w:r w:rsidR="00EB6C14" w:rsidRPr="00F02272">
        <w:rPr>
          <w:rFonts w:asciiTheme="minorHAnsi" w:hAnsiTheme="minorHAnsi" w:cstheme="minorHAnsi"/>
          <w:sz w:val="20"/>
          <w:szCs w:val="20"/>
          <w:lang w:val="fr-CA"/>
        </w:rPr>
        <w:t>’ensemble des provinces du Kasaï</w:t>
      </w:r>
      <w:r w:rsidR="00CE1152" w:rsidRPr="00F02272">
        <w:rPr>
          <w:rFonts w:asciiTheme="minorHAnsi" w:hAnsiTheme="minorHAnsi" w:cstheme="minorHAnsi"/>
          <w:sz w:val="20"/>
          <w:szCs w:val="20"/>
          <w:lang w:val="fr-CA"/>
        </w:rPr>
        <w:t xml:space="preserve">, </w:t>
      </w:r>
      <w:r w:rsidR="00EB6C14" w:rsidRPr="00F02272">
        <w:rPr>
          <w:rFonts w:asciiTheme="minorHAnsi" w:hAnsiTheme="minorHAnsi" w:cstheme="minorHAnsi"/>
          <w:sz w:val="20"/>
          <w:szCs w:val="20"/>
          <w:lang w:val="fr-CA"/>
        </w:rPr>
        <w:t>Kasaï Central et Kasa</w:t>
      </w:r>
      <w:r w:rsidRPr="00F02272">
        <w:rPr>
          <w:rFonts w:asciiTheme="minorHAnsi" w:hAnsiTheme="minorHAnsi" w:cstheme="minorHAnsi"/>
          <w:sz w:val="20"/>
          <w:szCs w:val="20"/>
          <w:lang w:val="fr-CA"/>
        </w:rPr>
        <w:t xml:space="preserve">ï Oriental; plus de 665 cas </w:t>
      </w:r>
      <w:r w:rsidR="00EB6C14" w:rsidRPr="00F02272">
        <w:rPr>
          <w:rFonts w:asciiTheme="minorHAnsi" w:hAnsiTheme="minorHAnsi" w:cstheme="minorHAnsi"/>
          <w:sz w:val="20"/>
          <w:szCs w:val="20"/>
          <w:lang w:val="fr-CA"/>
        </w:rPr>
        <w:t>ont été rapporté</w:t>
      </w:r>
      <w:r w:rsidR="00F60AFE">
        <w:rPr>
          <w:rFonts w:asciiTheme="minorHAnsi" w:hAnsiTheme="minorHAnsi" w:cstheme="minorHAnsi"/>
          <w:sz w:val="20"/>
          <w:szCs w:val="20"/>
          <w:lang w:val="fr-CA"/>
        </w:rPr>
        <w:t>s</w:t>
      </w:r>
      <w:r w:rsidR="00EB6C14" w:rsidRPr="00F02272">
        <w:rPr>
          <w:rFonts w:asciiTheme="minorHAnsi" w:hAnsiTheme="minorHAnsi" w:cstheme="minorHAnsi"/>
          <w:sz w:val="20"/>
          <w:szCs w:val="20"/>
          <w:lang w:val="fr-CA"/>
        </w:rPr>
        <w:t xml:space="preserve"> au Kasaï Central. </w:t>
      </w:r>
      <w:r w:rsidR="00F270AC" w:rsidRPr="00F02272">
        <w:rPr>
          <w:rFonts w:asciiTheme="minorHAnsi" w:hAnsiTheme="minorHAnsi" w:cstheme="minorHAnsi"/>
          <w:sz w:val="20"/>
          <w:szCs w:val="20"/>
          <w:lang w:val="fr-CA"/>
        </w:rPr>
        <w:t xml:space="preserve">La majorité des cas de VBG </w:t>
      </w:r>
      <w:r w:rsidRPr="00F02272">
        <w:rPr>
          <w:rFonts w:asciiTheme="minorHAnsi" w:hAnsiTheme="minorHAnsi" w:cstheme="minorHAnsi"/>
          <w:sz w:val="20"/>
          <w:szCs w:val="20"/>
          <w:lang w:val="fr-CA"/>
        </w:rPr>
        <w:t>rapportés sont des viols (79%)</w:t>
      </w:r>
      <w:r w:rsidR="00F270AC" w:rsidRPr="00F02272">
        <w:rPr>
          <w:rFonts w:asciiTheme="minorHAnsi" w:hAnsiTheme="minorHAnsi" w:cstheme="minorHAnsi"/>
          <w:sz w:val="20"/>
          <w:szCs w:val="20"/>
          <w:lang w:val="fr-CA"/>
        </w:rPr>
        <w:t>, des agressions sexuelles (1</w:t>
      </w:r>
      <w:r w:rsidR="00484BC7" w:rsidRPr="00F02272">
        <w:rPr>
          <w:rFonts w:asciiTheme="minorHAnsi" w:hAnsiTheme="minorHAnsi" w:cstheme="minorHAnsi"/>
          <w:sz w:val="20"/>
          <w:szCs w:val="20"/>
          <w:lang w:val="fr-CA"/>
        </w:rPr>
        <w:t>0%) et des mariages forcés (4%)</w:t>
      </w:r>
      <w:r w:rsidR="00F270AC" w:rsidRPr="00F02272">
        <w:rPr>
          <w:rFonts w:asciiTheme="minorHAnsi" w:hAnsiTheme="minorHAnsi" w:cstheme="minorHAnsi"/>
          <w:sz w:val="20"/>
          <w:szCs w:val="20"/>
          <w:lang w:val="fr-CA"/>
        </w:rPr>
        <w:t>.</w:t>
      </w:r>
    </w:p>
    <w:p w14:paraId="43439778" w14:textId="77777777" w:rsidR="005B47CB" w:rsidRPr="001873E8" w:rsidRDefault="00D36DF1" w:rsidP="001873E8">
      <w:pPr>
        <w:autoSpaceDE w:val="0"/>
        <w:autoSpaceDN w:val="0"/>
        <w:adjustRightInd w:val="0"/>
        <w:spacing w:after="0" w:line="276" w:lineRule="auto"/>
        <w:rPr>
          <w:rFonts w:asciiTheme="minorHAnsi" w:hAnsiTheme="minorHAnsi" w:cstheme="minorHAnsi"/>
          <w:color w:val="7030A0"/>
          <w:sz w:val="20"/>
          <w:szCs w:val="20"/>
          <w:lang w:val="fr-CA"/>
        </w:rPr>
      </w:pPr>
      <w:r w:rsidRPr="001873E8">
        <w:rPr>
          <w:rFonts w:asciiTheme="minorHAnsi" w:hAnsiTheme="minorHAnsi" w:cstheme="minorHAnsi"/>
          <w:noProof/>
          <w:color w:val="7030A0"/>
          <w:sz w:val="20"/>
          <w:szCs w:val="20"/>
          <w:lang w:val="fr-FR" w:eastAsia="fr-FR"/>
        </w:rPr>
        <w:drawing>
          <wp:anchor distT="0" distB="0" distL="114300" distR="114300" simplePos="0" relativeHeight="251709440" behindDoc="1" locked="0" layoutInCell="1" allowOverlap="1" wp14:anchorId="70FEC6AB" wp14:editId="79187FA2">
            <wp:simplePos x="0" y="0"/>
            <wp:positionH relativeFrom="margin">
              <wp:align>center</wp:align>
            </wp:positionH>
            <wp:positionV relativeFrom="paragraph">
              <wp:posOffset>120015</wp:posOffset>
            </wp:positionV>
            <wp:extent cx="4572000" cy="2665195"/>
            <wp:effectExtent l="0" t="0" r="0" b="1905"/>
            <wp:wrapTight wrapText="bothSides">
              <wp:wrapPolygon edited="0">
                <wp:start x="0" y="0"/>
                <wp:lineTo x="0" y="21461"/>
                <wp:lineTo x="21510" y="21461"/>
                <wp:lineTo x="21510"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2665195"/>
                    </a:xfrm>
                    <a:prstGeom prst="rect">
                      <a:avLst/>
                    </a:prstGeom>
                    <a:noFill/>
                    <a:ln>
                      <a:noFill/>
                    </a:ln>
                  </pic:spPr>
                </pic:pic>
              </a:graphicData>
            </a:graphic>
          </wp:anchor>
        </w:drawing>
      </w:r>
    </w:p>
    <w:p w14:paraId="1316A772" w14:textId="77777777" w:rsidR="00252F29" w:rsidRPr="001873E8" w:rsidRDefault="00252F29" w:rsidP="001873E8">
      <w:pPr>
        <w:autoSpaceDE w:val="0"/>
        <w:autoSpaceDN w:val="0"/>
        <w:adjustRightInd w:val="0"/>
        <w:spacing w:after="0" w:line="276" w:lineRule="auto"/>
        <w:rPr>
          <w:rFonts w:asciiTheme="minorHAnsi" w:hAnsiTheme="minorHAnsi" w:cstheme="minorHAnsi"/>
          <w:color w:val="7030A0"/>
          <w:sz w:val="20"/>
          <w:szCs w:val="20"/>
          <w:lang w:val="fr-CA"/>
        </w:rPr>
      </w:pPr>
    </w:p>
    <w:p w14:paraId="67227383" w14:textId="77777777" w:rsidR="00B73684" w:rsidRDefault="00B73684" w:rsidP="001873E8">
      <w:pPr>
        <w:autoSpaceDE w:val="0"/>
        <w:autoSpaceDN w:val="0"/>
        <w:adjustRightInd w:val="0"/>
        <w:spacing w:after="0" w:line="276" w:lineRule="auto"/>
        <w:rPr>
          <w:rFonts w:asciiTheme="minorHAnsi" w:hAnsiTheme="minorHAnsi" w:cstheme="minorHAnsi"/>
          <w:color w:val="7030A0"/>
          <w:sz w:val="20"/>
          <w:szCs w:val="20"/>
          <w:lang w:val="fr-CA"/>
        </w:rPr>
      </w:pPr>
    </w:p>
    <w:p w14:paraId="2FB66426" w14:textId="77777777" w:rsidR="00D36DF1" w:rsidRDefault="00D36DF1" w:rsidP="001873E8">
      <w:pPr>
        <w:autoSpaceDE w:val="0"/>
        <w:autoSpaceDN w:val="0"/>
        <w:adjustRightInd w:val="0"/>
        <w:spacing w:after="0" w:line="276" w:lineRule="auto"/>
        <w:rPr>
          <w:rFonts w:asciiTheme="minorHAnsi" w:hAnsiTheme="minorHAnsi" w:cstheme="minorHAnsi"/>
          <w:color w:val="7030A0"/>
          <w:sz w:val="20"/>
          <w:szCs w:val="20"/>
          <w:lang w:val="fr-CA"/>
        </w:rPr>
      </w:pPr>
    </w:p>
    <w:p w14:paraId="032CCD71" w14:textId="77777777" w:rsidR="00D36DF1" w:rsidRDefault="00D36DF1" w:rsidP="001873E8">
      <w:pPr>
        <w:autoSpaceDE w:val="0"/>
        <w:autoSpaceDN w:val="0"/>
        <w:adjustRightInd w:val="0"/>
        <w:spacing w:after="0" w:line="276" w:lineRule="auto"/>
        <w:rPr>
          <w:rFonts w:asciiTheme="minorHAnsi" w:hAnsiTheme="minorHAnsi" w:cstheme="minorHAnsi"/>
          <w:color w:val="7030A0"/>
          <w:sz w:val="20"/>
          <w:szCs w:val="20"/>
          <w:lang w:val="fr-CA"/>
        </w:rPr>
      </w:pPr>
    </w:p>
    <w:p w14:paraId="68D20E0A" w14:textId="77777777" w:rsidR="00D36DF1" w:rsidRDefault="00D36DF1" w:rsidP="001873E8">
      <w:pPr>
        <w:autoSpaceDE w:val="0"/>
        <w:autoSpaceDN w:val="0"/>
        <w:adjustRightInd w:val="0"/>
        <w:spacing w:after="0" w:line="276" w:lineRule="auto"/>
        <w:rPr>
          <w:rFonts w:asciiTheme="minorHAnsi" w:hAnsiTheme="minorHAnsi" w:cstheme="minorHAnsi"/>
          <w:color w:val="7030A0"/>
          <w:sz w:val="20"/>
          <w:szCs w:val="20"/>
          <w:lang w:val="fr-CA"/>
        </w:rPr>
      </w:pPr>
    </w:p>
    <w:p w14:paraId="5D7172FF" w14:textId="77777777" w:rsidR="00D36DF1" w:rsidRDefault="00D36DF1" w:rsidP="001873E8">
      <w:pPr>
        <w:autoSpaceDE w:val="0"/>
        <w:autoSpaceDN w:val="0"/>
        <w:adjustRightInd w:val="0"/>
        <w:spacing w:after="0" w:line="276" w:lineRule="auto"/>
        <w:rPr>
          <w:rFonts w:asciiTheme="minorHAnsi" w:hAnsiTheme="minorHAnsi" w:cstheme="minorHAnsi"/>
          <w:color w:val="7030A0"/>
          <w:sz w:val="20"/>
          <w:szCs w:val="20"/>
          <w:lang w:val="fr-CA"/>
        </w:rPr>
      </w:pPr>
    </w:p>
    <w:p w14:paraId="6455778D" w14:textId="77777777" w:rsidR="00D36DF1" w:rsidRDefault="00D36DF1" w:rsidP="001873E8">
      <w:pPr>
        <w:autoSpaceDE w:val="0"/>
        <w:autoSpaceDN w:val="0"/>
        <w:adjustRightInd w:val="0"/>
        <w:spacing w:after="0" w:line="276" w:lineRule="auto"/>
        <w:rPr>
          <w:rFonts w:asciiTheme="minorHAnsi" w:hAnsiTheme="minorHAnsi" w:cstheme="minorHAnsi"/>
          <w:color w:val="7030A0"/>
          <w:sz w:val="20"/>
          <w:szCs w:val="20"/>
          <w:lang w:val="fr-CA"/>
        </w:rPr>
      </w:pPr>
    </w:p>
    <w:p w14:paraId="3DD85109" w14:textId="77777777" w:rsidR="00D36DF1" w:rsidRDefault="00D36DF1" w:rsidP="001873E8">
      <w:pPr>
        <w:autoSpaceDE w:val="0"/>
        <w:autoSpaceDN w:val="0"/>
        <w:adjustRightInd w:val="0"/>
        <w:spacing w:after="0" w:line="276" w:lineRule="auto"/>
        <w:rPr>
          <w:rFonts w:asciiTheme="minorHAnsi" w:hAnsiTheme="minorHAnsi" w:cstheme="minorHAnsi"/>
          <w:color w:val="7030A0"/>
          <w:sz w:val="20"/>
          <w:szCs w:val="20"/>
          <w:lang w:val="fr-CA"/>
        </w:rPr>
      </w:pPr>
    </w:p>
    <w:p w14:paraId="2EA9A6EE" w14:textId="77777777" w:rsidR="00D36DF1" w:rsidRDefault="00D36DF1" w:rsidP="001873E8">
      <w:pPr>
        <w:autoSpaceDE w:val="0"/>
        <w:autoSpaceDN w:val="0"/>
        <w:adjustRightInd w:val="0"/>
        <w:spacing w:after="0" w:line="276" w:lineRule="auto"/>
        <w:rPr>
          <w:rFonts w:asciiTheme="minorHAnsi" w:hAnsiTheme="minorHAnsi" w:cstheme="minorHAnsi"/>
          <w:color w:val="7030A0"/>
          <w:sz w:val="20"/>
          <w:szCs w:val="20"/>
          <w:lang w:val="fr-CA"/>
        </w:rPr>
      </w:pPr>
    </w:p>
    <w:p w14:paraId="3D75B813" w14:textId="77777777" w:rsidR="00D36DF1" w:rsidRDefault="00D36DF1" w:rsidP="001873E8">
      <w:pPr>
        <w:autoSpaceDE w:val="0"/>
        <w:autoSpaceDN w:val="0"/>
        <w:adjustRightInd w:val="0"/>
        <w:spacing w:after="0" w:line="276" w:lineRule="auto"/>
        <w:rPr>
          <w:rFonts w:asciiTheme="minorHAnsi" w:hAnsiTheme="minorHAnsi" w:cstheme="minorHAnsi"/>
          <w:color w:val="7030A0"/>
          <w:sz w:val="20"/>
          <w:szCs w:val="20"/>
          <w:lang w:val="fr-CA"/>
        </w:rPr>
      </w:pPr>
    </w:p>
    <w:p w14:paraId="682392E8" w14:textId="77777777" w:rsidR="00D36DF1" w:rsidRDefault="00D36DF1" w:rsidP="001873E8">
      <w:pPr>
        <w:autoSpaceDE w:val="0"/>
        <w:autoSpaceDN w:val="0"/>
        <w:adjustRightInd w:val="0"/>
        <w:spacing w:after="0" w:line="276" w:lineRule="auto"/>
        <w:rPr>
          <w:rFonts w:asciiTheme="minorHAnsi" w:hAnsiTheme="minorHAnsi" w:cstheme="minorHAnsi"/>
          <w:color w:val="7030A0"/>
          <w:sz w:val="20"/>
          <w:szCs w:val="20"/>
          <w:lang w:val="fr-CA"/>
        </w:rPr>
      </w:pPr>
    </w:p>
    <w:p w14:paraId="37C7BE99" w14:textId="77777777" w:rsidR="00D36DF1" w:rsidRDefault="00D36DF1" w:rsidP="001873E8">
      <w:pPr>
        <w:autoSpaceDE w:val="0"/>
        <w:autoSpaceDN w:val="0"/>
        <w:adjustRightInd w:val="0"/>
        <w:spacing w:after="0" w:line="276" w:lineRule="auto"/>
        <w:rPr>
          <w:rFonts w:asciiTheme="minorHAnsi" w:hAnsiTheme="minorHAnsi" w:cstheme="minorHAnsi"/>
          <w:color w:val="7030A0"/>
          <w:sz w:val="20"/>
          <w:szCs w:val="20"/>
          <w:lang w:val="fr-CA"/>
        </w:rPr>
      </w:pPr>
    </w:p>
    <w:p w14:paraId="04E7D824" w14:textId="77777777" w:rsidR="00D36DF1" w:rsidRDefault="00D36DF1" w:rsidP="001873E8">
      <w:pPr>
        <w:autoSpaceDE w:val="0"/>
        <w:autoSpaceDN w:val="0"/>
        <w:adjustRightInd w:val="0"/>
        <w:spacing w:after="0" w:line="276" w:lineRule="auto"/>
        <w:rPr>
          <w:rFonts w:asciiTheme="minorHAnsi" w:hAnsiTheme="minorHAnsi" w:cstheme="minorHAnsi"/>
          <w:color w:val="7030A0"/>
          <w:sz w:val="20"/>
          <w:szCs w:val="20"/>
          <w:lang w:val="fr-CA"/>
        </w:rPr>
      </w:pPr>
    </w:p>
    <w:p w14:paraId="4D5B876A" w14:textId="77777777" w:rsidR="00D36DF1" w:rsidRDefault="00D36DF1" w:rsidP="001873E8">
      <w:pPr>
        <w:autoSpaceDE w:val="0"/>
        <w:autoSpaceDN w:val="0"/>
        <w:adjustRightInd w:val="0"/>
        <w:spacing w:after="0" w:line="276" w:lineRule="auto"/>
        <w:rPr>
          <w:rFonts w:asciiTheme="minorHAnsi" w:hAnsiTheme="minorHAnsi" w:cstheme="minorHAnsi"/>
          <w:color w:val="7030A0"/>
          <w:sz w:val="20"/>
          <w:szCs w:val="20"/>
          <w:lang w:val="fr-CA"/>
        </w:rPr>
      </w:pPr>
    </w:p>
    <w:p w14:paraId="4B66B909" w14:textId="77777777" w:rsidR="00D36DF1" w:rsidRDefault="00D36DF1" w:rsidP="001873E8">
      <w:pPr>
        <w:autoSpaceDE w:val="0"/>
        <w:autoSpaceDN w:val="0"/>
        <w:adjustRightInd w:val="0"/>
        <w:spacing w:after="0" w:line="276" w:lineRule="auto"/>
        <w:rPr>
          <w:rFonts w:asciiTheme="minorHAnsi" w:hAnsiTheme="minorHAnsi" w:cstheme="minorHAnsi"/>
          <w:color w:val="7030A0"/>
          <w:sz w:val="20"/>
          <w:szCs w:val="20"/>
          <w:lang w:val="fr-CA"/>
        </w:rPr>
      </w:pPr>
    </w:p>
    <w:p w14:paraId="3ED56BB5" w14:textId="77777777" w:rsidR="00D36DF1" w:rsidRPr="001873E8" w:rsidRDefault="00D36DF1" w:rsidP="001873E8">
      <w:pPr>
        <w:autoSpaceDE w:val="0"/>
        <w:autoSpaceDN w:val="0"/>
        <w:adjustRightInd w:val="0"/>
        <w:spacing w:after="0" w:line="276" w:lineRule="auto"/>
        <w:rPr>
          <w:rFonts w:asciiTheme="minorHAnsi" w:hAnsiTheme="minorHAnsi" w:cstheme="minorHAnsi"/>
          <w:color w:val="7030A0"/>
          <w:sz w:val="20"/>
          <w:szCs w:val="20"/>
          <w:lang w:val="fr-CA"/>
        </w:rPr>
      </w:pPr>
    </w:p>
    <w:p w14:paraId="1C91C5A3" w14:textId="77777777" w:rsidR="00887298" w:rsidRPr="00F02272" w:rsidRDefault="00065FA9" w:rsidP="001873E8">
      <w:pPr>
        <w:autoSpaceDE w:val="0"/>
        <w:autoSpaceDN w:val="0"/>
        <w:adjustRightInd w:val="0"/>
        <w:spacing w:after="0" w:line="276" w:lineRule="auto"/>
        <w:rPr>
          <w:rFonts w:asciiTheme="minorHAnsi" w:hAnsiTheme="minorHAnsi" w:cstheme="minorHAnsi"/>
          <w:sz w:val="20"/>
          <w:szCs w:val="20"/>
          <w:lang w:val="fr-CA"/>
        </w:rPr>
      </w:pPr>
      <w:r w:rsidRPr="00550F8B">
        <w:rPr>
          <w:rFonts w:asciiTheme="minorHAnsi" w:hAnsiTheme="minorHAnsi" w:cstheme="minorHAnsi"/>
          <w:sz w:val="20"/>
          <w:szCs w:val="20"/>
          <w:lang w:val="fr-CA"/>
        </w:rPr>
        <w:t>Le nombre important de mariage forcé et/ou précoce ainsi que la prévalence des traitements dégradants faits aux femmes s’expliquent à travers un fort taux d’analphabétis</w:t>
      </w:r>
      <w:r w:rsidR="00F60AFE" w:rsidRPr="003303C8">
        <w:rPr>
          <w:rFonts w:asciiTheme="minorHAnsi" w:hAnsiTheme="minorHAnsi" w:cstheme="minorHAnsi"/>
          <w:sz w:val="20"/>
          <w:szCs w:val="20"/>
          <w:lang w:val="fr-CA"/>
        </w:rPr>
        <w:t>me</w:t>
      </w:r>
      <w:r w:rsidRPr="00791617">
        <w:rPr>
          <w:rFonts w:asciiTheme="minorHAnsi" w:hAnsiTheme="minorHAnsi" w:cstheme="minorHAnsi"/>
          <w:sz w:val="20"/>
          <w:szCs w:val="20"/>
          <w:lang w:val="fr-CA"/>
        </w:rPr>
        <w:t xml:space="preserve"> des femmes et des jeunes filles ainsi qu’une grande méconnaissance de leurs droits. La perpétuation </w:t>
      </w:r>
      <w:r w:rsidR="00887298" w:rsidRPr="00791617">
        <w:rPr>
          <w:rFonts w:asciiTheme="minorHAnsi" w:hAnsiTheme="minorHAnsi" w:cstheme="minorHAnsi"/>
          <w:sz w:val="20"/>
          <w:szCs w:val="20"/>
          <w:lang w:val="fr-CA"/>
        </w:rPr>
        <w:t>des VBG s’explique également en raison de la culture de l’impunité qui règne notamment en matière de violences sexuelles.</w:t>
      </w:r>
      <w:r w:rsidR="00887298" w:rsidRPr="00F02272">
        <w:rPr>
          <w:rFonts w:asciiTheme="minorHAnsi" w:hAnsiTheme="minorHAnsi" w:cstheme="minorHAnsi"/>
          <w:sz w:val="20"/>
          <w:szCs w:val="20"/>
          <w:lang w:val="fr-CA"/>
        </w:rPr>
        <w:t xml:space="preserve"> En effet, par peur de représailles, de discrimination et d’exclusion par leur famille ou communauté et de coutumes particulièrement prépondérantes relative à la virginité, moralité ou bonne réputation, il est très rare que les cas de viols ou agression sexuelles soient dénoncés. Des arrangements à l’amiable sont préférés aux procédures juridiques classiques. En outre, il existe une méconnaissance importante quant aux comportements constitutifs de VBG (en dehors des viols et mariages forcés) ce qui </w:t>
      </w:r>
      <w:r w:rsidR="000F06B7">
        <w:rPr>
          <w:rFonts w:asciiTheme="minorHAnsi" w:hAnsiTheme="minorHAnsi" w:cstheme="minorHAnsi"/>
          <w:sz w:val="20"/>
          <w:szCs w:val="20"/>
          <w:lang w:val="fr-CA"/>
        </w:rPr>
        <w:t>ne facilite pas</w:t>
      </w:r>
      <w:r w:rsidR="00887298" w:rsidRPr="00F02272">
        <w:rPr>
          <w:rFonts w:asciiTheme="minorHAnsi" w:hAnsiTheme="minorHAnsi" w:cstheme="minorHAnsi"/>
          <w:sz w:val="20"/>
          <w:szCs w:val="20"/>
          <w:lang w:val="fr-CA"/>
        </w:rPr>
        <w:t xml:space="preserve"> le recensement des VBG et la prise en charge des survivant(e)s. </w:t>
      </w:r>
    </w:p>
    <w:p w14:paraId="1F57D19D" w14:textId="77777777" w:rsidR="00BC180E" w:rsidRDefault="00887298" w:rsidP="001873E8">
      <w:pPr>
        <w:autoSpaceDE w:val="0"/>
        <w:autoSpaceDN w:val="0"/>
        <w:adjustRightInd w:val="0"/>
        <w:spacing w:after="0" w:line="276" w:lineRule="auto"/>
        <w:rPr>
          <w:rFonts w:asciiTheme="minorHAnsi" w:hAnsiTheme="minorHAnsi" w:cstheme="minorHAnsi"/>
          <w:sz w:val="20"/>
          <w:szCs w:val="20"/>
          <w:lang w:val="fr-CA"/>
        </w:rPr>
      </w:pPr>
      <w:r w:rsidRPr="00F02272">
        <w:rPr>
          <w:rFonts w:asciiTheme="minorHAnsi" w:hAnsiTheme="minorHAnsi" w:cstheme="minorHAnsi"/>
          <w:sz w:val="20"/>
          <w:szCs w:val="20"/>
          <w:lang w:val="fr-CA"/>
        </w:rPr>
        <w:t>L’ensemble de ces facteurs socioculturels, socioéconomiques et institutionnels (absence de justice, d’éducation…) contribuent à la prévalence des VBG dans la province du Kasaï Central.</w:t>
      </w:r>
    </w:p>
    <w:p w14:paraId="07112DE2" w14:textId="77777777" w:rsidR="00D928B2" w:rsidRPr="00F02272" w:rsidRDefault="00D928B2" w:rsidP="001873E8">
      <w:pPr>
        <w:autoSpaceDE w:val="0"/>
        <w:autoSpaceDN w:val="0"/>
        <w:adjustRightInd w:val="0"/>
        <w:spacing w:after="0" w:line="276" w:lineRule="auto"/>
        <w:rPr>
          <w:rFonts w:asciiTheme="minorHAnsi" w:hAnsiTheme="minorHAnsi" w:cstheme="minorHAnsi"/>
          <w:sz w:val="20"/>
          <w:szCs w:val="20"/>
          <w:lang w:val="fr-CA"/>
        </w:rPr>
      </w:pPr>
    </w:p>
    <w:p w14:paraId="3919F345" w14:textId="77777777" w:rsidR="00AF0090" w:rsidRPr="00F02272" w:rsidRDefault="00AF0090" w:rsidP="00F02272">
      <w:pPr>
        <w:pStyle w:val="Titre6"/>
        <w:numPr>
          <w:ilvl w:val="2"/>
          <w:numId w:val="2"/>
        </w:numPr>
        <w:rPr>
          <w:lang w:val="fr-CA"/>
        </w:rPr>
      </w:pPr>
      <w:r w:rsidRPr="00F02272">
        <w:rPr>
          <w:lang w:val="fr-CA"/>
        </w:rPr>
        <w:t>Analyse des VBG à Kinshasa</w:t>
      </w:r>
    </w:p>
    <w:p w14:paraId="33967270" w14:textId="77777777" w:rsidR="006706F0" w:rsidRDefault="006706F0" w:rsidP="001873E8">
      <w:pPr>
        <w:spacing w:after="0" w:line="276" w:lineRule="auto"/>
        <w:rPr>
          <w:rFonts w:asciiTheme="minorHAnsi" w:hAnsiTheme="minorHAnsi" w:cstheme="minorHAnsi"/>
          <w:sz w:val="20"/>
          <w:szCs w:val="20"/>
          <w:lang w:val="fr-CA"/>
        </w:rPr>
      </w:pPr>
    </w:p>
    <w:p w14:paraId="2DB0FA65" w14:textId="77777777" w:rsidR="00F5324E" w:rsidRPr="00F02272" w:rsidRDefault="00F60810" w:rsidP="001873E8">
      <w:pPr>
        <w:spacing w:after="0" w:line="276" w:lineRule="auto"/>
        <w:rPr>
          <w:rFonts w:asciiTheme="minorHAnsi" w:hAnsiTheme="minorHAnsi" w:cstheme="minorHAnsi"/>
          <w:sz w:val="20"/>
          <w:szCs w:val="20"/>
          <w:lang w:val="fr-CA"/>
        </w:rPr>
      </w:pPr>
      <w:r w:rsidRPr="00F02272">
        <w:rPr>
          <w:rFonts w:asciiTheme="minorHAnsi" w:hAnsiTheme="minorHAnsi" w:cstheme="minorHAnsi"/>
          <w:sz w:val="20"/>
          <w:szCs w:val="20"/>
          <w:lang w:val="fr-CA"/>
        </w:rPr>
        <w:t xml:space="preserve">Avec plus de 12 millions d’habitants, </w:t>
      </w:r>
      <w:r w:rsidR="00D82DD0" w:rsidRPr="00F02272">
        <w:rPr>
          <w:rFonts w:asciiTheme="minorHAnsi" w:hAnsiTheme="minorHAnsi" w:cstheme="minorHAnsi"/>
          <w:sz w:val="20"/>
          <w:szCs w:val="20"/>
          <w:lang w:val="fr-CA"/>
        </w:rPr>
        <w:t>Kinshasa n’est pas épargnée par le phénomène des VBG et les discriminations entre les sexes.</w:t>
      </w:r>
      <w:r w:rsidR="00F5324E" w:rsidRPr="00F02272">
        <w:rPr>
          <w:rFonts w:asciiTheme="minorHAnsi" w:hAnsiTheme="minorHAnsi" w:cstheme="minorHAnsi"/>
          <w:sz w:val="20"/>
          <w:szCs w:val="20"/>
          <w:lang w:val="fr-CA"/>
        </w:rPr>
        <w:t xml:space="preserve"> Le viol est le type de VBG le plus répandu à Kinshasa; 91,3% des survivant(e)s de VBG ont subi un viol</w:t>
      </w:r>
      <w:r w:rsidR="00F5324E" w:rsidRPr="00F02272">
        <w:rPr>
          <w:rStyle w:val="Appelnotedebasdep"/>
          <w:rFonts w:cstheme="minorHAnsi"/>
          <w:szCs w:val="20"/>
          <w:lang w:val="fr-CA"/>
        </w:rPr>
        <w:footnoteReference w:id="26"/>
      </w:r>
      <w:r w:rsidR="00F5324E" w:rsidRPr="00F02272">
        <w:rPr>
          <w:rFonts w:asciiTheme="minorHAnsi" w:hAnsiTheme="minorHAnsi" w:cstheme="minorHAnsi"/>
          <w:sz w:val="20"/>
          <w:szCs w:val="20"/>
          <w:lang w:val="fr-CA"/>
        </w:rPr>
        <w:t xml:space="preserve">. </w:t>
      </w:r>
      <w:r w:rsidR="0093722C" w:rsidRPr="00F02272">
        <w:rPr>
          <w:rFonts w:asciiTheme="minorHAnsi" w:hAnsiTheme="minorHAnsi" w:cstheme="minorHAnsi"/>
          <w:sz w:val="20"/>
          <w:szCs w:val="20"/>
          <w:lang w:val="fr-CA"/>
        </w:rPr>
        <w:t xml:space="preserve">Cependant, contrairement à d’autres provinces, aucun cas de mariage forcé n’a été reporté. </w:t>
      </w:r>
    </w:p>
    <w:p w14:paraId="7982C802" w14:textId="77777777" w:rsidR="002F7556" w:rsidRPr="00F02272" w:rsidRDefault="00D82DD0" w:rsidP="001873E8">
      <w:pPr>
        <w:spacing w:after="0" w:line="276" w:lineRule="auto"/>
        <w:rPr>
          <w:rFonts w:asciiTheme="minorHAnsi" w:hAnsiTheme="minorHAnsi" w:cstheme="minorHAnsi"/>
          <w:sz w:val="20"/>
          <w:szCs w:val="20"/>
          <w:lang w:val="fr-CA"/>
        </w:rPr>
      </w:pPr>
      <w:r w:rsidRPr="00F02272">
        <w:rPr>
          <w:rFonts w:asciiTheme="minorHAnsi" w:hAnsiTheme="minorHAnsi" w:cstheme="minorHAnsi"/>
          <w:sz w:val="20"/>
          <w:szCs w:val="20"/>
          <w:lang w:val="fr-CA"/>
        </w:rPr>
        <w:t>Même si l’accès aux services publics (soins, éducation, justice…) appara</w:t>
      </w:r>
      <w:r w:rsidR="00F60AFE">
        <w:rPr>
          <w:rFonts w:asciiTheme="minorHAnsi" w:hAnsiTheme="minorHAnsi" w:cstheme="minorHAnsi"/>
          <w:sz w:val="20"/>
          <w:szCs w:val="20"/>
          <w:lang w:val="fr-CA"/>
        </w:rPr>
        <w:t>î</w:t>
      </w:r>
      <w:r w:rsidRPr="00F02272">
        <w:rPr>
          <w:rFonts w:asciiTheme="minorHAnsi" w:hAnsiTheme="minorHAnsi" w:cstheme="minorHAnsi"/>
          <w:sz w:val="20"/>
          <w:szCs w:val="20"/>
          <w:lang w:val="fr-CA"/>
        </w:rPr>
        <w:t>t plus aisé pour les Kinoises que pour les femmes vivant dans les provinces rurales, les femmes à Kinshasa font face à de nombreux défis, inégalités et discriminations par rappo</w:t>
      </w:r>
      <w:r w:rsidR="002D55F1" w:rsidRPr="00F02272">
        <w:rPr>
          <w:rFonts w:asciiTheme="minorHAnsi" w:hAnsiTheme="minorHAnsi" w:cstheme="minorHAnsi"/>
          <w:sz w:val="20"/>
          <w:szCs w:val="20"/>
          <w:lang w:val="fr-CA"/>
        </w:rPr>
        <w:t xml:space="preserve">rt à leurs homologues masculins. </w:t>
      </w:r>
    </w:p>
    <w:p w14:paraId="293FF455" w14:textId="77777777" w:rsidR="002F7556" w:rsidRPr="00F02272" w:rsidRDefault="002F7556" w:rsidP="001873E8">
      <w:pPr>
        <w:spacing w:after="0" w:line="276" w:lineRule="auto"/>
        <w:rPr>
          <w:rFonts w:asciiTheme="minorHAnsi" w:hAnsiTheme="minorHAnsi" w:cstheme="minorHAnsi"/>
          <w:sz w:val="20"/>
          <w:szCs w:val="20"/>
          <w:lang w:val="fr-CA"/>
        </w:rPr>
      </w:pPr>
    </w:p>
    <w:p w14:paraId="158D213F" w14:textId="77777777" w:rsidR="00AA3A79" w:rsidRPr="00F02272" w:rsidRDefault="008E1F7A" w:rsidP="001873E8">
      <w:pPr>
        <w:spacing w:after="0" w:line="276" w:lineRule="auto"/>
        <w:rPr>
          <w:rFonts w:asciiTheme="minorHAnsi" w:hAnsiTheme="minorHAnsi" w:cstheme="minorHAnsi"/>
          <w:sz w:val="20"/>
          <w:szCs w:val="20"/>
          <w:lang w:val="fr-CA"/>
        </w:rPr>
      </w:pPr>
      <w:r w:rsidRPr="00F02272">
        <w:rPr>
          <w:rFonts w:asciiTheme="minorHAnsi" w:hAnsiTheme="minorHAnsi" w:cstheme="minorHAnsi"/>
          <w:sz w:val="20"/>
          <w:szCs w:val="20"/>
          <w:lang w:val="fr-CA"/>
        </w:rPr>
        <w:t xml:space="preserve">Certaines normes socioculturelles et </w:t>
      </w:r>
      <w:r w:rsidR="00AA3A79" w:rsidRPr="00F02272">
        <w:rPr>
          <w:rFonts w:asciiTheme="minorHAnsi" w:hAnsiTheme="minorHAnsi" w:cstheme="minorHAnsi"/>
          <w:sz w:val="20"/>
          <w:szCs w:val="20"/>
          <w:lang w:val="fr-CA"/>
        </w:rPr>
        <w:t>coutumes maintiennent les femmes da</w:t>
      </w:r>
      <w:r w:rsidRPr="00F02272">
        <w:rPr>
          <w:rFonts w:asciiTheme="minorHAnsi" w:hAnsiTheme="minorHAnsi" w:cstheme="minorHAnsi"/>
          <w:sz w:val="20"/>
          <w:szCs w:val="20"/>
          <w:lang w:val="fr-CA"/>
        </w:rPr>
        <w:t xml:space="preserve">ns une situation de domination puisqu’elles sont considérées comme faisant </w:t>
      </w:r>
      <w:r w:rsidR="00AA3A79" w:rsidRPr="00F02272">
        <w:rPr>
          <w:rFonts w:asciiTheme="minorHAnsi" w:hAnsiTheme="minorHAnsi" w:cstheme="minorHAnsi"/>
          <w:sz w:val="20"/>
          <w:szCs w:val="20"/>
          <w:lang w:val="fr-CA"/>
        </w:rPr>
        <w:t>« partie du patrimoine » de l’homme; elles se définissent seulement par leur statut marital. L’homme contrôle toutes les activités de la femme qui n’a ni liberté, ni autonomie, ni pouvoir. Malgré le développement économique des femmes à travers leur intégration dans l’économie informelle, nombreux sont les hommes qui craignent que leurs femmes s’enrichissent</w:t>
      </w:r>
      <w:r w:rsidR="00791617">
        <w:rPr>
          <w:rFonts w:asciiTheme="minorHAnsi" w:hAnsiTheme="minorHAnsi" w:cstheme="minorHAnsi"/>
          <w:sz w:val="20"/>
          <w:szCs w:val="20"/>
          <w:lang w:val="fr-CA"/>
        </w:rPr>
        <w:t xml:space="preserve">, </w:t>
      </w:r>
      <w:r w:rsidR="00AA3A79" w:rsidRPr="00F02272">
        <w:rPr>
          <w:rFonts w:asciiTheme="minorHAnsi" w:hAnsiTheme="minorHAnsi" w:cstheme="minorHAnsi"/>
          <w:sz w:val="20"/>
          <w:szCs w:val="20"/>
          <w:lang w:val="fr-CA"/>
        </w:rPr>
        <w:t xml:space="preserve">car cela mettrait en danger leur pouvoir et autorité. Les rapports sociaux sont largement basés sur un rapport de force et de domination de l’homme sur la femme. </w:t>
      </w:r>
      <w:r w:rsidR="002F7556" w:rsidRPr="00F02272">
        <w:rPr>
          <w:rFonts w:asciiTheme="minorHAnsi" w:hAnsiTheme="minorHAnsi" w:cstheme="minorHAnsi"/>
          <w:sz w:val="20"/>
          <w:szCs w:val="20"/>
          <w:lang w:val="fr-CA"/>
        </w:rPr>
        <w:t xml:space="preserve">Ainsi, </w:t>
      </w:r>
      <w:r w:rsidR="00AA3A79" w:rsidRPr="00F02272">
        <w:rPr>
          <w:rFonts w:asciiTheme="minorHAnsi" w:hAnsiTheme="minorHAnsi" w:cstheme="minorHAnsi"/>
          <w:sz w:val="20"/>
          <w:szCs w:val="20"/>
          <w:lang w:val="fr-CA"/>
        </w:rPr>
        <w:t xml:space="preserve">les VBG sont particulièrement </w:t>
      </w:r>
      <w:r w:rsidR="002F7556" w:rsidRPr="00F02272">
        <w:rPr>
          <w:rFonts w:asciiTheme="minorHAnsi" w:hAnsiTheme="minorHAnsi" w:cstheme="minorHAnsi"/>
          <w:sz w:val="20"/>
          <w:szCs w:val="20"/>
          <w:lang w:val="fr-CA"/>
        </w:rPr>
        <w:t>prévalente</w:t>
      </w:r>
      <w:r w:rsidR="00AA3A79" w:rsidRPr="00F02272">
        <w:rPr>
          <w:rFonts w:asciiTheme="minorHAnsi" w:hAnsiTheme="minorHAnsi" w:cstheme="minorHAnsi"/>
          <w:sz w:val="20"/>
          <w:szCs w:val="20"/>
          <w:lang w:val="fr-CA"/>
        </w:rPr>
        <w:t>s</w:t>
      </w:r>
      <w:r w:rsidR="002F7556" w:rsidRPr="00F02272">
        <w:rPr>
          <w:rFonts w:asciiTheme="minorHAnsi" w:hAnsiTheme="minorHAnsi" w:cstheme="minorHAnsi"/>
          <w:sz w:val="20"/>
          <w:szCs w:val="20"/>
          <w:lang w:val="fr-CA"/>
        </w:rPr>
        <w:t xml:space="preserve"> et même intériorisées puisque nombre de pratiques ne sont pas dénoncées comme des crimes. </w:t>
      </w:r>
      <w:r w:rsidR="00AA3A79" w:rsidRPr="00F02272">
        <w:rPr>
          <w:rFonts w:asciiTheme="minorHAnsi" w:hAnsiTheme="minorHAnsi" w:cstheme="minorHAnsi"/>
          <w:sz w:val="20"/>
          <w:szCs w:val="20"/>
          <w:lang w:val="fr-CA"/>
        </w:rPr>
        <w:t xml:space="preserve"> </w:t>
      </w:r>
      <w:r w:rsidR="002F7556" w:rsidRPr="00F02272">
        <w:rPr>
          <w:rFonts w:asciiTheme="minorHAnsi" w:hAnsiTheme="minorHAnsi" w:cstheme="minorHAnsi"/>
          <w:sz w:val="20"/>
          <w:szCs w:val="20"/>
          <w:lang w:val="fr-CA"/>
        </w:rPr>
        <w:t>Une des formes de VBG particulièrement prévalente à Kinshasa correspond à</w:t>
      </w:r>
      <w:r w:rsidR="00AA3A79" w:rsidRPr="00F02272">
        <w:rPr>
          <w:rFonts w:asciiTheme="minorHAnsi" w:hAnsiTheme="minorHAnsi" w:cstheme="minorHAnsi"/>
          <w:sz w:val="20"/>
          <w:szCs w:val="20"/>
          <w:lang w:val="fr-CA"/>
        </w:rPr>
        <w:t xml:space="preserve"> la violence domestique</w:t>
      </w:r>
      <w:r w:rsidR="00E61B95" w:rsidRPr="00F02272">
        <w:rPr>
          <w:rStyle w:val="Appelnotedebasdep"/>
          <w:rFonts w:asciiTheme="minorHAnsi" w:hAnsiTheme="minorHAnsi" w:cstheme="minorHAnsi"/>
          <w:sz w:val="20"/>
          <w:szCs w:val="20"/>
          <w:lang w:val="fr-CA"/>
        </w:rPr>
        <w:footnoteReference w:id="27"/>
      </w:r>
      <w:r w:rsidR="00AA3A79" w:rsidRPr="00F02272">
        <w:rPr>
          <w:rFonts w:asciiTheme="minorHAnsi" w:hAnsiTheme="minorHAnsi" w:cstheme="minorHAnsi"/>
          <w:sz w:val="20"/>
          <w:szCs w:val="20"/>
          <w:lang w:val="fr-CA"/>
        </w:rPr>
        <w:t xml:space="preserve">.  </w:t>
      </w:r>
    </w:p>
    <w:p w14:paraId="6241227C" w14:textId="77777777" w:rsidR="00BE3527" w:rsidRPr="00F02272" w:rsidRDefault="00BE3527" w:rsidP="001873E8">
      <w:pPr>
        <w:spacing w:after="0" w:line="276" w:lineRule="auto"/>
        <w:rPr>
          <w:rFonts w:asciiTheme="minorHAnsi" w:hAnsiTheme="minorHAnsi" w:cstheme="minorHAnsi"/>
          <w:sz w:val="20"/>
          <w:szCs w:val="20"/>
          <w:lang w:val="fr-CA"/>
        </w:rPr>
      </w:pPr>
    </w:p>
    <w:p w14:paraId="77D4DC84" w14:textId="77777777" w:rsidR="00E61B95" w:rsidRPr="00F02272" w:rsidRDefault="00BE3527" w:rsidP="001873E8">
      <w:pPr>
        <w:spacing w:after="0" w:line="276" w:lineRule="auto"/>
        <w:rPr>
          <w:rFonts w:asciiTheme="minorHAnsi" w:hAnsiTheme="minorHAnsi" w:cstheme="minorHAnsi"/>
          <w:sz w:val="20"/>
          <w:szCs w:val="20"/>
          <w:lang w:val="fr-CA"/>
        </w:rPr>
      </w:pPr>
      <w:r w:rsidRPr="00F02272">
        <w:rPr>
          <w:rFonts w:asciiTheme="minorHAnsi" w:hAnsiTheme="minorHAnsi" w:cstheme="minorHAnsi"/>
          <w:sz w:val="20"/>
          <w:szCs w:val="20"/>
          <w:lang w:val="fr-CA"/>
        </w:rPr>
        <w:t xml:space="preserve">Les VBG sont d’autant plus </w:t>
      </w:r>
      <w:r w:rsidR="00AA3C26" w:rsidRPr="00F02272">
        <w:rPr>
          <w:rFonts w:asciiTheme="minorHAnsi" w:hAnsiTheme="minorHAnsi" w:cstheme="minorHAnsi"/>
          <w:sz w:val="20"/>
          <w:szCs w:val="20"/>
          <w:lang w:val="fr-CA"/>
        </w:rPr>
        <w:t xml:space="preserve">importantes dans le monde de la rue. Kinshasa compte de </w:t>
      </w:r>
      <w:r w:rsidR="00E51188" w:rsidRPr="00F02272">
        <w:rPr>
          <w:rFonts w:asciiTheme="minorHAnsi" w:hAnsiTheme="minorHAnsi" w:cstheme="minorHAnsi"/>
          <w:sz w:val="20"/>
          <w:szCs w:val="20"/>
          <w:lang w:val="fr-CA"/>
        </w:rPr>
        <w:t xml:space="preserve">très nombreux enfants de la rue dont 30% seraient des filles. </w:t>
      </w:r>
      <w:r w:rsidR="00470331" w:rsidRPr="00F02272">
        <w:rPr>
          <w:rFonts w:asciiTheme="minorHAnsi" w:hAnsiTheme="minorHAnsi" w:cstheme="minorHAnsi"/>
          <w:sz w:val="20"/>
          <w:szCs w:val="20"/>
          <w:lang w:val="fr-CA"/>
        </w:rPr>
        <w:t xml:space="preserve">Elles sont particulièrement exposées aux </w:t>
      </w:r>
      <w:r w:rsidR="00AA3C26" w:rsidRPr="00F02272">
        <w:rPr>
          <w:rFonts w:asciiTheme="minorHAnsi" w:hAnsiTheme="minorHAnsi" w:cstheme="minorHAnsi"/>
          <w:sz w:val="20"/>
          <w:szCs w:val="20"/>
          <w:lang w:val="fr-CA"/>
        </w:rPr>
        <w:t>VBG</w:t>
      </w:r>
      <w:r w:rsidR="00470331" w:rsidRPr="00F02272">
        <w:rPr>
          <w:rFonts w:asciiTheme="minorHAnsi" w:hAnsiTheme="minorHAnsi" w:cstheme="minorHAnsi"/>
          <w:sz w:val="20"/>
          <w:szCs w:val="20"/>
          <w:lang w:val="fr-CA"/>
        </w:rPr>
        <w:t xml:space="preserve"> en raison de leur</w:t>
      </w:r>
      <w:r w:rsidR="00E51188" w:rsidRPr="00F02272">
        <w:rPr>
          <w:rFonts w:asciiTheme="minorHAnsi" w:hAnsiTheme="minorHAnsi" w:cstheme="minorHAnsi"/>
          <w:sz w:val="20"/>
          <w:szCs w:val="20"/>
          <w:lang w:val="fr-CA"/>
        </w:rPr>
        <w:t xml:space="preserve"> vulnérabilité socioéconomique et </w:t>
      </w:r>
      <w:r w:rsidR="00470331" w:rsidRPr="00F02272">
        <w:rPr>
          <w:rFonts w:asciiTheme="minorHAnsi" w:hAnsiTheme="minorHAnsi" w:cstheme="minorHAnsi"/>
          <w:sz w:val="20"/>
          <w:szCs w:val="20"/>
          <w:lang w:val="fr-CA"/>
        </w:rPr>
        <w:t>physique</w:t>
      </w:r>
      <w:r w:rsidR="00AA3C26" w:rsidRPr="00F02272">
        <w:rPr>
          <w:rFonts w:asciiTheme="minorHAnsi" w:hAnsiTheme="minorHAnsi" w:cstheme="minorHAnsi"/>
          <w:sz w:val="20"/>
          <w:szCs w:val="20"/>
          <w:lang w:val="fr-CA"/>
        </w:rPr>
        <w:t xml:space="preserve">. </w:t>
      </w:r>
      <w:r w:rsidR="00470331" w:rsidRPr="00F02272">
        <w:rPr>
          <w:rFonts w:asciiTheme="minorHAnsi" w:hAnsiTheme="minorHAnsi" w:cstheme="minorHAnsi"/>
          <w:sz w:val="20"/>
          <w:szCs w:val="20"/>
          <w:lang w:val="fr-CA"/>
        </w:rPr>
        <w:t>En effet, chassée</w:t>
      </w:r>
      <w:r w:rsidR="00791617">
        <w:rPr>
          <w:rFonts w:asciiTheme="minorHAnsi" w:hAnsiTheme="minorHAnsi" w:cstheme="minorHAnsi"/>
          <w:sz w:val="20"/>
          <w:szCs w:val="20"/>
          <w:lang w:val="fr-CA"/>
        </w:rPr>
        <w:t>s,</w:t>
      </w:r>
      <w:r w:rsidR="00470331" w:rsidRPr="00F02272">
        <w:rPr>
          <w:rFonts w:asciiTheme="minorHAnsi" w:hAnsiTheme="minorHAnsi" w:cstheme="minorHAnsi"/>
          <w:sz w:val="20"/>
          <w:szCs w:val="20"/>
          <w:lang w:val="fr-CA"/>
        </w:rPr>
        <w:t xml:space="preserve"> abandonnée</w:t>
      </w:r>
      <w:r w:rsidR="00791617">
        <w:rPr>
          <w:rFonts w:asciiTheme="minorHAnsi" w:hAnsiTheme="minorHAnsi" w:cstheme="minorHAnsi"/>
          <w:sz w:val="20"/>
          <w:szCs w:val="20"/>
          <w:lang w:val="fr-CA"/>
        </w:rPr>
        <w:t xml:space="preserve">s </w:t>
      </w:r>
      <w:r w:rsidR="00470331" w:rsidRPr="00F02272">
        <w:rPr>
          <w:rFonts w:asciiTheme="minorHAnsi" w:hAnsiTheme="minorHAnsi" w:cstheme="minorHAnsi"/>
          <w:sz w:val="20"/>
          <w:szCs w:val="20"/>
          <w:lang w:val="fr-CA"/>
        </w:rPr>
        <w:t>ou en fugue, elles font face à une grande précarité financière et doivent chercher protection des a</w:t>
      </w:r>
      <w:r w:rsidR="00F60AFE">
        <w:rPr>
          <w:rFonts w:asciiTheme="minorHAnsi" w:hAnsiTheme="minorHAnsi" w:cstheme="minorHAnsi"/>
          <w:sz w:val="20"/>
          <w:szCs w:val="20"/>
          <w:lang w:val="fr-CA"/>
        </w:rPr>
        <w:t>î</w:t>
      </w:r>
      <w:r w:rsidR="00470331" w:rsidRPr="00F02272">
        <w:rPr>
          <w:rFonts w:asciiTheme="minorHAnsi" w:hAnsiTheme="minorHAnsi" w:cstheme="minorHAnsi"/>
          <w:sz w:val="20"/>
          <w:szCs w:val="20"/>
          <w:lang w:val="fr-CA"/>
        </w:rPr>
        <w:t>nés qui doit être gagnée à travers un rituel d’intégration. Il</w:t>
      </w:r>
      <w:r w:rsidR="001065D4" w:rsidRPr="00F02272">
        <w:rPr>
          <w:rFonts w:asciiTheme="minorHAnsi" w:hAnsiTheme="minorHAnsi" w:cstheme="minorHAnsi"/>
          <w:sz w:val="20"/>
          <w:szCs w:val="20"/>
          <w:lang w:val="fr-CA"/>
        </w:rPr>
        <w:t xml:space="preserve"> se déroule sur une période d’une semaine à plusieurs mois pendant laquelle la jeune fille est quotidiennement battue, maltraitée (brûlure au plastique, cheveux tondus…) et violée</w:t>
      </w:r>
      <w:r w:rsidR="006A44F3" w:rsidRPr="00F02272">
        <w:rPr>
          <w:rStyle w:val="Appelnotedebasdep"/>
          <w:rFonts w:asciiTheme="minorHAnsi" w:hAnsiTheme="minorHAnsi" w:cstheme="minorHAnsi"/>
          <w:sz w:val="20"/>
          <w:szCs w:val="20"/>
          <w:lang w:val="fr-CA"/>
        </w:rPr>
        <w:footnoteReference w:id="28"/>
      </w:r>
      <w:r w:rsidR="001065D4" w:rsidRPr="00F02272">
        <w:rPr>
          <w:rFonts w:asciiTheme="minorHAnsi" w:hAnsiTheme="minorHAnsi" w:cstheme="minorHAnsi"/>
          <w:sz w:val="20"/>
          <w:szCs w:val="20"/>
          <w:lang w:val="fr-CA"/>
        </w:rPr>
        <w:t>. Même une fois « intégrée », les jeunes filles demeurent particulièrement vulnérables et continuent à subir de très nombreuses violences sexuelles. Nombreuses rapportent qu’elles sont violées plusieurs fois par semaine, notamment pendant leur sommeil. De même, nombreuses sont les jeunes filles qui rejoignent des réseaux de prostitution afin de pouvoir survivre; en moyenne elles commencent à 12 ans</w:t>
      </w:r>
      <w:r w:rsidR="006A44F3" w:rsidRPr="00F02272">
        <w:rPr>
          <w:rStyle w:val="Appelnotedebasdep"/>
          <w:rFonts w:asciiTheme="minorHAnsi" w:hAnsiTheme="minorHAnsi" w:cstheme="minorHAnsi"/>
          <w:sz w:val="20"/>
          <w:szCs w:val="20"/>
          <w:lang w:val="fr-CA"/>
        </w:rPr>
        <w:footnoteReference w:id="29"/>
      </w:r>
      <w:r w:rsidR="001065D4" w:rsidRPr="00F02272">
        <w:rPr>
          <w:rFonts w:asciiTheme="minorHAnsi" w:hAnsiTheme="minorHAnsi" w:cstheme="minorHAnsi"/>
          <w:sz w:val="20"/>
          <w:szCs w:val="20"/>
          <w:lang w:val="fr-CA"/>
        </w:rPr>
        <w:t xml:space="preserve">. </w:t>
      </w:r>
    </w:p>
    <w:p w14:paraId="3C1C9C41" w14:textId="77777777" w:rsidR="00AA3C26" w:rsidRPr="00F02272" w:rsidRDefault="00470331" w:rsidP="001873E8">
      <w:pPr>
        <w:spacing w:after="0" w:line="276" w:lineRule="auto"/>
        <w:rPr>
          <w:rFonts w:asciiTheme="minorHAnsi" w:hAnsiTheme="minorHAnsi" w:cstheme="minorHAnsi"/>
          <w:sz w:val="20"/>
          <w:szCs w:val="20"/>
          <w:lang w:val="fr-CA"/>
        </w:rPr>
      </w:pPr>
      <w:r w:rsidRPr="00F02272">
        <w:rPr>
          <w:rFonts w:asciiTheme="minorHAnsi" w:hAnsiTheme="minorHAnsi" w:cstheme="minorHAnsi"/>
          <w:sz w:val="20"/>
          <w:szCs w:val="20"/>
          <w:lang w:val="fr-CA"/>
        </w:rPr>
        <w:t xml:space="preserve">En raison de leur vulnérabilité socioéconomique et des rapports sociaux particulièrement violents dans le monde de la rue, </w:t>
      </w:r>
      <w:r w:rsidR="001065D4" w:rsidRPr="00F02272">
        <w:rPr>
          <w:rFonts w:asciiTheme="minorHAnsi" w:hAnsiTheme="minorHAnsi" w:cstheme="minorHAnsi"/>
          <w:sz w:val="20"/>
          <w:szCs w:val="20"/>
          <w:lang w:val="fr-CA"/>
        </w:rPr>
        <w:t>les jeunes filles sont particulièrement exposées aux violences sexuelles ainsi qu’aux maladies sexuellement transmissibles</w:t>
      </w:r>
      <w:r w:rsidR="004F7FF3" w:rsidRPr="00F02272">
        <w:rPr>
          <w:rFonts w:asciiTheme="minorHAnsi" w:hAnsiTheme="minorHAnsi" w:cstheme="minorHAnsi"/>
          <w:sz w:val="20"/>
          <w:szCs w:val="20"/>
          <w:lang w:val="fr-CA"/>
        </w:rPr>
        <w:t xml:space="preserve"> et aux grossesses non désirées</w:t>
      </w:r>
      <w:r w:rsidR="00294DB7" w:rsidRPr="00F02272">
        <w:rPr>
          <w:rFonts w:asciiTheme="minorHAnsi" w:hAnsiTheme="minorHAnsi" w:cstheme="minorHAnsi"/>
          <w:sz w:val="20"/>
          <w:szCs w:val="20"/>
          <w:lang w:val="fr-CA"/>
        </w:rPr>
        <w:t xml:space="preserve"> dont les conséquences sont tragiques. </w:t>
      </w:r>
      <w:r w:rsidR="00E61B95" w:rsidRPr="00F02272">
        <w:rPr>
          <w:rFonts w:asciiTheme="minorHAnsi" w:hAnsiTheme="minorHAnsi" w:cstheme="minorHAnsi"/>
          <w:sz w:val="20"/>
          <w:szCs w:val="20"/>
          <w:lang w:val="fr-CA"/>
        </w:rPr>
        <w:t xml:space="preserve"> </w:t>
      </w:r>
      <w:r w:rsidR="001065D4" w:rsidRPr="00F02272">
        <w:rPr>
          <w:rFonts w:asciiTheme="minorHAnsi" w:hAnsiTheme="minorHAnsi" w:cstheme="minorHAnsi"/>
          <w:sz w:val="20"/>
          <w:szCs w:val="20"/>
          <w:lang w:val="fr-CA"/>
        </w:rPr>
        <w:t xml:space="preserve">  </w:t>
      </w:r>
    </w:p>
    <w:p w14:paraId="30A33D76" w14:textId="77777777" w:rsidR="00CF74D5" w:rsidRPr="00F02272" w:rsidRDefault="00CF74D5" w:rsidP="001873E8">
      <w:pPr>
        <w:spacing w:after="0" w:line="276" w:lineRule="auto"/>
        <w:rPr>
          <w:rFonts w:asciiTheme="minorHAnsi" w:hAnsiTheme="minorHAnsi" w:cstheme="minorHAnsi"/>
          <w:sz w:val="20"/>
          <w:szCs w:val="20"/>
          <w:lang w:val="fr-CA"/>
        </w:rPr>
      </w:pPr>
    </w:p>
    <w:p w14:paraId="0179952A" w14:textId="77777777" w:rsidR="00CF74D5" w:rsidRPr="00F02272" w:rsidRDefault="00CF74D5" w:rsidP="001873E8">
      <w:pPr>
        <w:spacing w:after="0" w:line="276" w:lineRule="auto"/>
        <w:rPr>
          <w:rFonts w:asciiTheme="minorHAnsi" w:hAnsiTheme="minorHAnsi" w:cstheme="minorHAnsi"/>
          <w:sz w:val="20"/>
          <w:szCs w:val="20"/>
          <w:lang w:val="fr-CA"/>
        </w:rPr>
      </w:pPr>
      <w:r w:rsidRPr="00F02272">
        <w:rPr>
          <w:rFonts w:asciiTheme="minorHAnsi" w:hAnsiTheme="minorHAnsi" w:cstheme="minorHAnsi"/>
          <w:sz w:val="20"/>
          <w:szCs w:val="20"/>
          <w:lang w:val="fr-CA"/>
        </w:rPr>
        <w:t xml:space="preserve">Le faible statut social accordé aux femmes, en général, ainsi que le manque d’éducation et l’ignorance quant aux droits de la femme contribuent à la prévalence des violences domestiques et des violences sexuelles à l’intérieur du foyer. </w:t>
      </w:r>
      <w:r w:rsidR="006A4F59" w:rsidRPr="00F02272">
        <w:rPr>
          <w:rFonts w:asciiTheme="minorHAnsi" w:hAnsiTheme="minorHAnsi" w:cstheme="minorHAnsi"/>
          <w:sz w:val="20"/>
          <w:szCs w:val="20"/>
          <w:lang w:val="fr-CA"/>
        </w:rPr>
        <w:t xml:space="preserve">Afin de maintenir le rapport de domination de l’homme sur la femme, les mariages avec une grande différence d’âge sont privilégiés. Les rapports de force et la violence physique qui en découle ont été largement intériorisés par les hommes et les femmes qui peuvent même la justifier par la notion d’éducation. </w:t>
      </w:r>
      <w:r w:rsidRPr="00F02272">
        <w:rPr>
          <w:rFonts w:asciiTheme="minorHAnsi" w:hAnsiTheme="minorHAnsi" w:cstheme="minorHAnsi"/>
          <w:sz w:val="20"/>
          <w:szCs w:val="20"/>
          <w:lang w:val="fr-CA"/>
        </w:rPr>
        <w:t>En outre, certaines croyances favorisent également la commission de violences sexuelles; en effet avoir des relations sexuelles avec une mineure de moins de 10 ans protégerait du mauvais sort selon une croyance ancrée</w:t>
      </w:r>
      <w:r w:rsidRPr="00F02272">
        <w:rPr>
          <w:rStyle w:val="Appelnotedebasdep"/>
          <w:rFonts w:cstheme="minorHAnsi"/>
          <w:szCs w:val="20"/>
          <w:lang w:val="fr-CA"/>
        </w:rPr>
        <w:footnoteReference w:id="30"/>
      </w:r>
      <w:r w:rsidRPr="00F02272">
        <w:rPr>
          <w:rFonts w:asciiTheme="minorHAnsi" w:hAnsiTheme="minorHAnsi" w:cstheme="minorHAnsi"/>
          <w:sz w:val="20"/>
          <w:szCs w:val="20"/>
          <w:lang w:val="fr-CA"/>
        </w:rPr>
        <w:t xml:space="preserve">. </w:t>
      </w:r>
    </w:p>
    <w:p w14:paraId="305C0FB3" w14:textId="77777777" w:rsidR="006706F0" w:rsidRPr="001873E8" w:rsidRDefault="006706F0" w:rsidP="001873E8">
      <w:pPr>
        <w:spacing w:line="276" w:lineRule="auto"/>
        <w:rPr>
          <w:rFonts w:asciiTheme="minorHAnsi" w:hAnsiTheme="minorHAnsi" w:cstheme="minorHAnsi"/>
          <w:b/>
          <w:sz w:val="20"/>
          <w:szCs w:val="20"/>
          <w:lang w:val="fr-CA"/>
        </w:rPr>
      </w:pPr>
    </w:p>
    <w:p w14:paraId="56D31CA5" w14:textId="77777777" w:rsidR="004C5F67" w:rsidRDefault="004C5F67" w:rsidP="00095C8F">
      <w:pPr>
        <w:pStyle w:val="Titre2"/>
        <w:numPr>
          <w:ilvl w:val="0"/>
          <w:numId w:val="26"/>
        </w:numPr>
        <w:rPr>
          <w:lang w:val="fr-CA"/>
        </w:rPr>
      </w:pPr>
      <w:bookmarkStart w:id="6" w:name="_Toc504674133"/>
      <w:r w:rsidRPr="00F02272">
        <w:rPr>
          <w:lang w:val="fr-CA"/>
        </w:rPr>
        <w:t>La lutte contre les Violences Basées sur le Genre</w:t>
      </w:r>
      <w:bookmarkEnd w:id="6"/>
      <w:r w:rsidRPr="00F02272">
        <w:rPr>
          <w:lang w:val="fr-CA"/>
        </w:rPr>
        <w:t xml:space="preserve"> </w:t>
      </w:r>
    </w:p>
    <w:p w14:paraId="7BFECA61" w14:textId="77777777" w:rsidR="00542987" w:rsidRPr="00944929" w:rsidRDefault="00944929" w:rsidP="00095C8F">
      <w:pPr>
        <w:pStyle w:val="Titre6"/>
        <w:numPr>
          <w:ilvl w:val="0"/>
          <w:numId w:val="27"/>
        </w:numPr>
        <w:rPr>
          <w:lang w:val="fr-CA"/>
        </w:rPr>
      </w:pPr>
      <w:r w:rsidRPr="00944929">
        <w:rPr>
          <w:lang w:val="fr-CA"/>
        </w:rPr>
        <w:t>Le passif de la lutte contre les VBG</w:t>
      </w:r>
    </w:p>
    <w:p w14:paraId="78A6EB10" w14:textId="77777777" w:rsidR="00F244BC" w:rsidRPr="00465CBB" w:rsidRDefault="00F244BC" w:rsidP="001873E8">
      <w:pPr>
        <w:widowControl w:val="0"/>
        <w:autoSpaceDE w:val="0"/>
        <w:autoSpaceDN w:val="0"/>
        <w:adjustRightInd w:val="0"/>
        <w:spacing w:after="0" w:line="276" w:lineRule="auto"/>
        <w:rPr>
          <w:rFonts w:asciiTheme="minorHAnsi" w:hAnsiTheme="minorHAnsi" w:cstheme="minorHAnsi"/>
          <w:sz w:val="20"/>
          <w:szCs w:val="20"/>
          <w:lang w:val="fr-CA"/>
        </w:rPr>
      </w:pPr>
    </w:p>
    <w:p w14:paraId="3694C085" w14:textId="77777777" w:rsidR="00C71325" w:rsidRPr="00465CBB" w:rsidRDefault="00C71325" w:rsidP="001873E8">
      <w:pPr>
        <w:widowControl w:val="0"/>
        <w:autoSpaceDE w:val="0"/>
        <w:autoSpaceDN w:val="0"/>
        <w:adjustRightInd w:val="0"/>
        <w:spacing w:after="0" w:line="276" w:lineRule="auto"/>
        <w:rPr>
          <w:rFonts w:asciiTheme="minorHAnsi" w:hAnsiTheme="minorHAnsi" w:cstheme="minorHAnsi"/>
          <w:sz w:val="20"/>
          <w:szCs w:val="20"/>
          <w:lang w:val="fr-FR"/>
        </w:rPr>
      </w:pPr>
      <w:r w:rsidRPr="00465CBB">
        <w:rPr>
          <w:rFonts w:asciiTheme="minorHAnsi" w:hAnsiTheme="minorHAnsi" w:cstheme="minorHAnsi"/>
          <w:sz w:val="20"/>
          <w:szCs w:val="20"/>
          <w:lang w:val="fr-CA"/>
        </w:rPr>
        <w:t xml:space="preserve">Très souvent la problématique du « genre » est limitée </w:t>
      </w:r>
      <w:r w:rsidRPr="00465CBB">
        <w:rPr>
          <w:rFonts w:asciiTheme="minorHAnsi" w:hAnsiTheme="minorHAnsi" w:cstheme="minorHAnsi"/>
          <w:sz w:val="20"/>
          <w:szCs w:val="20"/>
          <w:lang w:val="fr-FR"/>
        </w:rPr>
        <w:t>à celle de la lutte contre la violence sexuelle. Ces tendances entravent l</w:t>
      </w:r>
      <w:r w:rsidR="005112AE" w:rsidRPr="00465CBB">
        <w:rPr>
          <w:rFonts w:asciiTheme="minorHAnsi" w:hAnsiTheme="minorHAnsi" w:cstheme="minorHAnsi"/>
          <w:sz w:val="20"/>
          <w:szCs w:val="20"/>
          <w:lang w:val="fr-FR"/>
        </w:rPr>
        <w:t>’émancipation de la femme et</w:t>
      </w:r>
      <w:r w:rsidRPr="00465CBB">
        <w:rPr>
          <w:rFonts w:asciiTheme="minorHAnsi" w:hAnsiTheme="minorHAnsi" w:cstheme="minorHAnsi"/>
          <w:sz w:val="20"/>
          <w:szCs w:val="20"/>
          <w:lang w:val="fr-FR"/>
        </w:rPr>
        <w:t xml:space="preserve"> doivent être pris</w:t>
      </w:r>
      <w:r w:rsidR="005112AE" w:rsidRPr="00465CBB">
        <w:rPr>
          <w:rFonts w:asciiTheme="minorHAnsi" w:hAnsiTheme="minorHAnsi" w:cstheme="minorHAnsi"/>
          <w:sz w:val="20"/>
          <w:szCs w:val="20"/>
          <w:lang w:val="fr-FR"/>
        </w:rPr>
        <w:t>es</w:t>
      </w:r>
      <w:r w:rsidRPr="00465CBB">
        <w:rPr>
          <w:rFonts w:asciiTheme="minorHAnsi" w:hAnsiTheme="minorHAnsi" w:cstheme="minorHAnsi"/>
          <w:sz w:val="20"/>
          <w:szCs w:val="20"/>
          <w:lang w:val="fr-FR"/>
        </w:rPr>
        <w:t xml:space="preserve"> en considération lors de la planification des programmes d’aide humanitaire et de développement en RDC. Le profil genre décrit une femme congolaise traitée comme un objet de charité, et non comme titulaire de droits ce qui a une influence importante dans l’exercice de la citoyenneté de chacune. </w:t>
      </w:r>
    </w:p>
    <w:p w14:paraId="03AA83F7" w14:textId="77777777" w:rsidR="00152336" w:rsidRPr="00465CBB" w:rsidRDefault="00152336" w:rsidP="001873E8">
      <w:pPr>
        <w:widowControl w:val="0"/>
        <w:autoSpaceDE w:val="0"/>
        <w:autoSpaceDN w:val="0"/>
        <w:adjustRightInd w:val="0"/>
        <w:spacing w:after="0" w:line="276" w:lineRule="auto"/>
        <w:rPr>
          <w:rFonts w:asciiTheme="minorHAnsi" w:hAnsiTheme="minorHAnsi" w:cstheme="minorHAnsi"/>
          <w:sz w:val="20"/>
          <w:szCs w:val="20"/>
          <w:lang w:val="fr-FR"/>
        </w:rPr>
      </w:pPr>
    </w:p>
    <w:p w14:paraId="3F953F72" w14:textId="77777777" w:rsidR="00C71325" w:rsidRPr="00465CBB" w:rsidRDefault="00C71325" w:rsidP="001873E8">
      <w:pPr>
        <w:widowControl w:val="0"/>
        <w:autoSpaceDE w:val="0"/>
        <w:autoSpaceDN w:val="0"/>
        <w:adjustRightInd w:val="0"/>
        <w:spacing w:after="0" w:line="276" w:lineRule="auto"/>
        <w:rPr>
          <w:rFonts w:asciiTheme="minorHAnsi" w:hAnsiTheme="minorHAnsi" w:cstheme="minorHAnsi"/>
          <w:sz w:val="20"/>
          <w:szCs w:val="20"/>
          <w:lang w:val="fr-FR"/>
        </w:rPr>
      </w:pPr>
      <w:r w:rsidRPr="00465CBB">
        <w:rPr>
          <w:rFonts w:asciiTheme="minorHAnsi" w:hAnsiTheme="minorHAnsi" w:cstheme="minorHAnsi"/>
          <w:sz w:val="20"/>
          <w:szCs w:val="20"/>
          <w:lang w:val="fr-FR"/>
        </w:rPr>
        <w:t>Au regard des politiques, on remarque souvent une absence d’appropriation et de prio</w:t>
      </w:r>
      <w:r w:rsidR="00222909" w:rsidRPr="00465CBB">
        <w:rPr>
          <w:rFonts w:asciiTheme="minorHAnsi" w:hAnsiTheme="minorHAnsi" w:cstheme="minorHAnsi"/>
          <w:sz w:val="20"/>
          <w:szCs w:val="20"/>
          <w:lang w:val="fr-FR"/>
        </w:rPr>
        <w:t xml:space="preserve">risation de la problématique du « genre » </w:t>
      </w:r>
      <w:r w:rsidRPr="00465CBB">
        <w:rPr>
          <w:rFonts w:asciiTheme="minorHAnsi" w:hAnsiTheme="minorHAnsi" w:cstheme="minorHAnsi"/>
          <w:sz w:val="20"/>
          <w:szCs w:val="20"/>
          <w:lang w:val="fr-FR"/>
        </w:rPr>
        <w:t xml:space="preserve">par la population et les élites locales. Les politiques nationales sont transmises de Kinshasa dans les provinces </w:t>
      </w:r>
      <w:r w:rsidRPr="00465CBB">
        <w:rPr>
          <w:rFonts w:asciiTheme="minorHAnsi" w:hAnsiTheme="minorHAnsi" w:cstheme="minorHAnsi"/>
          <w:sz w:val="20"/>
          <w:szCs w:val="20"/>
          <w:lang w:val="fr-FR"/>
        </w:rPr>
        <w:lastRenderedPageBreak/>
        <w:t xml:space="preserve">sans les capacités requises pour leur mise en œuvre, ni une participation suffisante des femmes au niveau local ni central. L’action est ainsi considérée en faveur de l’égalité des sexes, indépendamment du fait que ces politiques et programmes aient un véritable impact ou non sur les conditions de vie des femmes ou sur l’application effective de leurs droits. </w:t>
      </w:r>
    </w:p>
    <w:p w14:paraId="5BAFD267" w14:textId="77777777" w:rsidR="00152336" w:rsidRPr="00465CBB" w:rsidRDefault="00152336" w:rsidP="001873E8">
      <w:pPr>
        <w:widowControl w:val="0"/>
        <w:autoSpaceDE w:val="0"/>
        <w:autoSpaceDN w:val="0"/>
        <w:adjustRightInd w:val="0"/>
        <w:spacing w:after="0" w:line="276" w:lineRule="auto"/>
        <w:rPr>
          <w:rFonts w:asciiTheme="minorHAnsi" w:hAnsiTheme="minorHAnsi" w:cstheme="minorHAnsi"/>
          <w:sz w:val="20"/>
          <w:szCs w:val="20"/>
          <w:lang w:val="fr-FR"/>
        </w:rPr>
      </w:pPr>
    </w:p>
    <w:p w14:paraId="03279908" w14:textId="77777777" w:rsidR="00C71325" w:rsidRPr="00465CBB" w:rsidRDefault="00C71325" w:rsidP="001873E8">
      <w:pPr>
        <w:widowControl w:val="0"/>
        <w:autoSpaceDE w:val="0"/>
        <w:autoSpaceDN w:val="0"/>
        <w:adjustRightInd w:val="0"/>
        <w:spacing w:after="0" w:line="276" w:lineRule="auto"/>
        <w:rPr>
          <w:rFonts w:asciiTheme="minorHAnsi" w:hAnsiTheme="minorHAnsi" w:cstheme="minorHAnsi"/>
          <w:sz w:val="20"/>
          <w:szCs w:val="20"/>
          <w:lang w:val="fr-FR"/>
        </w:rPr>
      </w:pPr>
      <w:r w:rsidRPr="00465CBB">
        <w:rPr>
          <w:rFonts w:asciiTheme="minorHAnsi" w:hAnsiTheme="minorHAnsi" w:cstheme="minorHAnsi"/>
          <w:sz w:val="20"/>
          <w:szCs w:val="20"/>
          <w:lang w:val="fr-FR"/>
        </w:rPr>
        <w:t xml:space="preserve">De plus, de nombreuses actions sont fondées sur la conception que la femme est une mère et sur des suppositions quant au comportement approprié pour une femme. Les acteurs non étatiques sont indispensables pour la prestation des services. Les analyses pour les programmes et projets se basent sur des données statistiques qui ne sont pas toujours fiables. Même si certaines données existent, il est difficile de démontrer des changements qualitatifs positifs dans la vie des femmes. Finalement, le profil genre de la RDC souligne la tendance à avoir une image exagérément optimiste de la problématique du </w:t>
      </w:r>
      <w:r w:rsidR="00222909" w:rsidRPr="00465CBB">
        <w:rPr>
          <w:rFonts w:asciiTheme="minorHAnsi" w:hAnsiTheme="minorHAnsi" w:cstheme="minorHAnsi"/>
          <w:sz w:val="20"/>
          <w:szCs w:val="20"/>
          <w:lang w:val="fr-FR"/>
        </w:rPr>
        <w:t xml:space="preserve">« genre » </w:t>
      </w:r>
      <w:r w:rsidRPr="00465CBB">
        <w:rPr>
          <w:rFonts w:asciiTheme="minorHAnsi" w:hAnsiTheme="minorHAnsi" w:cstheme="minorHAnsi"/>
          <w:sz w:val="20"/>
          <w:szCs w:val="20"/>
          <w:lang w:val="fr-FR"/>
        </w:rPr>
        <w:t>réduisant les efforts en la matière à la lutte contre violence sexuelle qui est une problématique essentielle pour l’avancement de l’égalité mais n’est pas l’unique aspect pour aboutir à une égalité des sexes</w:t>
      </w:r>
      <w:r w:rsidRPr="00465CBB">
        <w:rPr>
          <w:rStyle w:val="Appelnotedebasdep"/>
          <w:rFonts w:asciiTheme="minorHAnsi" w:hAnsiTheme="minorHAnsi" w:cstheme="minorHAnsi"/>
          <w:sz w:val="20"/>
          <w:szCs w:val="20"/>
        </w:rPr>
        <w:footnoteReference w:id="31"/>
      </w:r>
      <w:r w:rsidRPr="00465CBB">
        <w:rPr>
          <w:rFonts w:asciiTheme="minorHAnsi" w:hAnsiTheme="minorHAnsi" w:cstheme="minorHAnsi"/>
          <w:sz w:val="20"/>
          <w:szCs w:val="20"/>
          <w:lang w:val="fr-FR"/>
        </w:rPr>
        <w:t xml:space="preserve">.  </w:t>
      </w:r>
    </w:p>
    <w:p w14:paraId="212672B1" w14:textId="77777777" w:rsidR="00222909" w:rsidRPr="001873E8" w:rsidRDefault="00222909" w:rsidP="001873E8">
      <w:pPr>
        <w:widowControl w:val="0"/>
        <w:autoSpaceDE w:val="0"/>
        <w:autoSpaceDN w:val="0"/>
        <w:adjustRightInd w:val="0"/>
        <w:spacing w:after="0" w:line="276" w:lineRule="auto"/>
        <w:rPr>
          <w:rFonts w:asciiTheme="minorHAnsi" w:hAnsiTheme="minorHAnsi" w:cstheme="minorHAnsi"/>
          <w:sz w:val="20"/>
          <w:szCs w:val="20"/>
          <w:lang w:val="fr-FR"/>
        </w:rPr>
      </w:pPr>
    </w:p>
    <w:p w14:paraId="5B0ABF47" w14:textId="77777777" w:rsidR="004C5F67" w:rsidRPr="00465CBB" w:rsidRDefault="004C5F67" w:rsidP="00095C8F">
      <w:pPr>
        <w:pStyle w:val="Titre6"/>
        <w:numPr>
          <w:ilvl w:val="0"/>
          <w:numId w:val="27"/>
        </w:numPr>
        <w:rPr>
          <w:lang w:val="fr-CA"/>
        </w:rPr>
      </w:pPr>
      <w:r w:rsidRPr="00465CBB">
        <w:rPr>
          <w:lang w:val="fr-CA"/>
        </w:rPr>
        <w:t xml:space="preserve">Le cadre légal </w:t>
      </w:r>
    </w:p>
    <w:p w14:paraId="4658E281" w14:textId="77777777" w:rsidR="00251D2E" w:rsidRPr="001873E8" w:rsidRDefault="00251D2E" w:rsidP="001873E8">
      <w:pPr>
        <w:spacing w:after="0" w:line="276" w:lineRule="auto"/>
        <w:rPr>
          <w:rFonts w:asciiTheme="minorHAnsi" w:hAnsiTheme="minorHAnsi" w:cstheme="minorHAnsi"/>
          <w:b/>
          <w:sz w:val="20"/>
          <w:szCs w:val="20"/>
          <w:lang w:val="fr-CA"/>
        </w:rPr>
      </w:pPr>
    </w:p>
    <w:p w14:paraId="5AF6554A" w14:textId="77777777" w:rsidR="00251D2E" w:rsidRPr="001873E8" w:rsidRDefault="00E1187B" w:rsidP="001873E8">
      <w:p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La RDC a ratifié la plupart des Conventions Internationales relatives à la protection contre les violences basées sur le genre et a modifié sa législation nationale en conséquence. La Constitution de la RDC du 18 février 2006 affirme non seul</w:t>
      </w:r>
      <w:r w:rsidR="009D770B" w:rsidRPr="001873E8">
        <w:rPr>
          <w:rFonts w:asciiTheme="minorHAnsi" w:hAnsiTheme="minorHAnsi" w:cstheme="minorHAnsi"/>
          <w:sz w:val="20"/>
          <w:szCs w:val="20"/>
          <w:lang w:val="fr-CA"/>
        </w:rPr>
        <w:t>ement le principe de l’égalité des</w:t>
      </w:r>
      <w:r w:rsidRPr="001873E8">
        <w:rPr>
          <w:rFonts w:asciiTheme="minorHAnsi" w:hAnsiTheme="minorHAnsi" w:cstheme="minorHAnsi"/>
          <w:sz w:val="20"/>
          <w:szCs w:val="20"/>
          <w:lang w:val="fr-CA"/>
        </w:rPr>
        <w:t xml:space="preserve"> sexes mais contient également des dispositions protégeant les droits de la femme. En effet, l’article 14 affirme la parité hommes/femmes et la représentativité des femmes dans les institutions en reconnaissant à la femme le droit de vote et d’éligibilité et l’article 15 souligne l’obligation d’éliminer toutes les formes de violences faites aux femmes dans la vie publique et privée. </w:t>
      </w:r>
    </w:p>
    <w:p w14:paraId="3732DD56" w14:textId="77777777" w:rsidR="00251D2E" w:rsidRPr="001873E8" w:rsidRDefault="00251D2E" w:rsidP="001873E8">
      <w:pPr>
        <w:spacing w:after="0" w:line="276" w:lineRule="auto"/>
        <w:rPr>
          <w:rFonts w:asciiTheme="minorHAnsi" w:hAnsiTheme="minorHAnsi" w:cstheme="minorHAnsi"/>
          <w:sz w:val="20"/>
          <w:szCs w:val="20"/>
          <w:lang w:val="fr-CA"/>
        </w:rPr>
      </w:pPr>
    </w:p>
    <w:p w14:paraId="356203D6" w14:textId="77777777" w:rsidR="00E1187B" w:rsidRPr="00465CBB" w:rsidRDefault="00E1187B" w:rsidP="001873E8">
      <w:p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 xml:space="preserve">En outre, la RDC a ratifié plusieurs traités internationaux et régionaux qui garantissent les droits humains en général, et les droits des femmes en particulier : la </w:t>
      </w:r>
      <w:r w:rsidRPr="001873E8">
        <w:rPr>
          <w:rFonts w:asciiTheme="minorHAnsi" w:hAnsiTheme="minorHAnsi" w:cstheme="minorHAnsi"/>
          <w:i/>
          <w:sz w:val="20"/>
          <w:szCs w:val="20"/>
          <w:lang w:val="fr-CA"/>
        </w:rPr>
        <w:t>Convention relative à l’</w:t>
      </w:r>
      <w:proofErr w:type="spellStart"/>
      <w:r w:rsidRPr="001873E8">
        <w:rPr>
          <w:rFonts w:asciiTheme="minorHAnsi" w:hAnsiTheme="minorHAnsi" w:cstheme="minorHAnsi"/>
          <w:i/>
          <w:sz w:val="20"/>
          <w:szCs w:val="20"/>
          <w:lang w:val="fr-CA"/>
        </w:rPr>
        <w:t>Elimination</w:t>
      </w:r>
      <w:proofErr w:type="spellEnd"/>
      <w:r w:rsidRPr="001873E8">
        <w:rPr>
          <w:rFonts w:asciiTheme="minorHAnsi" w:hAnsiTheme="minorHAnsi" w:cstheme="minorHAnsi"/>
          <w:i/>
          <w:sz w:val="20"/>
          <w:szCs w:val="20"/>
          <w:lang w:val="fr-CA"/>
        </w:rPr>
        <w:t xml:space="preserve"> des Discriminations à l’égard des Femmes</w:t>
      </w:r>
      <w:r w:rsidRPr="001873E8">
        <w:rPr>
          <w:rFonts w:asciiTheme="minorHAnsi" w:hAnsiTheme="minorHAnsi" w:cstheme="minorHAnsi"/>
          <w:sz w:val="20"/>
          <w:szCs w:val="20"/>
          <w:lang w:val="fr-CA"/>
        </w:rPr>
        <w:t xml:space="preserve"> (CEDEF) de 1979, les 4 </w:t>
      </w:r>
      <w:r w:rsidRPr="001873E8">
        <w:rPr>
          <w:rFonts w:asciiTheme="minorHAnsi" w:hAnsiTheme="minorHAnsi" w:cstheme="minorHAnsi"/>
          <w:i/>
          <w:sz w:val="20"/>
          <w:szCs w:val="20"/>
          <w:lang w:val="fr-CA"/>
        </w:rPr>
        <w:t>Conventions de Genève</w:t>
      </w:r>
      <w:r w:rsidRPr="001873E8">
        <w:rPr>
          <w:rFonts w:asciiTheme="minorHAnsi" w:hAnsiTheme="minorHAnsi" w:cstheme="minorHAnsi"/>
          <w:sz w:val="20"/>
          <w:szCs w:val="20"/>
          <w:lang w:val="fr-CA"/>
        </w:rPr>
        <w:t xml:space="preserve">, le </w:t>
      </w:r>
      <w:r w:rsidRPr="001873E8">
        <w:rPr>
          <w:rFonts w:asciiTheme="minorHAnsi" w:hAnsiTheme="minorHAnsi" w:cstheme="minorHAnsi"/>
          <w:i/>
          <w:sz w:val="20"/>
          <w:szCs w:val="20"/>
          <w:lang w:val="fr-CA"/>
        </w:rPr>
        <w:t>Statut de Rome</w:t>
      </w:r>
      <w:r w:rsidRPr="001873E8">
        <w:rPr>
          <w:rFonts w:asciiTheme="minorHAnsi" w:hAnsiTheme="minorHAnsi" w:cstheme="minorHAnsi"/>
          <w:sz w:val="20"/>
          <w:szCs w:val="20"/>
          <w:lang w:val="fr-CA"/>
        </w:rPr>
        <w:t xml:space="preserve"> établissant la Cour Pénale Internationale et la </w:t>
      </w:r>
      <w:r w:rsidRPr="001873E8">
        <w:rPr>
          <w:rFonts w:asciiTheme="minorHAnsi" w:hAnsiTheme="minorHAnsi" w:cstheme="minorHAnsi"/>
          <w:i/>
          <w:sz w:val="20"/>
          <w:szCs w:val="20"/>
          <w:lang w:val="fr-CA"/>
        </w:rPr>
        <w:t xml:space="preserve">Convention Africaine des Droits et du </w:t>
      </w:r>
      <w:proofErr w:type="spellStart"/>
      <w:r w:rsidRPr="001873E8">
        <w:rPr>
          <w:rFonts w:asciiTheme="minorHAnsi" w:hAnsiTheme="minorHAnsi" w:cstheme="minorHAnsi"/>
          <w:i/>
          <w:sz w:val="20"/>
          <w:szCs w:val="20"/>
          <w:lang w:val="fr-CA"/>
        </w:rPr>
        <w:t>Bien-Etre</w:t>
      </w:r>
      <w:proofErr w:type="spellEnd"/>
      <w:r w:rsidRPr="001873E8">
        <w:rPr>
          <w:rFonts w:asciiTheme="minorHAnsi" w:hAnsiTheme="minorHAnsi" w:cstheme="minorHAnsi"/>
          <w:i/>
          <w:sz w:val="20"/>
          <w:szCs w:val="20"/>
          <w:lang w:val="fr-CA"/>
        </w:rPr>
        <w:t xml:space="preserve"> de l’Enfant</w:t>
      </w:r>
      <w:r w:rsidRPr="001873E8">
        <w:rPr>
          <w:rFonts w:asciiTheme="minorHAnsi" w:hAnsiTheme="minorHAnsi" w:cstheme="minorHAnsi"/>
          <w:sz w:val="20"/>
          <w:szCs w:val="20"/>
          <w:lang w:val="fr-CA"/>
        </w:rPr>
        <w:t xml:space="preserve">. Dans ce cadre-là, la RDC a adopté plusieurs lois relatives aux violences sexuelles :  la loi du 20 juillet 2006 modifiant et complétant le Code Pénal et le Code de Procédure Pénale, la loi portant sur le Code du travail, le Code judiciaire militaire, la loi relative à la protection de l’enfant et la loi relative à </w:t>
      </w:r>
      <w:r w:rsidRPr="00465CBB">
        <w:rPr>
          <w:rFonts w:asciiTheme="minorHAnsi" w:hAnsiTheme="minorHAnsi" w:cstheme="minorHAnsi"/>
          <w:sz w:val="20"/>
          <w:szCs w:val="20"/>
          <w:lang w:val="fr-CA"/>
        </w:rPr>
        <w:t>la protection des personnes vivant avec le VIH/Sida, ainsi que la</w:t>
      </w:r>
      <w:r w:rsidR="003D0624" w:rsidRPr="00465CBB">
        <w:rPr>
          <w:rFonts w:asciiTheme="minorHAnsi" w:hAnsiTheme="minorHAnsi" w:cstheme="minorHAnsi"/>
          <w:sz w:val="20"/>
          <w:szCs w:val="20"/>
          <w:lang w:val="fr-CA"/>
        </w:rPr>
        <w:t xml:space="preserve"> réforme du Code de la Famille. </w:t>
      </w:r>
      <w:r w:rsidR="00EE3BF7" w:rsidRPr="00465CBB">
        <w:rPr>
          <w:rFonts w:asciiTheme="minorHAnsi" w:hAnsiTheme="minorHAnsi" w:cstheme="minorHAnsi"/>
          <w:sz w:val="20"/>
          <w:szCs w:val="20"/>
          <w:lang w:val="fr-CA"/>
        </w:rPr>
        <w:t xml:space="preserve">Ainsi, les dispositions relatives à l’obligation de l’épouse à demander l’autorisation à son mari pour signer tout acte juridique ont été abolies alors que désormais le principe de gestion commune et concertée des biens du ménage est affirmé. </w:t>
      </w:r>
    </w:p>
    <w:p w14:paraId="0C39E92F" w14:textId="77777777" w:rsidR="00251D2E" w:rsidRPr="00465CBB" w:rsidRDefault="00251D2E" w:rsidP="001873E8">
      <w:pPr>
        <w:spacing w:after="0" w:line="276" w:lineRule="auto"/>
        <w:rPr>
          <w:rFonts w:asciiTheme="minorHAnsi" w:hAnsiTheme="minorHAnsi" w:cstheme="minorHAnsi"/>
          <w:sz w:val="20"/>
          <w:szCs w:val="20"/>
          <w:lang w:val="fr-CA"/>
        </w:rPr>
      </w:pPr>
    </w:p>
    <w:p w14:paraId="24B36BA5" w14:textId="77777777" w:rsidR="0055760C" w:rsidRPr="00465CBB" w:rsidRDefault="00E1187B" w:rsidP="001873E8">
      <w:pPr>
        <w:spacing w:after="0" w:line="276" w:lineRule="auto"/>
        <w:rPr>
          <w:rFonts w:asciiTheme="minorHAnsi" w:hAnsiTheme="minorHAnsi" w:cstheme="minorHAnsi"/>
          <w:sz w:val="20"/>
          <w:szCs w:val="20"/>
          <w:lang w:val="fr-CA"/>
        </w:rPr>
      </w:pPr>
      <w:r w:rsidRPr="00465CBB">
        <w:rPr>
          <w:rFonts w:asciiTheme="minorHAnsi" w:hAnsiTheme="minorHAnsi" w:cstheme="minorHAnsi"/>
          <w:sz w:val="20"/>
          <w:szCs w:val="20"/>
          <w:lang w:val="fr-CA"/>
        </w:rPr>
        <w:t xml:space="preserve">La RDC a substantiellement renforcé son arsenal légal et a démontré son engagement politique et institutionnel à s’aligner sur les instruments internationaux de protection des VBG et de respecter les Résolutions du Conseil de Sécurité des Nations Unies relative aux femmes, à la paix et à la sécurité </w:t>
      </w:r>
      <w:r w:rsidR="00DB5D1A" w:rsidRPr="00465CBB">
        <w:rPr>
          <w:rFonts w:asciiTheme="minorHAnsi" w:hAnsiTheme="minorHAnsi" w:cstheme="minorHAnsi"/>
          <w:sz w:val="20"/>
          <w:szCs w:val="20"/>
          <w:lang w:val="fr-CA"/>
        </w:rPr>
        <w:t xml:space="preserve">(1325, 1960 et suivantes). </w:t>
      </w:r>
      <w:r w:rsidR="00C11557" w:rsidRPr="00465CBB">
        <w:rPr>
          <w:rFonts w:asciiTheme="minorHAnsi" w:hAnsiTheme="minorHAnsi" w:cstheme="minorHAnsi"/>
          <w:sz w:val="20"/>
          <w:szCs w:val="20"/>
          <w:lang w:val="fr-CA"/>
        </w:rPr>
        <w:t xml:space="preserve">Elles encouragent la participation des femmes quant aux négociations de paix afin de faire entendre leur voix et leurs besoins et aux activités de construction et maintien de la paix. </w:t>
      </w:r>
    </w:p>
    <w:p w14:paraId="12355BEE" w14:textId="77777777" w:rsidR="00DB5D1A" w:rsidRPr="00465CBB" w:rsidRDefault="00C11557" w:rsidP="001873E8">
      <w:pPr>
        <w:spacing w:after="0" w:line="276" w:lineRule="auto"/>
        <w:rPr>
          <w:rFonts w:asciiTheme="minorHAnsi" w:hAnsiTheme="minorHAnsi" w:cstheme="minorHAnsi"/>
          <w:sz w:val="20"/>
          <w:szCs w:val="20"/>
          <w:lang w:val="fr-CA"/>
        </w:rPr>
      </w:pPr>
      <w:r w:rsidRPr="00465CBB">
        <w:rPr>
          <w:rFonts w:asciiTheme="minorHAnsi" w:hAnsiTheme="minorHAnsi" w:cstheme="minorHAnsi"/>
          <w:sz w:val="20"/>
          <w:szCs w:val="20"/>
          <w:lang w:val="fr-CA"/>
        </w:rPr>
        <w:t>En outre,</w:t>
      </w:r>
      <w:r w:rsidR="0055760C" w:rsidRPr="00465CBB">
        <w:rPr>
          <w:rFonts w:asciiTheme="minorHAnsi" w:hAnsiTheme="minorHAnsi" w:cstheme="minorHAnsi"/>
          <w:sz w:val="20"/>
          <w:szCs w:val="20"/>
          <w:lang w:val="fr-CA"/>
        </w:rPr>
        <w:t xml:space="preserve"> la RDC s’est engagée à respecter et mettre en œuvre les Résolutions 1820 et 1888 qui visent à lutter contre l’impunité en matière de violences sexuelles afin de contribuer à la construction d’une paix durable et à protéger les femmes et enfants des violences sexuelles perpétrées pendant les conflits. L</w:t>
      </w:r>
      <w:r w:rsidRPr="00465CBB">
        <w:rPr>
          <w:rFonts w:asciiTheme="minorHAnsi" w:hAnsiTheme="minorHAnsi" w:cstheme="minorHAnsi"/>
          <w:sz w:val="20"/>
          <w:szCs w:val="20"/>
          <w:lang w:val="fr-CA"/>
        </w:rPr>
        <w:t>a RDC sous l’impulsion du Bureau du Représentant Personnel du Chef de l’</w:t>
      </w:r>
      <w:proofErr w:type="spellStart"/>
      <w:r w:rsidRPr="00465CBB">
        <w:rPr>
          <w:rFonts w:asciiTheme="minorHAnsi" w:hAnsiTheme="minorHAnsi" w:cstheme="minorHAnsi"/>
          <w:sz w:val="20"/>
          <w:szCs w:val="20"/>
          <w:lang w:val="fr-CA"/>
        </w:rPr>
        <w:t>Etat</w:t>
      </w:r>
      <w:proofErr w:type="spellEnd"/>
      <w:r w:rsidRPr="00465CBB">
        <w:rPr>
          <w:rFonts w:asciiTheme="minorHAnsi" w:hAnsiTheme="minorHAnsi" w:cstheme="minorHAnsi"/>
          <w:sz w:val="20"/>
          <w:szCs w:val="20"/>
          <w:lang w:val="fr-CA"/>
        </w:rPr>
        <w:t xml:space="preserve"> en charge de la lutte contre les violences sexuelles et le recrutement des enfants se conforme aux critères fixés par la Feuille de Route des Nations Unies en vue du </w:t>
      </w:r>
      <w:r w:rsidR="00465CBB" w:rsidRPr="00465CBB">
        <w:rPr>
          <w:rFonts w:asciiTheme="minorHAnsi" w:hAnsiTheme="minorHAnsi" w:cstheme="minorHAnsi"/>
          <w:sz w:val="20"/>
          <w:szCs w:val="20"/>
          <w:lang w:val="fr-CA"/>
        </w:rPr>
        <w:t>« </w:t>
      </w:r>
      <w:proofErr w:type="spellStart"/>
      <w:r w:rsidRPr="00465CBB">
        <w:rPr>
          <w:rFonts w:asciiTheme="minorHAnsi" w:hAnsiTheme="minorHAnsi" w:cstheme="minorHAnsi"/>
          <w:sz w:val="20"/>
          <w:szCs w:val="20"/>
          <w:lang w:val="fr-CA"/>
        </w:rPr>
        <w:t>délistage</w:t>
      </w:r>
      <w:proofErr w:type="spellEnd"/>
      <w:r w:rsidR="00465CBB" w:rsidRPr="00465CBB">
        <w:rPr>
          <w:rFonts w:asciiTheme="minorHAnsi" w:hAnsiTheme="minorHAnsi" w:cstheme="minorHAnsi"/>
          <w:sz w:val="20"/>
          <w:szCs w:val="20"/>
          <w:lang w:val="fr-CA"/>
        </w:rPr>
        <w:t> »</w:t>
      </w:r>
      <w:r w:rsidRPr="00465CBB">
        <w:rPr>
          <w:rFonts w:asciiTheme="minorHAnsi" w:hAnsiTheme="minorHAnsi" w:cstheme="minorHAnsi"/>
          <w:sz w:val="20"/>
          <w:szCs w:val="20"/>
          <w:lang w:val="fr-CA"/>
        </w:rPr>
        <w:t xml:space="preserve"> de la RDC en matière de violence sexuelle. </w:t>
      </w:r>
    </w:p>
    <w:p w14:paraId="24147BC6" w14:textId="77777777" w:rsidR="00F42EC4" w:rsidRPr="001873E8" w:rsidRDefault="00F42EC4" w:rsidP="001873E8">
      <w:pPr>
        <w:spacing w:after="0" w:line="276" w:lineRule="auto"/>
        <w:rPr>
          <w:rFonts w:asciiTheme="minorHAnsi" w:hAnsiTheme="minorHAnsi" w:cstheme="minorHAnsi"/>
          <w:color w:val="7030A0"/>
          <w:sz w:val="20"/>
          <w:szCs w:val="20"/>
          <w:lang w:val="fr-CA"/>
        </w:rPr>
      </w:pPr>
    </w:p>
    <w:p w14:paraId="40DD2B41" w14:textId="77777777" w:rsidR="00F42EC4" w:rsidRPr="00465CBB" w:rsidRDefault="00F42EC4" w:rsidP="001873E8">
      <w:pPr>
        <w:spacing w:after="0" w:line="276" w:lineRule="auto"/>
        <w:rPr>
          <w:rFonts w:asciiTheme="minorHAnsi" w:hAnsiTheme="minorHAnsi" w:cstheme="minorHAnsi"/>
          <w:sz w:val="20"/>
          <w:szCs w:val="20"/>
          <w:lang w:val="fr-CA"/>
        </w:rPr>
      </w:pPr>
      <w:r w:rsidRPr="00465CBB">
        <w:rPr>
          <w:rFonts w:asciiTheme="minorHAnsi" w:hAnsiTheme="minorHAnsi" w:cstheme="minorHAnsi"/>
          <w:sz w:val="20"/>
          <w:szCs w:val="20"/>
          <w:lang w:val="fr-CA"/>
        </w:rPr>
        <w:t>Malgré l’</w:t>
      </w:r>
      <w:r w:rsidRPr="00465CBB">
        <w:rPr>
          <w:rFonts w:asciiTheme="minorHAnsi" w:hAnsiTheme="minorHAnsi" w:cstheme="minorHAnsi"/>
          <w:sz w:val="20"/>
          <w:szCs w:val="20"/>
          <w:lang w:val="fr-CA"/>
        </w:rPr>
        <w:tab/>
        <w:t xml:space="preserve">adoption de nombreux instruments légaux affirmant l’égalité </w:t>
      </w:r>
      <w:r w:rsidR="009D770B" w:rsidRPr="00465CBB">
        <w:rPr>
          <w:rFonts w:asciiTheme="minorHAnsi" w:hAnsiTheme="minorHAnsi" w:cstheme="minorHAnsi"/>
          <w:sz w:val="20"/>
          <w:szCs w:val="20"/>
          <w:lang w:val="fr-CA"/>
        </w:rPr>
        <w:t>des</w:t>
      </w:r>
      <w:r w:rsidRPr="00465CBB">
        <w:rPr>
          <w:rFonts w:asciiTheme="minorHAnsi" w:hAnsiTheme="minorHAnsi" w:cstheme="minorHAnsi"/>
          <w:sz w:val="20"/>
          <w:szCs w:val="20"/>
          <w:lang w:val="fr-CA"/>
        </w:rPr>
        <w:t xml:space="preserve"> sexes et promouvant les droits des femmes, certaines coutumes et traditions persistent et favorisent les VBG. Il s’agit désormais de parvenir à l’application des textes juridiques de manière cohérente et uniformisée sur l’ensemble du territoire et de mettre fin à ces pratiques coutumières. Une approche holistique visant à changer les comportements sur le long terme afin d’affirmer la femme comme citoyenne de plein droit et actrice de la vie sociale et politique congolaise. </w:t>
      </w:r>
    </w:p>
    <w:p w14:paraId="7FD12BA9" w14:textId="77777777" w:rsidR="00E1187B" w:rsidRPr="001873E8" w:rsidRDefault="00E1187B" w:rsidP="00E006CB">
      <w:pPr>
        <w:pStyle w:val="Paragraphedeliste"/>
        <w:spacing w:after="0" w:line="276" w:lineRule="auto"/>
        <w:rPr>
          <w:rFonts w:asciiTheme="minorHAnsi" w:hAnsiTheme="minorHAnsi" w:cstheme="minorHAnsi"/>
          <w:b/>
          <w:sz w:val="20"/>
          <w:szCs w:val="20"/>
          <w:lang w:val="fr-CA"/>
        </w:rPr>
      </w:pPr>
    </w:p>
    <w:p w14:paraId="1684E470" w14:textId="77777777" w:rsidR="004C5F67" w:rsidRPr="00465CBB" w:rsidRDefault="004C5F67" w:rsidP="00095C8F">
      <w:pPr>
        <w:pStyle w:val="Titre6"/>
        <w:numPr>
          <w:ilvl w:val="0"/>
          <w:numId w:val="27"/>
        </w:numPr>
        <w:rPr>
          <w:lang w:val="fr-CA"/>
        </w:rPr>
      </w:pPr>
      <w:r w:rsidRPr="00465CBB">
        <w:rPr>
          <w:lang w:val="fr-CA"/>
        </w:rPr>
        <w:t>La politique nationale</w:t>
      </w:r>
    </w:p>
    <w:p w14:paraId="033C61DA" w14:textId="77777777" w:rsidR="00251D2E" w:rsidRPr="001873E8" w:rsidRDefault="00251D2E" w:rsidP="001873E8">
      <w:pPr>
        <w:spacing w:after="0" w:line="276" w:lineRule="auto"/>
        <w:rPr>
          <w:rFonts w:asciiTheme="minorHAnsi" w:hAnsiTheme="minorHAnsi" w:cstheme="minorHAnsi"/>
          <w:b/>
          <w:sz w:val="20"/>
          <w:szCs w:val="20"/>
          <w:lang w:val="fr-CA"/>
        </w:rPr>
      </w:pPr>
    </w:p>
    <w:p w14:paraId="3E828E69" w14:textId="77777777" w:rsidR="00D752D2" w:rsidRPr="00465CBB" w:rsidRDefault="00E1187B" w:rsidP="00E006CB">
      <w:p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 xml:space="preserve">En outre, la RDC s’est dotée en 2009 d’une </w:t>
      </w:r>
      <w:r w:rsidRPr="001873E8">
        <w:rPr>
          <w:rFonts w:asciiTheme="minorHAnsi" w:hAnsiTheme="minorHAnsi" w:cstheme="minorHAnsi"/>
          <w:i/>
          <w:sz w:val="20"/>
          <w:szCs w:val="20"/>
          <w:lang w:val="fr-CA"/>
        </w:rPr>
        <w:t>Stratégie Nationale de Lutte contre les Violences basées sur le Genre</w:t>
      </w:r>
      <w:r w:rsidRPr="001873E8">
        <w:rPr>
          <w:rFonts w:asciiTheme="minorHAnsi" w:hAnsiTheme="minorHAnsi" w:cstheme="minorHAnsi"/>
          <w:sz w:val="20"/>
          <w:szCs w:val="20"/>
          <w:lang w:val="fr-CA"/>
        </w:rPr>
        <w:t xml:space="preserve"> (SNVBG) </w:t>
      </w:r>
      <w:r w:rsidRPr="00465CBB">
        <w:rPr>
          <w:rFonts w:asciiTheme="minorHAnsi" w:hAnsiTheme="minorHAnsi" w:cstheme="minorHAnsi"/>
          <w:sz w:val="20"/>
          <w:szCs w:val="20"/>
          <w:lang w:val="fr-CA"/>
        </w:rPr>
        <w:t xml:space="preserve">qui rassemble l’ensemble des résultats obtenus dans cette lutte depuis 2004. </w:t>
      </w:r>
      <w:r w:rsidR="00D752D2" w:rsidRPr="00465CBB">
        <w:rPr>
          <w:rFonts w:asciiTheme="minorHAnsi" w:hAnsiTheme="minorHAnsi" w:cstheme="minorHAnsi"/>
          <w:sz w:val="20"/>
          <w:szCs w:val="20"/>
          <w:lang w:val="fr-CA"/>
        </w:rPr>
        <w:t xml:space="preserve">Elle définit quatre catégories de VBG: </w:t>
      </w:r>
    </w:p>
    <w:p w14:paraId="319E1E0D" w14:textId="77777777" w:rsidR="00D752D2" w:rsidRPr="00465CBB" w:rsidRDefault="00D752D2" w:rsidP="00E006CB">
      <w:pPr>
        <w:pStyle w:val="Paragraphedeliste"/>
        <w:numPr>
          <w:ilvl w:val="1"/>
          <w:numId w:val="2"/>
        </w:numPr>
        <w:spacing w:after="0" w:line="276" w:lineRule="auto"/>
        <w:rPr>
          <w:rFonts w:asciiTheme="minorHAnsi" w:hAnsiTheme="minorHAnsi" w:cstheme="minorHAnsi"/>
          <w:sz w:val="20"/>
          <w:szCs w:val="20"/>
          <w:lang w:val="fr-CA"/>
        </w:rPr>
      </w:pPr>
      <w:r w:rsidRPr="00465CBB">
        <w:rPr>
          <w:rFonts w:asciiTheme="minorHAnsi" w:hAnsiTheme="minorHAnsi" w:cstheme="minorHAnsi"/>
          <w:sz w:val="20"/>
          <w:szCs w:val="20"/>
          <w:lang w:val="fr-CA"/>
        </w:rPr>
        <w:t xml:space="preserve">Violences liées aux conflits armés : viols, esclavage sexuel, contamination massive au VIH, grossesse non désirée, destruction des organes génitaux… </w:t>
      </w:r>
    </w:p>
    <w:p w14:paraId="19F3A347" w14:textId="77777777" w:rsidR="00D752D2" w:rsidRPr="00465CBB" w:rsidRDefault="00D752D2" w:rsidP="00E006CB">
      <w:pPr>
        <w:pStyle w:val="Paragraphedeliste"/>
        <w:numPr>
          <w:ilvl w:val="1"/>
          <w:numId w:val="2"/>
        </w:numPr>
        <w:spacing w:after="0" w:line="276" w:lineRule="auto"/>
        <w:rPr>
          <w:rFonts w:asciiTheme="minorHAnsi" w:hAnsiTheme="minorHAnsi" w:cstheme="minorHAnsi"/>
          <w:sz w:val="20"/>
          <w:szCs w:val="20"/>
          <w:lang w:val="fr-CA"/>
        </w:rPr>
      </w:pPr>
      <w:r w:rsidRPr="00465CBB">
        <w:rPr>
          <w:rFonts w:asciiTheme="minorHAnsi" w:hAnsiTheme="minorHAnsi" w:cstheme="minorHAnsi"/>
          <w:sz w:val="20"/>
          <w:szCs w:val="20"/>
          <w:lang w:val="fr-CA"/>
        </w:rPr>
        <w:t xml:space="preserve">Violences sexuelles commises dans les zones hors conflit : viols, inceste, harcèlement sexuel, prostitution forcée, mutilation génitale… </w:t>
      </w:r>
    </w:p>
    <w:p w14:paraId="32CBAA5E" w14:textId="77777777" w:rsidR="00D752D2" w:rsidRPr="00465CBB" w:rsidRDefault="00D752D2" w:rsidP="00E006CB">
      <w:pPr>
        <w:pStyle w:val="Paragraphedeliste"/>
        <w:numPr>
          <w:ilvl w:val="1"/>
          <w:numId w:val="2"/>
        </w:numPr>
        <w:spacing w:after="0" w:line="276" w:lineRule="auto"/>
        <w:rPr>
          <w:rFonts w:asciiTheme="minorHAnsi" w:hAnsiTheme="minorHAnsi" w:cstheme="minorHAnsi"/>
          <w:sz w:val="20"/>
          <w:szCs w:val="20"/>
          <w:lang w:val="fr-CA"/>
        </w:rPr>
      </w:pPr>
      <w:r w:rsidRPr="00465CBB">
        <w:rPr>
          <w:rFonts w:asciiTheme="minorHAnsi" w:hAnsiTheme="minorHAnsi" w:cstheme="minorHAnsi"/>
          <w:sz w:val="20"/>
          <w:szCs w:val="20"/>
          <w:lang w:val="fr-CA"/>
        </w:rPr>
        <w:t xml:space="preserve">Violences socioéconomiques et culturelles : maltraitances des veuves, spoliation des orphelins, mariage précoce, mariage incestueux, mutilation sexuelle, infantilisation de la femme, prostitution forcée… </w:t>
      </w:r>
    </w:p>
    <w:p w14:paraId="4A53AE3E" w14:textId="77777777" w:rsidR="00D752D2" w:rsidRPr="00465CBB" w:rsidRDefault="00D752D2" w:rsidP="00E006CB">
      <w:pPr>
        <w:pStyle w:val="Paragraphedeliste"/>
        <w:numPr>
          <w:ilvl w:val="1"/>
          <w:numId w:val="2"/>
        </w:numPr>
        <w:spacing w:after="0" w:line="276" w:lineRule="auto"/>
        <w:rPr>
          <w:rFonts w:asciiTheme="minorHAnsi" w:hAnsiTheme="minorHAnsi" w:cstheme="minorHAnsi"/>
          <w:sz w:val="20"/>
          <w:szCs w:val="20"/>
          <w:lang w:val="fr-CA"/>
        </w:rPr>
      </w:pPr>
      <w:r w:rsidRPr="00465CBB">
        <w:rPr>
          <w:rFonts w:asciiTheme="minorHAnsi" w:hAnsiTheme="minorHAnsi" w:cstheme="minorHAnsi"/>
          <w:sz w:val="20"/>
          <w:szCs w:val="20"/>
          <w:lang w:val="fr-CA"/>
        </w:rPr>
        <w:t>Violence domestique : humiliation, coups, corvées ménagères, dépendance et soumission exigée de la femme…</w:t>
      </w:r>
      <w:r w:rsidR="00F67F32" w:rsidRPr="00465CBB">
        <w:rPr>
          <w:rStyle w:val="Appelnotedebasdep"/>
          <w:rFonts w:asciiTheme="minorHAnsi" w:hAnsiTheme="minorHAnsi" w:cstheme="minorHAnsi"/>
          <w:sz w:val="20"/>
          <w:szCs w:val="20"/>
          <w:lang w:val="fr-CA"/>
        </w:rPr>
        <w:footnoteReference w:id="32"/>
      </w:r>
      <w:r w:rsidRPr="00465CBB">
        <w:rPr>
          <w:rFonts w:asciiTheme="minorHAnsi" w:hAnsiTheme="minorHAnsi" w:cstheme="minorHAnsi"/>
          <w:sz w:val="20"/>
          <w:szCs w:val="20"/>
          <w:lang w:val="fr-CA"/>
        </w:rPr>
        <w:t xml:space="preserve"> </w:t>
      </w:r>
    </w:p>
    <w:p w14:paraId="07504F0D" w14:textId="77777777" w:rsidR="00D752D2" w:rsidRPr="001873E8" w:rsidRDefault="00D752D2" w:rsidP="00E006CB">
      <w:pPr>
        <w:spacing w:after="0" w:line="276" w:lineRule="auto"/>
        <w:rPr>
          <w:rFonts w:asciiTheme="minorHAnsi" w:hAnsiTheme="minorHAnsi" w:cstheme="minorHAnsi"/>
          <w:sz w:val="20"/>
          <w:szCs w:val="20"/>
          <w:lang w:val="fr-CA"/>
        </w:rPr>
      </w:pPr>
    </w:p>
    <w:p w14:paraId="2EF566FD" w14:textId="77777777" w:rsidR="00E1187B" w:rsidRPr="001873E8" w:rsidRDefault="00E1187B" w:rsidP="00E006CB">
      <w:p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 xml:space="preserve">La SNVBG a été évaluée en 2015 et est actuellement en révision. Cependant, l’évaluation montre qu’une partie seulement des activités de son plan d’action annexe ont été réalisées et ce principalement à l’Est de la RDC grâce à des financements programmatiques de la part de bailleurs. </w:t>
      </w:r>
    </w:p>
    <w:p w14:paraId="177CB368" w14:textId="77777777" w:rsidR="00251D2E" w:rsidRPr="001873E8" w:rsidRDefault="00251D2E" w:rsidP="001873E8">
      <w:pPr>
        <w:spacing w:after="0" w:line="276" w:lineRule="auto"/>
        <w:rPr>
          <w:rFonts w:asciiTheme="minorHAnsi" w:hAnsiTheme="minorHAnsi" w:cstheme="minorHAnsi"/>
          <w:sz w:val="20"/>
          <w:szCs w:val="20"/>
          <w:lang w:val="fr-CA"/>
        </w:rPr>
      </w:pPr>
    </w:p>
    <w:p w14:paraId="25FB58CD" w14:textId="77777777" w:rsidR="00E1187B" w:rsidRPr="001873E8" w:rsidRDefault="00E1187B" w:rsidP="001873E8">
      <w:p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Le mécanisme de coordination n’a pas été opérationnalisé et continue à s’appuyer sur un dispositif transitoire qui repose sur un rôle prépondérant des membres des Cabinet</w:t>
      </w:r>
      <w:r w:rsidR="00791617">
        <w:rPr>
          <w:rFonts w:asciiTheme="minorHAnsi" w:hAnsiTheme="minorHAnsi" w:cstheme="minorHAnsi"/>
          <w:sz w:val="20"/>
          <w:szCs w:val="20"/>
          <w:lang w:val="fr-CA"/>
        </w:rPr>
        <w:t xml:space="preserve">s </w:t>
      </w:r>
      <w:r w:rsidRPr="001873E8">
        <w:rPr>
          <w:rFonts w:asciiTheme="minorHAnsi" w:hAnsiTheme="minorHAnsi" w:cstheme="minorHAnsi"/>
          <w:sz w:val="20"/>
          <w:szCs w:val="20"/>
          <w:lang w:val="fr-CA"/>
        </w:rPr>
        <w:t xml:space="preserve">ministériels et qui par conséquent réduit son appropriation et sa pérennisation en raison de l’instabilité ministérielle. </w:t>
      </w:r>
    </w:p>
    <w:p w14:paraId="368A76E8" w14:textId="77777777" w:rsidR="00251D2E" w:rsidRPr="001873E8" w:rsidRDefault="00251D2E" w:rsidP="001873E8">
      <w:pPr>
        <w:spacing w:after="0" w:line="276" w:lineRule="auto"/>
        <w:rPr>
          <w:rFonts w:asciiTheme="minorHAnsi" w:hAnsiTheme="minorHAnsi" w:cstheme="minorHAnsi"/>
          <w:sz w:val="20"/>
          <w:szCs w:val="20"/>
          <w:lang w:val="fr-CA"/>
        </w:rPr>
      </w:pPr>
    </w:p>
    <w:p w14:paraId="7900723A" w14:textId="77777777" w:rsidR="00E1187B" w:rsidRPr="001873E8" w:rsidRDefault="00E1187B" w:rsidP="001873E8">
      <w:p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La version révisée de la Stratégie recommande la mise en place effective et la gestion efficace du mécanisme de coordination ainsi que de son développement dans les provinces. L’objectif final est de renforcer le dialogue entre les parties prenantes et d’assurer une mise en œuvre coordonnée et cohérente de la politique de lutte contre les VBG.</w:t>
      </w:r>
    </w:p>
    <w:p w14:paraId="212B1402" w14:textId="77777777" w:rsidR="00E1187B" w:rsidRPr="001873E8" w:rsidRDefault="00E1187B" w:rsidP="001873E8">
      <w:pPr>
        <w:spacing w:line="276" w:lineRule="auto"/>
        <w:rPr>
          <w:rFonts w:asciiTheme="minorHAnsi" w:hAnsiTheme="minorHAnsi" w:cstheme="minorHAnsi"/>
          <w:b/>
          <w:sz w:val="20"/>
          <w:szCs w:val="20"/>
          <w:lang w:val="fr-CA"/>
        </w:rPr>
      </w:pPr>
    </w:p>
    <w:p w14:paraId="0CAB4ACD" w14:textId="77777777" w:rsidR="004C5F67" w:rsidRPr="00465CBB" w:rsidRDefault="004C5F67" w:rsidP="00095C8F">
      <w:pPr>
        <w:pStyle w:val="Titre6"/>
        <w:numPr>
          <w:ilvl w:val="0"/>
          <w:numId w:val="27"/>
        </w:numPr>
        <w:rPr>
          <w:lang w:val="fr-CA"/>
        </w:rPr>
      </w:pPr>
      <w:r w:rsidRPr="00465CBB">
        <w:rPr>
          <w:lang w:val="fr-CA"/>
        </w:rPr>
        <w:t xml:space="preserve">Le cadre institutionnel </w:t>
      </w:r>
    </w:p>
    <w:p w14:paraId="2261452F" w14:textId="77777777" w:rsidR="00251D2E" w:rsidRPr="001873E8" w:rsidRDefault="00251D2E" w:rsidP="001873E8">
      <w:pPr>
        <w:spacing w:after="0" w:line="276" w:lineRule="auto"/>
        <w:rPr>
          <w:rFonts w:asciiTheme="minorHAnsi" w:hAnsiTheme="minorHAnsi" w:cstheme="minorHAnsi"/>
          <w:b/>
          <w:sz w:val="20"/>
          <w:szCs w:val="20"/>
          <w:lang w:val="fr-CA"/>
        </w:rPr>
      </w:pPr>
    </w:p>
    <w:p w14:paraId="08A7E416" w14:textId="77777777" w:rsidR="00E1187B" w:rsidRPr="001873E8" w:rsidRDefault="00E1187B" w:rsidP="001873E8">
      <w:p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 xml:space="preserve">Sur le plan institutionnel, la lutte contre les VBG est au cœur du mandat du </w:t>
      </w:r>
      <w:r w:rsidR="007478F8">
        <w:rPr>
          <w:rFonts w:asciiTheme="minorHAnsi" w:hAnsiTheme="minorHAnsi" w:cstheme="minorHAnsi"/>
          <w:sz w:val="20"/>
          <w:szCs w:val="20"/>
          <w:lang w:val="fr-CA"/>
        </w:rPr>
        <w:t>Ministère du Genre, Enfant et Famille</w:t>
      </w:r>
      <w:r w:rsidRPr="001873E8">
        <w:rPr>
          <w:rFonts w:asciiTheme="minorHAnsi" w:hAnsiTheme="minorHAnsi" w:cstheme="minorHAnsi"/>
          <w:sz w:val="20"/>
          <w:szCs w:val="20"/>
          <w:lang w:val="fr-CA"/>
        </w:rPr>
        <w:t xml:space="preserve"> et Famille (</w:t>
      </w:r>
      <w:r w:rsidR="007478F8">
        <w:rPr>
          <w:rFonts w:asciiTheme="minorHAnsi" w:hAnsiTheme="minorHAnsi" w:cstheme="minorHAnsi"/>
          <w:sz w:val="20"/>
          <w:szCs w:val="20"/>
          <w:lang w:val="fr-CA"/>
        </w:rPr>
        <w:t>MIN.GEFA</w:t>
      </w:r>
      <w:r w:rsidRPr="001873E8">
        <w:rPr>
          <w:rFonts w:asciiTheme="minorHAnsi" w:hAnsiTheme="minorHAnsi" w:cstheme="minorHAnsi"/>
          <w:sz w:val="20"/>
          <w:szCs w:val="20"/>
          <w:lang w:val="fr-CA"/>
        </w:rPr>
        <w:t xml:space="preserve">), de l’agence Nationale de lutte contre les violences faites aux femmes, à la jeune et petite fille (AVIFEM) et du Bureau du Représentant Personnel (BRP) du Chef de l’État en charge de la lutte contre les violences sexuelles et le recrutement des enfants. La lutte contre les VBG est également intégrée dans les différentes politiques </w:t>
      </w:r>
      <w:r w:rsidRPr="00127336">
        <w:rPr>
          <w:rFonts w:asciiTheme="minorHAnsi" w:hAnsiTheme="minorHAnsi" w:cstheme="minorHAnsi"/>
          <w:sz w:val="20"/>
          <w:szCs w:val="20"/>
          <w:lang w:val="fr-CA"/>
        </w:rPr>
        <w:t>d’appui au développement de la femme menées par des institutions au niveau central, provincial et local.</w:t>
      </w:r>
      <w:r w:rsidR="00F91319" w:rsidRPr="00127336">
        <w:rPr>
          <w:rFonts w:asciiTheme="minorHAnsi" w:hAnsiTheme="minorHAnsi" w:cstheme="minorHAnsi"/>
          <w:sz w:val="20"/>
          <w:szCs w:val="20"/>
          <w:lang w:val="fr-CA"/>
        </w:rPr>
        <w:t xml:space="preserve"> En effet, </w:t>
      </w:r>
      <w:r w:rsidR="008C3E3E" w:rsidRPr="00127336">
        <w:rPr>
          <w:rFonts w:asciiTheme="minorHAnsi" w:hAnsiTheme="minorHAnsi" w:cstheme="minorHAnsi"/>
          <w:sz w:val="20"/>
          <w:szCs w:val="20"/>
          <w:lang w:val="fr-CA"/>
        </w:rPr>
        <w:t>les membres de la Commission socio-culturelle du Gouvernement ont pris l’engagement ferme d’intégrer la dimension genre au sein des politiques de développement ainsi que dans les cursus universitaires. L’objectif est de promouvoir l’autonomisation des femmes et leur participation au sein des processus de dialogues et de décision pour assurer un développement inclusif.</w:t>
      </w:r>
      <w:r w:rsidR="008C3E3E" w:rsidRPr="00641BE3">
        <w:rPr>
          <w:rFonts w:asciiTheme="minorHAnsi" w:hAnsiTheme="minorHAnsi" w:cstheme="minorHAnsi"/>
          <w:sz w:val="20"/>
          <w:szCs w:val="20"/>
          <w:lang w:val="fr-CA"/>
        </w:rPr>
        <w:t xml:space="preserve"> </w:t>
      </w:r>
    </w:p>
    <w:p w14:paraId="2BE5C276" w14:textId="77777777" w:rsidR="000D5F3E" w:rsidRPr="001873E8" w:rsidRDefault="000D5F3E" w:rsidP="001873E8">
      <w:pPr>
        <w:spacing w:after="0" w:line="276" w:lineRule="auto"/>
        <w:rPr>
          <w:rFonts w:asciiTheme="minorHAnsi" w:hAnsiTheme="minorHAnsi" w:cstheme="minorHAnsi"/>
          <w:sz w:val="20"/>
          <w:szCs w:val="20"/>
          <w:lang w:val="fr-CA"/>
        </w:rPr>
      </w:pPr>
    </w:p>
    <w:p w14:paraId="2861F1A0" w14:textId="77777777" w:rsidR="00E1187B" w:rsidRPr="001873E8" w:rsidRDefault="00E1187B" w:rsidP="001873E8">
      <w:p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 xml:space="preserve">En effet, le </w:t>
      </w:r>
      <w:r w:rsidR="007478F8">
        <w:rPr>
          <w:rFonts w:asciiTheme="minorHAnsi" w:hAnsiTheme="minorHAnsi" w:cstheme="minorHAnsi"/>
          <w:sz w:val="20"/>
          <w:szCs w:val="20"/>
          <w:lang w:val="fr-CA"/>
        </w:rPr>
        <w:t>MIN.GEFA</w:t>
      </w:r>
      <w:r w:rsidRPr="001873E8">
        <w:rPr>
          <w:rFonts w:asciiTheme="minorHAnsi" w:hAnsiTheme="minorHAnsi" w:cstheme="minorHAnsi"/>
          <w:sz w:val="20"/>
          <w:szCs w:val="20"/>
          <w:lang w:val="fr-CA"/>
        </w:rPr>
        <w:t>, le Conseil National de la Femme (CNF), le Conseil National de l’Enfant (CNEN), les Conseils Provinciaux de la Femme et de l’Enfant (CPF/CPE) et le Groupe Thématique Genre au niveau central et décentralisé sont les premiers acteurs institutionnels de la mise en œuvre des politiques et programmes en lien avec la problématique du genre. D’autres ministères, tels que celui de la Santé Publique (MSP), de l’Enseignement Supérieur et Universitaire (MESU), de l’Enseignement primaire et secondaire (MEPS), de l’Intérieur (MI), de la Justice (MJ), de la Défense (MD) et de la Nouvelle citoyenneté et Jeunesse jouent également un rôle déterminant dans la lutte contre les VBG à leur niveau d’intervention respectif.</w:t>
      </w:r>
    </w:p>
    <w:p w14:paraId="507F48E9" w14:textId="77777777" w:rsidR="00E1187B" w:rsidRDefault="00E1187B" w:rsidP="001873E8">
      <w:pPr>
        <w:spacing w:line="276" w:lineRule="auto"/>
        <w:rPr>
          <w:rFonts w:asciiTheme="minorHAnsi" w:hAnsiTheme="minorHAnsi" w:cstheme="minorHAnsi"/>
          <w:b/>
          <w:color w:val="7030A0"/>
          <w:sz w:val="20"/>
          <w:szCs w:val="20"/>
          <w:lang w:val="fr-CA"/>
        </w:rPr>
      </w:pPr>
    </w:p>
    <w:p w14:paraId="3E1CFEEB" w14:textId="77777777" w:rsidR="00D36DF1" w:rsidRDefault="00D36DF1" w:rsidP="001873E8">
      <w:pPr>
        <w:spacing w:line="276" w:lineRule="auto"/>
        <w:rPr>
          <w:rFonts w:asciiTheme="minorHAnsi" w:hAnsiTheme="minorHAnsi" w:cstheme="minorHAnsi"/>
          <w:b/>
          <w:color w:val="7030A0"/>
          <w:sz w:val="20"/>
          <w:szCs w:val="20"/>
          <w:lang w:val="fr-CA"/>
        </w:rPr>
      </w:pPr>
    </w:p>
    <w:p w14:paraId="796C42E7" w14:textId="77777777" w:rsidR="00D36DF1" w:rsidRDefault="00D36DF1" w:rsidP="001873E8">
      <w:pPr>
        <w:spacing w:line="276" w:lineRule="auto"/>
        <w:rPr>
          <w:rFonts w:asciiTheme="minorHAnsi" w:hAnsiTheme="minorHAnsi" w:cstheme="minorHAnsi"/>
          <w:b/>
          <w:color w:val="7030A0"/>
          <w:sz w:val="20"/>
          <w:szCs w:val="20"/>
          <w:lang w:val="fr-CA"/>
        </w:rPr>
      </w:pPr>
    </w:p>
    <w:p w14:paraId="494F8756" w14:textId="77777777" w:rsidR="00D36DF1" w:rsidRPr="001873E8" w:rsidRDefault="00D36DF1" w:rsidP="001873E8">
      <w:pPr>
        <w:spacing w:line="276" w:lineRule="auto"/>
        <w:rPr>
          <w:rFonts w:asciiTheme="minorHAnsi" w:hAnsiTheme="minorHAnsi" w:cstheme="minorHAnsi"/>
          <w:b/>
          <w:color w:val="7030A0"/>
          <w:sz w:val="20"/>
          <w:szCs w:val="20"/>
          <w:lang w:val="fr-CA"/>
        </w:rPr>
      </w:pPr>
    </w:p>
    <w:p w14:paraId="0B07CBFB" w14:textId="77777777" w:rsidR="004C5F67" w:rsidRPr="00465CBB" w:rsidRDefault="004C5F67" w:rsidP="00095C8F">
      <w:pPr>
        <w:pStyle w:val="Titre6"/>
        <w:numPr>
          <w:ilvl w:val="0"/>
          <w:numId w:val="27"/>
        </w:numPr>
        <w:rPr>
          <w:lang w:val="fr-CA"/>
        </w:rPr>
      </w:pPr>
      <w:r w:rsidRPr="00465CBB">
        <w:rPr>
          <w:lang w:val="fr-CA"/>
        </w:rPr>
        <w:lastRenderedPageBreak/>
        <w:t>Le besoin de coordination accrue et de rééquilibrage des interventions</w:t>
      </w:r>
      <w:r w:rsidR="001A343C" w:rsidRPr="00B44B57">
        <w:rPr>
          <w:vertAlign w:val="superscript"/>
        </w:rPr>
        <w:footnoteReference w:id="33"/>
      </w:r>
    </w:p>
    <w:p w14:paraId="45291893" w14:textId="77777777" w:rsidR="00251D2E" w:rsidRPr="001873E8" w:rsidRDefault="00251D2E" w:rsidP="001873E8">
      <w:pPr>
        <w:spacing w:after="0" w:line="276" w:lineRule="auto"/>
        <w:rPr>
          <w:rFonts w:asciiTheme="minorHAnsi" w:hAnsiTheme="minorHAnsi" w:cstheme="minorHAnsi"/>
          <w:sz w:val="20"/>
          <w:szCs w:val="20"/>
          <w:lang w:val="fr-CA"/>
        </w:rPr>
      </w:pPr>
    </w:p>
    <w:p w14:paraId="54A0A8AD" w14:textId="77777777" w:rsidR="00DC664C" w:rsidRDefault="00251D2E" w:rsidP="001873E8">
      <w:pPr>
        <w:spacing w:after="0" w:line="276" w:lineRule="auto"/>
        <w:rPr>
          <w:rFonts w:asciiTheme="minorHAnsi" w:hAnsiTheme="minorHAnsi" w:cstheme="minorHAnsi"/>
          <w:sz w:val="20"/>
          <w:szCs w:val="20"/>
          <w:lang w:val="fr-CA"/>
        </w:rPr>
      </w:pPr>
      <w:r w:rsidRPr="00465CBB">
        <w:rPr>
          <w:rFonts w:asciiTheme="minorHAnsi" w:hAnsiTheme="minorHAnsi" w:cstheme="minorHAnsi"/>
          <w:sz w:val="20"/>
          <w:szCs w:val="20"/>
          <w:lang w:val="fr-CA"/>
        </w:rPr>
        <w:t>Comme souligné précédemment, les VBG sont commises sur l’ensemble du territoire de la RDC. Dans l’objectif de réduire durablement l’incidence des VBG, la lutte contre les VBG</w:t>
      </w:r>
      <w:r w:rsidR="005D0D86" w:rsidRPr="00465CBB">
        <w:rPr>
          <w:rFonts w:asciiTheme="minorHAnsi" w:hAnsiTheme="minorHAnsi" w:cstheme="minorHAnsi"/>
          <w:sz w:val="20"/>
          <w:szCs w:val="20"/>
          <w:lang w:val="fr-CA"/>
        </w:rPr>
        <w:t xml:space="preserve"> englobant </w:t>
      </w:r>
      <w:r w:rsidRPr="00465CBB">
        <w:rPr>
          <w:rFonts w:asciiTheme="minorHAnsi" w:hAnsiTheme="minorHAnsi" w:cstheme="minorHAnsi"/>
          <w:sz w:val="20"/>
          <w:szCs w:val="20"/>
          <w:lang w:val="fr-CA"/>
        </w:rPr>
        <w:t>la prévention</w:t>
      </w:r>
      <w:r w:rsidR="005D0D86" w:rsidRPr="00465CBB">
        <w:rPr>
          <w:rFonts w:asciiTheme="minorHAnsi" w:hAnsiTheme="minorHAnsi" w:cstheme="minorHAnsi"/>
          <w:sz w:val="20"/>
          <w:szCs w:val="20"/>
          <w:lang w:val="fr-CA"/>
        </w:rPr>
        <w:t xml:space="preserve"> et </w:t>
      </w:r>
      <w:r w:rsidRPr="00465CBB">
        <w:rPr>
          <w:rFonts w:asciiTheme="minorHAnsi" w:hAnsiTheme="minorHAnsi" w:cstheme="minorHAnsi"/>
          <w:sz w:val="20"/>
          <w:szCs w:val="20"/>
          <w:lang w:val="fr-CA"/>
        </w:rPr>
        <w:t xml:space="preserve">la prise en charge des survivant(e)s doit être </w:t>
      </w:r>
      <w:r w:rsidR="005D0D86" w:rsidRPr="00465CBB">
        <w:rPr>
          <w:rFonts w:asciiTheme="minorHAnsi" w:hAnsiTheme="minorHAnsi" w:cstheme="minorHAnsi"/>
          <w:sz w:val="20"/>
          <w:szCs w:val="20"/>
          <w:lang w:val="fr-CA"/>
        </w:rPr>
        <w:t xml:space="preserve">développée et mise en œuvre </w:t>
      </w:r>
      <w:r w:rsidRPr="00465CBB">
        <w:rPr>
          <w:rFonts w:asciiTheme="minorHAnsi" w:hAnsiTheme="minorHAnsi" w:cstheme="minorHAnsi"/>
          <w:sz w:val="20"/>
          <w:szCs w:val="20"/>
          <w:lang w:val="fr-CA"/>
        </w:rPr>
        <w:t xml:space="preserve">sur l’ensemble du territoire. </w:t>
      </w:r>
      <w:r w:rsidR="005D0D86" w:rsidRPr="00465CBB">
        <w:rPr>
          <w:rFonts w:asciiTheme="minorHAnsi" w:hAnsiTheme="minorHAnsi" w:cstheme="minorHAnsi"/>
          <w:sz w:val="20"/>
          <w:szCs w:val="20"/>
          <w:lang w:val="fr-CA"/>
        </w:rPr>
        <w:t>L’</w:t>
      </w:r>
      <w:r w:rsidR="00487959" w:rsidRPr="00465CBB">
        <w:rPr>
          <w:rFonts w:asciiTheme="minorHAnsi" w:hAnsiTheme="minorHAnsi" w:cstheme="minorHAnsi"/>
          <w:i/>
          <w:sz w:val="20"/>
          <w:szCs w:val="20"/>
          <w:lang w:val="fr-CA"/>
        </w:rPr>
        <w:t>Évaluation de la Coordination Nationale et Provinciale de la lutte contre les Violences Sexuelles</w:t>
      </w:r>
      <w:r w:rsidR="00487959" w:rsidRPr="00465CBB">
        <w:rPr>
          <w:rFonts w:asciiTheme="minorHAnsi" w:hAnsiTheme="minorHAnsi" w:cstheme="minorHAnsi"/>
          <w:sz w:val="20"/>
          <w:szCs w:val="20"/>
          <w:lang w:val="fr-CA"/>
        </w:rPr>
        <w:t xml:space="preserve"> commandée par le Bureau du Représentant Personnel du Chef de l’</w:t>
      </w:r>
      <w:proofErr w:type="spellStart"/>
      <w:r w:rsidR="00487959" w:rsidRPr="00465CBB">
        <w:rPr>
          <w:rFonts w:asciiTheme="minorHAnsi" w:hAnsiTheme="minorHAnsi" w:cstheme="minorHAnsi"/>
          <w:sz w:val="20"/>
          <w:szCs w:val="20"/>
          <w:lang w:val="fr-CA"/>
        </w:rPr>
        <w:t>Etat</w:t>
      </w:r>
      <w:proofErr w:type="spellEnd"/>
      <w:r w:rsidR="00487959" w:rsidRPr="00465CBB">
        <w:rPr>
          <w:rFonts w:asciiTheme="minorHAnsi" w:hAnsiTheme="minorHAnsi" w:cstheme="minorHAnsi"/>
          <w:sz w:val="20"/>
          <w:szCs w:val="20"/>
          <w:lang w:val="fr-CA"/>
        </w:rPr>
        <w:t xml:space="preserve"> en charge de la lutte contre les Violences Sexuelles et le Recrutement d’</w:t>
      </w:r>
      <w:r w:rsidR="005D0D86" w:rsidRPr="00465CBB">
        <w:rPr>
          <w:rFonts w:asciiTheme="minorHAnsi" w:hAnsiTheme="minorHAnsi" w:cstheme="minorHAnsi"/>
          <w:sz w:val="20"/>
          <w:szCs w:val="20"/>
          <w:lang w:val="fr-CA"/>
        </w:rPr>
        <w:t xml:space="preserve">Enfant a </w:t>
      </w:r>
      <w:r w:rsidR="00970FD3" w:rsidRPr="00465CBB">
        <w:rPr>
          <w:rFonts w:asciiTheme="minorHAnsi" w:hAnsiTheme="minorHAnsi" w:cstheme="minorHAnsi"/>
          <w:sz w:val="20"/>
          <w:szCs w:val="20"/>
          <w:lang w:val="fr-CA"/>
        </w:rPr>
        <w:t>relevé</w:t>
      </w:r>
      <w:r w:rsidR="00487959" w:rsidRPr="00465CBB">
        <w:rPr>
          <w:rFonts w:asciiTheme="minorHAnsi" w:hAnsiTheme="minorHAnsi" w:cstheme="minorHAnsi"/>
          <w:sz w:val="20"/>
          <w:szCs w:val="20"/>
          <w:lang w:val="fr-CA"/>
        </w:rPr>
        <w:t xml:space="preserve"> la faiblesse de la coordination nationale de la lutte contre les VBG ainsi que les </w:t>
      </w:r>
      <w:r w:rsidR="005D0D86" w:rsidRPr="00465CBB">
        <w:rPr>
          <w:rFonts w:asciiTheme="minorHAnsi" w:hAnsiTheme="minorHAnsi" w:cstheme="minorHAnsi"/>
          <w:sz w:val="20"/>
          <w:szCs w:val="20"/>
          <w:lang w:val="fr-CA"/>
        </w:rPr>
        <w:t xml:space="preserve">importants </w:t>
      </w:r>
      <w:r w:rsidR="00487959" w:rsidRPr="00465CBB">
        <w:rPr>
          <w:rFonts w:asciiTheme="minorHAnsi" w:hAnsiTheme="minorHAnsi" w:cstheme="minorHAnsi"/>
          <w:sz w:val="20"/>
          <w:szCs w:val="20"/>
          <w:lang w:val="fr-CA"/>
        </w:rPr>
        <w:t>déséquilibres spatiaux et thématiques des interventions. En effet, la majorité des acteurs et des activi</w:t>
      </w:r>
      <w:r w:rsidR="005D0D86" w:rsidRPr="00465CBB">
        <w:rPr>
          <w:rFonts w:asciiTheme="minorHAnsi" w:hAnsiTheme="minorHAnsi" w:cstheme="minorHAnsi"/>
          <w:sz w:val="20"/>
          <w:szCs w:val="20"/>
          <w:lang w:val="fr-CA"/>
        </w:rPr>
        <w:t>tés de la lutte contre les VBG est</w:t>
      </w:r>
      <w:r w:rsidR="00487959" w:rsidRPr="00465CBB">
        <w:rPr>
          <w:rFonts w:asciiTheme="minorHAnsi" w:hAnsiTheme="minorHAnsi" w:cstheme="minorHAnsi"/>
          <w:sz w:val="20"/>
          <w:szCs w:val="20"/>
          <w:lang w:val="fr-CA"/>
        </w:rPr>
        <w:t xml:space="preserve"> concentré</w:t>
      </w:r>
      <w:r w:rsidR="005D0D86" w:rsidRPr="00465CBB">
        <w:rPr>
          <w:rFonts w:asciiTheme="minorHAnsi" w:hAnsiTheme="minorHAnsi" w:cstheme="minorHAnsi"/>
          <w:sz w:val="20"/>
          <w:szCs w:val="20"/>
          <w:lang w:val="fr-CA"/>
        </w:rPr>
        <w:t>e</w:t>
      </w:r>
      <w:r w:rsidR="00487959" w:rsidRPr="00465CBB">
        <w:rPr>
          <w:rFonts w:asciiTheme="minorHAnsi" w:hAnsiTheme="minorHAnsi" w:cstheme="minorHAnsi"/>
          <w:sz w:val="20"/>
          <w:szCs w:val="20"/>
          <w:lang w:val="fr-CA"/>
        </w:rPr>
        <w:t xml:space="preserve"> dans les provinces de l’Est de la RDC</w:t>
      </w:r>
      <w:r w:rsidR="00970FD3" w:rsidRPr="00465CBB">
        <w:rPr>
          <w:rFonts w:asciiTheme="minorHAnsi" w:hAnsiTheme="minorHAnsi" w:cstheme="minorHAnsi"/>
          <w:sz w:val="20"/>
          <w:szCs w:val="20"/>
          <w:lang w:val="fr-CA"/>
        </w:rPr>
        <w:t xml:space="preserve"> et plus de 90% des fonds alloués sont investis dans les deux Kivu</w:t>
      </w:r>
      <w:r w:rsidR="00EE3BF7" w:rsidRPr="00465CBB">
        <w:rPr>
          <w:rStyle w:val="Appelnotedebasdep"/>
          <w:rFonts w:asciiTheme="minorHAnsi" w:hAnsiTheme="minorHAnsi" w:cstheme="minorHAnsi"/>
          <w:sz w:val="20"/>
          <w:szCs w:val="20"/>
          <w:lang w:val="fr-CA"/>
        </w:rPr>
        <w:footnoteReference w:id="34"/>
      </w:r>
      <w:r w:rsidR="00970FD3" w:rsidRPr="00465CBB">
        <w:rPr>
          <w:rFonts w:asciiTheme="minorHAnsi" w:hAnsiTheme="minorHAnsi" w:cstheme="minorHAnsi"/>
          <w:sz w:val="20"/>
          <w:szCs w:val="20"/>
          <w:lang w:val="fr-CA"/>
        </w:rPr>
        <w:t xml:space="preserve">. </w:t>
      </w:r>
    </w:p>
    <w:p w14:paraId="3273D68E" w14:textId="77777777" w:rsidR="00B44B57" w:rsidRPr="00465CBB" w:rsidRDefault="00B44B57" w:rsidP="001873E8">
      <w:pPr>
        <w:spacing w:after="0" w:line="276" w:lineRule="auto"/>
        <w:rPr>
          <w:rFonts w:asciiTheme="minorHAnsi" w:hAnsiTheme="minorHAnsi" w:cstheme="minorHAnsi"/>
          <w:sz w:val="20"/>
          <w:szCs w:val="20"/>
          <w:lang w:val="fr-CA"/>
        </w:rPr>
      </w:pPr>
    </w:p>
    <w:p w14:paraId="20FADA08" w14:textId="77777777" w:rsidR="00B3011D" w:rsidRPr="001873E8" w:rsidRDefault="00D36DF1" w:rsidP="001873E8">
      <w:pPr>
        <w:spacing w:after="0" w:line="276" w:lineRule="auto"/>
        <w:jc w:val="center"/>
        <w:rPr>
          <w:rFonts w:asciiTheme="minorHAnsi" w:hAnsiTheme="minorHAnsi" w:cstheme="minorHAnsi"/>
          <w:color w:val="0070C0"/>
          <w:sz w:val="20"/>
          <w:szCs w:val="20"/>
          <w:lang w:val="fr-CA"/>
        </w:rPr>
      </w:pPr>
      <w:r w:rsidRPr="001873E8">
        <w:rPr>
          <w:rFonts w:asciiTheme="minorHAnsi" w:hAnsiTheme="minorHAnsi" w:cstheme="minorHAnsi"/>
          <w:noProof/>
          <w:color w:val="0070C0"/>
          <w:sz w:val="20"/>
          <w:szCs w:val="20"/>
          <w:lang w:val="fr-FR" w:eastAsia="fr-FR"/>
        </w:rPr>
        <w:drawing>
          <wp:anchor distT="0" distB="0" distL="114300" distR="114300" simplePos="0" relativeHeight="251710464" behindDoc="1" locked="0" layoutInCell="1" allowOverlap="1" wp14:anchorId="3BE5713F" wp14:editId="6C36606A">
            <wp:simplePos x="0" y="0"/>
            <wp:positionH relativeFrom="margin">
              <wp:align>center</wp:align>
            </wp:positionH>
            <wp:positionV relativeFrom="paragraph">
              <wp:posOffset>125095</wp:posOffset>
            </wp:positionV>
            <wp:extent cx="4129782" cy="2797629"/>
            <wp:effectExtent l="0" t="0" r="4445" b="3175"/>
            <wp:wrapTight wrapText="bothSides">
              <wp:wrapPolygon edited="0">
                <wp:start x="0" y="0"/>
                <wp:lineTo x="0" y="21477"/>
                <wp:lineTo x="21524" y="21477"/>
                <wp:lineTo x="21524"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29782" cy="2797629"/>
                    </a:xfrm>
                    <a:prstGeom prst="rect">
                      <a:avLst/>
                    </a:prstGeom>
                    <a:noFill/>
                    <a:ln>
                      <a:noFill/>
                    </a:ln>
                  </pic:spPr>
                </pic:pic>
              </a:graphicData>
            </a:graphic>
          </wp:anchor>
        </w:drawing>
      </w:r>
    </w:p>
    <w:p w14:paraId="528B3395" w14:textId="77777777" w:rsidR="00B44B57" w:rsidRDefault="00B44B57" w:rsidP="001873E8">
      <w:pPr>
        <w:spacing w:after="0" w:line="276" w:lineRule="auto"/>
        <w:rPr>
          <w:rFonts w:asciiTheme="minorHAnsi" w:hAnsiTheme="minorHAnsi" w:cstheme="minorHAnsi"/>
          <w:sz w:val="20"/>
          <w:szCs w:val="20"/>
          <w:lang w:val="fr-CA"/>
        </w:rPr>
      </w:pPr>
    </w:p>
    <w:p w14:paraId="4146AA54" w14:textId="77777777" w:rsidR="00D36DF1" w:rsidRDefault="00D36DF1" w:rsidP="001873E8">
      <w:pPr>
        <w:spacing w:after="0" w:line="276" w:lineRule="auto"/>
        <w:rPr>
          <w:rFonts w:asciiTheme="minorHAnsi" w:hAnsiTheme="minorHAnsi" w:cstheme="minorHAnsi"/>
          <w:sz w:val="20"/>
          <w:szCs w:val="20"/>
          <w:lang w:val="fr-CA"/>
        </w:rPr>
      </w:pPr>
    </w:p>
    <w:p w14:paraId="4F013221" w14:textId="77777777" w:rsidR="00D36DF1" w:rsidRDefault="00D36DF1" w:rsidP="001873E8">
      <w:pPr>
        <w:spacing w:after="0" w:line="276" w:lineRule="auto"/>
        <w:rPr>
          <w:rFonts w:asciiTheme="minorHAnsi" w:hAnsiTheme="minorHAnsi" w:cstheme="minorHAnsi"/>
          <w:sz w:val="20"/>
          <w:szCs w:val="20"/>
          <w:lang w:val="fr-CA"/>
        </w:rPr>
      </w:pPr>
    </w:p>
    <w:p w14:paraId="7BECFF1D" w14:textId="77777777" w:rsidR="00D36DF1" w:rsidRDefault="00D36DF1" w:rsidP="001873E8">
      <w:pPr>
        <w:spacing w:after="0" w:line="276" w:lineRule="auto"/>
        <w:rPr>
          <w:rFonts w:asciiTheme="minorHAnsi" w:hAnsiTheme="minorHAnsi" w:cstheme="minorHAnsi"/>
          <w:sz w:val="20"/>
          <w:szCs w:val="20"/>
          <w:lang w:val="fr-CA"/>
        </w:rPr>
      </w:pPr>
    </w:p>
    <w:p w14:paraId="4E0407A7" w14:textId="77777777" w:rsidR="00D36DF1" w:rsidRDefault="00D36DF1" w:rsidP="001873E8">
      <w:pPr>
        <w:spacing w:after="0" w:line="276" w:lineRule="auto"/>
        <w:rPr>
          <w:rFonts w:asciiTheme="minorHAnsi" w:hAnsiTheme="minorHAnsi" w:cstheme="minorHAnsi"/>
          <w:sz w:val="20"/>
          <w:szCs w:val="20"/>
          <w:lang w:val="fr-CA"/>
        </w:rPr>
      </w:pPr>
    </w:p>
    <w:p w14:paraId="0BA65EEC" w14:textId="77777777" w:rsidR="00D36DF1" w:rsidRDefault="00D36DF1" w:rsidP="001873E8">
      <w:pPr>
        <w:spacing w:after="0" w:line="276" w:lineRule="auto"/>
        <w:rPr>
          <w:rFonts w:asciiTheme="minorHAnsi" w:hAnsiTheme="minorHAnsi" w:cstheme="minorHAnsi"/>
          <w:sz w:val="20"/>
          <w:szCs w:val="20"/>
          <w:lang w:val="fr-CA"/>
        </w:rPr>
      </w:pPr>
    </w:p>
    <w:p w14:paraId="089441A1" w14:textId="77777777" w:rsidR="00D36DF1" w:rsidRDefault="00D36DF1" w:rsidP="001873E8">
      <w:pPr>
        <w:spacing w:after="0" w:line="276" w:lineRule="auto"/>
        <w:rPr>
          <w:rFonts w:asciiTheme="minorHAnsi" w:hAnsiTheme="minorHAnsi" w:cstheme="minorHAnsi"/>
          <w:sz w:val="20"/>
          <w:szCs w:val="20"/>
          <w:lang w:val="fr-CA"/>
        </w:rPr>
      </w:pPr>
    </w:p>
    <w:p w14:paraId="3AA67250" w14:textId="77777777" w:rsidR="00D36DF1" w:rsidRDefault="00D36DF1" w:rsidP="001873E8">
      <w:pPr>
        <w:spacing w:after="0" w:line="276" w:lineRule="auto"/>
        <w:rPr>
          <w:rFonts w:asciiTheme="minorHAnsi" w:hAnsiTheme="minorHAnsi" w:cstheme="minorHAnsi"/>
          <w:sz w:val="20"/>
          <w:szCs w:val="20"/>
          <w:lang w:val="fr-CA"/>
        </w:rPr>
      </w:pPr>
    </w:p>
    <w:p w14:paraId="1E7C4314" w14:textId="77777777" w:rsidR="00D36DF1" w:rsidRDefault="00D36DF1" w:rsidP="001873E8">
      <w:pPr>
        <w:spacing w:after="0" w:line="276" w:lineRule="auto"/>
        <w:rPr>
          <w:rFonts w:asciiTheme="minorHAnsi" w:hAnsiTheme="minorHAnsi" w:cstheme="minorHAnsi"/>
          <w:sz w:val="20"/>
          <w:szCs w:val="20"/>
          <w:lang w:val="fr-CA"/>
        </w:rPr>
      </w:pPr>
    </w:p>
    <w:p w14:paraId="20260BD7" w14:textId="77777777" w:rsidR="00D36DF1" w:rsidRDefault="00D36DF1" w:rsidP="001873E8">
      <w:pPr>
        <w:spacing w:after="0" w:line="276" w:lineRule="auto"/>
        <w:rPr>
          <w:rFonts w:asciiTheme="minorHAnsi" w:hAnsiTheme="minorHAnsi" w:cstheme="minorHAnsi"/>
          <w:sz w:val="20"/>
          <w:szCs w:val="20"/>
          <w:lang w:val="fr-CA"/>
        </w:rPr>
      </w:pPr>
    </w:p>
    <w:p w14:paraId="6EA10C12" w14:textId="77777777" w:rsidR="00D36DF1" w:rsidRDefault="00D36DF1" w:rsidP="001873E8">
      <w:pPr>
        <w:spacing w:after="0" w:line="276" w:lineRule="auto"/>
        <w:rPr>
          <w:rFonts w:asciiTheme="minorHAnsi" w:hAnsiTheme="minorHAnsi" w:cstheme="minorHAnsi"/>
          <w:sz w:val="20"/>
          <w:szCs w:val="20"/>
          <w:lang w:val="fr-CA"/>
        </w:rPr>
      </w:pPr>
    </w:p>
    <w:p w14:paraId="33590DFE" w14:textId="77777777" w:rsidR="00D36DF1" w:rsidRDefault="00D36DF1" w:rsidP="001873E8">
      <w:pPr>
        <w:spacing w:after="0" w:line="276" w:lineRule="auto"/>
        <w:rPr>
          <w:rFonts w:asciiTheme="minorHAnsi" w:hAnsiTheme="minorHAnsi" w:cstheme="minorHAnsi"/>
          <w:sz w:val="20"/>
          <w:szCs w:val="20"/>
          <w:lang w:val="fr-CA"/>
        </w:rPr>
      </w:pPr>
    </w:p>
    <w:p w14:paraId="7A7AA20F" w14:textId="77777777" w:rsidR="00D36DF1" w:rsidRDefault="00D36DF1" w:rsidP="001873E8">
      <w:pPr>
        <w:spacing w:after="0" w:line="276" w:lineRule="auto"/>
        <w:rPr>
          <w:rFonts w:asciiTheme="minorHAnsi" w:hAnsiTheme="minorHAnsi" w:cstheme="minorHAnsi"/>
          <w:sz w:val="20"/>
          <w:szCs w:val="20"/>
          <w:lang w:val="fr-CA"/>
        </w:rPr>
      </w:pPr>
    </w:p>
    <w:p w14:paraId="4DA82304" w14:textId="77777777" w:rsidR="00D36DF1" w:rsidRDefault="00D36DF1" w:rsidP="001873E8">
      <w:pPr>
        <w:spacing w:after="0" w:line="276" w:lineRule="auto"/>
        <w:rPr>
          <w:rFonts w:asciiTheme="minorHAnsi" w:hAnsiTheme="minorHAnsi" w:cstheme="minorHAnsi"/>
          <w:sz w:val="20"/>
          <w:szCs w:val="20"/>
          <w:lang w:val="fr-CA"/>
        </w:rPr>
      </w:pPr>
    </w:p>
    <w:p w14:paraId="46543D2D" w14:textId="77777777" w:rsidR="00D36DF1" w:rsidRDefault="00D36DF1" w:rsidP="001873E8">
      <w:pPr>
        <w:spacing w:after="0" w:line="276" w:lineRule="auto"/>
        <w:rPr>
          <w:rFonts w:asciiTheme="minorHAnsi" w:hAnsiTheme="minorHAnsi" w:cstheme="minorHAnsi"/>
          <w:sz w:val="20"/>
          <w:szCs w:val="20"/>
          <w:lang w:val="fr-CA"/>
        </w:rPr>
      </w:pPr>
    </w:p>
    <w:p w14:paraId="28BBB054" w14:textId="77777777" w:rsidR="00D36DF1" w:rsidRDefault="00D36DF1" w:rsidP="001873E8">
      <w:pPr>
        <w:spacing w:after="0" w:line="276" w:lineRule="auto"/>
        <w:rPr>
          <w:rFonts w:asciiTheme="minorHAnsi" w:hAnsiTheme="minorHAnsi" w:cstheme="minorHAnsi"/>
          <w:sz w:val="20"/>
          <w:szCs w:val="20"/>
          <w:lang w:val="fr-CA"/>
        </w:rPr>
      </w:pPr>
    </w:p>
    <w:p w14:paraId="43685D35" w14:textId="77777777" w:rsidR="00D36DF1" w:rsidRDefault="00D36DF1" w:rsidP="001873E8">
      <w:pPr>
        <w:spacing w:after="0" w:line="276" w:lineRule="auto"/>
        <w:rPr>
          <w:rFonts w:asciiTheme="minorHAnsi" w:hAnsiTheme="minorHAnsi" w:cstheme="minorHAnsi"/>
          <w:sz w:val="20"/>
          <w:szCs w:val="20"/>
          <w:lang w:val="fr-CA"/>
        </w:rPr>
      </w:pPr>
    </w:p>
    <w:p w14:paraId="15CC9A2A" w14:textId="77777777" w:rsidR="00093308" w:rsidRPr="00465CBB" w:rsidRDefault="005D0D86" w:rsidP="001873E8">
      <w:pPr>
        <w:spacing w:after="0" w:line="276" w:lineRule="auto"/>
        <w:rPr>
          <w:rFonts w:asciiTheme="minorHAnsi" w:hAnsiTheme="minorHAnsi" w:cstheme="minorHAnsi"/>
          <w:sz w:val="20"/>
          <w:szCs w:val="20"/>
          <w:lang w:val="fr-CA"/>
        </w:rPr>
      </w:pPr>
      <w:r w:rsidRPr="00465CBB">
        <w:rPr>
          <w:rFonts w:asciiTheme="minorHAnsi" w:hAnsiTheme="minorHAnsi" w:cstheme="minorHAnsi"/>
          <w:sz w:val="20"/>
          <w:szCs w:val="20"/>
          <w:lang w:val="fr-CA"/>
        </w:rPr>
        <w:t>Les forts besoins de l’Est de la RDC expliquent cette concentration de ressources matérielles et financières; cependant pour s’inscrire dans un</w:t>
      </w:r>
      <w:r w:rsidR="00093308" w:rsidRPr="00465CBB">
        <w:rPr>
          <w:rFonts w:asciiTheme="minorHAnsi" w:hAnsiTheme="minorHAnsi" w:cstheme="minorHAnsi"/>
          <w:sz w:val="20"/>
          <w:szCs w:val="20"/>
          <w:lang w:val="fr-CA"/>
        </w:rPr>
        <w:t>e perspective de</w:t>
      </w:r>
      <w:r w:rsidRPr="00465CBB">
        <w:rPr>
          <w:rFonts w:asciiTheme="minorHAnsi" w:hAnsiTheme="minorHAnsi" w:cstheme="minorHAnsi"/>
          <w:sz w:val="20"/>
          <w:szCs w:val="20"/>
          <w:lang w:val="fr-CA"/>
        </w:rPr>
        <w:t xml:space="preserve"> </w:t>
      </w:r>
      <w:r w:rsidR="00093308" w:rsidRPr="00465CBB">
        <w:rPr>
          <w:rFonts w:asciiTheme="minorHAnsi" w:hAnsiTheme="minorHAnsi" w:cstheme="minorHAnsi"/>
          <w:sz w:val="20"/>
          <w:szCs w:val="20"/>
          <w:lang w:val="fr-CA"/>
        </w:rPr>
        <w:t xml:space="preserve">réalisation d’impacts structurels et de durabilité, </w:t>
      </w:r>
      <w:r w:rsidRPr="00465CBB">
        <w:rPr>
          <w:rFonts w:asciiTheme="minorHAnsi" w:hAnsiTheme="minorHAnsi" w:cstheme="minorHAnsi"/>
          <w:sz w:val="20"/>
          <w:szCs w:val="20"/>
          <w:lang w:val="fr-CA"/>
        </w:rPr>
        <w:t>la lutte contre les VBG doit s’étendre à l’ensemble du territoire.</w:t>
      </w:r>
      <w:r w:rsidR="00093308" w:rsidRPr="00465CBB">
        <w:rPr>
          <w:rFonts w:asciiTheme="minorHAnsi" w:hAnsiTheme="minorHAnsi" w:cstheme="minorHAnsi"/>
          <w:sz w:val="20"/>
          <w:szCs w:val="20"/>
          <w:lang w:val="fr-CA"/>
        </w:rPr>
        <w:t xml:space="preserve"> Il s’agit désormais de prolonger les politiques et stratégies de lutte contre les VBG au niveau des provinces du Centre et de l’Ouest dont les populations souffrent également de VBG. </w:t>
      </w:r>
    </w:p>
    <w:p w14:paraId="654303EA" w14:textId="77777777" w:rsidR="00DC664C" w:rsidRPr="00465CBB" w:rsidRDefault="00093308" w:rsidP="001873E8">
      <w:pPr>
        <w:spacing w:after="0" w:line="276" w:lineRule="auto"/>
        <w:rPr>
          <w:rFonts w:asciiTheme="minorHAnsi" w:hAnsiTheme="minorHAnsi" w:cstheme="minorHAnsi"/>
          <w:sz w:val="20"/>
          <w:szCs w:val="20"/>
          <w:lang w:val="fr-CA"/>
        </w:rPr>
      </w:pPr>
      <w:r w:rsidRPr="00465CBB">
        <w:rPr>
          <w:rFonts w:asciiTheme="minorHAnsi" w:hAnsiTheme="minorHAnsi" w:cstheme="minorHAnsi"/>
          <w:sz w:val="20"/>
          <w:szCs w:val="20"/>
          <w:lang w:val="fr-CA"/>
        </w:rPr>
        <w:t xml:space="preserve">Alors que les provinces de l’Est affectées par des conflits ont fait l’objet de programmes de lutte contre les violences sexuelles, </w:t>
      </w:r>
      <w:r w:rsidR="008171D7" w:rsidRPr="00465CBB">
        <w:rPr>
          <w:rFonts w:asciiTheme="minorHAnsi" w:hAnsiTheme="minorHAnsi" w:cstheme="minorHAnsi"/>
          <w:sz w:val="20"/>
          <w:szCs w:val="20"/>
          <w:lang w:val="fr-CA"/>
        </w:rPr>
        <w:t xml:space="preserve">les programmes d’actions doivent s’étendre à l’ensemble des VBG en tenant compte de leur ancrage socioculturel profond. En effet, il s’agit désormais d’initier des changements d’attitudes et de comportements afin d’établir une véritable égalité </w:t>
      </w:r>
      <w:r w:rsidR="009D770B" w:rsidRPr="00465CBB">
        <w:rPr>
          <w:rFonts w:asciiTheme="minorHAnsi" w:hAnsiTheme="minorHAnsi" w:cstheme="minorHAnsi"/>
          <w:sz w:val="20"/>
          <w:szCs w:val="20"/>
          <w:lang w:val="fr-CA"/>
        </w:rPr>
        <w:t>entre les</w:t>
      </w:r>
      <w:r w:rsidR="008171D7" w:rsidRPr="00465CBB">
        <w:rPr>
          <w:rFonts w:asciiTheme="minorHAnsi" w:hAnsiTheme="minorHAnsi" w:cstheme="minorHAnsi"/>
          <w:sz w:val="20"/>
          <w:szCs w:val="20"/>
          <w:lang w:val="fr-CA"/>
        </w:rPr>
        <w:t xml:space="preserve"> sexes. C’est une transformation longue qui doit être menée à l’échelle nationale afin de garantir son appropriation nationale et d’éviter de nouveaux déséquilibres, sources de vulnérabilités et de conflits. </w:t>
      </w:r>
    </w:p>
    <w:p w14:paraId="56FA0CDC" w14:textId="77777777" w:rsidR="00DC664C" w:rsidRPr="00465CBB" w:rsidRDefault="00DC664C" w:rsidP="001873E8">
      <w:pPr>
        <w:spacing w:after="0" w:line="276" w:lineRule="auto"/>
        <w:rPr>
          <w:rFonts w:asciiTheme="minorHAnsi" w:hAnsiTheme="minorHAnsi" w:cstheme="minorHAnsi"/>
          <w:sz w:val="20"/>
          <w:szCs w:val="20"/>
          <w:lang w:val="fr-CA"/>
        </w:rPr>
      </w:pPr>
    </w:p>
    <w:p w14:paraId="51CC407E" w14:textId="77777777" w:rsidR="007E30B1" w:rsidRPr="00465CBB" w:rsidRDefault="008171D7" w:rsidP="001873E8">
      <w:pPr>
        <w:spacing w:after="0" w:line="276" w:lineRule="auto"/>
        <w:rPr>
          <w:rFonts w:asciiTheme="minorHAnsi" w:hAnsiTheme="minorHAnsi" w:cstheme="minorHAnsi"/>
          <w:sz w:val="20"/>
          <w:szCs w:val="20"/>
          <w:lang w:val="fr-CA"/>
        </w:rPr>
      </w:pPr>
      <w:r w:rsidRPr="00465CBB">
        <w:rPr>
          <w:rFonts w:asciiTheme="minorHAnsi" w:hAnsiTheme="minorHAnsi" w:cstheme="minorHAnsi"/>
          <w:sz w:val="20"/>
          <w:szCs w:val="20"/>
          <w:lang w:val="fr-CA"/>
        </w:rPr>
        <w:t xml:space="preserve">Dans cette perspective, </w:t>
      </w:r>
      <w:r w:rsidR="00970FD3" w:rsidRPr="00465CBB">
        <w:rPr>
          <w:rFonts w:asciiTheme="minorHAnsi" w:hAnsiTheme="minorHAnsi" w:cstheme="minorHAnsi"/>
          <w:sz w:val="20"/>
          <w:szCs w:val="20"/>
          <w:lang w:val="fr-CA"/>
        </w:rPr>
        <w:t xml:space="preserve">il est important de renforcer les capacités de Ministère du Genre, en charge de la mise en œuvre de la </w:t>
      </w:r>
      <w:r w:rsidR="00970FD3" w:rsidRPr="00465CBB">
        <w:rPr>
          <w:rFonts w:asciiTheme="minorHAnsi" w:hAnsiTheme="minorHAnsi" w:cstheme="minorHAnsi"/>
          <w:i/>
          <w:sz w:val="20"/>
          <w:szCs w:val="20"/>
          <w:lang w:val="fr-CA"/>
        </w:rPr>
        <w:t>Stratégie Nationale de Lutte contre les Violences basées sur le Genre</w:t>
      </w:r>
      <w:r w:rsidR="00970FD3" w:rsidRPr="00465CBB">
        <w:rPr>
          <w:rFonts w:asciiTheme="minorHAnsi" w:hAnsiTheme="minorHAnsi" w:cstheme="minorHAnsi"/>
          <w:sz w:val="20"/>
          <w:szCs w:val="20"/>
          <w:lang w:val="fr-CA"/>
        </w:rPr>
        <w:t xml:space="preserve"> (SNVBG) à travers la mise à disposition d’équipements, de formation et d’analyses sur les problématiques liées aux inégalités </w:t>
      </w:r>
      <w:r w:rsidR="00803114" w:rsidRPr="00465CBB">
        <w:rPr>
          <w:rFonts w:asciiTheme="minorHAnsi" w:hAnsiTheme="minorHAnsi" w:cstheme="minorHAnsi"/>
          <w:sz w:val="20"/>
          <w:szCs w:val="20"/>
          <w:lang w:val="fr-CA"/>
        </w:rPr>
        <w:t>entre les</w:t>
      </w:r>
      <w:r w:rsidR="00970FD3" w:rsidRPr="00465CBB">
        <w:rPr>
          <w:rFonts w:asciiTheme="minorHAnsi" w:hAnsiTheme="minorHAnsi" w:cstheme="minorHAnsi"/>
          <w:sz w:val="20"/>
          <w:szCs w:val="20"/>
          <w:lang w:val="fr-CA"/>
        </w:rPr>
        <w:t xml:space="preserve"> sexes et aux VBG. Il y a un besoin crucial de développement de mécanismes de coordination à l’échelle nationale et provinciale afin d’assurer une lutte efficace contre les VBG sur l’ensemble du territoire de la RDC. </w:t>
      </w:r>
      <w:r w:rsidRPr="00465CBB">
        <w:rPr>
          <w:rFonts w:asciiTheme="minorHAnsi" w:hAnsiTheme="minorHAnsi" w:cstheme="minorHAnsi"/>
          <w:sz w:val="20"/>
          <w:szCs w:val="20"/>
          <w:lang w:val="fr-CA"/>
        </w:rPr>
        <w:t xml:space="preserve">Il est nécessaire de veiller à ce que l’ensemble des provinces de la RDC bénéficie d’un appui financier et logistique afin de mettre en œuvre les actions de lutte contre les VBG et de répondre aux besoins spécifiques de leur population dans ce domaine. </w:t>
      </w:r>
    </w:p>
    <w:p w14:paraId="23D3032F" w14:textId="77777777" w:rsidR="00B44B57" w:rsidRPr="001873E8" w:rsidRDefault="00B44B57" w:rsidP="001873E8">
      <w:pPr>
        <w:spacing w:line="276" w:lineRule="auto"/>
        <w:rPr>
          <w:rFonts w:asciiTheme="minorHAnsi" w:hAnsiTheme="minorHAnsi" w:cstheme="minorHAnsi"/>
          <w:color w:val="7030A0"/>
          <w:sz w:val="20"/>
          <w:szCs w:val="20"/>
          <w:lang w:val="fr-CA"/>
        </w:rPr>
      </w:pPr>
    </w:p>
    <w:p w14:paraId="712DDAA4" w14:textId="77777777" w:rsidR="00C26190" w:rsidRDefault="00DF4B4E" w:rsidP="00095C8F">
      <w:pPr>
        <w:pStyle w:val="Titre2"/>
        <w:numPr>
          <w:ilvl w:val="0"/>
          <w:numId w:val="26"/>
        </w:numPr>
        <w:rPr>
          <w:lang w:val="fr-CA"/>
        </w:rPr>
      </w:pPr>
      <w:bookmarkStart w:id="7" w:name="_Toc504674134"/>
      <w:r w:rsidRPr="00465CBB">
        <w:rPr>
          <w:lang w:val="fr-CA"/>
        </w:rPr>
        <w:lastRenderedPageBreak/>
        <w:t xml:space="preserve">Synergies et </w:t>
      </w:r>
      <w:r w:rsidR="00EE3BF7" w:rsidRPr="00465CBB">
        <w:rPr>
          <w:lang w:val="fr-CA"/>
        </w:rPr>
        <w:t xml:space="preserve">Leçons </w:t>
      </w:r>
      <w:r w:rsidR="00E1187B" w:rsidRPr="00465CBB">
        <w:rPr>
          <w:lang w:val="fr-CA"/>
        </w:rPr>
        <w:t>Apprises</w:t>
      </w:r>
      <w:bookmarkEnd w:id="7"/>
    </w:p>
    <w:p w14:paraId="0729CB1B" w14:textId="77777777" w:rsidR="00EF35CB" w:rsidRPr="001873E8" w:rsidRDefault="00EF35CB" w:rsidP="00095C8F">
      <w:pPr>
        <w:pStyle w:val="Titre6"/>
        <w:numPr>
          <w:ilvl w:val="0"/>
          <w:numId w:val="28"/>
        </w:numPr>
        <w:rPr>
          <w:lang w:val="fr-CA"/>
        </w:rPr>
      </w:pPr>
      <w:r w:rsidRPr="001873E8">
        <w:rPr>
          <w:lang w:val="fr-CA"/>
        </w:rPr>
        <w:t xml:space="preserve">Le programme précédent – </w:t>
      </w:r>
      <w:proofErr w:type="spellStart"/>
      <w:r w:rsidRPr="001873E8">
        <w:rPr>
          <w:lang w:val="fr-CA"/>
        </w:rPr>
        <w:t>Tupinge</w:t>
      </w:r>
      <w:proofErr w:type="spellEnd"/>
      <w:r w:rsidRPr="001873E8">
        <w:rPr>
          <w:lang w:val="fr-CA"/>
        </w:rPr>
        <w:t xml:space="preserve"> </w:t>
      </w:r>
      <w:proofErr w:type="spellStart"/>
      <w:r w:rsidRPr="001873E8">
        <w:rPr>
          <w:lang w:val="fr-CA"/>
        </w:rPr>
        <w:t>Ubakaji</w:t>
      </w:r>
      <w:proofErr w:type="spellEnd"/>
    </w:p>
    <w:p w14:paraId="6961724B" w14:textId="77777777" w:rsidR="00EF35CB" w:rsidRPr="001873E8" w:rsidRDefault="00EF35CB" w:rsidP="00EF35CB">
      <w:pPr>
        <w:spacing w:after="0" w:line="276" w:lineRule="auto"/>
        <w:rPr>
          <w:rFonts w:asciiTheme="minorHAnsi" w:hAnsiTheme="minorHAnsi" w:cstheme="minorHAnsi"/>
          <w:sz w:val="20"/>
          <w:szCs w:val="20"/>
          <w:lang w:val="fr-CA"/>
        </w:rPr>
      </w:pPr>
    </w:p>
    <w:p w14:paraId="5A6A9CE2" w14:textId="77777777" w:rsidR="00EF35CB" w:rsidRPr="00465CBB" w:rsidRDefault="00EF35CB" w:rsidP="00EF35CB">
      <w:pPr>
        <w:spacing w:after="0" w:line="276" w:lineRule="auto"/>
        <w:rPr>
          <w:rFonts w:asciiTheme="minorHAnsi" w:hAnsiTheme="minorHAnsi" w:cstheme="minorHAnsi"/>
          <w:sz w:val="20"/>
          <w:szCs w:val="20"/>
          <w:lang w:val="fr-CA"/>
        </w:rPr>
      </w:pPr>
      <w:r w:rsidRPr="00465CBB">
        <w:rPr>
          <w:rFonts w:asciiTheme="minorHAnsi" w:hAnsiTheme="minorHAnsi" w:cstheme="minorHAnsi"/>
          <w:sz w:val="20"/>
          <w:szCs w:val="20"/>
          <w:u w:val="single"/>
          <w:lang w:val="fr-FR"/>
        </w:rPr>
        <w:t>Stratégie</w:t>
      </w:r>
      <w:r w:rsidRPr="00465CBB">
        <w:rPr>
          <w:rFonts w:asciiTheme="minorHAnsi" w:hAnsiTheme="minorHAnsi" w:cstheme="minorHAnsi"/>
          <w:b/>
          <w:sz w:val="20"/>
          <w:szCs w:val="20"/>
          <w:lang w:val="fr-FR"/>
        </w:rPr>
        <w:t> :</w:t>
      </w:r>
    </w:p>
    <w:p w14:paraId="47116AAF" w14:textId="77777777" w:rsidR="00EF35CB" w:rsidRPr="00EF35CB" w:rsidRDefault="00EF35CB" w:rsidP="00EF35CB">
      <w:pPr>
        <w:spacing w:after="0" w:line="276" w:lineRule="auto"/>
        <w:rPr>
          <w:rFonts w:asciiTheme="minorHAnsi" w:hAnsiTheme="minorHAnsi" w:cstheme="minorHAnsi"/>
          <w:sz w:val="20"/>
          <w:szCs w:val="20"/>
          <w:lang w:val="fr-CA"/>
        </w:rPr>
      </w:pPr>
      <w:r w:rsidRPr="00EF35CB">
        <w:rPr>
          <w:rFonts w:asciiTheme="minorHAnsi" w:hAnsiTheme="minorHAnsi" w:cstheme="minorHAnsi"/>
          <w:sz w:val="20"/>
          <w:szCs w:val="20"/>
          <w:lang w:val="fr-CA"/>
        </w:rPr>
        <w:t>Depuis 2014, le Canada finance le Programme conjoint de Lutte contre l’impunité, d’appui aux victimes de violences basées sur le Genre et d’autonomisation des femmes à l’Est de la RD Congo, «</w:t>
      </w:r>
      <w:r w:rsidRPr="00EF35CB">
        <w:rPr>
          <w:rFonts w:asciiTheme="minorHAnsi" w:hAnsiTheme="minorHAnsi" w:cstheme="minorHAnsi"/>
          <w:b/>
          <w:sz w:val="20"/>
          <w:szCs w:val="20"/>
          <w:lang w:val="fr-CA"/>
        </w:rPr>
        <w:t xml:space="preserve"> </w:t>
      </w:r>
      <w:proofErr w:type="spellStart"/>
      <w:r w:rsidRPr="00EF35CB">
        <w:rPr>
          <w:rFonts w:asciiTheme="minorHAnsi" w:hAnsiTheme="minorHAnsi" w:cstheme="minorHAnsi"/>
          <w:b/>
          <w:sz w:val="20"/>
          <w:szCs w:val="20"/>
          <w:lang w:val="fr-CA"/>
        </w:rPr>
        <w:t>Tupinge</w:t>
      </w:r>
      <w:proofErr w:type="spellEnd"/>
      <w:r w:rsidRPr="00EF35CB">
        <w:rPr>
          <w:rFonts w:asciiTheme="minorHAnsi" w:hAnsiTheme="minorHAnsi" w:cstheme="minorHAnsi"/>
          <w:b/>
          <w:sz w:val="20"/>
          <w:szCs w:val="20"/>
          <w:lang w:val="fr-CA"/>
        </w:rPr>
        <w:t xml:space="preserve"> </w:t>
      </w:r>
      <w:proofErr w:type="spellStart"/>
      <w:r w:rsidRPr="00EF35CB">
        <w:rPr>
          <w:rFonts w:asciiTheme="minorHAnsi" w:hAnsiTheme="minorHAnsi" w:cstheme="minorHAnsi"/>
          <w:b/>
          <w:sz w:val="20"/>
          <w:szCs w:val="20"/>
          <w:lang w:val="fr-CA"/>
        </w:rPr>
        <w:t>Ubakaji</w:t>
      </w:r>
      <w:proofErr w:type="spellEnd"/>
      <w:r w:rsidRPr="00EF35CB">
        <w:rPr>
          <w:rFonts w:asciiTheme="minorHAnsi" w:hAnsiTheme="minorHAnsi" w:cstheme="minorHAnsi"/>
          <w:b/>
          <w:sz w:val="20"/>
          <w:szCs w:val="20"/>
          <w:lang w:val="fr-CA"/>
        </w:rPr>
        <w:t xml:space="preserve"> </w:t>
      </w:r>
      <w:r w:rsidRPr="00EF35CB">
        <w:rPr>
          <w:rFonts w:asciiTheme="minorHAnsi" w:hAnsiTheme="minorHAnsi" w:cstheme="minorHAnsi"/>
          <w:sz w:val="20"/>
          <w:szCs w:val="20"/>
          <w:lang w:val="fr-CA"/>
        </w:rPr>
        <w:t xml:space="preserve">», qui contribue à réduire durablement la prévalence des violences sexuelles. Pour ce faire, ce programme adopte une approche holistique s’appuyant sur cinq stratégies : </w:t>
      </w:r>
    </w:p>
    <w:p w14:paraId="02369A96" w14:textId="77777777" w:rsidR="00EF35CB" w:rsidRPr="00EF35CB" w:rsidRDefault="00EF35CB" w:rsidP="00EF35CB">
      <w:pPr>
        <w:pStyle w:val="Paragraphedeliste"/>
        <w:numPr>
          <w:ilvl w:val="0"/>
          <w:numId w:val="3"/>
        </w:numPr>
        <w:spacing w:after="0" w:line="276" w:lineRule="auto"/>
        <w:rPr>
          <w:rFonts w:asciiTheme="minorHAnsi" w:hAnsiTheme="minorHAnsi" w:cstheme="minorHAnsi"/>
          <w:sz w:val="20"/>
          <w:szCs w:val="20"/>
          <w:lang w:val="fr-CA"/>
        </w:rPr>
      </w:pPr>
      <w:r w:rsidRPr="00EF35CB">
        <w:rPr>
          <w:rFonts w:asciiTheme="minorHAnsi" w:hAnsiTheme="minorHAnsi" w:cstheme="minorHAnsi"/>
          <w:sz w:val="20"/>
          <w:szCs w:val="20"/>
          <w:lang w:val="fr-CA"/>
        </w:rPr>
        <w:t>Lutter contre l’impunité et renforcer l’accès à la justice pour les victimes de violences sexuelles ;</w:t>
      </w:r>
    </w:p>
    <w:p w14:paraId="03D52C43" w14:textId="77777777" w:rsidR="00EF35CB" w:rsidRPr="00EF35CB" w:rsidRDefault="00EF35CB" w:rsidP="00EF35CB">
      <w:pPr>
        <w:pStyle w:val="Paragraphedeliste"/>
        <w:numPr>
          <w:ilvl w:val="0"/>
          <w:numId w:val="3"/>
        </w:numPr>
        <w:spacing w:after="0" w:line="276" w:lineRule="auto"/>
        <w:rPr>
          <w:rFonts w:asciiTheme="minorHAnsi" w:hAnsiTheme="minorHAnsi" w:cstheme="minorHAnsi"/>
          <w:sz w:val="20"/>
          <w:szCs w:val="20"/>
          <w:lang w:val="fr-CA"/>
        </w:rPr>
      </w:pPr>
      <w:r w:rsidRPr="00EF35CB">
        <w:rPr>
          <w:rFonts w:asciiTheme="minorHAnsi" w:hAnsiTheme="minorHAnsi" w:cstheme="minorHAnsi"/>
          <w:sz w:val="20"/>
          <w:szCs w:val="20"/>
          <w:lang w:val="fr-CA"/>
        </w:rPr>
        <w:t>Contribuer au changement des comportements pour prévenir les violences sexuelles ;</w:t>
      </w:r>
    </w:p>
    <w:p w14:paraId="240FA98F" w14:textId="77777777" w:rsidR="00EF35CB" w:rsidRPr="00EF35CB" w:rsidRDefault="00EF35CB" w:rsidP="00EF35CB">
      <w:pPr>
        <w:pStyle w:val="Paragraphedeliste"/>
        <w:numPr>
          <w:ilvl w:val="0"/>
          <w:numId w:val="3"/>
        </w:numPr>
        <w:spacing w:after="0" w:line="276" w:lineRule="auto"/>
        <w:rPr>
          <w:rFonts w:asciiTheme="minorHAnsi" w:hAnsiTheme="minorHAnsi" w:cstheme="minorHAnsi"/>
          <w:sz w:val="20"/>
          <w:szCs w:val="20"/>
          <w:lang w:val="fr-CA"/>
        </w:rPr>
      </w:pPr>
      <w:r w:rsidRPr="00EF35CB">
        <w:rPr>
          <w:rFonts w:asciiTheme="minorHAnsi" w:hAnsiTheme="minorHAnsi" w:cstheme="minorHAnsi"/>
          <w:sz w:val="20"/>
          <w:szCs w:val="20"/>
          <w:lang w:val="fr-CA"/>
        </w:rPr>
        <w:t xml:space="preserve">Assurer la prise en charge médicale et l’accompagnement psychosocial des victimes de violences sexuelles; </w:t>
      </w:r>
    </w:p>
    <w:p w14:paraId="07E8ABA9" w14:textId="77777777" w:rsidR="00EF35CB" w:rsidRPr="00EF35CB" w:rsidRDefault="00EF35CB" w:rsidP="00EF35CB">
      <w:pPr>
        <w:pStyle w:val="Paragraphedeliste"/>
        <w:numPr>
          <w:ilvl w:val="0"/>
          <w:numId w:val="3"/>
        </w:numPr>
        <w:spacing w:after="0" w:line="276" w:lineRule="auto"/>
        <w:rPr>
          <w:rFonts w:asciiTheme="minorHAnsi" w:hAnsiTheme="minorHAnsi" w:cstheme="minorHAnsi"/>
          <w:sz w:val="20"/>
          <w:szCs w:val="20"/>
          <w:lang w:val="fr-CA"/>
        </w:rPr>
      </w:pPr>
      <w:r w:rsidRPr="00EF35CB">
        <w:rPr>
          <w:rFonts w:asciiTheme="minorHAnsi" w:hAnsiTheme="minorHAnsi" w:cstheme="minorHAnsi"/>
          <w:sz w:val="20"/>
          <w:szCs w:val="20"/>
          <w:lang w:val="fr-CA"/>
        </w:rPr>
        <w:t>Assurer la réinsertion socio-économique des victimes et l’autonomisation des femmes au sein de leurs communautés ;</w:t>
      </w:r>
    </w:p>
    <w:p w14:paraId="040E1906" w14:textId="77777777" w:rsidR="00EF35CB" w:rsidRPr="00EF35CB" w:rsidRDefault="00EF35CB" w:rsidP="00EF35CB">
      <w:pPr>
        <w:pStyle w:val="Paragraphedeliste"/>
        <w:numPr>
          <w:ilvl w:val="0"/>
          <w:numId w:val="3"/>
        </w:numPr>
        <w:spacing w:after="0" w:line="276" w:lineRule="auto"/>
        <w:rPr>
          <w:rFonts w:asciiTheme="minorHAnsi" w:hAnsiTheme="minorHAnsi" w:cstheme="minorHAnsi"/>
          <w:sz w:val="20"/>
          <w:szCs w:val="20"/>
          <w:lang w:val="fr-CA"/>
        </w:rPr>
      </w:pPr>
      <w:r w:rsidRPr="00EF35CB">
        <w:rPr>
          <w:rFonts w:asciiTheme="minorHAnsi" w:hAnsiTheme="minorHAnsi" w:cstheme="minorHAnsi"/>
          <w:sz w:val="20"/>
          <w:szCs w:val="20"/>
          <w:lang w:val="fr-CA"/>
        </w:rPr>
        <w:t>Renforcer les mécanismes de coordination pour lutter contre les VBG.</w:t>
      </w:r>
    </w:p>
    <w:p w14:paraId="2BE2B3DD" w14:textId="77777777" w:rsidR="00EF35CB" w:rsidRPr="00EF35CB" w:rsidRDefault="00EF35CB" w:rsidP="00EF35CB">
      <w:pPr>
        <w:spacing w:after="0" w:line="276" w:lineRule="auto"/>
        <w:rPr>
          <w:rFonts w:asciiTheme="minorHAnsi" w:hAnsiTheme="minorHAnsi" w:cstheme="minorHAnsi"/>
          <w:b/>
          <w:color w:val="7030A0"/>
          <w:sz w:val="20"/>
          <w:szCs w:val="20"/>
          <w:lang w:val="fr-FR"/>
        </w:rPr>
      </w:pPr>
    </w:p>
    <w:p w14:paraId="331AFBB7" w14:textId="77777777" w:rsidR="00EF35CB" w:rsidRPr="00465CBB" w:rsidRDefault="00EF35CB" w:rsidP="00EF35CB">
      <w:pPr>
        <w:spacing w:after="0" w:line="276" w:lineRule="auto"/>
        <w:rPr>
          <w:rFonts w:asciiTheme="minorHAnsi" w:hAnsiTheme="minorHAnsi" w:cstheme="minorHAnsi"/>
          <w:sz w:val="20"/>
          <w:szCs w:val="20"/>
          <w:u w:val="single"/>
          <w:lang w:val="fr-CA"/>
        </w:rPr>
      </w:pPr>
      <w:r w:rsidRPr="00465CBB">
        <w:rPr>
          <w:rFonts w:asciiTheme="minorHAnsi" w:hAnsiTheme="minorHAnsi" w:cstheme="minorHAnsi"/>
          <w:sz w:val="20"/>
          <w:szCs w:val="20"/>
          <w:u w:val="single"/>
          <w:lang w:val="fr-FR"/>
        </w:rPr>
        <w:t>Résultats obtenus :</w:t>
      </w:r>
    </w:p>
    <w:p w14:paraId="2D37762F" w14:textId="77777777" w:rsidR="00EF35CB" w:rsidRPr="00465CBB" w:rsidRDefault="00EF35CB" w:rsidP="00EF35CB">
      <w:pPr>
        <w:spacing w:after="0" w:line="276" w:lineRule="auto"/>
        <w:rPr>
          <w:rFonts w:asciiTheme="minorHAnsi" w:hAnsiTheme="minorHAnsi" w:cstheme="minorHAnsi"/>
          <w:sz w:val="20"/>
          <w:szCs w:val="20"/>
          <w:lang w:val="fr-CA"/>
        </w:rPr>
      </w:pPr>
      <w:r w:rsidRPr="00465CBB">
        <w:rPr>
          <w:rFonts w:asciiTheme="minorHAnsi" w:hAnsiTheme="minorHAnsi" w:cstheme="minorHAnsi"/>
          <w:sz w:val="20"/>
          <w:szCs w:val="20"/>
          <w:lang w:val="fr-CA"/>
        </w:rPr>
        <w:t>Grâce à cette approche holistique, le Programme a atteint entre 2014 et 2017 des résultats majeurs:</w:t>
      </w:r>
    </w:p>
    <w:p w14:paraId="43BDAAF9" w14:textId="77777777" w:rsidR="00EF35CB" w:rsidRPr="00465CBB" w:rsidRDefault="00EF35CB" w:rsidP="004519D3">
      <w:pPr>
        <w:pStyle w:val="Paragraphedeliste"/>
        <w:numPr>
          <w:ilvl w:val="0"/>
          <w:numId w:val="4"/>
        </w:numPr>
        <w:spacing w:after="0" w:line="276" w:lineRule="auto"/>
        <w:rPr>
          <w:rFonts w:asciiTheme="minorHAnsi" w:hAnsiTheme="minorHAnsi" w:cstheme="minorHAnsi"/>
          <w:sz w:val="20"/>
          <w:szCs w:val="20"/>
          <w:lang w:val="fr-CA"/>
        </w:rPr>
      </w:pPr>
      <w:r w:rsidRPr="00465CBB">
        <w:rPr>
          <w:rFonts w:asciiTheme="minorHAnsi" w:hAnsiTheme="minorHAnsi" w:cstheme="minorHAnsi"/>
          <w:sz w:val="20"/>
          <w:szCs w:val="20"/>
          <w:lang w:val="fr-CA"/>
        </w:rPr>
        <w:t xml:space="preserve">5 stratégies provinciales et 1 stratégie nationale CCC disponibles et partenaires de mise en œuvre sont aussi doté des outils de CCC ainsi les communautés sensibilisées ont alerté sur 25% des cas. </w:t>
      </w:r>
    </w:p>
    <w:p w14:paraId="5E54F5FF" w14:textId="77777777" w:rsidR="00EF35CB" w:rsidRPr="00465CBB" w:rsidRDefault="00C63027" w:rsidP="004519D3">
      <w:pPr>
        <w:pStyle w:val="Paragraphedeliste"/>
        <w:numPr>
          <w:ilvl w:val="0"/>
          <w:numId w:val="4"/>
        </w:numPr>
        <w:spacing w:after="0" w:line="276" w:lineRule="auto"/>
        <w:rPr>
          <w:rFonts w:asciiTheme="minorHAnsi" w:hAnsiTheme="minorHAnsi" w:cstheme="minorHAnsi"/>
          <w:sz w:val="20"/>
          <w:szCs w:val="20"/>
          <w:lang w:val="fr-CA"/>
        </w:rPr>
      </w:pPr>
      <w:r w:rsidRPr="00465CBB">
        <w:rPr>
          <w:rFonts w:asciiTheme="minorHAnsi" w:hAnsiTheme="minorHAnsi" w:cstheme="minorHAnsi"/>
          <w:b/>
          <w:sz w:val="20"/>
          <w:szCs w:val="20"/>
          <w:lang w:val="fr-CA"/>
        </w:rPr>
        <w:t>4</w:t>
      </w:r>
      <w:r w:rsidR="00C17A43" w:rsidRPr="00465CBB">
        <w:rPr>
          <w:rFonts w:asciiTheme="minorHAnsi" w:hAnsiTheme="minorHAnsi" w:cstheme="minorHAnsi"/>
          <w:b/>
          <w:sz w:val="20"/>
          <w:szCs w:val="20"/>
          <w:lang w:val="fr-CA"/>
        </w:rPr>
        <w:t xml:space="preserve"> </w:t>
      </w:r>
      <w:r w:rsidRPr="00465CBB">
        <w:rPr>
          <w:rFonts w:asciiTheme="minorHAnsi" w:hAnsiTheme="minorHAnsi" w:cstheme="minorHAnsi"/>
          <w:b/>
          <w:sz w:val="20"/>
          <w:szCs w:val="20"/>
          <w:lang w:val="fr-CA"/>
        </w:rPr>
        <w:t>987</w:t>
      </w:r>
      <w:r w:rsidRPr="00465CBB">
        <w:rPr>
          <w:rFonts w:asciiTheme="minorHAnsi" w:hAnsiTheme="minorHAnsi" w:cstheme="minorHAnsi"/>
          <w:sz w:val="20"/>
          <w:szCs w:val="20"/>
          <w:lang w:val="fr-CA"/>
        </w:rPr>
        <w:t xml:space="preserve"> </w:t>
      </w:r>
      <w:r w:rsidR="00EF35CB" w:rsidRPr="00465CBB">
        <w:rPr>
          <w:rFonts w:asciiTheme="minorHAnsi" w:hAnsiTheme="minorHAnsi" w:cstheme="minorHAnsi"/>
          <w:sz w:val="20"/>
          <w:szCs w:val="20"/>
          <w:lang w:val="fr-CA"/>
        </w:rPr>
        <w:t xml:space="preserve">cas ont été référés à la justice et </w:t>
      </w:r>
      <w:r w:rsidRPr="00465CBB">
        <w:rPr>
          <w:rFonts w:asciiTheme="minorHAnsi" w:hAnsiTheme="minorHAnsi" w:cstheme="minorHAnsi"/>
          <w:b/>
          <w:sz w:val="20"/>
          <w:szCs w:val="20"/>
          <w:lang w:val="fr-CA"/>
        </w:rPr>
        <w:t>2</w:t>
      </w:r>
      <w:r w:rsidR="00C17A43" w:rsidRPr="00465CBB">
        <w:rPr>
          <w:rFonts w:asciiTheme="minorHAnsi" w:hAnsiTheme="minorHAnsi" w:cstheme="minorHAnsi"/>
          <w:b/>
          <w:sz w:val="20"/>
          <w:szCs w:val="20"/>
          <w:lang w:val="fr-CA"/>
        </w:rPr>
        <w:t xml:space="preserve"> </w:t>
      </w:r>
      <w:r w:rsidRPr="00465CBB">
        <w:rPr>
          <w:rFonts w:asciiTheme="minorHAnsi" w:hAnsiTheme="minorHAnsi" w:cstheme="minorHAnsi"/>
          <w:b/>
          <w:sz w:val="20"/>
          <w:szCs w:val="20"/>
          <w:lang w:val="fr-CA"/>
        </w:rPr>
        <w:t>427</w:t>
      </w:r>
      <w:r w:rsidRPr="00465CBB">
        <w:rPr>
          <w:rFonts w:asciiTheme="minorHAnsi" w:hAnsiTheme="minorHAnsi" w:cstheme="minorHAnsi"/>
          <w:sz w:val="20"/>
          <w:szCs w:val="20"/>
          <w:lang w:val="fr-CA"/>
        </w:rPr>
        <w:t xml:space="preserve"> </w:t>
      </w:r>
      <w:r w:rsidR="00EF35CB" w:rsidRPr="00465CBB">
        <w:rPr>
          <w:rFonts w:asciiTheme="minorHAnsi" w:hAnsiTheme="minorHAnsi" w:cstheme="minorHAnsi"/>
          <w:sz w:val="20"/>
          <w:szCs w:val="20"/>
          <w:lang w:val="fr-CA"/>
        </w:rPr>
        <w:t xml:space="preserve">décisions judiciaires ont été prises dont 79% ont abouti à la condamnation du principal suspect. </w:t>
      </w:r>
    </w:p>
    <w:p w14:paraId="7C6E3091" w14:textId="77777777" w:rsidR="00EF35CB" w:rsidRPr="00465CBB" w:rsidRDefault="00C63027" w:rsidP="004519D3">
      <w:pPr>
        <w:pStyle w:val="Paragraphedeliste"/>
        <w:numPr>
          <w:ilvl w:val="0"/>
          <w:numId w:val="4"/>
        </w:numPr>
        <w:spacing w:after="0" w:line="276" w:lineRule="auto"/>
        <w:rPr>
          <w:rFonts w:asciiTheme="minorHAnsi" w:hAnsiTheme="minorHAnsi" w:cstheme="minorHAnsi"/>
          <w:sz w:val="20"/>
          <w:szCs w:val="20"/>
          <w:lang w:val="fr-CA"/>
        </w:rPr>
      </w:pPr>
      <w:r w:rsidRPr="00465CBB">
        <w:rPr>
          <w:rFonts w:asciiTheme="minorHAnsi" w:hAnsiTheme="minorHAnsi" w:cstheme="minorHAnsi"/>
          <w:b/>
          <w:sz w:val="20"/>
          <w:szCs w:val="20"/>
          <w:lang w:val="fr-CA"/>
        </w:rPr>
        <w:t>15</w:t>
      </w:r>
      <w:r w:rsidR="00C17A43" w:rsidRPr="00465CBB">
        <w:rPr>
          <w:rFonts w:asciiTheme="minorHAnsi" w:hAnsiTheme="minorHAnsi" w:cstheme="minorHAnsi"/>
          <w:b/>
          <w:sz w:val="20"/>
          <w:szCs w:val="20"/>
          <w:lang w:val="fr-CA"/>
        </w:rPr>
        <w:t xml:space="preserve"> </w:t>
      </w:r>
      <w:r w:rsidRPr="00465CBB">
        <w:rPr>
          <w:rFonts w:asciiTheme="minorHAnsi" w:hAnsiTheme="minorHAnsi" w:cstheme="minorHAnsi"/>
          <w:b/>
          <w:sz w:val="20"/>
          <w:szCs w:val="20"/>
          <w:lang w:val="fr-CA"/>
        </w:rPr>
        <w:t>619</w:t>
      </w:r>
      <w:r w:rsidRPr="00465CBB">
        <w:rPr>
          <w:rFonts w:asciiTheme="minorHAnsi" w:hAnsiTheme="minorHAnsi" w:cstheme="minorHAnsi"/>
          <w:sz w:val="20"/>
          <w:szCs w:val="20"/>
          <w:lang w:val="fr-CA"/>
        </w:rPr>
        <w:t xml:space="preserve"> </w:t>
      </w:r>
      <w:proofErr w:type="gramStart"/>
      <w:r w:rsidR="00EF35CB" w:rsidRPr="00465CBB">
        <w:rPr>
          <w:rFonts w:asciiTheme="minorHAnsi" w:hAnsiTheme="minorHAnsi" w:cstheme="minorHAnsi"/>
          <w:sz w:val="20"/>
          <w:szCs w:val="20"/>
          <w:lang w:val="fr-CA"/>
        </w:rPr>
        <w:t>survivant</w:t>
      </w:r>
      <w:proofErr w:type="gramEnd"/>
      <w:r w:rsidR="00EF35CB" w:rsidRPr="00465CBB">
        <w:rPr>
          <w:rFonts w:asciiTheme="minorHAnsi" w:hAnsiTheme="minorHAnsi" w:cstheme="minorHAnsi"/>
          <w:sz w:val="20"/>
          <w:szCs w:val="20"/>
          <w:lang w:val="fr-CA"/>
        </w:rPr>
        <w:t>(e)s de VSBG ont bénéficié d’une prise en charge médicale et psychosociale</w:t>
      </w:r>
    </w:p>
    <w:p w14:paraId="2A4A3153" w14:textId="77777777" w:rsidR="00EF35CB" w:rsidRPr="00465CBB" w:rsidRDefault="00C63027" w:rsidP="004519D3">
      <w:pPr>
        <w:pStyle w:val="Paragraphedeliste"/>
        <w:numPr>
          <w:ilvl w:val="0"/>
          <w:numId w:val="4"/>
        </w:numPr>
        <w:spacing w:after="0" w:line="276" w:lineRule="auto"/>
        <w:rPr>
          <w:rFonts w:asciiTheme="minorHAnsi" w:hAnsiTheme="minorHAnsi" w:cstheme="minorHAnsi"/>
          <w:sz w:val="20"/>
          <w:szCs w:val="20"/>
          <w:lang w:val="fr-CA"/>
        </w:rPr>
      </w:pPr>
      <w:r w:rsidRPr="00465CBB">
        <w:rPr>
          <w:rFonts w:asciiTheme="minorHAnsi" w:hAnsiTheme="minorHAnsi" w:cstheme="minorHAnsi"/>
          <w:b/>
          <w:sz w:val="20"/>
          <w:szCs w:val="20"/>
          <w:lang w:val="fr-CA"/>
        </w:rPr>
        <w:t>3</w:t>
      </w:r>
      <w:r w:rsidR="00C17A43" w:rsidRPr="00465CBB">
        <w:rPr>
          <w:rFonts w:asciiTheme="minorHAnsi" w:hAnsiTheme="minorHAnsi" w:cstheme="minorHAnsi"/>
          <w:b/>
          <w:sz w:val="20"/>
          <w:szCs w:val="20"/>
          <w:lang w:val="fr-CA"/>
        </w:rPr>
        <w:t xml:space="preserve"> </w:t>
      </w:r>
      <w:r w:rsidRPr="00465CBB">
        <w:rPr>
          <w:rFonts w:asciiTheme="minorHAnsi" w:hAnsiTheme="minorHAnsi" w:cstheme="minorHAnsi"/>
          <w:b/>
          <w:sz w:val="20"/>
          <w:szCs w:val="20"/>
          <w:lang w:val="fr-CA"/>
        </w:rPr>
        <w:t>610</w:t>
      </w:r>
      <w:r w:rsidRPr="00465CBB">
        <w:rPr>
          <w:rFonts w:asciiTheme="minorHAnsi" w:hAnsiTheme="minorHAnsi" w:cstheme="minorHAnsi"/>
          <w:sz w:val="20"/>
          <w:szCs w:val="20"/>
          <w:lang w:val="fr-CA"/>
        </w:rPr>
        <w:t xml:space="preserve"> </w:t>
      </w:r>
      <w:proofErr w:type="gramStart"/>
      <w:r w:rsidR="00EF35CB" w:rsidRPr="00465CBB">
        <w:rPr>
          <w:rFonts w:asciiTheme="minorHAnsi" w:hAnsiTheme="minorHAnsi" w:cstheme="minorHAnsi"/>
          <w:sz w:val="20"/>
          <w:szCs w:val="20"/>
          <w:lang w:val="fr-CA"/>
        </w:rPr>
        <w:t>survivant</w:t>
      </w:r>
      <w:proofErr w:type="gramEnd"/>
      <w:r w:rsidR="00EF35CB" w:rsidRPr="00465CBB">
        <w:rPr>
          <w:rFonts w:asciiTheme="minorHAnsi" w:hAnsiTheme="minorHAnsi" w:cstheme="minorHAnsi"/>
          <w:sz w:val="20"/>
          <w:szCs w:val="20"/>
          <w:lang w:val="fr-CA"/>
        </w:rPr>
        <w:t>(e)s ont bénéficié du programme de réinsertion socioéconomique</w:t>
      </w:r>
      <w:r w:rsidRPr="00465CBB">
        <w:rPr>
          <w:rFonts w:asciiTheme="minorHAnsi" w:hAnsiTheme="minorHAnsi" w:cstheme="minorHAnsi"/>
          <w:sz w:val="20"/>
          <w:szCs w:val="20"/>
          <w:lang w:val="fr-CA"/>
        </w:rPr>
        <w:t xml:space="preserve"> </w:t>
      </w:r>
      <w:r w:rsidRPr="00465CBB">
        <w:rPr>
          <w:rFonts w:asciiTheme="minorHAnsi" w:hAnsiTheme="minorHAnsi" w:cstheme="minorHAnsi"/>
          <w:b/>
          <w:sz w:val="20"/>
          <w:szCs w:val="20"/>
          <w:lang w:val="fr-CA"/>
        </w:rPr>
        <w:t>1</w:t>
      </w:r>
      <w:r w:rsidR="00C17A43" w:rsidRPr="00465CBB">
        <w:rPr>
          <w:rFonts w:asciiTheme="minorHAnsi" w:hAnsiTheme="minorHAnsi" w:cstheme="minorHAnsi"/>
          <w:b/>
          <w:sz w:val="20"/>
          <w:szCs w:val="20"/>
          <w:lang w:val="fr-CA"/>
        </w:rPr>
        <w:t xml:space="preserve"> </w:t>
      </w:r>
      <w:r w:rsidRPr="00465CBB">
        <w:rPr>
          <w:rFonts w:asciiTheme="minorHAnsi" w:hAnsiTheme="minorHAnsi" w:cstheme="minorHAnsi"/>
          <w:b/>
          <w:sz w:val="20"/>
          <w:szCs w:val="20"/>
          <w:lang w:val="fr-CA"/>
        </w:rPr>
        <w:t>083</w:t>
      </w:r>
      <w:r w:rsidRPr="00465CBB">
        <w:rPr>
          <w:rFonts w:asciiTheme="minorHAnsi" w:hAnsiTheme="minorHAnsi" w:cstheme="minorHAnsi"/>
          <w:sz w:val="20"/>
          <w:szCs w:val="20"/>
          <w:lang w:val="fr-CA"/>
        </w:rPr>
        <w:t xml:space="preserve"> </w:t>
      </w:r>
      <w:r w:rsidR="00EF35CB" w:rsidRPr="00465CBB">
        <w:rPr>
          <w:rFonts w:asciiTheme="minorHAnsi" w:hAnsiTheme="minorHAnsi" w:cstheme="minorHAnsi"/>
          <w:sz w:val="20"/>
          <w:szCs w:val="20"/>
          <w:lang w:val="fr-CA"/>
        </w:rPr>
        <w:t xml:space="preserve">mineur(e)s ont été rescolarisé(e)s. </w:t>
      </w:r>
    </w:p>
    <w:p w14:paraId="7B53005C" w14:textId="77777777" w:rsidR="00EF35CB" w:rsidRPr="00465CBB" w:rsidRDefault="00EF35CB" w:rsidP="004519D3">
      <w:pPr>
        <w:pStyle w:val="Paragraphedeliste"/>
        <w:numPr>
          <w:ilvl w:val="0"/>
          <w:numId w:val="4"/>
        </w:numPr>
        <w:spacing w:after="0" w:line="276" w:lineRule="auto"/>
        <w:rPr>
          <w:rFonts w:asciiTheme="minorHAnsi" w:hAnsiTheme="minorHAnsi" w:cstheme="minorHAnsi"/>
          <w:sz w:val="20"/>
          <w:szCs w:val="20"/>
          <w:lang w:val="fr-CA"/>
        </w:rPr>
      </w:pPr>
      <w:r w:rsidRPr="00465CBB">
        <w:rPr>
          <w:rFonts w:asciiTheme="minorHAnsi" w:hAnsiTheme="minorHAnsi" w:cstheme="minorHAnsi"/>
          <w:sz w:val="20"/>
          <w:szCs w:val="20"/>
          <w:lang w:val="fr-CA"/>
        </w:rPr>
        <w:t xml:space="preserve">15 mécanismes de coordination ont été renforcés au niveau provincial et territorial et une base de données sur les VSBG a été créée. </w:t>
      </w:r>
    </w:p>
    <w:p w14:paraId="3A41C701" w14:textId="77777777" w:rsidR="00EF35CB" w:rsidRPr="00EF35CB" w:rsidRDefault="00EF35CB" w:rsidP="00EF35CB">
      <w:pPr>
        <w:spacing w:after="0" w:line="276" w:lineRule="auto"/>
        <w:rPr>
          <w:rFonts w:asciiTheme="minorHAnsi" w:hAnsiTheme="minorHAnsi" w:cstheme="minorHAnsi"/>
          <w:sz w:val="20"/>
          <w:szCs w:val="20"/>
          <w:lang w:val="fr-CA"/>
        </w:rPr>
      </w:pPr>
    </w:p>
    <w:p w14:paraId="087C3554" w14:textId="77777777" w:rsidR="00EF35CB" w:rsidRDefault="00EF35CB" w:rsidP="00EF35CB">
      <w:pPr>
        <w:spacing w:after="0" w:line="276" w:lineRule="auto"/>
        <w:rPr>
          <w:rFonts w:asciiTheme="minorHAnsi" w:hAnsiTheme="minorHAnsi" w:cstheme="minorHAnsi"/>
          <w:color w:val="7030A0"/>
          <w:sz w:val="20"/>
          <w:szCs w:val="20"/>
          <w:lang w:val="fr-CA"/>
        </w:rPr>
      </w:pPr>
      <w:r w:rsidRPr="00EF35CB">
        <w:rPr>
          <w:rFonts w:asciiTheme="minorHAnsi" w:hAnsiTheme="minorHAnsi" w:cstheme="minorHAnsi"/>
          <w:sz w:val="20"/>
          <w:szCs w:val="20"/>
          <w:lang w:val="fr-CA"/>
        </w:rPr>
        <w:t>Les efforts fournis par les partenaires nationaux et internationaux ont permis d’améliorer la qualité et l’efficacité de la réponse aux VBG et de réduire l’incidence des violences sexuelles. En effet, la RDC connaît à ce jour une réduction du taux de violences faites aux femmes et aux filles</w:t>
      </w:r>
      <w:r w:rsidRPr="00EF35CB">
        <w:rPr>
          <w:rFonts w:asciiTheme="minorHAnsi" w:hAnsiTheme="minorHAnsi" w:cstheme="minorHAnsi"/>
          <w:color w:val="7030A0"/>
          <w:sz w:val="20"/>
          <w:szCs w:val="20"/>
          <w:lang w:val="fr-CA"/>
        </w:rPr>
        <w:t xml:space="preserve">. </w:t>
      </w:r>
    </w:p>
    <w:p w14:paraId="20168154" w14:textId="77777777" w:rsidR="00F804EC" w:rsidRPr="00EF35CB" w:rsidRDefault="00F804EC" w:rsidP="00EF35CB">
      <w:pPr>
        <w:spacing w:after="0" w:line="276" w:lineRule="auto"/>
        <w:rPr>
          <w:rFonts w:asciiTheme="minorHAnsi" w:hAnsiTheme="minorHAnsi" w:cstheme="minorHAnsi"/>
          <w:color w:val="7030A0"/>
          <w:sz w:val="20"/>
          <w:szCs w:val="20"/>
          <w:lang w:val="fr-CA"/>
        </w:rPr>
      </w:pPr>
    </w:p>
    <w:p w14:paraId="1A6C34A2" w14:textId="77777777" w:rsidR="00EF35CB" w:rsidRPr="00465CBB" w:rsidRDefault="00EF35CB" w:rsidP="00EF35CB">
      <w:pPr>
        <w:spacing w:after="0" w:line="276" w:lineRule="auto"/>
        <w:rPr>
          <w:rFonts w:asciiTheme="minorHAnsi" w:hAnsiTheme="minorHAnsi" w:cstheme="minorHAnsi"/>
          <w:sz w:val="20"/>
          <w:szCs w:val="20"/>
          <w:lang w:val="fr-CA"/>
        </w:rPr>
      </w:pPr>
      <w:r w:rsidRPr="00465CBB">
        <w:rPr>
          <w:rFonts w:asciiTheme="minorHAnsi" w:hAnsiTheme="minorHAnsi" w:cstheme="minorHAnsi"/>
          <w:sz w:val="20"/>
          <w:szCs w:val="20"/>
          <w:lang w:val="fr-CA"/>
        </w:rPr>
        <w:t xml:space="preserve">Cependant, la lutte contre les VBG demeure un défi majeur et complexe; les inégalités entre les sexes restent profondément ancrées dans la société à travers des normes socioculturelles et des traditions. Son incidence négative sur le développement, notamment les </w:t>
      </w:r>
      <w:r w:rsidRPr="00465CBB">
        <w:rPr>
          <w:rFonts w:asciiTheme="minorHAnsi" w:hAnsiTheme="minorHAnsi" w:cstheme="minorHAnsi"/>
          <w:i/>
          <w:sz w:val="20"/>
          <w:szCs w:val="20"/>
          <w:lang w:val="fr-CA"/>
        </w:rPr>
        <w:t>Objectifs de Développement Durable</w:t>
      </w:r>
      <w:r w:rsidRPr="00465CBB">
        <w:rPr>
          <w:rFonts w:asciiTheme="minorHAnsi" w:hAnsiTheme="minorHAnsi" w:cstheme="minorHAnsi"/>
          <w:sz w:val="20"/>
          <w:szCs w:val="20"/>
          <w:lang w:val="fr-CA"/>
        </w:rPr>
        <w:t xml:space="preserve"> (ODD), est réelle. L’écart entre le cadre légal et institutionnel et les pratiques, traditions et coutumes constitue un défi majeur à relever. </w:t>
      </w:r>
    </w:p>
    <w:p w14:paraId="442BD868" w14:textId="77777777" w:rsidR="00EF35CB" w:rsidRPr="00EF35CB" w:rsidRDefault="00EF35CB" w:rsidP="00E006CB">
      <w:pPr>
        <w:spacing w:after="0" w:line="276" w:lineRule="auto"/>
        <w:rPr>
          <w:rFonts w:asciiTheme="minorHAnsi" w:hAnsiTheme="minorHAnsi" w:cstheme="minorHAnsi"/>
          <w:sz w:val="20"/>
          <w:szCs w:val="20"/>
          <w:lang w:val="fr-CA"/>
        </w:rPr>
      </w:pPr>
    </w:p>
    <w:p w14:paraId="6119F867" w14:textId="77777777" w:rsidR="00EF35CB" w:rsidRPr="00465CBB" w:rsidRDefault="00EF35CB" w:rsidP="00E006CB">
      <w:pPr>
        <w:spacing w:after="0" w:line="276" w:lineRule="auto"/>
        <w:rPr>
          <w:rFonts w:asciiTheme="minorHAnsi" w:hAnsiTheme="minorHAnsi" w:cstheme="minorHAnsi"/>
          <w:sz w:val="20"/>
          <w:szCs w:val="20"/>
          <w:u w:val="single"/>
          <w:lang w:val="fr-FR"/>
        </w:rPr>
      </w:pPr>
      <w:r w:rsidRPr="00465CBB">
        <w:rPr>
          <w:rFonts w:asciiTheme="minorHAnsi" w:hAnsiTheme="minorHAnsi" w:cstheme="minorHAnsi"/>
          <w:sz w:val="20"/>
          <w:szCs w:val="20"/>
          <w:u w:val="single"/>
          <w:lang w:val="fr-FR"/>
        </w:rPr>
        <w:t>Les Centres Intégrés de Services Multisectoriels (CISM)</w:t>
      </w:r>
    </w:p>
    <w:p w14:paraId="3C5B7377" w14:textId="77777777" w:rsidR="00EF35CB" w:rsidRPr="00EF35CB" w:rsidRDefault="00EF35CB" w:rsidP="00E006CB">
      <w:pPr>
        <w:spacing w:after="0" w:line="276" w:lineRule="auto"/>
        <w:rPr>
          <w:rFonts w:asciiTheme="minorHAnsi" w:hAnsiTheme="minorHAnsi" w:cstheme="minorHAnsi"/>
          <w:sz w:val="20"/>
          <w:szCs w:val="20"/>
          <w:lang w:val="fr-CA"/>
        </w:rPr>
      </w:pPr>
      <w:r w:rsidRPr="00EF35CB">
        <w:rPr>
          <w:rFonts w:asciiTheme="minorHAnsi" w:hAnsiTheme="minorHAnsi" w:cstheme="minorHAnsi"/>
          <w:sz w:val="20"/>
          <w:szCs w:val="20"/>
          <w:lang w:val="fr-CA"/>
        </w:rPr>
        <w:t>Le programme «</w:t>
      </w:r>
      <w:r w:rsidRPr="00EF35CB">
        <w:rPr>
          <w:rFonts w:asciiTheme="minorHAnsi" w:hAnsiTheme="minorHAnsi" w:cstheme="minorHAnsi"/>
          <w:b/>
          <w:sz w:val="20"/>
          <w:szCs w:val="20"/>
          <w:lang w:val="fr-CA"/>
        </w:rPr>
        <w:t xml:space="preserve"> </w:t>
      </w:r>
      <w:proofErr w:type="spellStart"/>
      <w:r w:rsidRPr="00EF35CB">
        <w:rPr>
          <w:rFonts w:asciiTheme="minorHAnsi" w:hAnsiTheme="minorHAnsi" w:cstheme="minorHAnsi"/>
          <w:b/>
          <w:sz w:val="20"/>
          <w:szCs w:val="20"/>
          <w:lang w:val="fr-CA"/>
        </w:rPr>
        <w:t>Tupinge</w:t>
      </w:r>
      <w:proofErr w:type="spellEnd"/>
      <w:r w:rsidRPr="00EF35CB">
        <w:rPr>
          <w:rFonts w:asciiTheme="minorHAnsi" w:hAnsiTheme="minorHAnsi" w:cstheme="minorHAnsi"/>
          <w:b/>
          <w:sz w:val="20"/>
          <w:szCs w:val="20"/>
          <w:lang w:val="fr-CA"/>
        </w:rPr>
        <w:t xml:space="preserve"> </w:t>
      </w:r>
      <w:proofErr w:type="spellStart"/>
      <w:r w:rsidRPr="00EF35CB">
        <w:rPr>
          <w:rFonts w:asciiTheme="minorHAnsi" w:hAnsiTheme="minorHAnsi" w:cstheme="minorHAnsi"/>
          <w:b/>
          <w:sz w:val="20"/>
          <w:szCs w:val="20"/>
          <w:lang w:val="fr-CA"/>
        </w:rPr>
        <w:t>Ubakaji</w:t>
      </w:r>
      <w:proofErr w:type="spellEnd"/>
      <w:r w:rsidR="008C3E3E">
        <w:rPr>
          <w:rFonts w:asciiTheme="minorHAnsi" w:hAnsiTheme="minorHAnsi" w:cstheme="minorHAnsi"/>
          <w:b/>
          <w:sz w:val="20"/>
          <w:szCs w:val="20"/>
          <w:lang w:val="fr-CA"/>
        </w:rPr>
        <w:t xml:space="preserve"> </w:t>
      </w:r>
      <w:r w:rsidRPr="00EF35CB">
        <w:rPr>
          <w:rFonts w:asciiTheme="minorHAnsi" w:hAnsiTheme="minorHAnsi" w:cstheme="minorHAnsi"/>
          <w:sz w:val="20"/>
          <w:szCs w:val="20"/>
          <w:lang w:val="fr-CA"/>
        </w:rPr>
        <w:t xml:space="preserve">» a mis en place un protocole de référencement et contre référencement afin de garantir aux victimes de violences sexuelles une prise en charge holistique à travers les CISM. Au sein du même établissement, les victimes bénéficient ainsi d’un accompagnement juridique, d’une prise en charge médicale et psychosociale et d’un service de réinsertion socioéconomique. L’établissement des CISM se fait d’un commun accord avec la partie gouvernementale notamment le </w:t>
      </w:r>
      <w:r w:rsidR="007478F8">
        <w:rPr>
          <w:rFonts w:asciiTheme="minorHAnsi" w:hAnsiTheme="minorHAnsi" w:cstheme="minorHAnsi"/>
          <w:sz w:val="20"/>
          <w:szCs w:val="20"/>
          <w:lang w:val="fr-CA"/>
        </w:rPr>
        <w:t>MIN.GEFA</w:t>
      </w:r>
      <w:r w:rsidRPr="00EF35CB">
        <w:rPr>
          <w:rFonts w:asciiTheme="minorHAnsi" w:hAnsiTheme="minorHAnsi" w:cstheme="minorHAnsi"/>
          <w:sz w:val="20"/>
          <w:szCs w:val="20"/>
          <w:lang w:val="fr-CA"/>
        </w:rPr>
        <w:t xml:space="preserve">, le MSP et la Direction des Formations médicales devant les abriter. </w:t>
      </w:r>
    </w:p>
    <w:p w14:paraId="1B69733A" w14:textId="77777777" w:rsidR="00EF35CB" w:rsidRPr="00EF35CB" w:rsidRDefault="00EF35CB" w:rsidP="00EF35CB">
      <w:pPr>
        <w:spacing w:after="0" w:line="276" w:lineRule="auto"/>
        <w:rPr>
          <w:rFonts w:asciiTheme="minorHAnsi" w:hAnsiTheme="minorHAnsi" w:cstheme="minorHAnsi"/>
          <w:color w:val="7030A0"/>
          <w:sz w:val="20"/>
          <w:szCs w:val="20"/>
          <w:lang w:val="fr-CA"/>
        </w:rPr>
      </w:pPr>
    </w:p>
    <w:p w14:paraId="37762720" w14:textId="77777777" w:rsidR="00EF35CB" w:rsidRPr="00EF35CB" w:rsidRDefault="00EF35CB" w:rsidP="00EF35CB">
      <w:pPr>
        <w:spacing w:after="0" w:line="276" w:lineRule="auto"/>
        <w:rPr>
          <w:rFonts w:asciiTheme="minorHAnsi" w:hAnsiTheme="minorHAnsi" w:cstheme="minorHAnsi"/>
          <w:sz w:val="20"/>
          <w:szCs w:val="20"/>
          <w:lang w:val="fr-CA"/>
        </w:rPr>
      </w:pPr>
      <w:r w:rsidRPr="00465CBB">
        <w:rPr>
          <w:rFonts w:asciiTheme="minorHAnsi" w:hAnsiTheme="minorHAnsi" w:cstheme="minorHAnsi"/>
          <w:sz w:val="20"/>
          <w:szCs w:val="20"/>
          <w:lang w:val="fr-CA"/>
        </w:rPr>
        <w:t>Sur l’ensemble de la période de mise en œuvre du programme « </w:t>
      </w:r>
      <w:proofErr w:type="spellStart"/>
      <w:r w:rsidRPr="00465CBB">
        <w:rPr>
          <w:rFonts w:asciiTheme="minorHAnsi" w:hAnsiTheme="minorHAnsi" w:cstheme="minorHAnsi"/>
          <w:sz w:val="20"/>
          <w:szCs w:val="20"/>
          <w:lang w:val="fr-CA"/>
        </w:rPr>
        <w:t>Tupinge</w:t>
      </w:r>
      <w:proofErr w:type="spellEnd"/>
      <w:r w:rsidRPr="00465CBB">
        <w:rPr>
          <w:rFonts w:asciiTheme="minorHAnsi" w:hAnsiTheme="minorHAnsi" w:cstheme="minorHAnsi"/>
          <w:sz w:val="20"/>
          <w:szCs w:val="20"/>
          <w:lang w:val="fr-CA"/>
        </w:rPr>
        <w:t xml:space="preserve"> </w:t>
      </w:r>
      <w:proofErr w:type="spellStart"/>
      <w:r w:rsidRPr="00465CBB">
        <w:rPr>
          <w:rFonts w:asciiTheme="minorHAnsi" w:hAnsiTheme="minorHAnsi" w:cstheme="minorHAnsi"/>
          <w:sz w:val="20"/>
          <w:szCs w:val="20"/>
          <w:lang w:val="fr-CA"/>
        </w:rPr>
        <w:t>Ubakaji</w:t>
      </w:r>
      <w:proofErr w:type="spellEnd"/>
      <w:r w:rsidRPr="00465CBB">
        <w:rPr>
          <w:rFonts w:asciiTheme="minorHAnsi" w:hAnsiTheme="minorHAnsi" w:cstheme="minorHAnsi"/>
          <w:sz w:val="20"/>
          <w:szCs w:val="20"/>
          <w:lang w:val="fr-CA"/>
        </w:rPr>
        <w:t xml:space="preserve"> », environ 65% des survivant(e)s ont bénéficié d’un accès à la gamme complète des services de prise en charge ou au moins à trois services d’entre eux (médical / </w:t>
      </w:r>
      <w:r w:rsidRPr="00EF35CB">
        <w:rPr>
          <w:rFonts w:asciiTheme="minorHAnsi" w:hAnsiTheme="minorHAnsi" w:cstheme="minorHAnsi"/>
          <w:sz w:val="20"/>
          <w:szCs w:val="20"/>
          <w:lang w:val="fr-CA"/>
        </w:rPr>
        <w:t>psychosocial / juridique et/ou réinsertion)</w:t>
      </w:r>
      <w:r w:rsidRPr="00EF35CB">
        <w:rPr>
          <w:rStyle w:val="Appelnotedebasdep"/>
          <w:rFonts w:asciiTheme="minorHAnsi" w:hAnsiTheme="minorHAnsi" w:cstheme="minorHAnsi"/>
          <w:sz w:val="20"/>
          <w:szCs w:val="20"/>
          <w:lang w:val="fr-CA"/>
        </w:rPr>
        <w:footnoteReference w:id="35"/>
      </w:r>
      <w:r w:rsidRPr="00EF35CB">
        <w:rPr>
          <w:rFonts w:asciiTheme="minorHAnsi" w:hAnsiTheme="minorHAnsi" w:cstheme="minorHAnsi"/>
          <w:sz w:val="20"/>
          <w:szCs w:val="20"/>
          <w:lang w:val="fr-CA"/>
        </w:rPr>
        <w:t xml:space="preserve"> grâce au système de référencement et contre référencement. L’établissement d’un CISM doit préalablement réunir les conditions suivantes : </w:t>
      </w:r>
    </w:p>
    <w:p w14:paraId="4AC7D329" w14:textId="77777777" w:rsidR="00EF35CB" w:rsidRPr="00EF35CB" w:rsidRDefault="00EF35CB" w:rsidP="004519D3">
      <w:pPr>
        <w:pStyle w:val="Paragraphedeliste"/>
        <w:numPr>
          <w:ilvl w:val="0"/>
          <w:numId w:val="4"/>
        </w:numPr>
        <w:spacing w:after="0" w:line="276" w:lineRule="auto"/>
        <w:rPr>
          <w:rFonts w:asciiTheme="minorHAnsi" w:hAnsiTheme="minorHAnsi" w:cstheme="minorHAnsi"/>
          <w:sz w:val="20"/>
          <w:szCs w:val="20"/>
          <w:lang w:val="fr-CA"/>
        </w:rPr>
      </w:pPr>
      <w:r w:rsidRPr="00EF35CB">
        <w:rPr>
          <w:rFonts w:asciiTheme="minorHAnsi" w:hAnsiTheme="minorHAnsi" w:cstheme="minorHAnsi"/>
          <w:sz w:val="20"/>
          <w:szCs w:val="20"/>
          <w:lang w:val="fr-CA"/>
        </w:rPr>
        <w:lastRenderedPageBreak/>
        <w:t xml:space="preserve">Réalisation d’un état des lieux du site devant abriter le CISM afin d’analyser la disponibilité et disposition des locaux qui doivent servir pour les différents guichets de prise en charge ; </w:t>
      </w:r>
    </w:p>
    <w:p w14:paraId="6EFCB23E" w14:textId="77777777" w:rsidR="00EF35CB" w:rsidRPr="00EF35CB" w:rsidRDefault="00EF35CB" w:rsidP="004519D3">
      <w:pPr>
        <w:pStyle w:val="Paragraphedeliste"/>
        <w:numPr>
          <w:ilvl w:val="0"/>
          <w:numId w:val="4"/>
        </w:numPr>
        <w:spacing w:after="0" w:line="276" w:lineRule="auto"/>
        <w:rPr>
          <w:rFonts w:asciiTheme="minorHAnsi" w:hAnsiTheme="minorHAnsi" w:cstheme="minorHAnsi"/>
          <w:sz w:val="20"/>
          <w:szCs w:val="20"/>
          <w:lang w:val="fr-CA"/>
        </w:rPr>
      </w:pPr>
      <w:r w:rsidRPr="00EF35CB">
        <w:rPr>
          <w:rFonts w:asciiTheme="minorHAnsi" w:hAnsiTheme="minorHAnsi" w:cstheme="minorHAnsi"/>
          <w:sz w:val="20"/>
          <w:szCs w:val="20"/>
          <w:lang w:val="fr-CA"/>
        </w:rPr>
        <w:t>Identification et sélection des structures responsable d’organiser l’accompagnement juridique et judiciaire, la prise en charge psychosociale et la réinsertion ;</w:t>
      </w:r>
    </w:p>
    <w:p w14:paraId="6F4EF95E" w14:textId="77777777" w:rsidR="00EF35CB" w:rsidRPr="00EF35CB" w:rsidRDefault="00EF35CB" w:rsidP="004519D3">
      <w:pPr>
        <w:pStyle w:val="Paragraphedeliste"/>
        <w:numPr>
          <w:ilvl w:val="0"/>
          <w:numId w:val="4"/>
        </w:numPr>
        <w:spacing w:after="0" w:line="276" w:lineRule="auto"/>
        <w:rPr>
          <w:rFonts w:asciiTheme="minorHAnsi" w:hAnsiTheme="minorHAnsi" w:cstheme="minorHAnsi"/>
          <w:sz w:val="20"/>
          <w:szCs w:val="20"/>
          <w:lang w:val="fr-CA"/>
        </w:rPr>
      </w:pPr>
      <w:r w:rsidRPr="00EF35CB">
        <w:rPr>
          <w:rFonts w:asciiTheme="minorHAnsi" w:hAnsiTheme="minorHAnsi" w:cstheme="minorHAnsi"/>
          <w:sz w:val="20"/>
          <w:szCs w:val="20"/>
          <w:lang w:val="fr-CA"/>
        </w:rPr>
        <w:t>Signature d’un accord de partenariat entre le Programme et la Direction de l’hôpital pour définir les modalités de collaboration dans le cadre de la gestion du CSIM ;</w:t>
      </w:r>
    </w:p>
    <w:p w14:paraId="43C18D4D" w14:textId="77777777" w:rsidR="00EF35CB" w:rsidRPr="00EF35CB" w:rsidRDefault="00EF35CB" w:rsidP="004519D3">
      <w:pPr>
        <w:pStyle w:val="Paragraphedeliste"/>
        <w:numPr>
          <w:ilvl w:val="0"/>
          <w:numId w:val="4"/>
        </w:numPr>
        <w:spacing w:after="0" w:line="276" w:lineRule="auto"/>
        <w:rPr>
          <w:rFonts w:asciiTheme="minorHAnsi" w:hAnsiTheme="minorHAnsi" w:cstheme="minorHAnsi"/>
          <w:sz w:val="20"/>
          <w:szCs w:val="20"/>
          <w:lang w:val="fr-CA"/>
        </w:rPr>
      </w:pPr>
      <w:r w:rsidRPr="00EF35CB">
        <w:rPr>
          <w:rFonts w:asciiTheme="minorHAnsi" w:hAnsiTheme="minorHAnsi" w:cstheme="minorHAnsi"/>
          <w:sz w:val="20"/>
          <w:szCs w:val="20"/>
          <w:lang w:val="fr-CA"/>
        </w:rPr>
        <w:t>Validation et signature d’une note d’orientation des ONG de mise en œuvre installées au sein de l’hôpital et la Direction de l’hôpital ;</w:t>
      </w:r>
    </w:p>
    <w:p w14:paraId="73568A14" w14:textId="77777777" w:rsidR="00EF35CB" w:rsidRPr="00EF35CB" w:rsidRDefault="00EF35CB" w:rsidP="004519D3">
      <w:pPr>
        <w:pStyle w:val="Paragraphedeliste"/>
        <w:numPr>
          <w:ilvl w:val="0"/>
          <w:numId w:val="4"/>
        </w:numPr>
        <w:spacing w:after="0" w:line="276" w:lineRule="auto"/>
        <w:rPr>
          <w:rFonts w:asciiTheme="minorHAnsi" w:hAnsiTheme="minorHAnsi" w:cstheme="minorHAnsi"/>
          <w:sz w:val="20"/>
          <w:szCs w:val="20"/>
          <w:lang w:val="fr-CA"/>
        </w:rPr>
      </w:pPr>
      <w:r w:rsidRPr="00EF35CB">
        <w:rPr>
          <w:rFonts w:asciiTheme="minorHAnsi" w:hAnsiTheme="minorHAnsi" w:cstheme="minorHAnsi"/>
          <w:sz w:val="20"/>
          <w:szCs w:val="20"/>
          <w:lang w:val="fr-CA"/>
        </w:rPr>
        <w:t>Installation des différents guichets de prise en charge</w:t>
      </w:r>
      <w:r w:rsidR="005661DD">
        <w:rPr>
          <w:rFonts w:asciiTheme="minorHAnsi" w:hAnsiTheme="minorHAnsi" w:cstheme="minorHAnsi"/>
          <w:sz w:val="20"/>
          <w:szCs w:val="20"/>
          <w:lang w:val="fr-CA"/>
        </w:rPr>
        <w:t xml:space="preserve"> </w:t>
      </w:r>
      <w:r w:rsidRPr="00EF35CB">
        <w:rPr>
          <w:rFonts w:asciiTheme="minorHAnsi" w:hAnsiTheme="minorHAnsi" w:cstheme="minorHAnsi"/>
          <w:sz w:val="20"/>
          <w:szCs w:val="20"/>
          <w:lang w:val="fr-CA"/>
        </w:rPr>
        <w:t xml:space="preserve">; </w:t>
      </w:r>
    </w:p>
    <w:p w14:paraId="59FC0991" w14:textId="77777777" w:rsidR="00EF35CB" w:rsidRPr="00EF35CB" w:rsidRDefault="00EF35CB" w:rsidP="004519D3">
      <w:pPr>
        <w:pStyle w:val="Paragraphedeliste"/>
        <w:numPr>
          <w:ilvl w:val="0"/>
          <w:numId w:val="4"/>
        </w:numPr>
        <w:spacing w:line="276" w:lineRule="auto"/>
        <w:rPr>
          <w:rFonts w:asciiTheme="minorHAnsi" w:hAnsiTheme="minorHAnsi" w:cstheme="minorHAnsi"/>
          <w:sz w:val="20"/>
          <w:szCs w:val="20"/>
          <w:lang w:val="fr-CA"/>
        </w:rPr>
      </w:pPr>
      <w:r w:rsidRPr="00EF35CB">
        <w:rPr>
          <w:rFonts w:asciiTheme="minorHAnsi" w:hAnsiTheme="minorHAnsi" w:cstheme="minorHAnsi"/>
          <w:sz w:val="20"/>
          <w:szCs w:val="20"/>
          <w:lang w:val="fr-CA"/>
        </w:rPr>
        <w:t>Lancement des activités proprement dites.</w:t>
      </w:r>
    </w:p>
    <w:p w14:paraId="3507D386" w14:textId="77777777" w:rsidR="00EF35CB" w:rsidRPr="00EF35CB" w:rsidRDefault="00EF35CB" w:rsidP="00EF35CB">
      <w:pPr>
        <w:spacing w:after="0" w:line="276" w:lineRule="auto"/>
        <w:rPr>
          <w:rFonts w:asciiTheme="minorHAnsi" w:hAnsiTheme="minorHAnsi" w:cstheme="minorHAnsi"/>
          <w:sz w:val="20"/>
          <w:szCs w:val="20"/>
          <w:lang w:val="fr-CA"/>
        </w:rPr>
      </w:pPr>
    </w:p>
    <w:p w14:paraId="084A78FA" w14:textId="77777777" w:rsidR="00EF35CB" w:rsidRPr="00EF35CB" w:rsidRDefault="00EF35CB" w:rsidP="00EF35CB">
      <w:pPr>
        <w:spacing w:after="0" w:line="276" w:lineRule="auto"/>
        <w:rPr>
          <w:rFonts w:asciiTheme="minorHAnsi" w:hAnsiTheme="minorHAnsi" w:cstheme="minorHAnsi"/>
          <w:sz w:val="20"/>
          <w:szCs w:val="20"/>
          <w:lang w:val="fr-CA"/>
        </w:rPr>
      </w:pPr>
      <w:r w:rsidRPr="00EF35CB">
        <w:rPr>
          <w:rFonts w:asciiTheme="minorHAnsi" w:hAnsiTheme="minorHAnsi" w:cstheme="minorHAnsi"/>
          <w:sz w:val="20"/>
          <w:szCs w:val="20"/>
          <w:lang w:val="fr-CA"/>
        </w:rPr>
        <w:t xml:space="preserve">Ainsi, le CISM a pour objectifs de : </w:t>
      </w:r>
    </w:p>
    <w:p w14:paraId="2C0FB243" w14:textId="77777777" w:rsidR="00EF35CB" w:rsidRPr="00465CBB" w:rsidRDefault="00EF35CB" w:rsidP="004519D3">
      <w:pPr>
        <w:pStyle w:val="Paragraphedeliste"/>
        <w:numPr>
          <w:ilvl w:val="0"/>
          <w:numId w:val="4"/>
        </w:numPr>
        <w:spacing w:after="0" w:line="276" w:lineRule="auto"/>
        <w:rPr>
          <w:rFonts w:asciiTheme="minorHAnsi" w:hAnsiTheme="minorHAnsi" w:cstheme="minorHAnsi"/>
          <w:sz w:val="20"/>
          <w:szCs w:val="20"/>
          <w:lang w:val="fr-CA"/>
        </w:rPr>
      </w:pPr>
      <w:r w:rsidRPr="00465CBB">
        <w:rPr>
          <w:rFonts w:asciiTheme="minorHAnsi" w:hAnsiTheme="minorHAnsi" w:cstheme="minorHAnsi"/>
          <w:sz w:val="20"/>
          <w:szCs w:val="20"/>
          <w:lang w:val="fr-CA"/>
        </w:rPr>
        <w:t>Faciliter l’accès aux services de prise en charge aux survivant(e)s de violences sexuelles;</w:t>
      </w:r>
    </w:p>
    <w:p w14:paraId="71368AF4" w14:textId="77777777" w:rsidR="00EF35CB" w:rsidRPr="00465CBB" w:rsidRDefault="00EF35CB" w:rsidP="004519D3">
      <w:pPr>
        <w:pStyle w:val="Paragraphedeliste"/>
        <w:numPr>
          <w:ilvl w:val="0"/>
          <w:numId w:val="4"/>
        </w:numPr>
        <w:spacing w:after="0" w:line="276" w:lineRule="auto"/>
        <w:rPr>
          <w:rFonts w:asciiTheme="minorHAnsi" w:hAnsiTheme="minorHAnsi" w:cstheme="minorHAnsi"/>
          <w:sz w:val="20"/>
          <w:szCs w:val="20"/>
          <w:lang w:val="fr-CA"/>
        </w:rPr>
      </w:pPr>
      <w:r w:rsidRPr="00465CBB">
        <w:rPr>
          <w:rFonts w:asciiTheme="minorHAnsi" w:hAnsiTheme="minorHAnsi" w:cstheme="minorHAnsi"/>
          <w:sz w:val="20"/>
          <w:szCs w:val="20"/>
          <w:lang w:val="fr-CA"/>
        </w:rPr>
        <w:t>Offrir une prise en charge holistique aux survivant(e)s réunie dans un seul centre;</w:t>
      </w:r>
    </w:p>
    <w:p w14:paraId="547DB1F1" w14:textId="77777777" w:rsidR="00EF35CB" w:rsidRPr="00EF35CB" w:rsidRDefault="00EF35CB" w:rsidP="004519D3">
      <w:pPr>
        <w:pStyle w:val="Paragraphedeliste"/>
        <w:numPr>
          <w:ilvl w:val="0"/>
          <w:numId w:val="4"/>
        </w:numPr>
        <w:spacing w:after="0" w:line="276" w:lineRule="auto"/>
        <w:rPr>
          <w:rFonts w:asciiTheme="minorHAnsi" w:hAnsiTheme="minorHAnsi" w:cstheme="minorHAnsi"/>
          <w:sz w:val="20"/>
          <w:szCs w:val="20"/>
          <w:lang w:val="fr-CA"/>
        </w:rPr>
      </w:pPr>
      <w:r w:rsidRPr="00EF35CB">
        <w:rPr>
          <w:rFonts w:asciiTheme="minorHAnsi" w:hAnsiTheme="minorHAnsi" w:cstheme="minorHAnsi"/>
          <w:sz w:val="20"/>
          <w:szCs w:val="20"/>
          <w:lang w:val="fr-CA"/>
        </w:rPr>
        <w:t xml:space="preserve">Assurer efficacement la protection des survivant(e)s. </w:t>
      </w:r>
    </w:p>
    <w:p w14:paraId="75205BC4" w14:textId="77777777" w:rsidR="00EF35CB" w:rsidRPr="00EF35CB" w:rsidRDefault="00EF35CB" w:rsidP="00EF35CB">
      <w:pPr>
        <w:spacing w:after="0" w:line="276" w:lineRule="auto"/>
        <w:rPr>
          <w:rFonts w:asciiTheme="minorHAnsi" w:hAnsiTheme="minorHAnsi" w:cstheme="minorHAnsi"/>
          <w:sz w:val="20"/>
          <w:szCs w:val="20"/>
          <w:lang w:val="fr-CA"/>
        </w:rPr>
      </w:pPr>
      <w:r w:rsidRPr="00EF35CB">
        <w:rPr>
          <w:rFonts w:asciiTheme="minorHAnsi" w:hAnsiTheme="minorHAnsi" w:cstheme="minorHAnsi"/>
          <w:sz w:val="20"/>
          <w:szCs w:val="20"/>
          <w:lang w:val="fr-CA"/>
        </w:rPr>
        <w:t xml:space="preserve"> </w:t>
      </w:r>
    </w:p>
    <w:p w14:paraId="756D59A6" w14:textId="77777777" w:rsidR="00E006CB" w:rsidRDefault="00EF35CB" w:rsidP="00B44B57">
      <w:pPr>
        <w:spacing w:after="0" w:line="276" w:lineRule="auto"/>
        <w:rPr>
          <w:rFonts w:asciiTheme="minorHAnsi" w:hAnsiTheme="minorHAnsi" w:cstheme="minorHAnsi"/>
          <w:sz w:val="20"/>
          <w:szCs w:val="20"/>
          <w:lang w:val="fr-CA"/>
        </w:rPr>
      </w:pPr>
      <w:r w:rsidRPr="00EF35CB">
        <w:rPr>
          <w:rFonts w:asciiTheme="minorHAnsi" w:hAnsiTheme="minorHAnsi" w:cstheme="minorHAnsi"/>
          <w:sz w:val="20"/>
          <w:szCs w:val="20"/>
          <w:lang w:val="fr-CA"/>
        </w:rPr>
        <w:t xml:space="preserve">Le programme a mis en place </w:t>
      </w:r>
      <w:r w:rsidR="00796163">
        <w:rPr>
          <w:rFonts w:asciiTheme="minorHAnsi" w:hAnsiTheme="minorHAnsi" w:cstheme="minorHAnsi"/>
          <w:sz w:val="20"/>
          <w:szCs w:val="20"/>
          <w:lang w:val="fr-CA"/>
        </w:rPr>
        <w:t>6</w:t>
      </w:r>
      <w:r w:rsidRPr="00EF35CB">
        <w:rPr>
          <w:rFonts w:asciiTheme="minorHAnsi" w:hAnsiTheme="minorHAnsi" w:cstheme="minorHAnsi"/>
          <w:sz w:val="20"/>
          <w:szCs w:val="20"/>
          <w:lang w:val="fr-CA"/>
        </w:rPr>
        <w:t xml:space="preserve"> CISM répartis comme suit :</w:t>
      </w:r>
    </w:p>
    <w:p w14:paraId="7F15216C" w14:textId="77777777" w:rsidR="00D928B2" w:rsidRDefault="00D928B2" w:rsidP="00B44B57">
      <w:pPr>
        <w:spacing w:after="0" w:line="276" w:lineRule="auto"/>
        <w:rPr>
          <w:rFonts w:asciiTheme="minorHAnsi" w:hAnsiTheme="minorHAnsi" w:cstheme="minorHAnsi"/>
          <w:sz w:val="20"/>
          <w:szCs w:val="20"/>
          <w:lang w:val="fr-CA"/>
        </w:rPr>
      </w:pPr>
    </w:p>
    <w:tbl>
      <w:tblPr>
        <w:tblStyle w:val="Grilledutableau"/>
        <w:tblW w:w="0" w:type="auto"/>
        <w:jc w:val="center"/>
        <w:tblLook w:val="04A0" w:firstRow="1" w:lastRow="0" w:firstColumn="1" w:lastColumn="0" w:noHBand="0" w:noVBand="1"/>
      </w:tblPr>
      <w:tblGrid>
        <w:gridCol w:w="1111"/>
        <w:gridCol w:w="1560"/>
        <w:gridCol w:w="1984"/>
        <w:gridCol w:w="2835"/>
      </w:tblGrid>
      <w:tr w:rsidR="00EF35CB" w:rsidRPr="00EF35CB" w14:paraId="36851301" w14:textId="77777777" w:rsidTr="00FE411B">
        <w:trPr>
          <w:jc w:val="center"/>
        </w:trPr>
        <w:tc>
          <w:tcPr>
            <w:tcW w:w="1111" w:type="dxa"/>
            <w:tcBorders>
              <w:top w:val="single" w:sz="18" w:space="0" w:color="auto"/>
              <w:left w:val="single" w:sz="18" w:space="0" w:color="auto"/>
            </w:tcBorders>
            <w:vAlign w:val="center"/>
          </w:tcPr>
          <w:p w14:paraId="68B030A1" w14:textId="77777777" w:rsidR="00EF35CB" w:rsidRPr="00EF35CB" w:rsidRDefault="00EF35CB" w:rsidP="00FE411B">
            <w:pPr>
              <w:spacing w:after="0" w:line="276" w:lineRule="auto"/>
              <w:jc w:val="center"/>
              <w:rPr>
                <w:rFonts w:asciiTheme="minorHAnsi" w:eastAsia="Calibri" w:hAnsiTheme="minorHAnsi" w:cstheme="minorHAnsi"/>
                <w:i/>
                <w:szCs w:val="20"/>
                <w:lang w:val="fr-FR"/>
              </w:rPr>
            </w:pPr>
            <w:r w:rsidRPr="00EF35CB">
              <w:rPr>
                <w:rFonts w:asciiTheme="minorHAnsi" w:eastAsia="Calibri" w:hAnsiTheme="minorHAnsi" w:cstheme="minorHAnsi"/>
                <w:i/>
                <w:szCs w:val="20"/>
                <w:lang w:val="fr-FR"/>
              </w:rPr>
              <w:t>Pro</w:t>
            </w:r>
            <w:r w:rsidRPr="00EF35CB">
              <w:rPr>
                <w:rFonts w:asciiTheme="minorHAnsi" w:eastAsia="Calibri" w:hAnsiTheme="minorHAnsi" w:cstheme="minorHAnsi"/>
                <w:b/>
                <w:i/>
                <w:szCs w:val="20"/>
                <w:lang w:val="fr-FR"/>
              </w:rPr>
              <w:t>v</w:t>
            </w:r>
            <w:r w:rsidRPr="00EF35CB">
              <w:rPr>
                <w:rFonts w:asciiTheme="minorHAnsi" w:eastAsia="Calibri" w:hAnsiTheme="minorHAnsi" w:cstheme="minorHAnsi"/>
                <w:i/>
                <w:szCs w:val="20"/>
                <w:lang w:val="fr-FR"/>
              </w:rPr>
              <w:t>ince</w:t>
            </w:r>
          </w:p>
        </w:tc>
        <w:tc>
          <w:tcPr>
            <w:tcW w:w="1560" w:type="dxa"/>
            <w:tcBorders>
              <w:top w:val="single" w:sz="18" w:space="0" w:color="auto"/>
            </w:tcBorders>
            <w:vAlign w:val="center"/>
          </w:tcPr>
          <w:p w14:paraId="4A468F31" w14:textId="77777777" w:rsidR="00EF35CB" w:rsidRPr="00EF35CB" w:rsidRDefault="00EF35CB" w:rsidP="00FE411B">
            <w:pPr>
              <w:spacing w:after="0" w:line="276" w:lineRule="auto"/>
              <w:jc w:val="center"/>
              <w:rPr>
                <w:rFonts w:asciiTheme="minorHAnsi" w:eastAsia="Calibri" w:hAnsiTheme="minorHAnsi" w:cstheme="minorHAnsi"/>
                <w:i/>
                <w:szCs w:val="20"/>
                <w:lang w:val="fr-FR"/>
              </w:rPr>
            </w:pPr>
            <w:r w:rsidRPr="00EF35CB">
              <w:rPr>
                <w:rFonts w:asciiTheme="minorHAnsi" w:eastAsia="Calibri" w:hAnsiTheme="minorHAnsi" w:cstheme="minorHAnsi"/>
                <w:i/>
                <w:szCs w:val="20"/>
                <w:lang w:val="fr-FR"/>
              </w:rPr>
              <w:t>Nombre de CISM</w:t>
            </w:r>
          </w:p>
        </w:tc>
        <w:tc>
          <w:tcPr>
            <w:tcW w:w="1984" w:type="dxa"/>
            <w:tcBorders>
              <w:top w:val="single" w:sz="18" w:space="0" w:color="auto"/>
            </w:tcBorders>
            <w:vAlign w:val="center"/>
          </w:tcPr>
          <w:p w14:paraId="0FF02A90" w14:textId="77777777" w:rsidR="00EF35CB" w:rsidRPr="00EF35CB" w:rsidRDefault="00EF35CB" w:rsidP="00FE411B">
            <w:pPr>
              <w:spacing w:after="0" w:line="276" w:lineRule="auto"/>
              <w:jc w:val="center"/>
              <w:rPr>
                <w:rFonts w:asciiTheme="minorHAnsi" w:eastAsia="Calibri" w:hAnsiTheme="minorHAnsi" w:cstheme="minorHAnsi"/>
                <w:i/>
                <w:szCs w:val="20"/>
                <w:lang w:val="fr-FR"/>
              </w:rPr>
            </w:pPr>
            <w:r w:rsidRPr="00EF35CB">
              <w:rPr>
                <w:rFonts w:asciiTheme="minorHAnsi" w:eastAsia="Calibri" w:hAnsiTheme="minorHAnsi" w:cstheme="minorHAnsi"/>
                <w:i/>
                <w:szCs w:val="20"/>
                <w:lang w:val="fr-FR"/>
              </w:rPr>
              <w:t>Année d’implantation</w:t>
            </w:r>
          </w:p>
        </w:tc>
        <w:tc>
          <w:tcPr>
            <w:tcW w:w="2835" w:type="dxa"/>
            <w:tcBorders>
              <w:top w:val="single" w:sz="18" w:space="0" w:color="auto"/>
              <w:right w:val="single" w:sz="18" w:space="0" w:color="auto"/>
            </w:tcBorders>
            <w:vAlign w:val="center"/>
          </w:tcPr>
          <w:p w14:paraId="0B9D8F09" w14:textId="77777777" w:rsidR="00EF35CB" w:rsidRPr="00EF35CB" w:rsidRDefault="00EF35CB" w:rsidP="00FE411B">
            <w:pPr>
              <w:spacing w:after="0" w:line="276" w:lineRule="auto"/>
              <w:jc w:val="center"/>
              <w:rPr>
                <w:rFonts w:asciiTheme="minorHAnsi" w:eastAsia="Calibri" w:hAnsiTheme="minorHAnsi" w:cstheme="minorHAnsi"/>
                <w:i/>
                <w:szCs w:val="20"/>
                <w:lang w:val="fr-FR"/>
              </w:rPr>
            </w:pPr>
            <w:r w:rsidRPr="00EF35CB">
              <w:rPr>
                <w:rFonts w:asciiTheme="minorHAnsi" w:eastAsia="Calibri" w:hAnsiTheme="minorHAnsi" w:cstheme="minorHAnsi"/>
                <w:i/>
                <w:szCs w:val="20"/>
                <w:lang w:val="fr-FR"/>
              </w:rPr>
              <w:t>Localisation</w:t>
            </w:r>
          </w:p>
        </w:tc>
      </w:tr>
      <w:tr w:rsidR="00EF35CB" w:rsidRPr="001E65B0" w14:paraId="6F227596" w14:textId="77777777" w:rsidTr="00FE411B">
        <w:trPr>
          <w:trHeight w:val="1071"/>
          <w:jc w:val="center"/>
        </w:trPr>
        <w:tc>
          <w:tcPr>
            <w:tcW w:w="1111" w:type="dxa"/>
            <w:tcBorders>
              <w:left w:val="single" w:sz="18" w:space="0" w:color="auto"/>
            </w:tcBorders>
            <w:vAlign w:val="center"/>
          </w:tcPr>
          <w:p w14:paraId="2A36D2D3" w14:textId="77777777" w:rsidR="00EF35CB" w:rsidRPr="00465CBB" w:rsidRDefault="00EF35CB" w:rsidP="003635E9">
            <w:pPr>
              <w:spacing w:after="0" w:line="276" w:lineRule="auto"/>
              <w:jc w:val="left"/>
              <w:rPr>
                <w:rFonts w:asciiTheme="minorHAnsi" w:eastAsia="Calibri" w:hAnsiTheme="minorHAnsi" w:cstheme="minorHAnsi"/>
                <w:szCs w:val="20"/>
                <w:lang w:val="fr-FR"/>
              </w:rPr>
            </w:pPr>
            <w:r w:rsidRPr="00465CBB">
              <w:rPr>
                <w:rFonts w:asciiTheme="minorHAnsi" w:eastAsia="Calibri" w:hAnsiTheme="minorHAnsi" w:cstheme="minorHAnsi"/>
                <w:szCs w:val="20"/>
                <w:lang w:val="fr-FR"/>
              </w:rPr>
              <w:t>Nord-Kivu</w:t>
            </w:r>
          </w:p>
        </w:tc>
        <w:tc>
          <w:tcPr>
            <w:tcW w:w="1560" w:type="dxa"/>
            <w:vAlign w:val="center"/>
          </w:tcPr>
          <w:p w14:paraId="1442AABE" w14:textId="77777777" w:rsidR="00EF35CB" w:rsidRPr="00B44B57" w:rsidRDefault="00796163" w:rsidP="003635E9">
            <w:pPr>
              <w:spacing w:after="0" w:line="276" w:lineRule="auto"/>
              <w:jc w:val="center"/>
              <w:rPr>
                <w:rFonts w:asciiTheme="minorHAnsi" w:eastAsia="Calibri" w:hAnsiTheme="minorHAnsi" w:cstheme="minorHAnsi"/>
                <w:szCs w:val="20"/>
                <w:lang w:val="fr-FR"/>
              </w:rPr>
            </w:pPr>
            <w:r w:rsidRPr="00B44B57">
              <w:rPr>
                <w:rFonts w:asciiTheme="minorHAnsi" w:eastAsia="Calibri" w:hAnsiTheme="minorHAnsi" w:cstheme="minorHAnsi"/>
                <w:szCs w:val="20"/>
                <w:lang w:val="fr-FR"/>
              </w:rPr>
              <w:t>4</w:t>
            </w:r>
          </w:p>
        </w:tc>
        <w:tc>
          <w:tcPr>
            <w:tcW w:w="1984" w:type="dxa"/>
            <w:vAlign w:val="center"/>
          </w:tcPr>
          <w:p w14:paraId="5C9CF671" w14:textId="77777777" w:rsidR="00EF35CB" w:rsidRPr="00B44B57" w:rsidRDefault="00796163" w:rsidP="003635E9">
            <w:pPr>
              <w:spacing w:after="0" w:line="276" w:lineRule="auto"/>
              <w:jc w:val="center"/>
              <w:rPr>
                <w:rFonts w:asciiTheme="minorHAnsi" w:eastAsia="Calibri" w:hAnsiTheme="minorHAnsi" w:cstheme="minorHAnsi"/>
                <w:szCs w:val="20"/>
                <w:lang w:val="fr-FR"/>
              </w:rPr>
            </w:pPr>
            <w:r w:rsidRPr="00B44B57">
              <w:rPr>
                <w:rFonts w:asciiTheme="minorHAnsi" w:eastAsia="Calibri" w:hAnsiTheme="minorHAnsi" w:cstheme="minorHAnsi"/>
                <w:szCs w:val="20"/>
                <w:lang w:val="fr-FR"/>
              </w:rPr>
              <w:t xml:space="preserve">2015 - </w:t>
            </w:r>
            <w:r w:rsidR="00EF35CB" w:rsidRPr="00B44B57">
              <w:rPr>
                <w:rFonts w:asciiTheme="minorHAnsi" w:eastAsia="Calibri" w:hAnsiTheme="minorHAnsi" w:cstheme="minorHAnsi"/>
                <w:szCs w:val="20"/>
                <w:lang w:val="fr-FR"/>
              </w:rPr>
              <w:t>2016</w:t>
            </w:r>
          </w:p>
        </w:tc>
        <w:tc>
          <w:tcPr>
            <w:tcW w:w="2835" w:type="dxa"/>
            <w:tcBorders>
              <w:right w:val="single" w:sz="18" w:space="0" w:color="auto"/>
            </w:tcBorders>
            <w:vAlign w:val="center"/>
          </w:tcPr>
          <w:p w14:paraId="0CA72877" w14:textId="77777777" w:rsidR="00796163" w:rsidRPr="00EE3776" w:rsidRDefault="00C560E4" w:rsidP="00C560E4">
            <w:pPr>
              <w:spacing w:after="160" w:line="259" w:lineRule="auto"/>
              <w:contextualSpacing/>
              <w:jc w:val="left"/>
              <w:rPr>
                <w:rFonts w:asciiTheme="minorHAnsi" w:hAnsiTheme="minorHAnsi"/>
                <w:szCs w:val="20"/>
                <w:lang w:val="en-US"/>
              </w:rPr>
            </w:pPr>
            <w:r w:rsidRPr="00EE3776">
              <w:rPr>
                <w:rFonts w:asciiTheme="minorHAnsi" w:hAnsiTheme="minorHAnsi"/>
                <w:szCs w:val="20"/>
                <w:lang w:val="en-US"/>
              </w:rPr>
              <w:t xml:space="preserve">Goma - </w:t>
            </w:r>
            <w:proofErr w:type="spellStart"/>
            <w:r w:rsidR="00796163" w:rsidRPr="00EE3776">
              <w:rPr>
                <w:rFonts w:asciiTheme="minorHAnsi" w:hAnsiTheme="minorHAnsi"/>
                <w:szCs w:val="20"/>
                <w:lang w:val="en-US"/>
              </w:rPr>
              <w:t>Hôpital</w:t>
            </w:r>
            <w:proofErr w:type="spellEnd"/>
            <w:r w:rsidR="00796163" w:rsidRPr="00EE3776">
              <w:rPr>
                <w:rFonts w:asciiTheme="minorHAnsi" w:hAnsiTheme="minorHAnsi"/>
                <w:szCs w:val="20"/>
                <w:lang w:val="en-US"/>
              </w:rPr>
              <w:t xml:space="preserve"> </w:t>
            </w:r>
            <w:proofErr w:type="spellStart"/>
            <w:r w:rsidR="00796163" w:rsidRPr="00EE3776">
              <w:rPr>
                <w:rFonts w:asciiTheme="minorHAnsi" w:hAnsiTheme="minorHAnsi"/>
                <w:szCs w:val="20"/>
                <w:lang w:val="en-US"/>
              </w:rPr>
              <w:t>Gesom</w:t>
            </w:r>
            <w:proofErr w:type="spellEnd"/>
            <w:r w:rsidR="00796163" w:rsidRPr="00EE3776">
              <w:rPr>
                <w:rFonts w:asciiTheme="minorHAnsi" w:hAnsiTheme="minorHAnsi"/>
                <w:szCs w:val="20"/>
                <w:lang w:val="en-US"/>
              </w:rPr>
              <w:t> </w:t>
            </w:r>
          </w:p>
          <w:p w14:paraId="03C827CA" w14:textId="77777777" w:rsidR="00C560E4" w:rsidRPr="00EE3776" w:rsidRDefault="00C560E4" w:rsidP="00C560E4">
            <w:pPr>
              <w:spacing w:after="160" w:line="259" w:lineRule="auto"/>
              <w:contextualSpacing/>
              <w:jc w:val="left"/>
              <w:rPr>
                <w:rFonts w:asciiTheme="minorHAnsi" w:hAnsiTheme="minorHAnsi"/>
                <w:szCs w:val="20"/>
                <w:lang w:val="en-US"/>
              </w:rPr>
            </w:pPr>
            <w:r w:rsidRPr="00EE3776">
              <w:rPr>
                <w:rFonts w:asciiTheme="minorHAnsi" w:hAnsiTheme="minorHAnsi"/>
                <w:szCs w:val="20"/>
                <w:lang w:val="en-US"/>
              </w:rPr>
              <w:t xml:space="preserve">Goma - </w:t>
            </w:r>
            <w:proofErr w:type="spellStart"/>
            <w:r w:rsidRPr="00EE3776">
              <w:rPr>
                <w:rFonts w:asciiTheme="minorHAnsi" w:hAnsiTheme="minorHAnsi"/>
                <w:szCs w:val="20"/>
                <w:lang w:val="en-US"/>
              </w:rPr>
              <w:t>Hôpital</w:t>
            </w:r>
            <w:proofErr w:type="spellEnd"/>
            <w:r w:rsidRPr="00EE3776">
              <w:rPr>
                <w:rFonts w:asciiTheme="minorHAnsi" w:hAnsiTheme="minorHAnsi"/>
                <w:szCs w:val="20"/>
                <w:lang w:val="en-US"/>
              </w:rPr>
              <w:t xml:space="preserve"> </w:t>
            </w:r>
            <w:proofErr w:type="spellStart"/>
            <w:r w:rsidRPr="00EE3776">
              <w:rPr>
                <w:rFonts w:asciiTheme="minorHAnsi" w:hAnsiTheme="minorHAnsi"/>
                <w:szCs w:val="20"/>
                <w:lang w:val="en-US"/>
              </w:rPr>
              <w:t>Kyeshero</w:t>
            </w:r>
            <w:proofErr w:type="spellEnd"/>
          </w:p>
          <w:p w14:paraId="30AB1998" w14:textId="77777777" w:rsidR="00C560E4" w:rsidRDefault="00C560E4" w:rsidP="00C560E4">
            <w:pPr>
              <w:spacing w:after="160" w:line="259" w:lineRule="auto"/>
              <w:contextualSpacing/>
              <w:jc w:val="left"/>
              <w:rPr>
                <w:rFonts w:asciiTheme="minorHAnsi" w:hAnsiTheme="minorHAnsi"/>
                <w:szCs w:val="20"/>
                <w:lang w:val="fr-FR"/>
              </w:rPr>
            </w:pPr>
            <w:r>
              <w:rPr>
                <w:rFonts w:asciiTheme="minorHAnsi" w:hAnsiTheme="minorHAnsi"/>
                <w:szCs w:val="20"/>
                <w:lang w:val="fr-FR"/>
              </w:rPr>
              <w:t xml:space="preserve">Beni </w:t>
            </w:r>
          </w:p>
          <w:p w14:paraId="2F01B250" w14:textId="7A83B530" w:rsidR="00796163" w:rsidRPr="00C560E4" w:rsidRDefault="00C560E4" w:rsidP="00C560E4">
            <w:pPr>
              <w:spacing w:after="160" w:line="259" w:lineRule="auto"/>
              <w:contextualSpacing/>
              <w:jc w:val="left"/>
              <w:rPr>
                <w:rFonts w:asciiTheme="minorHAnsi" w:hAnsiTheme="minorHAnsi"/>
                <w:sz w:val="24"/>
                <w:lang w:val="fr-FR"/>
              </w:rPr>
            </w:pPr>
            <w:r>
              <w:rPr>
                <w:rFonts w:asciiTheme="minorHAnsi" w:hAnsiTheme="minorHAnsi"/>
                <w:szCs w:val="20"/>
                <w:lang w:val="fr-FR"/>
              </w:rPr>
              <w:t xml:space="preserve">Territoire de Beni - </w:t>
            </w:r>
            <w:r w:rsidR="00796163" w:rsidRPr="00C560E4">
              <w:rPr>
                <w:rFonts w:asciiTheme="minorHAnsi" w:hAnsiTheme="minorHAnsi"/>
                <w:szCs w:val="20"/>
                <w:lang w:val="fr-FR"/>
              </w:rPr>
              <w:t>Hôpital</w:t>
            </w:r>
            <w:r>
              <w:rPr>
                <w:rFonts w:asciiTheme="minorHAnsi" w:hAnsiTheme="minorHAnsi"/>
                <w:szCs w:val="20"/>
                <w:lang w:val="fr-FR"/>
              </w:rPr>
              <w:t xml:space="preserve"> OICHA </w:t>
            </w:r>
          </w:p>
        </w:tc>
      </w:tr>
      <w:tr w:rsidR="00EF35CB" w:rsidRPr="001E65B0" w14:paraId="29F3C831" w14:textId="77777777" w:rsidTr="00FE411B">
        <w:trPr>
          <w:jc w:val="center"/>
        </w:trPr>
        <w:tc>
          <w:tcPr>
            <w:tcW w:w="1111" w:type="dxa"/>
            <w:tcBorders>
              <w:left w:val="single" w:sz="18" w:space="0" w:color="auto"/>
            </w:tcBorders>
          </w:tcPr>
          <w:p w14:paraId="1805E31F" w14:textId="77777777" w:rsidR="00EF35CB" w:rsidRPr="00465CBB" w:rsidRDefault="00EF35CB" w:rsidP="003635E9">
            <w:pPr>
              <w:spacing w:after="0" w:line="276" w:lineRule="auto"/>
              <w:rPr>
                <w:rFonts w:asciiTheme="minorHAnsi" w:eastAsia="Calibri" w:hAnsiTheme="minorHAnsi" w:cstheme="minorHAnsi"/>
                <w:szCs w:val="20"/>
                <w:lang w:val="fr-FR"/>
              </w:rPr>
            </w:pPr>
            <w:r w:rsidRPr="00465CBB">
              <w:rPr>
                <w:rFonts w:asciiTheme="minorHAnsi" w:eastAsia="Calibri" w:hAnsiTheme="minorHAnsi" w:cstheme="minorHAnsi"/>
                <w:szCs w:val="20"/>
                <w:lang w:val="fr-FR"/>
              </w:rPr>
              <w:t>Sud-Kivu</w:t>
            </w:r>
          </w:p>
        </w:tc>
        <w:tc>
          <w:tcPr>
            <w:tcW w:w="1560" w:type="dxa"/>
            <w:vAlign w:val="center"/>
          </w:tcPr>
          <w:p w14:paraId="34E6D7D5" w14:textId="77777777" w:rsidR="00EF35CB" w:rsidRPr="00B44B57" w:rsidRDefault="00796163" w:rsidP="003635E9">
            <w:pPr>
              <w:spacing w:after="0" w:line="276" w:lineRule="auto"/>
              <w:jc w:val="center"/>
              <w:rPr>
                <w:rFonts w:asciiTheme="minorHAnsi" w:eastAsia="Calibri" w:hAnsiTheme="minorHAnsi" w:cstheme="minorHAnsi"/>
                <w:szCs w:val="20"/>
                <w:lang w:val="fr-FR"/>
              </w:rPr>
            </w:pPr>
            <w:r w:rsidRPr="00B44B57">
              <w:rPr>
                <w:rFonts w:asciiTheme="minorHAnsi" w:eastAsia="Calibri" w:hAnsiTheme="minorHAnsi" w:cstheme="minorHAnsi"/>
                <w:szCs w:val="20"/>
                <w:lang w:val="fr-FR"/>
              </w:rPr>
              <w:t>1</w:t>
            </w:r>
          </w:p>
        </w:tc>
        <w:tc>
          <w:tcPr>
            <w:tcW w:w="1984" w:type="dxa"/>
            <w:vAlign w:val="center"/>
          </w:tcPr>
          <w:p w14:paraId="16F2C95E" w14:textId="77777777" w:rsidR="00EF35CB" w:rsidRPr="00465CBB" w:rsidRDefault="00EF35CB" w:rsidP="003635E9">
            <w:pPr>
              <w:spacing w:after="0" w:line="276" w:lineRule="auto"/>
              <w:jc w:val="center"/>
              <w:rPr>
                <w:rFonts w:asciiTheme="minorHAnsi" w:eastAsia="Calibri" w:hAnsiTheme="minorHAnsi" w:cstheme="minorHAnsi"/>
                <w:szCs w:val="20"/>
                <w:lang w:val="fr-FR"/>
              </w:rPr>
            </w:pPr>
            <w:r w:rsidRPr="00465CBB">
              <w:rPr>
                <w:rFonts w:asciiTheme="minorHAnsi" w:eastAsia="Calibri" w:hAnsiTheme="minorHAnsi" w:cstheme="minorHAnsi"/>
                <w:szCs w:val="20"/>
                <w:lang w:val="fr-FR"/>
              </w:rPr>
              <w:t>201</w:t>
            </w:r>
            <w:r w:rsidR="00796163" w:rsidRPr="00465CBB">
              <w:rPr>
                <w:rFonts w:asciiTheme="minorHAnsi" w:eastAsia="Calibri" w:hAnsiTheme="minorHAnsi" w:cstheme="minorHAnsi"/>
                <w:szCs w:val="20"/>
                <w:lang w:val="fr-FR"/>
              </w:rPr>
              <w:t>6</w:t>
            </w:r>
          </w:p>
        </w:tc>
        <w:tc>
          <w:tcPr>
            <w:tcW w:w="2835" w:type="dxa"/>
            <w:tcBorders>
              <w:right w:val="single" w:sz="18" w:space="0" w:color="auto"/>
            </w:tcBorders>
          </w:tcPr>
          <w:p w14:paraId="7B23DD75" w14:textId="6D3A8EC3" w:rsidR="00EF35CB" w:rsidRPr="00465CBB" w:rsidRDefault="009A1003" w:rsidP="003635E9">
            <w:pPr>
              <w:spacing w:after="0" w:line="276" w:lineRule="auto"/>
              <w:rPr>
                <w:rFonts w:asciiTheme="minorHAnsi" w:eastAsia="Calibri" w:hAnsiTheme="minorHAnsi" w:cstheme="minorHAnsi"/>
                <w:szCs w:val="20"/>
                <w:lang w:val="fr-FR"/>
              </w:rPr>
            </w:pPr>
            <w:r>
              <w:rPr>
                <w:rFonts w:asciiTheme="minorHAnsi" w:eastAsia="Calibri" w:hAnsiTheme="minorHAnsi" w:cstheme="minorHAnsi"/>
                <w:szCs w:val="20"/>
                <w:lang w:val="fr-FR"/>
              </w:rPr>
              <w:t xml:space="preserve">Territoire de </w:t>
            </w:r>
            <w:proofErr w:type="spellStart"/>
            <w:r>
              <w:rPr>
                <w:rFonts w:asciiTheme="minorHAnsi" w:eastAsia="Calibri" w:hAnsiTheme="minorHAnsi" w:cstheme="minorHAnsi"/>
                <w:szCs w:val="20"/>
                <w:lang w:val="fr-FR"/>
              </w:rPr>
              <w:t>Walungu</w:t>
            </w:r>
            <w:proofErr w:type="spellEnd"/>
            <w:r>
              <w:rPr>
                <w:rFonts w:asciiTheme="minorHAnsi" w:eastAsia="Calibri" w:hAnsiTheme="minorHAnsi" w:cstheme="minorHAnsi"/>
                <w:szCs w:val="20"/>
                <w:lang w:val="fr-FR"/>
              </w:rPr>
              <w:t xml:space="preserve"> – Hôpital Général de </w:t>
            </w:r>
            <w:proofErr w:type="spellStart"/>
            <w:r>
              <w:rPr>
                <w:rFonts w:asciiTheme="minorHAnsi" w:eastAsia="Calibri" w:hAnsiTheme="minorHAnsi" w:cstheme="minorHAnsi"/>
                <w:szCs w:val="20"/>
                <w:lang w:val="fr-FR"/>
              </w:rPr>
              <w:t>Walungu</w:t>
            </w:r>
            <w:proofErr w:type="spellEnd"/>
          </w:p>
        </w:tc>
      </w:tr>
      <w:tr w:rsidR="00EF35CB" w:rsidRPr="00FB7BBB" w14:paraId="5560D474" w14:textId="77777777" w:rsidTr="00FE411B">
        <w:trPr>
          <w:jc w:val="center"/>
        </w:trPr>
        <w:tc>
          <w:tcPr>
            <w:tcW w:w="1111" w:type="dxa"/>
            <w:tcBorders>
              <w:left w:val="single" w:sz="18" w:space="0" w:color="auto"/>
              <w:bottom w:val="single" w:sz="18" w:space="0" w:color="auto"/>
            </w:tcBorders>
          </w:tcPr>
          <w:p w14:paraId="0853CEDB" w14:textId="77777777" w:rsidR="00EF35CB" w:rsidRPr="00465CBB" w:rsidRDefault="00EF35CB" w:rsidP="003635E9">
            <w:pPr>
              <w:spacing w:after="0" w:line="276" w:lineRule="auto"/>
              <w:rPr>
                <w:rFonts w:asciiTheme="minorHAnsi" w:eastAsia="Calibri" w:hAnsiTheme="minorHAnsi" w:cstheme="minorHAnsi"/>
                <w:szCs w:val="20"/>
                <w:lang w:val="fr-FR"/>
              </w:rPr>
            </w:pPr>
            <w:r w:rsidRPr="00465CBB">
              <w:rPr>
                <w:rFonts w:asciiTheme="minorHAnsi" w:eastAsia="Calibri" w:hAnsiTheme="minorHAnsi" w:cstheme="minorHAnsi"/>
                <w:szCs w:val="20"/>
                <w:lang w:val="fr-FR"/>
              </w:rPr>
              <w:t>Ituri</w:t>
            </w:r>
          </w:p>
        </w:tc>
        <w:tc>
          <w:tcPr>
            <w:tcW w:w="1560" w:type="dxa"/>
            <w:tcBorders>
              <w:bottom w:val="single" w:sz="18" w:space="0" w:color="auto"/>
            </w:tcBorders>
            <w:vAlign w:val="center"/>
          </w:tcPr>
          <w:p w14:paraId="12334CE0" w14:textId="77777777" w:rsidR="00EF35CB" w:rsidRPr="00B44B57" w:rsidRDefault="00796163" w:rsidP="003635E9">
            <w:pPr>
              <w:spacing w:after="0" w:line="276" w:lineRule="auto"/>
              <w:jc w:val="center"/>
              <w:rPr>
                <w:rFonts w:asciiTheme="minorHAnsi" w:eastAsia="Calibri" w:hAnsiTheme="minorHAnsi" w:cstheme="minorHAnsi"/>
                <w:szCs w:val="20"/>
                <w:lang w:val="fr-FR"/>
              </w:rPr>
            </w:pPr>
            <w:r w:rsidRPr="00B44B57">
              <w:rPr>
                <w:rFonts w:asciiTheme="minorHAnsi" w:eastAsia="Calibri" w:hAnsiTheme="minorHAnsi" w:cstheme="minorHAnsi"/>
                <w:szCs w:val="20"/>
                <w:lang w:val="fr-FR"/>
              </w:rPr>
              <w:t>1</w:t>
            </w:r>
          </w:p>
        </w:tc>
        <w:tc>
          <w:tcPr>
            <w:tcW w:w="1984" w:type="dxa"/>
            <w:tcBorders>
              <w:bottom w:val="single" w:sz="18" w:space="0" w:color="auto"/>
            </w:tcBorders>
            <w:vAlign w:val="center"/>
          </w:tcPr>
          <w:p w14:paraId="5518F262" w14:textId="77777777" w:rsidR="00EF35CB" w:rsidRPr="00465CBB" w:rsidRDefault="00EF35CB" w:rsidP="003635E9">
            <w:pPr>
              <w:spacing w:after="0" w:line="276" w:lineRule="auto"/>
              <w:jc w:val="center"/>
              <w:rPr>
                <w:rFonts w:asciiTheme="minorHAnsi" w:eastAsia="Calibri" w:hAnsiTheme="minorHAnsi" w:cstheme="minorHAnsi"/>
                <w:szCs w:val="20"/>
                <w:lang w:val="fr-FR"/>
              </w:rPr>
            </w:pPr>
            <w:r w:rsidRPr="00465CBB">
              <w:rPr>
                <w:rFonts w:asciiTheme="minorHAnsi" w:eastAsia="Calibri" w:hAnsiTheme="minorHAnsi" w:cstheme="minorHAnsi"/>
                <w:szCs w:val="20"/>
                <w:lang w:val="fr-FR"/>
              </w:rPr>
              <w:t>2016</w:t>
            </w:r>
          </w:p>
        </w:tc>
        <w:tc>
          <w:tcPr>
            <w:tcW w:w="2835" w:type="dxa"/>
            <w:tcBorders>
              <w:bottom w:val="single" w:sz="18" w:space="0" w:color="auto"/>
              <w:right w:val="single" w:sz="18" w:space="0" w:color="auto"/>
            </w:tcBorders>
          </w:tcPr>
          <w:p w14:paraId="39177E9B" w14:textId="77777777" w:rsidR="00EF35CB" w:rsidRPr="00465CBB" w:rsidRDefault="00853F86" w:rsidP="003635E9">
            <w:pPr>
              <w:spacing w:after="0" w:line="276" w:lineRule="auto"/>
              <w:rPr>
                <w:rFonts w:asciiTheme="minorHAnsi" w:eastAsia="Calibri" w:hAnsiTheme="minorHAnsi" w:cstheme="minorHAnsi"/>
                <w:szCs w:val="20"/>
                <w:lang w:val="fr-FR"/>
              </w:rPr>
            </w:pPr>
            <w:proofErr w:type="spellStart"/>
            <w:r>
              <w:rPr>
                <w:rFonts w:asciiTheme="minorHAnsi" w:eastAsia="Calibri" w:hAnsiTheme="minorHAnsi" w:cstheme="minorHAnsi"/>
                <w:szCs w:val="20"/>
                <w:lang w:val="fr-FR"/>
              </w:rPr>
              <w:t>Aru</w:t>
            </w:r>
            <w:proofErr w:type="spellEnd"/>
          </w:p>
        </w:tc>
      </w:tr>
    </w:tbl>
    <w:p w14:paraId="7EC33F4D" w14:textId="77777777" w:rsidR="00EF35CB" w:rsidRPr="00EF35CB" w:rsidRDefault="00EF35CB" w:rsidP="00EF35CB">
      <w:pPr>
        <w:spacing w:after="0" w:line="276" w:lineRule="auto"/>
        <w:rPr>
          <w:rFonts w:asciiTheme="minorHAnsi" w:hAnsiTheme="minorHAnsi" w:cstheme="minorHAnsi"/>
          <w:sz w:val="20"/>
          <w:szCs w:val="20"/>
          <w:lang w:val="fr-CA"/>
        </w:rPr>
      </w:pPr>
    </w:p>
    <w:p w14:paraId="23607305" w14:textId="77777777" w:rsidR="00EF35CB" w:rsidRPr="00465CBB" w:rsidRDefault="00EF35CB" w:rsidP="00EF35CB">
      <w:pPr>
        <w:spacing w:after="0" w:line="276" w:lineRule="auto"/>
        <w:rPr>
          <w:rFonts w:asciiTheme="minorHAnsi" w:hAnsiTheme="minorHAnsi" w:cstheme="minorHAnsi"/>
          <w:sz w:val="20"/>
          <w:szCs w:val="20"/>
          <w:u w:val="single"/>
          <w:lang w:val="fr-FR"/>
        </w:rPr>
      </w:pPr>
      <w:r w:rsidRPr="00465CBB">
        <w:rPr>
          <w:rFonts w:asciiTheme="minorHAnsi" w:hAnsiTheme="minorHAnsi" w:cstheme="minorHAnsi"/>
          <w:sz w:val="20"/>
          <w:szCs w:val="20"/>
          <w:u w:val="single"/>
          <w:lang w:val="fr-FR"/>
        </w:rPr>
        <w:t>Leçons apprises</w:t>
      </w:r>
      <w:r w:rsidRPr="00465CBB">
        <w:rPr>
          <w:rStyle w:val="Appelnotedebasdep"/>
          <w:rFonts w:asciiTheme="minorHAnsi" w:hAnsiTheme="minorHAnsi" w:cstheme="minorHAnsi"/>
          <w:sz w:val="20"/>
          <w:szCs w:val="20"/>
          <w:u w:val="single"/>
          <w:lang w:val="fr-FR"/>
        </w:rPr>
        <w:footnoteReference w:id="36"/>
      </w:r>
      <w:r w:rsidRPr="00465CBB">
        <w:rPr>
          <w:rFonts w:asciiTheme="minorHAnsi" w:hAnsiTheme="minorHAnsi" w:cstheme="minorHAnsi"/>
          <w:sz w:val="20"/>
          <w:szCs w:val="20"/>
          <w:u w:val="single"/>
          <w:lang w:val="fr-FR"/>
        </w:rPr>
        <w:t> :</w:t>
      </w:r>
    </w:p>
    <w:p w14:paraId="46295F02" w14:textId="77777777" w:rsidR="00065FA9" w:rsidRPr="00465CBB" w:rsidRDefault="00EF35CB" w:rsidP="00EF35CB">
      <w:pPr>
        <w:spacing w:after="0" w:line="276" w:lineRule="auto"/>
        <w:rPr>
          <w:rFonts w:asciiTheme="minorHAnsi" w:hAnsiTheme="minorHAnsi" w:cstheme="minorHAnsi"/>
          <w:sz w:val="20"/>
          <w:szCs w:val="20"/>
          <w:lang w:val="fr-CA"/>
        </w:rPr>
      </w:pPr>
      <w:r w:rsidRPr="00465CBB">
        <w:rPr>
          <w:rFonts w:asciiTheme="minorHAnsi" w:hAnsiTheme="minorHAnsi" w:cstheme="minorHAnsi"/>
          <w:sz w:val="20"/>
          <w:szCs w:val="20"/>
          <w:lang w:val="fr-CA"/>
        </w:rPr>
        <w:t>Au cours de la réalisation du programme « </w:t>
      </w:r>
      <w:proofErr w:type="spellStart"/>
      <w:r w:rsidRPr="00465CBB">
        <w:rPr>
          <w:rFonts w:asciiTheme="minorHAnsi" w:hAnsiTheme="minorHAnsi" w:cstheme="minorHAnsi"/>
          <w:sz w:val="20"/>
          <w:szCs w:val="20"/>
          <w:lang w:val="fr-CA"/>
        </w:rPr>
        <w:t>Tupinge</w:t>
      </w:r>
      <w:proofErr w:type="spellEnd"/>
      <w:r w:rsidRPr="00465CBB">
        <w:rPr>
          <w:rFonts w:asciiTheme="minorHAnsi" w:hAnsiTheme="minorHAnsi" w:cstheme="minorHAnsi"/>
          <w:sz w:val="20"/>
          <w:szCs w:val="20"/>
          <w:lang w:val="fr-CA"/>
        </w:rPr>
        <w:t xml:space="preserve"> </w:t>
      </w:r>
      <w:proofErr w:type="spellStart"/>
      <w:r w:rsidRPr="00465CBB">
        <w:rPr>
          <w:rFonts w:asciiTheme="minorHAnsi" w:hAnsiTheme="minorHAnsi" w:cstheme="minorHAnsi"/>
          <w:sz w:val="20"/>
          <w:szCs w:val="20"/>
          <w:lang w:val="fr-CA"/>
        </w:rPr>
        <w:t>Ubakaji</w:t>
      </w:r>
      <w:proofErr w:type="spellEnd"/>
      <w:r w:rsidRPr="00465CBB">
        <w:rPr>
          <w:rFonts w:asciiTheme="minorHAnsi" w:hAnsiTheme="minorHAnsi" w:cstheme="minorHAnsi"/>
          <w:sz w:val="20"/>
          <w:szCs w:val="20"/>
          <w:lang w:val="fr-CA"/>
        </w:rPr>
        <w:t xml:space="preserve"> », il a été essentiel de définir un leadership institutionnel clair – un seul Ministère en charge, le </w:t>
      </w:r>
      <w:r w:rsidR="007478F8">
        <w:rPr>
          <w:rFonts w:asciiTheme="minorHAnsi" w:hAnsiTheme="minorHAnsi" w:cstheme="minorHAnsi"/>
          <w:sz w:val="20"/>
          <w:szCs w:val="20"/>
          <w:lang w:val="fr-CA"/>
        </w:rPr>
        <w:t>MIN.GEFA</w:t>
      </w:r>
      <w:r w:rsidRPr="00465CBB">
        <w:rPr>
          <w:rFonts w:asciiTheme="minorHAnsi" w:hAnsiTheme="minorHAnsi" w:cstheme="minorHAnsi"/>
          <w:sz w:val="20"/>
          <w:szCs w:val="20"/>
          <w:lang w:val="fr-CA"/>
        </w:rPr>
        <w:t xml:space="preserve"> – afin d’assurer la cohérence du programme, son appropriation et la durabilité des actions et résultats. L’appropriation nationale et la coordination stratégique de la lutte contre les VBG sont encore relativement faibles malgré la délégation de la mise en œuvre de tout un volet du programme. Les cadres de coordination au niveau provincial et territorial fonctionnent bien mais restent dépendants des programmations budgétaires du programme. La collecte des données demeure encore laborieuse et discontinue selon les territoires; il y a une absence totale d’analyse des données collectées. Ainsi, la base de données mérite d’être consolidée et des capacités d’analyse de données doivent être développées afin que la lutte contre les VBG puisse être adaptée stratégiquement en fonction des récents développements. </w:t>
      </w:r>
    </w:p>
    <w:p w14:paraId="3C2EA18C" w14:textId="77777777" w:rsidR="00EF35CB" w:rsidRPr="00EF35CB" w:rsidRDefault="00EF35CB" w:rsidP="00EF35CB">
      <w:pPr>
        <w:spacing w:after="0" w:line="276" w:lineRule="auto"/>
        <w:rPr>
          <w:rFonts w:asciiTheme="minorHAnsi" w:hAnsiTheme="minorHAnsi" w:cstheme="minorHAnsi"/>
          <w:color w:val="7030A0"/>
          <w:sz w:val="20"/>
          <w:szCs w:val="20"/>
          <w:lang w:val="fr-CA"/>
        </w:rPr>
      </w:pPr>
    </w:p>
    <w:p w14:paraId="63F85F2F" w14:textId="77777777" w:rsidR="00EF35CB" w:rsidRPr="00465CBB" w:rsidRDefault="00EF35CB" w:rsidP="00EF35CB">
      <w:pPr>
        <w:spacing w:after="0" w:line="276" w:lineRule="auto"/>
        <w:rPr>
          <w:rFonts w:asciiTheme="minorHAnsi" w:hAnsiTheme="minorHAnsi" w:cstheme="minorHAnsi"/>
          <w:sz w:val="20"/>
          <w:szCs w:val="20"/>
          <w:lang w:val="fr-CA"/>
        </w:rPr>
      </w:pPr>
      <w:r w:rsidRPr="00EF35CB">
        <w:rPr>
          <w:rFonts w:asciiTheme="minorHAnsi" w:hAnsiTheme="minorHAnsi" w:cstheme="minorHAnsi"/>
          <w:sz w:val="20"/>
          <w:szCs w:val="20"/>
          <w:lang w:val="fr-CA"/>
        </w:rPr>
        <w:t xml:space="preserve">La prévention des VSBG implique l’intégration de la notion de genre dans les enseignements formels et informels des </w:t>
      </w:r>
      <w:r w:rsidRPr="00465CBB">
        <w:rPr>
          <w:rFonts w:asciiTheme="minorHAnsi" w:hAnsiTheme="minorHAnsi" w:cstheme="minorHAnsi"/>
          <w:sz w:val="20"/>
          <w:szCs w:val="20"/>
          <w:lang w:val="fr-CA"/>
        </w:rPr>
        <w:t>jeunes qui sont des vecteurs de changement vers une socialisation plus égalitaire. La stratégie de communic</w:t>
      </w:r>
      <w:r w:rsidR="00465CBB" w:rsidRPr="00465CBB">
        <w:rPr>
          <w:rFonts w:asciiTheme="minorHAnsi" w:hAnsiTheme="minorHAnsi" w:cstheme="minorHAnsi"/>
          <w:sz w:val="20"/>
          <w:szCs w:val="20"/>
          <w:lang w:val="fr-CA"/>
        </w:rPr>
        <w:t>ation traditionnelle basée sur « </w:t>
      </w:r>
      <w:r w:rsidRPr="00465CBB">
        <w:rPr>
          <w:rFonts w:asciiTheme="minorHAnsi" w:hAnsiTheme="minorHAnsi" w:cstheme="minorHAnsi"/>
          <w:sz w:val="20"/>
          <w:szCs w:val="20"/>
          <w:lang w:val="fr-CA"/>
        </w:rPr>
        <w:t>Information-</w:t>
      </w:r>
      <w:proofErr w:type="spellStart"/>
      <w:r w:rsidRPr="00465CBB">
        <w:rPr>
          <w:rFonts w:asciiTheme="minorHAnsi" w:hAnsiTheme="minorHAnsi" w:cstheme="minorHAnsi"/>
          <w:sz w:val="20"/>
          <w:szCs w:val="20"/>
          <w:lang w:val="fr-CA"/>
        </w:rPr>
        <w:t>Education</w:t>
      </w:r>
      <w:proofErr w:type="spellEnd"/>
      <w:r w:rsidRPr="00465CBB">
        <w:rPr>
          <w:rFonts w:asciiTheme="minorHAnsi" w:hAnsiTheme="minorHAnsi" w:cstheme="minorHAnsi"/>
          <w:sz w:val="20"/>
          <w:szCs w:val="20"/>
          <w:lang w:val="fr-CA"/>
        </w:rPr>
        <w:t>-Communication</w:t>
      </w:r>
      <w:r w:rsidR="00465CBB" w:rsidRPr="00465CBB">
        <w:rPr>
          <w:rFonts w:asciiTheme="minorHAnsi" w:hAnsiTheme="minorHAnsi" w:cstheme="minorHAnsi"/>
          <w:sz w:val="20"/>
          <w:szCs w:val="20"/>
          <w:lang w:val="fr-CA"/>
        </w:rPr>
        <w:t> »</w:t>
      </w:r>
      <w:r w:rsidRPr="00465CBB">
        <w:rPr>
          <w:rFonts w:asciiTheme="minorHAnsi" w:hAnsiTheme="minorHAnsi" w:cstheme="minorHAnsi"/>
          <w:sz w:val="20"/>
          <w:szCs w:val="20"/>
          <w:lang w:val="fr-CA"/>
        </w:rPr>
        <w:t xml:space="preserve"> </w:t>
      </w:r>
      <w:r w:rsidR="009D3FB6" w:rsidRPr="00465CBB">
        <w:rPr>
          <w:rFonts w:asciiTheme="minorHAnsi" w:hAnsiTheme="minorHAnsi" w:cstheme="minorHAnsi"/>
          <w:sz w:val="20"/>
          <w:szCs w:val="20"/>
          <w:lang w:val="fr-CA"/>
        </w:rPr>
        <w:t>appara</w:t>
      </w:r>
      <w:r w:rsidR="009D3FB6">
        <w:rPr>
          <w:rFonts w:asciiTheme="minorHAnsi" w:hAnsiTheme="minorHAnsi" w:cstheme="minorHAnsi"/>
          <w:sz w:val="20"/>
          <w:szCs w:val="20"/>
          <w:lang w:val="fr-CA"/>
        </w:rPr>
        <w:t>î</w:t>
      </w:r>
      <w:r w:rsidR="009D3FB6" w:rsidRPr="00465CBB">
        <w:rPr>
          <w:rFonts w:asciiTheme="minorHAnsi" w:hAnsiTheme="minorHAnsi" w:cstheme="minorHAnsi"/>
          <w:sz w:val="20"/>
          <w:szCs w:val="20"/>
          <w:lang w:val="fr-CA"/>
        </w:rPr>
        <w:t xml:space="preserve">t </w:t>
      </w:r>
      <w:r w:rsidRPr="00465CBB">
        <w:rPr>
          <w:rFonts w:asciiTheme="minorHAnsi" w:hAnsiTheme="minorHAnsi" w:cstheme="minorHAnsi"/>
          <w:sz w:val="20"/>
          <w:szCs w:val="20"/>
          <w:lang w:val="fr-CA"/>
        </w:rPr>
        <w:t xml:space="preserve">relativement limitée quand il s’agit de réaliser des changements structurels au niveau des comportements et traditions. Ainsi dans ce cadre-là, la stratégie CCC est recommandée afin d’insuffler les dynamiques nécessaires à la transformation des normes socioculturelles et favoriser l’égalité des sexes. En effet, la CCC repose sur l’engagement d’acteurs communautaires et sur leur capacité à mobiliser leurs pairs; cette stratégie permet une véritable appropriation des problématiques discutées.  L’ensemble des campagnes de prévention et sensibilisation doit poursuivre ses efforts d’adaptation à chaque contexte régional/communautaire en tenant compte des tabous, des mœurs et des valeurs sociales en vigueur. </w:t>
      </w:r>
    </w:p>
    <w:p w14:paraId="4A687A6C" w14:textId="77777777" w:rsidR="00EF35CB" w:rsidRPr="00465CBB" w:rsidRDefault="00EF35CB" w:rsidP="00EF35CB">
      <w:pPr>
        <w:spacing w:after="0" w:line="276" w:lineRule="auto"/>
        <w:rPr>
          <w:rFonts w:asciiTheme="minorHAnsi" w:hAnsiTheme="minorHAnsi" w:cstheme="minorHAnsi"/>
          <w:sz w:val="20"/>
          <w:szCs w:val="20"/>
          <w:lang w:val="fr-CA"/>
        </w:rPr>
      </w:pPr>
    </w:p>
    <w:p w14:paraId="252D4DBD" w14:textId="77777777" w:rsidR="00EF35CB" w:rsidRPr="00465CBB" w:rsidRDefault="00EF35CB" w:rsidP="00EF35CB">
      <w:pPr>
        <w:spacing w:after="0" w:line="276" w:lineRule="auto"/>
        <w:rPr>
          <w:rFonts w:asciiTheme="minorHAnsi" w:hAnsiTheme="minorHAnsi" w:cstheme="minorHAnsi"/>
          <w:sz w:val="20"/>
          <w:szCs w:val="20"/>
          <w:lang w:val="fr-CA"/>
        </w:rPr>
      </w:pPr>
      <w:r w:rsidRPr="00465CBB">
        <w:rPr>
          <w:rFonts w:asciiTheme="minorHAnsi" w:hAnsiTheme="minorHAnsi" w:cstheme="minorHAnsi"/>
          <w:sz w:val="20"/>
          <w:szCs w:val="20"/>
          <w:lang w:val="fr-CA"/>
        </w:rPr>
        <w:t xml:space="preserve">Comme affirmé précédemment, les CISM représentent un véritable succès dans la prise en charge holistique des survivant(e)s de VBG. Concentrant l’ensemble des services dans un lieu, les CISM facilitent l’accès des survivant(e)s à ces services et permettent d’assurer un suivi des dossiers et d’éviter la déperdition des ressources. La transmission des informations sur </w:t>
      </w:r>
      <w:proofErr w:type="gramStart"/>
      <w:r w:rsidRPr="00465CBB">
        <w:rPr>
          <w:rFonts w:asciiTheme="minorHAnsi" w:hAnsiTheme="minorHAnsi" w:cstheme="minorHAnsi"/>
          <w:sz w:val="20"/>
          <w:szCs w:val="20"/>
          <w:lang w:val="fr-CA"/>
        </w:rPr>
        <w:t>les survivant</w:t>
      </w:r>
      <w:proofErr w:type="gramEnd"/>
      <w:r w:rsidRPr="00465CBB">
        <w:rPr>
          <w:rFonts w:asciiTheme="minorHAnsi" w:hAnsiTheme="minorHAnsi" w:cstheme="minorHAnsi"/>
          <w:sz w:val="20"/>
          <w:szCs w:val="20"/>
          <w:lang w:val="fr-CA"/>
        </w:rPr>
        <w:t>(e)s entre les services est aisée permettant une meilleure efficacité et une véritable complémentarité entre les services afin de répondre aux besoins de la victime de la meilleure manière. Cependant, l’effet pervers remarqué des CISM crées indépendamment des structures médicales correspond à l’absence d’anonymat et à la stigmatisation qui peut en découler. En effet, l’ensemble de la communauté sait que la visite au sein d’un CISM résulte d’un fait de VBG. Dans ce sens, la création d’un CISM au sein d’un hôpital réduit directement ce phénomène de stigmatisation puisque tous les individus sont amenés à aller à l’hôpital pour différentes raisons. Souvent</w:t>
      </w:r>
      <w:r w:rsidR="00465CBB" w:rsidRPr="00465CBB">
        <w:rPr>
          <w:rFonts w:asciiTheme="minorHAnsi" w:hAnsiTheme="minorHAnsi" w:cstheme="minorHAnsi"/>
          <w:sz w:val="20"/>
          <w:szCs w:val="20"/>
          <w:lang w:val="fr-CA"/>
        </w:rPr>
        <w:t>,</w:t>
      </w:r>
      <w:r w:rsidRPr="00465CBB">
        <w:rPr>
          <w:rFonts w:asciiTheme="minorHAnsi" w:hAnsiTheme="minorHAnsi" w:cstheme="minorHAnsi"/>
          <w:sz w:val="20"/>
          <w:szCs w:val="20"/>
          <w:lang w:val="fr-CA"/>
        </w:rPr>
        <w:t xml:space="preserve"> les hôpitaux sont situés relativement loin des communautés ce qui empêchent certain(e)s survivant(e)s d’accéder aux services offerts. Ce sont des problématiques à étudier avec les communautés, les survivant(e)s dans chaque province où un CISM devrait être établi. </w:t>
      </w:r>
    </w:p>
    <w:p w14:paraId="560C1098" w14:textId="77777777" w:rsidR="00EF35CB" w:rsidRPr="00EF35CB" w:rsidRDefault="00EF35CB" w:rsidP="00EF35CB">
      <w:pPr>
        <w:spacing w:after="0" w:line="276" w:lineRule="auto"/>
        <w:rPr>
          <w:rFonts w:asciiTheme="minorHAnsi" w:hAnsiTheme="minorHAnsi" w:cstheme="minorHAnsi"/>
          <w:color w:val="7030A0"/>
          <w:sz w:val="20"/>
          <w:szCs w:val="20"/>
          <w:lang w:val="fr-CA"/>
        </w:rPr>
      </w:pPr>
    </w:p>
    <w:p w14:paraId="27E57541" w14:textId="77777777" w:rsidR="00EF35CB" w:rsidRPr="00110CDD" w:rsidRDefault="00EF35CB" w:rsidP="00EF35CB">
      <w:pPr>
        <w:spacing w:after="0" w:line="276" w:lineRule="auto"/>
        <w:rPr>
          <w:rFonts w:asciiTheme="minorHAnsi" w:hAnsiTheme="minorHAnsi" w:cstheme="minorHAnsi"/>
          <w:sz w:val="20"/>
          <w:szCs w:val="20"/>
          <w:lang w:val="fr-CA"/>
        </w:rPr>
      </w:pPr>
      <w:r w:rsidRPr="00110CDD">
        <w:rPr>
          <w:rFonts w:asciiTheme="minorHAnsi" w:hAnsiTheme="minorHAnsi" w:cstheme="minorHAnsi"/>
          <w:sz w:val="20"/>
          <w:szCs w:val="20"/>
          <w:lang w:val="fr-CA"/>
        </w:rPr>
        <w:t xml:space="preserve">En outre, l’évaluation relève que le service d’accompagnement psychosocial est le maillon faible des CISM. Peu de ressources sont allouées à ce volet alors qu’il est une étape importante dans la reconstruction des survivant(e)s de VBG afin de leur permettre de surmonter le traumatisme subi. Il s’agit désormais de pérenniser les efforts réalisés à travers l’intégration des assistants psychosociaux dans les centres médicaux – personnel à part entière. Il s’agit de rééquilibrer les allocations financières entre les différents services afin que tous puissent être opérationnels. </w:t>
      </w:r>
    </w:p>
    <w:p w14:paraId="28D016E1" w14:textId="77777777" w:rsidR="00EF35CB" w:rsidRPr="00EF35CB" w:rsidRDefault="00EF35CB" w:rsidP="00EF35CB">
      <w:pPr>
        <w:spacing w:after="0" w:line="276" w:lineRule="auto"/>
        <w:rPr>
          <w:rFonts w:asciiTheme="minorHAnsi" w:hAnsiTheme="minorHAnsi" w:cstheme="minorHAnsi"/>
          <w:color w:val="7030A0"/>
          <w:sz w:val="20"/>
          <w:szCs w:val="20"/>
          <w:lang w:val="fr-CA"/>
        </w:rPr>
      </w:pPr>
    </w:p>
    <w:p w14:paraId="520A8E87" w14:textId="77777777" w:rsidR="00EF35CB" w:rsidRPr="00EF35CB" w:rsidRDefault="00EF35CB" w:rsidP="00EF35CB">
      <w:pPr>
        <w:spacing w:after="0" w:line="276" w:lineRule="auto"/>
        <w:rPr>
          <w:rFonts w:asciiTheme="minorHAnsi" w:hAnsiTheme="minorHAnsi" w:cstheme="minorHAnsi"/>
          <w:color w:val="7030A0"/>
          <w:sz w:val="20"/>
          <w:szCs w:val="20"/>
          <w:lang w:val="fr-CA"/>
        </w:rPr>
      </w:pPr>
      <w:r w:rsidRPr="00EF35CB">
        <w:rPr>
          <w:rFonts w:asciiTheme="minorHAnsi" w:hAnsiTheme="minorHAnsi" w:cstheme="minorHAnsi"/>
          <w:sz w:val="20"/>
          <w:szCs w:val="20"/>
          <w:lang w:val="fr-CA"/>
        </w:rPr>
        <w:t xml:space="preserve">La répression effective des violences sexuelles constitue un moyen efficace de prévention et de dissuasion : la population est encouragée à porter plainte pour des faits de violences sexuelles et de VBG lorsqu’elle sait que l’auteur </w:t>
      </w:r>
      <w:r w:rsidRPr="00AE4E0D">
        <w:rPr>
          <w:rFonts w:asciiTheme="minorHAnsi" w:hAnsiTheme="minorHAnsi" w:cstheme="minorHAnsi"/>
          <w:sz w:val="20"/>
          <w:szCs w:val="20"/>
          <w:lang w:val="fr-CA"/>
        </w:rPr>
        <w:t xml:space="preserve">sera poursuivi en justice pour ses crimes. Cependant, un des </w:t>
      </w:r>
      <w:r w:rsidR="00791617">
        <w:rPr>
          <w:rFonts w:asciiTheme="minorHAnsi" w:hAnsiTheme="minorHAnsi" w:cstheme="minorHAnsi"/>
          <w:sz w:val="20"/>
          <w:szCs w:val="20"/>
          <w:lang w:val="fr-CA"/>
        </w:rPr>
        <w:t>principaux p</w:t>
      </w:r>
      <w:r w:rsidRPr="00AE4E0D">
        <w:rPr>
          <w:rFonts w:asciiTheme="minorHAnsi" w:hAnsiTheme="minorHAnsi" w:cstheme="minorHAnsi"/>
          <w:sz w:val="20"/>
          <w:szCs w:val="20"/>
          <w:lang w:val="fr-CA"/>
        </w:rPr>
        <w:t>roblèmes relevé</w:t>
      </w:r>
      <w:r w:rsidR="00791617">
        <w:rPr>
          <w:rFonts w:asciiTheme="minorHAnsi" w:hAnsiTheme="minorHAnsi" w:cstheme="minorHAnsi"/>
          <w:sz w:val="20"/>
          <w:szCs w:val="20"/>
          <w:lang w:val="fr-CA"/>
        </w:rPr>
        <w:t xml:space="preserve">s </w:t>
      </w:r>
      <w:r w:rsidRPr="00AE4E0D">
        <w:rPr>
          <w:rFonts w:asciiTheme="minorHAnsi" w:hAnsiTheme="minorHAnsi" w:cstheme="minorHAnsi"/>
          <w:sz w:val="20"/>
          <w:szCs w:val="20"/>
          <w:lang w:val="fr-CA"/>
        </w:rPr>
        <w:t>correspond au pa</w:t>
      </w:r>
      <w:r w:rsidR="001A4CF8">
        <w:rPr>
          <w:rFonts w:asciiTheme="minorHAnsi" w:hAnsiTheme="minorHAnsi" w:cstheme="minorHAnsi"/>
          <w:sz w:val="20"/>
          <w:szCs w:val="20"/>
          <w:lang w:val="fr-CA"/>
        </w:rPr>
        <w:t>i</w:t>
      </w:r>
      <w:r w:rsidRPr="00AE4E0D">
        <w:rPr>
          <w:rFonts w:asciiTheme="minorHAnsi" w:hAnsiTheme="minorHAnsi" w:cstheme="minorHAnsi"/>
          <w:sz w:val="20"/>
          <w:szCs w:val="20"/>
          <w:lang w:val="fr-CA"/>
        </w:rPr>
        <w:t xml:space="preserve">ement des réparations. De nombreuses fois, les survivant(e)s ne perçoivent jamais les indemnités prescrites par </w:t>
      </w:r>
      <w:r w:rsidR="00036F9F" w:rsidRPr="00AE4E0D">
        <w:rPr>
          <w:rFonts w:asciiTheme="minorHAnsi" w:hAnsiTheme="minorHAnsi" w:cstheme="minorHAnsi"/>
          <w:sz w:val="20"/>
          <w:szCs w:val="20"/>
          <w:lang w:val="fr-CA"/>
        </w:rPr>
        <w:t>les Institutions judiciaires</w:t>
      </w:r>
      <w:r w:rsidRPr="00AE4E0D">
        <w:rPr>
          <w:rFonts w:asciiTheme="minorHAnsi" w:hAnsiTheme="minorHAnsi" w:cstheme="minorHAnsi"/>
          <w:sz w:val="20"/>
          <w:szCs w:val="20"/>
          <w:lang w:val="fr-CA"/>
        </w:rPr>
        <w:t xml:space="preserve"> ce qui nuit grandement au sens de justice ainsi qu’à l’objectif final de réintégration socioéconomique de la victime. Les kits de réinsertion socioéconomique sont très souvent considérés comme une forme de réparation par </w:t>
      </w:r>
      <w:proofErr w:type="gramStart"/>
      <w:r w:rsidRPr="00AE4E0D">
        <w:rPr>
          <w:rFonts w:asciiTheme="minorHAnsi" w:hAnsiTheme="minorHAnsi" w:cstheme="minorHAnsi"/>
          <w:sz w:val="20"/>
          <w:szCs w:val="20"/>
          <w:lang w:val="fr-CA"/>
        </w:rPr>
        <w:t>les survivant</w:t>
      </w:r>
      <w:proofErr w:type="gramEnd"/>
      <w:r w:rsidRPr="00AE4E0D">
        <w:rPr>
          <w:rFonts w:asciiTheme="minorHAnsi" w:hAnsiTheme="minorHAnsi" w:cstheme="minorHAnsi"/>
          <w:sz w:val="20"/>
          <w:szCs w:val="20"/>
          <w:lang w:val="fr-CA"/>
        </w:rPr>
        <w:t xml:space="preserve">(e)s et les encouragent ainsi à porter plainte. Il est donc nécessaire de porter une attention particulière à la </w:t>
      </w:r>
      <w:r w:rsidRPr="00EF35CB">
        <w:rPr>
          <w:rFonts w:asciiTheme="minorHAnsi" w:hAnsiTheme="minorHAnsi" w:cstheme="minorHAnsi"/>
          <w:sz w:val="20"/>
          <w:szCs w:val="20"/>
          <w:lang w:val="fr-CA"/>
        </w:rPr>
        <w:t>réinsertion et à l’autonomisation des survivant(e)s.</w:t>
      </w:r>
    </w:p>
    <w:p w14:paraId="7A0AB43F" w14:textId="77777777" w:rsidR="00EF35CB" w:rsidRPr="001873E8" w:rsidRDefault="00EF35CB" w:rsidP="00EF35CB">
      <w:pPr>
        <w:spacing w:after="0" w:line="276" w:lineRule="auto"/>
        <w:rPr>
          <w:rFonts w:asciiTheme="minorHAnsi" w:hAnsiTheme="minorHAnsi" w:cstheme="minorHAnsi"/>
          <w:color w:val="7030A0"/>
          <w:sz w:val="20"/>
          <w:szCs w:val="20"/>
          <w:lang w:val="fr-CA"/>
        </w:rPr>
      </w:pPr>
    </w:p>
    <w:p w14:paraId="07B1C19D" w14:textId="77777777" w:rsidR="00EF35CB" w:rsidRPr="00AE4E0D" w:rsidRDefault="00EF35CB" w:rsidP="00095C8F">
      <w:pPr>
        <w:pStyle w:val="Titre6"/>
        <w:numPr>
          <w:ilvl w:val="0"/>
          <w:numId w:val="28"/>
        </w:numPr>
        <w:rPr>
          <w:lang w:val="fr-CA"/>
        </w:rPr>
      </w:pPr>
      <w:r w:rsidRPr="00AE4E0D">
        <w:rPr>
          <w:lang w:val="fr-CA"/>
        </w:rPr>
        <w:t>Autres interventions dans la lutte contre les VBG en RDC</w:t>
      </w:r>
    </w:p>
    <w:p w14:paraId="495D46BA" w14:textId="77777777" w:rsidR="00EF35CB" w:rsidRDefault="00EF35CB" w:rsidP="00EF35CB">
      <w:pPr>
        <w:spacing w:after="0" w:line="276" w:lineRule="auto"/>
        <w:rPr>
          <w:rFonts w:asciiTheme="minorHAnsi" w:hAnsiTheme="minorHAnsi" w:cstheme="minorHAnsi"/>
          <w:sz w:val="20"/>
          <w:szCs w:val="20"/>
          <w:lang w:val="fr-CA"/>
        </w:rPr>
      </w:pPr>
    </w:p>
    <w:p w14:paraId="1A6F2B3C" w14:textId="77777777" w:rsidR="007C1BBB" w:rsidRPr="001873E8" w:rsidRDefault="00E1187B" w:rsidP="00EF35CB">
      <w:p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 xml:space="preserve">Les acteurs de l’aide au développement et de l’action humanitaire accompagnent la RDC dans sa politique de la lutte contre les VBG depuis 2004. Ils suivent une approche holistique assurant un continuum entre la prévention et la prise en charge intégrée des survivant(e)s de VBG. </w:t>
      </w:r>
    </w:p>
    <w:p w14:paraId="35DA5239" w14:textId="77777777" w:rsidR="009C39D9" w:rsidRDefault="009C39D9" w:rsidP="00EF35CB">
      <w:pPr>
        <w:spacing w:after="0" w:line="276" w:lineRule="auto"/>
        <w:rPr>
          <w:rFonts w:asciiTheme="minorHAnsi" w:hAnsiTheme="minorHAnsi" w:cstheme="minorHAnsi"/>
          <w:sz w:val="20"/>
          <w:szCs w:val="20"/>
          <w:lang w:val="fr-CA"/>
        </w:rPr>
      </w:pPr>
    </w:p>
    <w:p w14:paraId="13911BBE" w14:textId="77777777" w:rsidR="00882A17" w:rsidRPr="00550F8B" w:rsidRDefault="00882A17" w:rsidP="00EF35CB">
      <w:pPr>
        <w:spacing w:after="0" w:line="276" w:lineRule="auto"/>
        <w:rPr>
          <w:rFonts w:asciiTheme="minorHAnsi" w:hAnsiTheme="minorHAnsi" w:cstheme="minorHAnsi"/>
          <w:sz w:val="20"/>
          <w:szCs w:val="20"/>
          <w:u w:val="single"/>
          <w:lang w:val="fr-CA"/>
        </w:rPr>
      </w:pPr>
      <w:r w:rsidRPr="00550F8B">
        <w:rPr>
          <w:rFonts w:asciiTheme="minorHAnsi" w:hAnsiTheme="minorHAnsi" w:cstheme="minorHAnsi"/>
          <w:sz w:val="20"/>
          <w:szCs w:val="20"/>
          <w:u w:val="single"/>
          <w:lang w:val="fr-CA"/>
        </w:rPr>
        <w:t xml:space="preserve">Le système des Nations Unies : </w:t>
      </w:r>
    </w:p>
    <w:p w14:paraId="40E202FE" w14:textId="77777777" w:rsidR="00882A17" w:rsidRPr="00550F8B" w:rsidRDefault="00882A17" w:rsidP="00EF35CB">
      <w:pPr>
        <w:spacing w:after="0" w:line="276" w:lineRule="auto"/>
        <w:rPr>
          <w:rFonts w:asciiTheme="minorHAnsi" w:hAnsiTheme="minorHAnsi" w:cstheme="minorHAnsi"/>
          <w:sz w:val="20"/>
          <w:szCs w:val="20"/>
          <w:lang w:val="fr-CA"/>
        </w:rPr>
      </w:pPr>
      <w:r w:rsidRPr="00550F8B">
        <w:rPr>
          <w:rFonts w:asciiTheme="minorHAnsi" w:hAnsiTheme="minorHAnsi" w:cstheme="minorHAnsi"/>
          <w:i/>
          <w:sz w:val="20"/>
          <w:szCs w:val="20"/>
          <w:lang w:val="fr-CA"/>
        </w:rPr>
        <w:t>Team of Experts (TOE)</w:t>
      </w:r>
      <w:r w:rsidRPr="00550F8B">
        <w:rPr>
          <w:rFonts w:asciiTheme="minorHAnsi" w:hAnsiTheme="minorHAnsi" w:cstheme="minorHAnsi"/>
          <w:sz w:val="20"/>
          <w:szCs w:val="20"/>
          <w:lang w:val="fr-CA"/>
        </w:rPr>
        <w:t xml:space="preserve"> : </w:t>
      </w:r>
    </w:p>
    <w:p w14:paraId="3999A23D" w14:textId="77777777" w:rsidR="00882A17" w:rsidRPr="00550F8B" w:rsidRDefault="00882A17" w:rsidP="00EF35CB">
      <w:pPr>
        <w:spacing w:after="0" w:line="276" w:lineRule="auto"/>
        <w:rPr>
          <w:rFonts w:asciiTheme="minorHAnsi" w:hAnsiTheme="minorHAnsi" w:cstheme="minorHAnsi"/>
          <w:sz w:val="20"/>
          <w:szCs w:val="20"/>
          <w:lang w:val="fr-CA"/>
        </w:rPr>
      </w:pPr>
      <w:r w:rsidRPr="00550F8B">
        <w:rPr>
          <w:rFonts w:asciiTheme="minorHAnsi" w:hAnsiTheme="minorHAnsi" w:cstheme="minorHAnsi"/>
          <w:sz w:val="20"/>
          <w:szCs w:val="20"/>
          <w:lang w:val="fr-CA"/>
        </w:rPr>
        <w:t xml:space="preserve">L’Équipe d’Experts des Nations Unies sur les violences sexuelles en conflit et l’état de droit a appuyé, de 2015 à 2017, la mise en œuvre du communiqué conjoint (RDC – Nations Unies) de réponse aux violences sexuelles. Ceci fut fait, </w:t>
      </w:r>
      <w:r w:rsidR="00B26B8A" w:rsidRPr="00550F8B">
        <w:rPr>
          <w:rFonts w:asciiTheme="minorHAnsi" w:hAnsiTheme="minorHAnsi" w:cstheme="minorHAnsi"/>
          <w:sz w:val="20"/>
          <w:szCs w:val="20"/>
          <w:lang w:val="fr-CA"/>
        </w:rPr>
        <w:t xml:space="preserve">dans le cadre d’un projet mis en œuvre par le PNUD, en collaboration avec le BCNUDH, </w:t>
      </w:r>
      <w:r w:rsidRPr="00550F8B">
        <w:rPr>
          <w:rFonts w:asciiTheme="minorHAnsi" w:hAnsiTheme="minorHAnsi" w:cstheme="minorHAnsi"/>
          <w:sz w:val="20"/>
          <w:szCs w:val="20"/>
          <w:lang w:val="fr-CA"/>
        </w:rPr>
        <w:t xml:space="preserve">par le renforcement du cadre légal, des mécanismes nationaux de justice, des capacités du Gouvernement à protéger les victimes et témoins, et à travers le Bureau de la Représentante Personnelle du Chef de l’État en matière de Violences Sexuelles et Recrutement d’Enfants, et de la Commission spéciale du Sénat sur les violences sexuelles. Ceci a abouti à une réflexion nationale approfondie sur la problématique de la protection des victimes et témoins de violences sexuelles et au déploiement de femmes magistrats dans les cellules spéciales de répression des infractions de VSBG ainsi qu’à l’appui au travail des magistrats qui les animent et au fonctionnement de ces cellules. </w:t>
      </w:r>
    </w:p>
    <w:p w14:paraId="55F1E170" w14:textId="77777777" w:rsidR="00882A17" w:rsidRPr="00550F8B" w:rsidRDefault="00882A17" w:rsidP="00EF35CB">
      <w:pPr>
        <w:spacing w:after="0" w:line="276" w:lineRule="auto"/>
        <w:rPr>
          <w:rFonts w:asciiTheme="minorHAnsi" w:hAnsiTheme="minorHAnsi" w:cstheme="minorHAnsi"/>
          <w:sz w:val="20"/>
          <w:szCs w:val="20"/>
          <w:lang w:val="fr-CA"/>
        </w:rPr>
      </w:pPr>
    </w:p>
    <w:p w14:paraId="3B627961" w14:textId="77777777" w:rsidR="00882A17" w:rsidRPr="00550F8B" w:rsidRDefault="00882A17" w:rsidP="00EF35CB">
      <w:pPr>
        <w:spacing w:after="0" w:line="276" w:lineRule="auto"/>
        <w:rPr>
          <w:rFonts w:asciiTheme="minorHAnsi" w:hAnsiTheme="minorHAnsi" w:cstheme="minorHAnsi"/>
          <w:sz w:val="20"/>
          <w:szCs w:val="20"/>
          <w:lang w:val="fr-CA"/>
        </w:rPr>
      </w:pPr>
      <w:r w:rsidRPr="00550F8B">
        <w:rPr>
          <w:rFonts w:asciiTheme="minorHAnsi" w:hAnsiTheme="minorHAnsi" w:cstheme="minorHAnsi"/>
          <w:i/>
          <w:sz w:val="20"/>
          <w:szCs w:val="20"/>
          <w:lang w:val="fr-CA"/>
        </w:rPr>
        <w:t>STAREC</w:t>
      </w:r>
      <w:r w:rsidRPr="00550F8B">
        <w:rPr>
          <w:rFonts w:asciiTheme="minorHAnsi" w:hAnsiTheme="minorHAnsi" w:cstheme="minorHAnsi"/>
          <w:sz w:val="20"/>
          <w:szCs w:val="20"/>
          <w:lang w:val="fr-CA"/>
        </w:rPr>
        <w:t xml:space="preserve"> : </w:t>
      </w:r>
    </w:p>
    <w:p w14:paraId="4BD74319" w14:textId="77777777" w:rsidR="00882A17" w:rsidRDefault="00882A17" w:rsidP="00882A17">
      <w:pPr>
        <w:spacing w:after="0" w:line="276" w:lineRule="auto"/>
        <w:rPr>
          <w:rFonts w:asciiTheme="minorHAnsi" w:hAnsiTheme="minorHAnsi" w:cstheme="minorHAnsi"/>
          <w:sz w:val="20"/>
          <w:szCs w:val="20"/>
          <w:lang w:val="fr-CA"/>
        </w:rPr>
      </w:pPr>
      <w:r w:rsidRPr="00550F8B">
        <w:rPr>
          <w:rFonts w:asciiTheme="minorHAnsi" w:hAnsiTheme="minorHAnsi" w:cstheme="minorHAnsi"/>
          <w:sz w:val="20"/>
          <w:szCs w:val="20"/>
          <w:lang w:val="fr-CA"/>
        </w:rPr>
        <w:t>Le programme conjoint de prévention et de réponse coordonnée aux violences sexuelles dans les provinces de l’Ituri et du Nord Kivu, financé notamment par la Belgique, a permis aux Agences des Nations Unies (UNWOMEN, UNFPA, UNICEF, BCNUDH) et leurs partenaires de mise en œuvre, d’apporter une réponse holistique aux victimes de violences sexuelles dans les provinces ciblées et un appui aux institutions étatiques dans la lutte contre les VSGB.</w:t>
      </w:r>
    </w:p>
    <w:p w14:paraId="1C35ED27" w14:textId="77777777" w:rsidR="00882A17" w:rsidRDefault="00882A17" w:rsidP="00384148">
      <w:pPr>
        <w:spacing w:after="0" w:line="276" w:lineRule="auto"/>
        <w:rPr>
          <w:rFonts w:asciiTheme="minorHAnsi" w:hAnsiTheme="minorHAnsi" w:cstheme="minorHAnsi"/>
          <w:sz w:val="20"/>
          <w:szCs w:val="20"/>
          <w:u w:val="single"/>
          <w:lang w:val="fr-CA"/>
        </w:rPr>
      </w:pPr>
    </w:p>
    <w:p w14:paraId="5BD7A731" w14:textId="77777777" w:rsidR="00384148" w:rsidRPr="00384148" w:rsidRDefault="00384148" w:rsidP="00384148">
      <w:pPr>
        <w:spacing w:after="0" w:line="276" w:lineRule="auto"/>
        <w:rPr>
          <w:rFonts w:asciiTheme="minorHAnsi" w:hAnsiTheme="minorHAnsi" w:cstheme="minorHAnsi"/>
          <w:sz w:val="20"/>
          <w:szCs w:val="20"/>
          <w:u w:val="single"/>
          <w:lang w:val="fr-CA"/>
        </w:rPr>
      </w:pPr>
      <w:r w:rsidRPr="00384148">
        <w:rPr>
          <w:rFonts w:asciiTheme="minorHAnsi" w:hAnsiTheme="minorHAnsi" w:cstheme="minorHAnsi"/>
          <w:sz w:val="20"/>
          <w:szCs w:val="20"/>
          <w:u w:val="single"/>
          <w:lang w:val="fr-CA"/>
        </w:rPr>
        <w:t>Le Programme des Volontaires des Nations Unies :</w:t>
      </w:r>
    </w:p>
    <w:p w14:paraId="7B35DB36" w14:textId="77777777" w:rsidR="00384148" w:rsidRDefault="00384148" w:rsidP="00384148">
      <w:pPr>
        <w:spacing w:after="0" w:line="276" w:lineRule="auto"/>
        <w:rPr>
          <w:rFonts w:asciiTheme="minorHAnsi" w:hAnsiTheme="minorHAnsi" w:cstheme="minorHAnsi"/>
          <w:sz w:val="20"/>
          <w:szCs w:val="20"/>
          <w:lang w:val="fr-CA"/>
        </w:rPr>
      </w:pPr>
      <w:r w:rsidRPr="00384148">
        <w:rPr>
          <w:rFonts w:asciiTheme="minorHAnsi" w:hAnsiTheme="minorHAnsi" w:cstheme="minorHAnsi"/>
          <w:sz w:val="20"/>
          <w:szCs w:val="20"/>
          <w:lang w:val="fr-CA"/>
        </w:rPr>
        <w:t xml:space="preserve">Dans le souci d’augmenter le taux de fréquentation des Cliniques juridiques appuyées par le Programme </w:t>
      </w:r>
      <w:proofErr w:type="spellStart"/>
      <w:r w:rsidRPr="00384148">
        <w:rPr>
          <w:rFonts w:asciiTheme="minorHAnsi" w:hAnsiTheme="minorHAnsi" w:cstheme="minorHAnsi"/>
          <w:sz w:val="20"/>
          <w:szCs w:val="20"/>
          <w:lang w:val="fr-CA"/>
        </w:rPr>
        <w:t>Tupinge</w:t>
      </w:r>
      <w:proofErr w:type="spellEnd"/>
      <w:r w:rsidRPr="00384148">
        <w:rPr>
          <w:rFonts w:asciiTheme="minorHAnsi" w:hAnsiTheme="minorHAnsi" w:cstheme="minorHAnsi"/>
          <w:sz w:val="20"/>
          <w:szCs w:val="20"/>
          <w:lang w:val="fr-CA"/>
        </w:rPr>
        <w:t xml:space="preserve"> </w:t>
      </w:r>
      <w:proofErr w:type="spellStart"/>
      <w:r w:rsidRPr="00384148">
        <w:rPr>
          <w:rFonts w:asciiTheme="minorHAnsi" w:hAnsiTheme="minorHAnsi" w:cstheme="minorHAnsi"/>
          <w:sz w:val="20"/>
          <w:szCs w:val="20"/>
          <w:lang w:val="fr-CA"/>
        </w:rPr>
        <w:t>Ubakaji</w:t>
      </w:r>
      <w:proofErr w:type="spellEnd"/>
      <w:r w:rsidRPr="00384148">
        <w:rPr>
          <w:rFonts w:asciiTheme="minorHAnsi" w:hAnsiTheme="minorHAnsi" w:cstheme="minorHAnsi"/>
          <w:sz w:val="20"/>
          <w:szCs w:val="20"/>
          <w:lang w:val="fr-CA"/>
        </w:rPr>
        <w:t xml:space="preserve">, le Programme UNV en RDC a financé les activités de sensibilisation dans les trois provinces de l’Est (Nord Kivu, Sud Kivu et Ituri) à travers le Programme </w:t>
      </w:r>
      <w:proofErr w:type="spellStart"/>
      <w:r w:rsidRPr="00384148">
        <w:rPr>
          <w:rFonts w:asciiTheme="minorHAnsi" w:hAnsiTheme="minorHAnsi" w:cstheme="minorHAnsi"/>
          <w:sz w:val="20"/>
          <w:szCs w:val="20"/>
          <w:lang w:val="fr-CA"/>
        </w:rPr>
        <w:t>Tupinge</w:t>
      </w:r>
      <w:proofErr w:type="spellEnd"/>
      <w:r w:rsidRPr="00384148">
        <w:rPr>
          <w:rFonts w:asciiTheme="minorHAnsi" w:hAnsiTheme="minorHAnsi" w:cstheme="minorHAnsi"/>
          <w:sz w:val="20"/>
          <w:szCs w:val="20"/>
          <w:lang w:val="fr-CA"/>
        </w:rPr>
        <w:t xml:space="preserve"> </w:t>
      </w:r>
      <w:proofErr w:type="spellStart"/>
      <w:r w:rsidRPr="00384148">
        <w:rPr>
          <w:rFonts w:asciiTheme="minorHAnsi" w:hAnsiTheme="minorHAnsi" w:cstheme="minorHAnsi"/>
          <w:sz w:val="20"/>
          <w:szCs w:val="20"/>
          <w:lang w:val="fr-CA"/>
        </w:rPr>
        <w:t>Ubakaji</w:t>
      </w:r>
      <w:proofErr w:type="spellEnd"/>
      <w:r w:rsidRPr="00384148">
        <w:rPr>
          <w:rFonts w:asciiTheme="minorHAnsi" w:hAnsiTheme="minorHAnsi" w:cstheme="minorHAnsi"/>
          <w:sz w:val="20"/>
          <w:szCs w:val="20"/>
          <w:lang w:val="fr-CA"/>
        </w:rPr>
        <w:t>. Cet appui a permis de former 99 volontaires communautaires et 25 parajuristes pour animer les cliniques juridiques mobiles dans le but d’organiser les campagnes massives de sensibilisation, d’accompagner en justice les victimes de victimes de violences sexuelles et d’assurer la collecte de toutes les données relatives à la thématique VBG dans les zones d’intervention. Pour mieux cerner cette problématique, le Programme VNU a mis en place dans les zones d’intervention les Conseils Locaux de Surveillance Communautaire comme mécanisme d’alerte précoce des cas de VBG.</w:t>
      </w:r>
    </w:p>
    <w:p w14:paraId="5C27B3B5" w14:textId="77777777" w:rsidR="00D928B2" w:rsidRDefault="00D928B2" w:rsidP="00384148">
      <w:pPr>
        <w:spacing w:after="0" w:line="276" w:lineRule="auto"/>
        <w:rPr>
          <w:rFonts w:asciiTheme="minorHAnsi" w:hAnsiTheme="minorHAnsi" w:cstheme="minorHAnsi"/>
          <w:sz w:val="20"/>
          <w:szCs w:val="20"/>
          <w:lang w:val="fr-CA"/>
        </w:rPr>
      </w:pPr>
    </w:p>
    <w:p w14:paraId="7A2601CA" w14:textId="77777777" w:rsidR="00EF35CB" w:rsidRPr="00AE4E0D" w:rsidRDefault="00EF35CB" w:rsidP="00EF35CB">
      <w:pPr>
        <w:spacing w:after="0" w:line="276" w:lineRule="auto"/>
        <w:rPr>
          <w:rFonts w:asciiTheme="minorHAnsi" w:hAnsiTheme="minorHAnsi" w:cstheme="minorHAnsi"/>
          <w:sz w:val="20"/>
          <w:szCs w:val="20"/>
          <w:lang w:val="fr-CA"/>
        </w:rPr>
      </w:pPr>
      <w:r w:rsidRPr="00AE4E0D">
        <w:rPr>
          <w:rFonts w:asciiTheme="minorHAnsi" w:hAnsiTheme="minorHAnsi" w:cstheme="minorHAnsi"/>
          <w:sz w:val="20"/>
          <w:szCs w:val="20"/>
          <w:u w:val="single"/>
          <w:lang w:val="fr-CA"/>
        </w:rPr>
        <w:t>La Banque Mondiale</w:t>
      </w:r>
      <w:r w:rsidRPr="00AE4E0D">
        <w:rPr>
          <w:rFonts w:asciiTheme="minorHAnsi" w:hAnsiTheme="minorHAnsi" w:cstheme="minorHAnsi"/>
          <w:sz w:val="20"/>
          <w:szCs w:val="20"/>
          <w:lang w:val="fr-CA"/>
        </w:rPr>
        <w:t xml:space="preserve"> : </w:t>
      </w:r>
    </w:p>
    <w:p w14:paraId="1F1F96D3" w14:textId="77777777" w:rsidR="009C39D9" w:rsidRPr="00AE4E0D" w:rsidRDefault="009C39D9" w:rsidP="00EF35CB">
      <w:pPr>
        <w:spacing w:after="0" w:line="276" w:lineRule="auto"/>
        <w:rPr>
          <w:rFonts w:asciiTheme="minorHAnsi" w:hAnsiTheme="minorHAnsi" w:cstheme="minorHAnsi"/>
          <w:sz w:val="20"/>
          <w:szCs w:val="20"/>
          <w:lang w:val="fr-CA"/>
        </w:rPr>
      </w:pPr>
      <w:r w:rsidRPr="00AE4E0D">
        <w:rPr>
          <w:rFonts w:asciiTheme="minorHAnsi" w:hAnsiTheme="minorHAnsi" w:cstheme="minorHAnsi"/>
          <w:sz w:val="20"/>
          <w:szCs w:val="20"/>
          <w:lang w:val="fr-CA"/>
        </w:rPr>
        <w:t>L</w:t>
      </w:r>
      <w:r w:rsidR="00E1187B" w:rsidRPr="00AE4E0D">
        <w:rPr>
          <w:rFonts w:asciiTheme="minorHAnsi" w:hAnsiTheme="minorHAnsi" w:cstheme="minorHAnsi"/>
          <w:sz w:val="20"/>
          <w:szCs w:val="20"/>
          <w:lang w:val="fr-CA"/>
        </w:rPr>
        <w:t xml:space="preserve">a Banque Mondiale a soutenu le renforcement des services de prise en charge intégrée des survivant(e)s de VBG au sein du système national de santé. Elle a également financé </w:t>
      </w:r>
      <w:r w:rsidR="00BC3F7F" w:rsidRPr="00AE4E0D">
        <w:rPr>
          <w:rFonts w:asciiTheme="minorHAnsi" w:hAnsiTheme="minorHAnsi" w:cstheme="minorHAnsi"/>
          <w:sz w:val="20"/>
          <w:szCs w:val="20"/>
          <w:lang w:val="fr-CA"/>
        </w:rPr>
        <w:t xml:space="preserve">à hauteur de 107 millions </w:t>
      </w:r>
      <w:r w:rsidR="00E1187B" w:rsidRPr="00AE4E0D">
        <w:rPr>
          <w:rFonts w:asciiTheme="minorHAnsi" w:hAnsiTheme="minorHAnsi" w:cstheme="minorHAnsi"/>
          <w:sz w:val="20"/>
          <w:szCs w:val="20"/>
          <w:lang w:val="fr-CA"/>
        </w:rPr>
        <w:t>en 2014 le projet d’urgence relatif à la Violence Sexuelle et Basée sur le Genre et la Santé des Femmes dans la Région des Grands Lacs (PUVSBG)</w:t>
      </w:r>
      <w:r w:rsidR="00BC3F7F" w:rsidRPr="00AE4E0D">
        <w:rPr>
          <w:rFonts w:asciiTheme="minorHAnsi" w:hAnsiTheme="minorHAnsi" w:cstheme="minorHAnsi"/>
          <w:sz w:val="20"/>
          <w:szCs w:val="20"/>
          <w:lang w:val="fr-CA"/>
        </w:rPr>
        <w:t xml:space="preserve"> qui vise globalement à améliorer l’accès des femmes aux services de santé maternelle et de reproduction. La RDC bénéficie d’une dotation de 75 millions de dollars afin de soutenir les organisations communautaires à l’Est du pays qui assurent la prise en charge des survivant(e)s de VBG. </w:t>
      </w:r>
    </w:p>
    <w:p w14:paraId="19E9DA9F" w14:textId="77777777" w:rsidR="00EF35CB" w:rsidRDefault="00EF35CB" w:rsidP="00EF35CB">
      <w:pPr>
        <w:spacing w:after="0" w:line="276" w:lineRule="auto"/>
        <w:rPr>
          <w:rFonts w:asciiTheme="minorHAnsi" w:hAnsiTheme="minorHAnsi" w:cstheme="minorHAnsi"/>
          <w:color w:val="7030A0"/>
          <w:sz w:val="20"/>
          <w:szCs w:val="20"/>
          <w:lang w:val="fr-CA"/>
        </w:rPr>
      </w:pPr>
    </w:p>
    <w:p w14:paraId="3B74C18E" w14:textId="77777777" w:rsidR="00EF35CB" w:rsidRPr="00AE4E0D" w:rsidRDefault="00EF35CB" w:rsidP="00EF35CB">
      <w:pPr>
        <w:spacing w:after="0" w:line="276" w:lineRule="auto"/>
        <w:rPr>
          <w:rFonts w:asciiTheme="minorHAnsi" w:hAnsiTheme="minorHAnsi" w:cstheme="minorHAnsi"/>
          <w:sz w:val="20"/>
          <w:szCs w:val="20"/>
          <w:lang w:val="fr-CA"/>
        </w:rPr>
      </w:pPr>
      <w:r w:rsidRPr="00AE4E0D">
        <w:rPr>
          <w:rFonts w:asciiTheme="minorHAnsi" w:hAnsiTheme="minorHAnsi" w:cstheme="minorHAnsi"/>
          <w:sz w:val="20"/>
          <w:szCs w:val="20"/>
          <w:u w:val="single"/>
          <w:lang w:val="fr-CA"/>
        </w:rPr>
        <w:t>Le Canada</w:t>
      </w:r>
      <w:r w:rsidRPr="00AE4E0D">
        <w:rPr>
          <w:rFonts w:asciiTheme="minorHAnsi" w:hAnsiTheme="minorHAnsi" w:cstheme="minorHAnsi"/>
          <w:sz w:val="20"/>
          <w:szCs w:val="20"/>
          <w:lang w:val="fr-CA"/>
        </w:rPr>
        <w:t>:</w:t>
      </w:r>
    </w:p>
    <w:p w14:paraId="09323C7B" w14:textId="77777777" w:rsidR="00EF35CB" w:rsidRPr="00AE4E0D" w:rsidRDefault="00EF35CB" w:rsidP="00EF35CB">
      <w:pPr>
        <w:spacing w:after="0" w:line="276" w:lineRule="auto"/>
        <w:rPr>
          <w:rFonts w:asciiTheme="minorHAnsi" w:hAnsiTheme="minorHAnsi" w:cstheme="minorHAnsi"/>
          <w:sz w:val="20"/>
          <w:szCs w:val="20"/>
          <w:lang w:val="fr-CA"/>
        </w:rPr>
      </w:pPr>
      <w:r w:rsidRPr="00AE4E0D">
        <w:rPr>
          <w:rFonts w:asciiTheme="minorHAnsi" w:hAnsiTheme="minorHAnsi" w:cstheme="minorHAnsi"/>
          <w:sz w:val="20"/>
          <w:szCs w:val="20"/>
          <w:lang w:val="fr-CA"/>
        </w:rPr>
        <w:t xml:space="preserve">Le Projet de Lutte contre les Violences Faites aux Femmes (PLUVIF) au Burundi, RDC et Rwanda visait à lutter contre les VBG de manière holistique à travers un plaidoyer pour l’adoption d’une Stratégie Nationale de lutte contre les VBG, l’accès aux services médicaux, psychosociaux, judiciaires et de réinsertion socioéconomique pour les survivant(e)s de VBG et des campagnes de sensibilisation visant à transformer les normes socioculturelles et à adopter des comportements promouvant l’égalité entre les sexes. Le programme a été mis en œuvre par des collectifs féminins appuyés dans chacun des pays qui se sont regroupés sous l’étiquette COCAFEM/GL. La RDC est représentée par CAFED, CFPD, COFAS, CONAFED et UFCOD. </w:t>
      </w:r>
    </w:p>
    <w:p w14:paraId="6746F0A1" w14:textId="77777777" w:rsidR="00EF35CB" w:rsidRPr="00AE4E0D" w:rsidRDefault="00EF35CB" w:rsidP="00EF35CB">
      <w:pPr>
        <w:spacing w:after="0" w:line="276" w:lineRule="auto"/>
        <w:rPr>
          <w:rFonts w:asciiTheme="minorHAnsi" w:hAnsiTheme="minorHAnsi" w:cstheme="minorHAnsi"/>
          <w:sz w:val="20"/>
          <w:szCs w:val="20"/>
          <w:lang w:val="fr-CA"/>
        </w:rPr>
      </w:pPr>
      <w:r w:rsidRPr="00AE4E0D">
        <w:rPr>
          <w:rFonts w:asciiTheme="minorHAnsi" w:hAnsiTheme="minorHAnsi" w:cstheme="minorHAnsi"/>
          <w:sz w:val="20"/>
          <w:szCs w:val="20"/>
          <w:lang w:val="fr-CA"/>
        </w:rPr>
        <w:t>PLUVIF a suivi une stratégie en cinq étapes : formation d’animateurs et d’animatrices</w:t>
      </w:r>
      <w:r w:rsidR="008C3E3E">
        <w:rPr>
          <w:rFonts w:asciiTheme="minorHAnsi" w:hAnsiTheme="minorHAnsi" w:cstheme="minorHAnsi"/>
          <w:sz w:val="20"/>
          <w:szCs w:val="20"/>
          <w:lang w:val="fr-CA"/>
        </w:rPr>
        <w:t xml:space="preserve"> </w:t>
      </w:r>
      <w:r w:rsidR="001A4CF8">
        <w:rPr>
          <w:rFonts w:asciiTheme="minorHAnsi" w:hAnsiTheme="minorHAnsi" w:cstheme="minorHAnsi"/>
          <w:sz w:val="20"/>
          <w:szCs w:val="20"/>
          <w:lang w:val="fr-CA"/>
        </w:rPr>
        <w:t>psycho-sociales (APS)</w:t>
      </w:r>
      <w:r w:rsidRPr="00AE4E0D">
        <w:rPr>
          <w:rFonts w:asciiTheme="minorHAnsi" w:hAnsiTheme="minorHAnsi" w:cstheme="minorHAnsi"/>
          <w:sz w:val="20"/>
          <w:szCs w:val="20"/>
          <w:lang w:val="fr-CA"/>
        </w:rPr>
        <w:t>; identification des leaders locaux; sensibilisation des leaders et demande d’engagement; identification des leaders engagés; et renforcement des capacités des leaders engagés. Le programme a tenu à renforcer les collectifs féminins ainsi qu’à mobiliser les leaders communautaires comme acteurs de changement social au sein de leur communauté. Les hommes, les femmes et les leaders communautaires sont mobilisés afin de favoriser une transformation des normes socioculturelles favorable</w:t>
      </w:r>
      <w:r w:rsidR="001A4CF8">
        <w:rPr>
          <w:rFonts w:asciiTheme="minorHAnsi" w:hAnsiTheme="minorHAnsi" w:cstheme="minorHAnsi"/>
          <w:sz w:val="20"/>
          <w:szCs w:val="20"/>
          <w:lang w:val="fr-CA"/>
        </w:rPr>
        <w:t>s</w:t>
      </w:r>
      <w:r w:rsidRPr="00AE4E0D">
        <w:rPr>
          <w:rFonts w:asciiTheme="minorHAnsi" w:hAnsiTheme="minorHAnsi" w:cstheme="minorHAnsi"/>
          <w:sz w:val="20"/>
          <w:szCs w:val="20"/>
          <w:lang w:val="fr-CA"/>
        </w:rPr>
        <w:t xml:space="preserve"> à l’égalité entre les sexes. </w:t>
      </w:r>
    </w:p>
    <w:p w14:paraId="278A484D" w14:textId="77777777" w:rsidR="009C39D9" w:rsidRDefault="009C39D9" w:rsidP="00EF35CB">
      <w:pPr>
        <w:spacing w:after="0" w:line="276" w:lineRule="auto"/>
        <w:rPr>
          <w:rFonts w:asciiTheme="minorHAnsi" w:hAnsiTheme="minorHAnsi" w:cstheme="minorHAnsi"/>
          <w:color w:val="7030A0"/>
          <w:sz w:val="20"/>
          <w:szCs w:val="20"/>
          <w:lang w:val="fr-CA"/>
        </w:rPr>
      </w:pPr>
    </w:p>
    <w:p w14:paraId="7F047674" w14:textId="77777777" w:rsidR="00EF35CB" w:rsidRPr="00AE4E0D" w:rsidRDefault="00EF35CB" w:rsidP="00EF35CB">
      <w:pPr>
        <w:spacing w:after="0" w:line="276" w:lineRule="auto"/>
        <w:rPr>
          <w:rFonts w:asciiTheme="minorHAnsi" w:hAnsiTheme="minorHAnsi" w:cstheme="minorHAnsi"/>
          <w:sz w:val="20"/>
          <w:szCs w:val="20"/>
          <w:u w:val="single"/>
          <w:lang w:val="fr-CA"/>
        </w:rPr>
      </w:pPr>
      <w:r w:rsidRPr="00AE4E0D">
        <w:rPr>
          <w:rFonts w:asciiTheme="minorHAnsi" w:hAnsiTheme="minorHAnsi" w:cstheme="minorHAnsi"/>
          <w:sz w:val="20"/>
          <w:szCs w:val="20"/>
          <w:u w:val="single"/>
          <w:lang w:val="fr-CA"/>
        </w:rPr>
        <w:t>USAID :</w:t>
      </w:r>
    </w:p>
    <w:p w14:paraId="69414117" w14:textId="77777777" w:rsidR="009C39D9" w:rsidRPr="001873E8" w:rsidRDefault="00E1187B" w:rsidP="00EF35CB">
      <w:p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 xml:space="preserve">L’USAID a développé des programmes multisectoriels de lutte contre les VBG qui ont introduit des approches nouvelles dans l’autonomisation des femmes et a financé le programme « Pro Justice » et d’autres projets qui a pour but de changer les comportements au sein des communautés et de prendre en charge de manière holistique les victimes de VBG. </w:t>
      </w:r>
      <w:r w:rsidR="006F5D2D" w:rsidRPr="001873E8">
        <w:rPr>
          <w:rFonts w:asciiTheme="minorHAnsi" w:hAnsiTheme="minorHAnsi" w:cstheme="minorHAnsi"/>
          <w:sz w:val="20"/>
          <w:szCs w:val="20"/>
          <w:lang w:val="fr-CA"/>
        </w:rPr>
        <w:t xml:space="preserve"> </w:t>
      </w:r>
    </w:p>
    <w:p w14:paraId="076B006D" w14:textId="77777777" w:rsidR="00C17A43" w:rsidRDefault="00C17A43" w:rsidP="00EF35CB">
      <w:pPr>
        <w:spacing w:after="0" w:line="276" w:lineRule="auto"/>
        <w:rPr>
          <w:rFonts w:asciiTheme="minorHAnsi" w:hAnsiTheme="minorHAnsi" w:cstheme="minorHAnsi"/>
          <w:sz w:val="20"/>
          <w:szCs w:val="20"/>
          <w:lang w:val="fr-CA"/>
        </w:rPr>
      </w:pPr>
    </w:p>
    <w:p w14:paraId="2EFC0CBF" w14:textId="77777777" w:rsidR="00EF35CB" w:rsidRPr="00AE4E0D" w:rsidRDefault="00EF35CB" w:rsidP="00EF35CB">
      <w:pPr>
        <w:spacing w:after="0" w:line="276" w:lineRule="auto"/>
        <w:rPr>
          <w:rFonts w:asciiTheme="minorHAnsi" w:hAnsiTheme="minorHAnsi" w:cstheme="minorHAnsi"/>
          <w:sz w:val="20"/>
          <w:szCs w:val="20"/>
          <w:u w:val="single"/>
          <w:lang w:val="fr-CA"/>
        </w:rPr>
      </w:pPr>
      <w:r w:rsidRPr="00AE4E0D">
        <w:rPr>
          <w:rFonts w:asciiTheme="minorHAnsi" w:hAnsiTheme="minorHAnsi" w:cstheme="minorHAnsi"/>
          <w:sz w:val="20"/>
          <w:szCs w:val="20"/>
          <w:u w:val="single"/>
          <w:lang w:val="fr-CA"/>
        </w:rPr>
        <w:t>L’Union Européenne :</w:t>
      </w:r>
    </w:p>
    <w:p w14:paraId="1681C93D" w14:textId="77777777" w:rsidR="00F244BC" w:rsidRPr="001873E8" w:rsidRDefault="00E1187B" w:rsidP="00EF35CB">
      <w:p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 xml:space="preserve">L’Union Européenne, à travers le Fond Européen de Développement (FED), appuie depuis 2012 l’Initiative pour lutter </w:t>
      </w:r>
      <w:r w:rsidRPr="00127336">
        <w:rPr>
          <w:rFonts w:asciiTheme="minorHAnsi" w:hAnsiTheme="minorHAnsi" w:cstheme="minorHAnsi"/>
          <w:sz w:val="20"/>
          <w:szCs w:val="20"/>
          <w:lang w:val="fr-CA"/>
        </w:rPr>
        <w:t>contre les violences liées au genre en RDC</w:t>
      </w:r>
      <w:r w:rsidR="007E0DDA" w:rsidRPr="00127336">
        <w:rPr>
          <w:rFonts w:asciiTheme="minorHAnsi" w:hAnsiTheme="minorHAnsi" w:cstheme="minorHAnsi"/>
          <w:color w:val="7030A0"/>
          <w:sz w:val="20"/>
          <w:szCs w:val="20"/>
          <w:lang w:val="fr-CA"/>
        </w:rPr>
        <w:t xml:space="preserve">. </w:t>
      </w:r>
      <w:r w:rsidR="007E0DDA" w:rsidRPr="00127336">
        <w:rPr>
          <w:rFonts w:asciiTheme="minorHAnsi" w:hAnsiTheme="minorHAnsi" w:cstheme="minorHAnsi"/>
          <w:sz w:val="20"/>
          <w:szCs w:val="20"/>
          <w:lang w:val="fr-CA"/>
        </w:rPr>
        <w:t xml:space="preserve">Cette initiative dispose d’un budget global de 25 000 000 d’Euros; l’Union Européenne contribue à hauteur de 20 millions et UNICEF complète les 5 millions. </w:t>
      </w:r>
      <w:r w:rsidRPr="00127336">
        <w:rPr>
          <w:rFonts w:asciiTheme="minorHAnsi" w:hAnsiTheme="minorHAnsi" w:cstheme="minorHAnsi"/>
          <w:sz w:val="20"/>
          <w:szCs w:val="20"/>
          <w:lang w:val="fr-CA"/>
        </w:rPr>
        <w:t>Le Royaume Uni s’est concentré sur la lutte contre les violences sexuelles en zone de conflit. La Suède est le porte-voix de l’appel à l’action pour mettre fin aux VBG en situation de crise humanitaire et a décidé d’investir dans la jeunesse à travers une approche intégrant les</w:t>
      </w:r>
      <w:r w:rsidRPr="001873E8">
        <w:rPr>
          <w:rFonts w:asciiTheme="minorHAnsi" w:hAnsiTheme="minorHAnsi" w:cstheme="minorHAnsi"/>
          <w:sz w:val="20"/>
          <w:szCs w:val="20"/>
          <w:lang w:val="fr-CA"/>
        </w:rPr>
        <w:t xml:space="preserve"> droits sexuels et reproductifs.</w:t>
      </w:r>
    </w:p>
    <w:p w14:paraId="0C11F870" w14:textId="77777777" w:rsidR="00E92770" w:rsidRPr="001873E8" w:rsidRDefault="00E92770" w:rsidP="001873E8">
      <w:pPr>
        <w:spacing w:after="0" w:line="276" w:lineRule="auto"/>
        <w:rPr>
          <w:rFonts w:asciiTheme="minorHAnsi" w:hAnsiTheme="minorHAnsi" w:cstheme="minorHAnsi"/>
          <w:sz w:val="20"/>
          <w:szCs w:val="20"/>
          <w:lang w:val="fr-CA"/>
        </w:rPr>
      </w:pPr>
    </w:p>
    <w:p w14:paraId="28749AE9" w14:textId="77777777" w:rsidR="00F244BC" w:rsidRPr="00AE4E0D" w:rsidRDefault="00EF35CB" w:rsidP="00095C8F">
      <w:pPr>
        <w:pStyle w:val="Titre6"/>
        <w:numPr>
          <w:ilvl w:val="0"/>
          <w:numId w:val="28"/>
        </w:numPr>
        <w:rPr>
          <w:lang w:val="fr-CA"/>
        </w:rPr>
      </w:pPr>
      <w:r w:rsidRPr="00AE4E0D">
        <w:rPr>
          <w:lang w:val="fr-CA"/>
        </w:rPr>
        <w:t>La coordination et les synergies entre les interventions - L</w:t>
      </w:r>
      <w:r w:rsidR="00F244BC" w:rsidRPr="00AE4E0D">
        <w:rPr>
          <w:lang w:val="fr-CA"/>
        </w:rPr>
        <w:t>e sous-cluster sur les violences basées sur le genre</w:t>
      </w:r>
    </w:p>
    <w:p w14:paraId="1C67954B" w14:textId="77777777" w:rsidR="00F244BC" w:rsidRPr="001873E8" w:rsidRDefault="00F244BC" w:rsidP="001873E8">
      <w:pPr>
        <w:spacing w:after="0" w:line="276" w:lineRule="auto"/>
        <w:rPr>
          <w:rFonts w:asciiTheme="minorHAnsi" w:hAnsiTheme="minorHAnsi" w:cstheme="minorHAnsi"/>
          <w:color w:val="7030A0"/>
          <w:sz w:val="20"/>
          <w:szCs w:val="20"/>
          <w:lang w:val="fr-CA"/>
        </w:rPr>
      </w:pPr>
    </w:p>
    <w:p w14:paraId="4CD71E02" w14:textId="77777777" w:rsidR="00F244BC" w:rsidRPr="00AE4E0D" w:rsidRDefault="00F244BC" w:rsidP="001873E8">
      <w:pPr>
        <w:spacing w:after="0" w:line="276" w:lineRule="auto"/>
        <w:rPr>
          <w:rFonts w:asciiTheme="minorHAnsi" w:hAnsiTheme="minorHAnsi" w:cstheme="minorHAnsi"/>
          <w:sz w:val="20"/>
          <w:szCs w:val="20"/>
          <w:lang w:val="fr-CA"/>
        </w:rPr>
      </w:pPr>
      <w:r w:rsidRPr="00AE4E0D">
        <w:rPr>
          <w:rFonts w:asciiTheme="minorHAnsi" w:hAnsiTheme="minorHAnsi" w:cstheme="minorHAnsi"/>
          <w:sz w:val="20"/>
          <w:szCs w:val="20"/>
          <w:lang w:val="fr-CA"/>
        </w:rPr>
        <w:lastRenderedPageBreak/>
        <w:t xml:space="preserve">En raison de la multiplicité des acteurs, des interventions et des besoins, il est essentiel d’assurer la planification et la coordination de l’action en matière de lutte contre les VBG. C’est dans cette optique que le Sous-Cluster VBG a été créé afin de maximiser l’impact de la lutte contre les VBG et d’éviter la dispersion des ressources.  Il regroupe le </w:t>
      </w:r>
      <w:r w:rsidR="007478F8">
        <w:rPr>
          <w:rFonts w:asciiTheme="minorHAnsi" w:hAnsiTheme="minorHAnsi" w:cstheme="minorHAnsi"/>
          <w:sz w:val="20"/>
          <w:szCs w:val="20"/>
          <w:lang w:val="fr-CA"/>
        </w:rPr>
        <w:t>Ministère du Genre, Enfant et Famille</w:t>
      </w:r>
      <w:r w:rsidRPr="00AE4E0D">
        <w:rPr>
          <w:rFonts w:asciiTheme="minorHAnsi" w:hAnsiTheme="minorHAnsi" w:cstheme="minorHAnsi"/>
          <w:sz w:val="20"/>
          <w:szCs w:val="20"/>
          <w:lang w:val="fr-CA"/>
        </w:rPr>
        <w:t xml:space="preserve"> (</w:t>
      </w:r>
      <w:r w:rsidR="007478F8">
        <w:rPr>
          <w:rFonts w:asciiTheme="minorHAnsi" w:hAnsiTheme="minorHAnsi" w:cstheme="minorHAnsi"/>
          <w:sz w:val="20"/>
          <w:szCs w:val="20"/>
          <w:lang w:val="fr-CA"/>
        </w:rPr>
        <w:t>MIN.GEFA</w:t>
      </w:r>
      <w:r w:rsidRPr="00AE4E0D">
        <w:rPr>
          <w:rFonts w:asciiTheme="minorHAnsi" w:hAnsiTheme="minorHAnsi" w:cstheme="minorHAnsi"/>
          <w:sz w:val="20"/>
          <w:szCs w:val="20"/>
          <w:lang w:val="fr-CA"/>
        </w:rPr>
        <w:t xml:space="preserve">), de la Santé Publique (MSP), des Affaires Sociales, de la Solidarité Nationale et Actions Humanitaires, de l’Intérieur (MI), de la Justice (MJ), </w:t>
      </w:r>
      <w:r w:rsidR="00AE4E0D" w:rsidRPr="00AE4E0D">
        <w:rPr>
          <w:rFonts w:asciiTheme="minorHAnsi" w:hAnsiTheme="minorHAnsi" w:cstheme="minorHAnsi"/>
          <w:sz w:val="20"/>
          <w:szCs w:val="20"/>
          <w:lang w:val="fr-CA"/>
        </w:rPr>
        <w:t>le</w:t>
      </w:r>
      <w:r w:rsidRPr="00AE4E0D">
        <w:rPr>
          <w:rFonts w:asciiTheme="minorHAnsi" w:hAnsiTheme="minorHAnsi" w:cstheme="minorHAnsi"/>
          <w:sz w:val="20"/>
          <w:szCs w:val="20"/>
          <w:lang w:val="fr-CA"/>
        </w:rPr>
        <w:t xml:space="preserve"> Bureau du Représentant Personnel du Chef de l’</w:t>
      </w:r>
      <w:proofErr w:type="spellStart"/>
      <w:r w:rsidRPr="00AE4E0D">
        <w:rPr>
          <w:rFonts w:asciiTheme="minorHAnsi" w:hAnsiTheme="minorHAnsi" w:cstheme="minorHAnsi"/>
          <w:sz w:val="20"/>
          <w:szCs w:val="20"/>
          <w:lang w:val="fr-CA"/>
        </w:rPr>
        <w:t>Etat</w:t>
      </w:r>
      <w:proofErr w:type="spellEnd"/>
      <w:r w:rsidRPr="00AE4E0D">
        <w:rPr>
          <w:rFonts w:asciiTheme="minorHAnsi" w:hAnsiTheme="minorHAnsi" w:cstheme="minorHAnsi"/>
          <w:sz w:val="20"/>
          <w:szCs w:val="20"/>
          <w:lang w:val="fr-CA"/>
        </w:rPr>
        <w:t xml:space="preserve"> en charge de la lutte contre les violences sexuelles et le recruteme</w:t>
      </w:r>
      <w:r w:rsidR="00AE4E0D" w:rsidRPr="00AE4E0D">
        <w:rPr>
          <w:rFonts w:asciiTheme="minorHAnsi" w:hAnsiTheme="minorHAnsi" w:cstheme="minorHAnsi"/>
          <w:sz w:val="20"/>
          <w:szCs w:val="20"/>
          <w:lang w:val="fr-CA"/>
        </w:rPr>
        <w:t>nt des enfants (BRP), des ONG, l</w:t>
      </w:r>
      <w:r w:rsidRPr="00AE4E0D">
        <w:rPr>
          <w:rFonts w:asciiTheme="minorHAnsi" w:hAnsiTheme="minorHAnsi" w:cstheme="minorHAnsi"/>
          <w:sz w:val="20"/>
          <w:szCs w:val="20"/>
          <w:lang w:val="fr-CA"/>
        </w:rPr>
        <w:t>es agences du système des Nations-Unies (SNU)</w:t>
      </w:r>
      <w:r w:rsidR="00AE4E0D">
        <w:rPr>
          <w:rFonts w:asciiTheme="minorHAnsi" w:hAnsiTheme="minorHAnsi" w:cstheme="minorHAnsi"/>
          <w:sz w:val="20"/>
          <w:szCs w:val="20"/>
          <w:lang w:val="fr-CA"/>
        </w:rPr>
        <w:t xml:space="preserve"> dont le PNUD et UNFPA</w:t>
      </w:r>
      <w:r w:rsidRPr="00AE4E0D">
        <w:rPr>
          <w:rFonts w:asciiTheme="minorHAnsi" w:hAnsiTheme="minorHAnsi" w:cstheme="minorHAnsi"/>
          <w:sz w:val="20"/>
          <w:szCs w:val="20"/>
          <w:lang w:val="fr-CA"/>
        </w:rPr>
        <w:t>, d</w:t>
      </w:r>
      <w:r w:rsidR="00AE4E0D" w:rsidRPr="00AE4E0D">
        <w:rPr>
          <w:rFonts w:asciiTheme="minorHAnsi" w:hAnsiTheme="minorHAnsi" w:cstheme="minorHAnsi"/>
          <w:sz w:val="20"/>
          <w:szCs w:val="20"/>
          <w:lang w:val="fr-CA"/>
        </w:rPr>
        <w:t xml:space="preserve">es </w:t>
      </w:r>
      <w:r w:rsidRPr="00AE4E0D">
        <w:rPr>
          <w:rFonts w:asciiTheme="minorHAnsi" w:hAnsiTheme="minorHAnsi" w:cstheme="minorHAnsi"/>
          <w:sz w:val="20"/>
          <w:szCs w:val="20"/>
          <w:lang w:val="fr-CA"/>
        </w:rPr>
        <w:t xml:space="preserve">organisations internationales… </w:t>
      </w:r>
      <w:r w:rsidR="00AE4E0D">
        <w:rPr>
          <w:rFonts w:asciiTheme="minorHAnsi" w:hAnsiTheme="minorHAnsi" w:cstheme="minorHAnsi"/>
          <w:sz w:val="20"/>
          <w:szCs w:val="20"/>
          <w:lang w:val="fr-CA"/>
        </w:rPr>
        <w:t>L’</w:t>
      </w:r>
      <w:r w:rsidRPr="00AE4E0D">
        <w:rPr>
          <w:rFonts w:asciiTheme="minorHAnsi" w:hAnsiTheme="minorHAnsi" w:cstheme="minorHAnsi"/>
          <w:sz w:val="20"/>
          <w:szCs w:val="20"/>
          <w:lang w:val="fr-CA"/>
        </w:rPr>
        <w:t xml:space="preserve">UNFPA </w:t>
      </w:r>
      <w:r w:rsidR="00AE4E0D" w:rsidRPr="00AE4E0D">
        <w:rPr>
          <w:rFonts w:asciiTheme="minorHAnsi" w:hAnsiTheme="minorHAnsi" w:cstheme="minorHAnsi"/>
          <w:sz w:val="20"/>
          <w:szCs w:val="20"/>
          <w:lang w:val="fr-CA"/>
        </w:rPr>
        <w:t xml:space="preserve">en </w:t>
      </w:r>
      <w:r w:rsidRPr="00AE4E0D">
        <w:rPr>
          <w:rFonts w:asciiTheme="minorHAnsi" w:hAnsiTheme="minorHAnsi" w:cstheme="minorHAnsi"/>
          <w:sz w:val="20"/>
          <w:szCs w:val="20"/>
          <w:lang w:val="fr-CA"/>
        </w:rPr>
        <w:t xml:space="preserve">assure le leadership. </w:t>
      </w:r>
    </w:p>
    <w:p w14:paraId="73A722AB" w14:textId="77777777" w:rsidR="00F244BC" w:rsidRPr="001873E8" w:rsidRDefault="00F244BC" w:rsidP="001873E8">
      <w:pPr>
        <w:spacing w:after="0" w:line="276" w:lineRule="auto"/>
        <w:rPr>
          <w:rFonts w:asciiTheme="minorHAnsi" w:hAnsiTheme="minorHAnsi" w:cstheme="minorHAnsi"/>
          <w:color w:val="7030A0"/>
          <w:sz w:val="20"/>
          <w:szCs w:val="20"/>
          <w:lang w:val="fr-CA"/>
        </w:rPr>
      </w:pPr>
    </w:p>
    <w:p w14:paraId="6DE9E232" w14:textId="77777777" w:rsidR="00F244BC" w:rsidRPr="00AE4E0D" w:rsidRDefault="00F244BC" w:rsidP="001873E8">
      <w:pPr>
        <w:spacing w:after="0" w:line="276" w:lineRule="auto"/>
        <w:rPr>
          <w:rFonts w:asciiTheme="minorHAnsi" w:hAnsiTheme="minorHAnsi" w:cstheme="minorHAnsi"/>
          <w:sz w:val="20"/>
          <w:szCs w:val="20"/>
          <w:lang w:val="fr-CA"/>
        </w:rPr>
      </w:pPr>
      <w:r w:rsidRPr="00AE4E0D">
        <w:rPr>
          <w:rFonts w:asciiTheme="minorHAnsi" w:hAnsiTheme="minorHAnsi" w:cstheme="minorHAnsi"/>
          <w:sz w:val="20"/>
          <w:szCs w:val="20"/>
          <w:lang w:val="fr-CA"/>
        </w:rPr>
        <w:t xml:space="preserve">Le Groupe de Travail mène à la fois un travail de plaidoyer au niveau national afin de renforcer le cadre légal et institutionnel en matière de lutte contre les VBG et une action de coordination de l’action au niveau des provinces. L’objectif commun du Sous-Cluster est l’installation de mécanismes fonctionnels de prévention, protection et de réponses aux VBG, la lutte contre l’impunité pour les cas de VBG. Les membres du sous-cluster peuvent ainsi partager les bonnes pratiques et les leçons apprises au cours de la mise en œuvre de leurs projets, développer des synergies entre leurs projets et leurs capacités ainsi que capitaliser sur les résultats déjà acquis, renforcer les capacités/connaissances des partenaires sur le terrain et assurer une mise en œuvre efficace et coordonnée des interventions dans le cadre de la lutte contre les VBG. </w:t>
      </w:r>
    </w:p>
    <w:p w14:paraId="40977D8B" w14:textId="77777777" w:rsidR="00F244BC" w:rsidRPr="00AE4E0D" w:rsidRDefault="00F244BC" w:rsidP="001873E8">
      <w:pPr>
        <w:spacing w:after="0" w:line="276" w:lineRule="auto"/>
        <w:rPr>
          <w:rFonts w:asciiTheme="minorHAnsi" w:hAnsiTheme="minorHAnsi" w:cstheme="minorHAnsi"/>
          <w:sz w:val="20"/>
          <w:szCs w:val="20"/>
          <w:lang w:val="fr-CA"/>
        </w:rPr>
      </w:pPr>
    </w:p>
    <w:p w14:paraId="0EB80E32" w14:textId="77777777" w:rsidR="00F244BC" w:rsidRPr="00AE4E0D" w:rsidRDefault="00F244BC" w:rsidP="001873E8">
      <w:pPr>
        <w:spacing w:after="0" w:line="276" w:lineRule="auto"/>
        <w:rPr>
          <w:rFonts w:asciiTheme="minorHAnsi" w:hAnsiTheme="minorHAnsi" w:cstheme="minorHAnsi"/>
          <w:sz w:val="20"/>
          <w:szCs w:val="20"/>
          <w:lang w:val="fr-CA"/>
        </w:rPr>
      </w:pPr>
      <w:r w:rsidRPr="00AE4E0D">
        <w:rPr>
          <w:rFonts w:asciiTheme="minorHAnsi" w:hAnsiTheme="minorHAnsi" w:cstheme="minorHAnsi"/>
          <w:sz w:val="20"/>
          <w:szCs w:val="20"/>
          <w:lang w:val="fr-CA"/>
        </w:rPr>
        <w:t xml:space="preserve">Ainsi, de nombreux acteurs sont impliqués dans le domaine de la lutte contre les VBG en RDC. Comme relevé précédemment, la majorité des interventions a lieu dans les provinces de l’Est du pays en raison du nombre élevé de violences sexuelles perpétrées dans le cadre des conflits armés. De nombreuses structures ont été créées et appuyées, il s’agit dès lors de les renforcer et de capitaliser sur les résultats obtenus. Afin de favoriser l’appropriation locale et la durabilité de l’action, l’appui aux organisations féminines et aux structures établies doit perdurer. </w:t>
      </w:r>
    </w:p>
    <w:p w14:paraId="46055FB1" w14:textId="77777777" w:rsidR="008247C7" w:rsidRPr="00AE4E0D" w:rsidRDefault="00F244BC" w:rsidP="001873E8">
      <w:pPr>
        <w:spacing w:after="0" w:line="276" w:lineRule="auto"/>
        <w:rPr>
          <w:rFonts w:asciiTheme="minorHAnsi" w:hAnsiTheme="minorHAnsi" w:cstheme="minorHAnsi"/>
          <w:sz w:val="20"/>
          <w:szCs w:val="20"/>
          <w:lang w:val="fr-CA"/>
        </w:rPr>
      </w:pPr>
      <w:r w:rsidRPr="00AE4E0D">
        <w:rPr>
          <w:rFonts w:asciiTheme="minorHAnsi" w:hAnsiTheme="minorHAnsi" w:cstheme="minorHAnsi"/>
          <w:sz w:val="20"/>
          <w:szCs w:val="20"/>
          <w:lang w:val="fr-CA"/>
        </w:rPr>
        <w:t>Cependant, le sous-cluster sur les VBG a relevé les besoins importants dans les provinces du Kasaï Oriental et Central, du Tanganyika, de l’</w:t>
      </w:r>
      <w:r w:rsidR="00C560E4" w:rsidRPr="00AE4E0D">
        <w:rPr>
          <w:rFonts w:asciiTheme="minorHAnsi" w:hAnsiTheme="minorHAnsi" w:cstheme="minorHAnsi"/>
          <w:sz w:val="20"/>
          <w:szCs w:val="20"/>
          <w:lang w:val="fr-CA"/>
        </w:rPr>
        <w:t>Équateur</w:t>
      </w:r>
      <w:r w:rsidRPr="00AE4E0D">
        <w:rPr>
          <w:rFonts w:asciiTheme="minorHAnsi" w:hAnsiTheme="minorHAnsi" w:cstheme="minorHAnsi"/>
          <w:sz w:val="20"/>
          <w:szCs w:val="20"/>
          <w:lang w:val="fr-CA"/>
        </w:rPr>
        <w:t xml:space="preserve"> et de Kinshasa où les cas de VBG sont également conséquents </w:t>
      </w:r>
      <w:r w:rsidR="00AE4E0D">
        <w:rPr>
          <w:rFonts w:asciiTheme="minorHAnsi" w:hAnsiTheme="minorHAnsi" w:cstheme="minorHAnsi"/>
          <w:sz w:val="20"/>
          <w:szCs w:val="20"/>
          <w:lang w:val="fr-CA"/>
        </w:rPr>
        <w:t>avec une</w:t>
      </w:r>
      <w:r w:rsidRPr="00AE4E0D">
        <w:rPr>
          <w:rFonts w:asciiTheme="minorHAnsi" w:hAnsiTheme="minorHAnsi" w:cstheme="minorHAnsi"/>
          <w:sz w:val="20"/>
          <w:szCs w:val="20"/>
          <w:lang w:val="fr-CA"/>
        </w:rPr>
        <w:t xml:space="preserve"> prise e</w:t>
      </w:r>
      <w:r w:rsidR="00EF35CB" w:rsidRPr="00AE4E0D">
        <w:rPr>
          <w:rFonts w:asciiTheme="minorHAnsi" w:hAnsiTheme="minorHAnsi" w:cstheme="minorHAnsi"/>
          <w:sz w:val="20"/>
          <w:szCs w:val="20"/>
          <w:lang w:val="fr-CA"/>
        </w:rPr>
        <w:t xml:space="preserve">n charge limitée. </w:t>
      </w:r>
    </w:p>
    <w:p w14:paraId="5734E6BC" w14:textId="77777777" w:rsidR="00D928B2" w:rsidRDefault="00D928B2" w:rsidP="001873E8">
      <w:pPr>
        <w:spacing w:after="0" w:line="276" w:lineRule="auto"/>
        <w:rPr>
          <w:rFonts w:asciiTheme="minorHAnsi" w:hAnsiTheme="minorHAnsi" w:cstheme="minorHAnsi"/>
          <w:color w:val="7030A0"/>
          <w:sz w:val="20"/>
          <w:szCs w:val="20"/>
          <w:lang w:val="fr-CA"/>
        </w:rPr>
      </w:pPr>
    </w:p>
    <w:p w14:paraId="2384A78B" w14:textId="77777777" w:rsidR="004E43A6" w:rsidRDefault="00182CB5" w:rsidP="00095C8F">
      <w:pPr>
        <w:pStyle w:val="Titre2"/>
        <w:numPr>
          <w:ilvl w:val="0"/>
          <w:numId w:val="26"/>
        </w:numPr>
        <w:rPr>
          <w:lang w:val="fr-CA"/>
        </w:rPr>
      </w:pPr>
      <w:bookmarkStart w:id="8" w:name="_Toc504674135"/>
      <w:r w:rsidRPr="00384148">
        <w:rPr>
          <w:lang w:val="fr-CA"/>
        </w:rPr>
        <w:t>Alignement programm</w:t>
      </w:r>
      <w:r w:rsidR="004E43A6" w:rsidRPr="00384148">
        <w:rPr>
          <w:lang w:val="fr-CA"/>
        </w:rPr>
        <w:t xml:space="preserve">atique </w:t>
      </w:r>
      <w:r w:rsidR="009C39D9" w:rsidRPr="00384148">
        <w:rPr>
          <w:lang w:val="fr-CA"/>
        </w:rPr>
        <w:t>du nouveau programme</w:t>
      </w:r>
      <w:bookmarkEnd w:id="8"/>
    </w:p>
    <w:p w14:paraId="331C52E4" w14:textId="77777777" w:rsidR="00BE7639" w:rsidRPr="001873E8" w:rsidRDefault="00111728" w:rsidP="00095C8F">
      <w:pPr>
        <w:pStyle w:val="Titre6"/>
        <w:numPr>
          <w:ilvl w:val="0"/>
          <w:numId w:val="29"/>
        </w:numPr>
        <w:rPr>
          <w:lang w:val="fr-CA"/>
        </w:rPr>
      </w:pPr>
      <w:r w:rsidRPr="001873E8">
        <w:rPr>
          <w:lang w:val="fr-CA"/>
        </w:rPr>
        <w:t>Politique Nationale du Gouvernement de la RDC</w:t>
      </w:r>
    </w:p>
    <w:p w14:paraId="60A4D509" w14:textId="77777777" w:rsidR="00D928B2" w:rsidRDefault="00D928B2" w:rsidP="001873E8">
      <w:pPr>
        <w:spacing w:after="0" w:line="276" w:lineRule="auto"/>
        <w:rPr>
          <w:rFonts w:asciiTheme="minorHAnsi" w:hAnsiTheme="minorHAnsi" w:cstheme="minorHAnsi"/>
          <w:sz w:val="20"/>
          <w:szCs w:val="20"/>
          <w:lang w:val="fr-CA"/>
        </w:rPr>
      </w:pPr>
    </w:p>
    <w:p w14:paraId="2E8D9CCD" w14:textId="77777777" w:rsidR="00BE7639" w:rsidRPr="001873E8" w:rsidRDefault="00BE7639" w:rsidP="001873E8">
      <w:p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 xml:space="preserve">Le </w:t>
      </w:r>
      <w:r w:rsidR="00182CB5" w:rsidRPr="001873E8">
        <w:rPr>
          <w:rFonts w:asciiTheme="minorHAnsi" w:hAnsiTheme="minorHAnsi" w:cstheme="minorHAnsi"/>
          <w:sz w:val="20"/>
          <w:szCs w:val="20"/>
          <w:lang w:val="fr-CA"/>
        </w:rPr>
        <w:t xml:space="preserve">programme </w:t>
      </w:r>
      <w:r w:rsidRPr="001873E8">
        <w:rPr>
          <w:rFonts w:asciiTheme="minorHAnsi" w:hAnsiTheme="minorHAnsi" w:cstheme="minorHAnsi"/>
          <w:sz w:val="20"/>
          <w:szCs w:val="20"/>
          <w:lang w:val="fr-CA"/>
        </w:rPr>
        <w:t xml:space="preserve">conjoint </w:t>
      </w:r>
      <w:r w:rsidR="00182CB5" w:rsidRPr="001873E8">
        <w:rPr>
          <w:rFonts w:asciiTheme="minorHAnsi" w:hAnsiTheme="minorHAnsi" w:cstheme="minorHAnsi"/>
          <w:sz w:val="20"/>
          <w:szCs w:val="20"/>
          <w:lang w:val="fr-CA"/>
        </w:rPr>
        <w:t xml:space="preserve">est aligné </w:t>
      </w:r>
      <w:r w:rsidR="00075260" w:rsidRPr="001873E8">
        <w:rPr>
          <w:rFonts w:asciiTheme="minorHAnsi" w:hAnsiTheme="minorHAnsi" w:cstheme="minorHAnsi"/>
          <w:sz w:val="20"/>
          <w:szCs w:val="20"/>
          <w:lang w:val="fr-CA"/>
        </w:rPr>
        <w:t>sur</w:t>
      </w:r>
      <w:r w:rsidR="00182CB5" w:rsidRPr="001873E8">
        <w:rPr>
          <w:rFonts w:asciiTheme="minorHAnsi" w:hAnsiTheme="minorHAnsi" w:cstheme="minorHAnsi"/>
          <w:sz w:val="20"/>
          <w:szCs w:val="20"/>
          <w:lang w:val="fr-CA"/>
        </w:rPr>
        <w:t xml:space="preserve"> la </w:t>
      </w:r>
      <w:r w:rsidR="00182CB5" w:rsidRPr="001873E8">
        <w:rPr>
          <w:rFonts w:asciiTheme="minorHAnsi" w:hAnsiTheme="minorHAnsi" w:cstheme="minorHAnsi"/>
          <w:i/>
          <w:sz w:val="20"/>
          <w:szCs w:val="20"/>
          <w:lang w:val="fr-CA"/>
        </w:rPr>
        <w:t>Politique Nationale Genre</w:t>
      </w:r>
      <w:r w:rsidR="00182CB5" w:rsidRPr="001873E8">
        <w:rPr>
          <w:rFonts w:asciiTheme="minorHAnsi" w:hAnsiTheme="minorHAnsi" w:cstheme="minorHAnsi"/>
          <w:sz w:val="20"/>
          <w:szCs w:val="20"/>
          <w:lang w:val="fr-CA"/>
        </w:rPr>
        <w:t xml:space="preserve"> </w:t>
      </w:r>
      <w:r w:rsidR="00075260" w:rsidRPr="001873E8">
        <w:rPr>
          <w:rFonts w:asciiTheme="minorHAnsi" w:hAnsiTheme="minorHAnsi" w:cstheme="minorHAnsi"/>
          <w:sz w:val="20"/>
          <w:szCs w:val="20"/>
          <w:lang w:val="fr-CA"/>
        </w:rPr>
        <w:t>dont s’est doté le Gouvernement. Elle se défi</w:t>
      </w:r>
      <w:r w:rsidRPr="001873E8">
        <w:rPr>
          <w:rFonts w:asciiTheme="minorHAnsi" w:hAnsiTheme="minorHAnsi" w:cstheme="minorHAnsi"/>
          <w:sz w:val="20"/>
          <w:szCs w:val="20"/>
          <w:lang w:val="fr-CA"/>
        </w:rPr>
        <w:t>nit selon quatre axes majeurs :</w:t>
      </w:r>
    </w:p>
    <w:p w14:paraId="09C538D8" w14:textId="77777777" w:rsidR="00BE7639" w:rsidRPr="001873E8" w:rsidRDefault="00182CB5" w:rsidP="00095C8F">
      <w:pPr>
        <w:pStyle w:val="Paragraphedeliste"/>
        <w:numPr>
          <w:ilvl w:val="0"/>
          <w:numId w:val="22"/>
        </w:numPr>
        <w:spacing w:after="0" w:line="276" w:lineRule="auto"/>
        <w:ind w:left="993" w:hanging="426"/>
        <w:rPr>
          <w:rFonts w:asciiTheme="minorHAnsi" w:hAnsiTheme="minorHAnsi" w:cstheme="minorHAnsi"/>
          <w:sz w:val="20"/>
          <w:szCs w:val="20"/>
          <w:lang w:val="fr-CA"/>
        </w:rPr>
      </w:pPr>
      <w:r w:rsidRPr="001873E8">
        <w:rPr>
          <w:rFonts w:asciiTheme="minorHAnsi" w:hAnsiTheme="minorHAnsi" w:cstheme="minorHAnsi"/>
          <w:sz w:val="20"/>
          <w:szCs w:val="20"/>
          <w:lang w:val="fr-CA"/>
        </w:rPr>
        <w:t>L’élimination de toutes les</w:t>
      </w:r>
      <w:r w:rsidR="001F70C0" w:rsidRPr="001873E8">
        <w:rPr>
          <w:rFonts w:asciiTheme="minorHAnsi" w:hAnsiTheme="minorHAnsi" w:cstheme="minorHAnsi"/>
          <w:sz w:val="20"/>
          <w:szCs w:val="20"/>
          <w:lang w:val="fr-CA"/>
        </w:rPr>
        <w:t xml:space="preserve"> formes de discrimination et de</w:t>
      </w:r>
      <w:r w:rsidRPr="001873E8">
        <w:rPr>
          <w:rFonts w:asciiTheme="minorHAnsi" w:hAnsiTheme="minorHAnsi" w:cstheme="minorHAnsi"/>
          <w:sz w:val="20"/>
          <w:szCs w:val="20"/>
          <w:lang w:val="fr-CA"/>
        </w:rPr>
        <w:t xml:space="preserve"> violences basées sur le genre en</w:t>
      </w:r>
      <w:r w:rsidR="00BE7639" w:rsidRPr="001873E8">
        <w:rPr>
          <w:rFonts w:asciiTheme="minorHAnsi" w:hAnsiTheme="minorHAnsi" w:cstheme="minorHAnsi"/>
          <w:sz w:val="20"/>
          <w:szCs w:val="20"/>
          <w:lang w:val="fr-CA"/>
        </w:rPr>
        <w:t xml:space="preserve"> droit et en fait;</w:t>
      </w:r>
    </w:p>
    <w:p w14:paraId="6E227E2C" w14:textId="77777777" w:rsidR="00BE7639" w:rsidRPr="001873E8" w:rsidRDefault="00182CB5" w:rsidP="00095C8F">
      <w:pPr>
        <w:pStyle w:val="Paragraphedeliste"/>
        <w:numPr>
          <w:ilvl w:val="0"/>
          <w:numId w:val="22"/>
        </w:numPr>
        <w:spacing w:after="0" w:line="276" w:lineRule="auto"/>
        <w:ind w:left="993" w:hanging="426"/>
        <w:rPr>
          <w:rFonts w:asciiTheme="minorHAnsi" w:hAnsiTheme="minorHAnsi" w:cstheme="minorHAnsi"/>
          <w:sz w:val="20"/>
          <w:szCs w:val="20"/>
          <w:lang w:val="fr-CA"/>
        </w:rPr>
      </w:pPr>
      <w:r w:rsidRPr="001873E8">
        <w:rPr>
          <w:rFonts w:asciiTheme="minorHAnsi" w:hAnsiTheme="minorHAnsi" w:cstheme="minorHAnsi"/>
          <w:sz w:val="20"/>
          <w:szCs w:val="20"/>
          <w:lang w:val="fr-CA"/>
        </w:rPr>
        <w:t>Le Renforcement des capacités socioéconomiques des femmes, leur participation décisionnelle à tous les niveau</w:t>
      </w:r>
      <w:r w:rsidR="00BE7639" w:rsidRPr="001873E8">
        <w:rPr>
          <w:rFonts w:asciiTheme="minorHAnsi" w:hAnsiTheme="minorHAnsi" w:cstheme="minorHAnsi"/>
          <w:sz w:val="20"/>
          <w:szCs w:val="20"/>
          <w:lang w:val="fr-CA"/>
        </w:rPr>
        <w:t>x et leur autonomisation;</w:t>
      </w:r>
    </w:p>
    <w:p w14:paraId="3C4F57AB" w14:textId="77777777" w:rsidR="00BE7639" w:rsidRPr="001873E8" w:rsidRDefault="00182CB5" w:rsidP="00095C8F">
      <w:pPr>
        <w:pStyle w:val="Paragraphedeliste"/>
        <w:numPr>
          <w:ilvl w:val="0"/>
          <w:numId w:val="22"/>
        </w:numPr>
        <w:spacing w:after="0" w:line="276" w:lineRule="auto"/>
        <w:ind w:left="993" w:hanging="426"/>
        <w:rPr>
          <w:rFonts w:asciiTheme="minorHAnsi" w:hAnsiTheme="minorHAnsi" w:cstheme="minorHAnsi"/>
          <w:sz w:val="20"/>
          <w:szCs w:val="20"/>
          <w:lang w:val="fr-CA"/>
        </w:rPr>
      </w:pPr>
      <w:r w:rsidRPr="001873E8">
        <w:rPr>
          <w:rFonts w:asciiTheme="minorHAnsi" w:hAnsiTheme="minorHAnsi" w:cstheme="minorHAnsi"/>
          <w:sz w:val="20"/>
          <w:szCs w:val="20"/>
          <w:lang w:val="fr-CA"/>
        </w:rPr>
        <w:t>La promoti</w:t>
      </w:r>
      <w:r w:rsidR="009D770B" w:rsidRPr="001873E8">
        <w:rPr>
          <w:rFonts w:asciiTheme="minorHAnsi" w:hAnsiTheme="minorHAnsi" w:cstheme="minorHAnsi"/>
          <w:sz w:val="20"/>
          <w:szCs w:val="20"/>
          <w:lang w:val="fr-CA"/>
        </w:rPr>
        <w:t>on de l’équité et de l’égalité des</w:t>
      </w:r>
      <w:r w:rsidRPr="001873E8">
        <w:rPr>
          <w:rFonts w:asciiTheme="minorHAnsi" w:hAnsiTheme="minorHAnsi" w:cstheme="minorHAnsi"/>
          <w:sz w:val="20"/>
          <w:szCs w:val="20"/>
          <w:lang w:val="fr-CA"/>
        </w:rPr>
        <w:t xml:space="preserve"> sexes et la protection des droits humain</w:t>
      </w:r>
      <w:r w:rsidR="00BE7639" w:rsidRPr="001873E8">
        <w:rPr>
          <w:rFonts w:asciiTheme="minorHAnsi" w:hAnsiTheme="minorHAnsi" w:cstheme="minorHAnsi"/>
          <w:sz w:val="20"/>
          <w:szCs w:val="20"/>
          <w:lang w:val="fr-CA"/>
        </w:rPr>
        <w:t>s pour tous;</w:t>
      </w:r>
    </w:p>
    <w:p w14:paraId="4AE3145C" w14:textId="77777777" w:rsidR="00075260" w:rsidRPr="001873E8" w:rsidRDefault="00182CB5" w:rsidP="00095C8F">
      <w:pPr>
        <w:pStyle w:val="Paragraphedeliste"/>
        <w:numPr>
          <w:ilvl w:val="0"/>
          <w:numId w:val="22"/>
        </w:numPr>
        <w:spacing w:after="0" w:line="276" w:lineRule="auto"/>
        <w:ind w:left="993" w:hanging="426"/>
        <w:rPr>
          <w:rFonts w:asciiTheme="minorHAnsi" w:hAnsiTheme="minorHAnsi" w:cstheme="minorHAnsi"/>
          <w:sz w:val="20"/>
          <w:szCs w:val="20"/>
          <w:lang w:val="fr-CA"/>
        </w:rPr>
      </w:pPr>
      <w:r w:rsidRPr="001873E8">
        <w:rPr>
          <w:rFonts w:asciiTheme="minorHAnsi" w:hAnsiTheme="minorHAnsi" w:cstheme="minorHAnsi"/>
          <w:sz w:val="20"/>
          <w:szCs w:val="20"/>
          <w:lang w:val="fr-CA"/>
        </w:rPr>
        <w:t>La recherche des synergies nécessaires entre toutes les interventions et inte</w:t>
      </w:r>
      <w:r w:rsidR="00BE7639" w:rsidRPr="001873E8">
        <w:rPr>
          <w:rFonts w:asciiTheme="minorHAnsi" w:hAnsiTheme="minorHAnsi" w:cstheme="minorHAnsi"/>
          <w:sz w:val="20"/>
          <w:szCs w:val="20"/>
          <w:lang w:val="fr-CA"/>
        </w:rPr>
        <w:t xml:space="preserve">rvenants en genre dans le Pays; </w:t>
      </w:r>
    </w:p>
    <w:p w14:paraId="0490F414" w14:textId="77777777" w:rsidR="00BE7639" w:rsidRPr="001873E8" w:rsidRDefault="00BE7639" w:rsidP="001873E8">
      <w:pPr>
        <w:spacing w:after="0" w:line="276" w:lineRule="auto"/>
        <w:rPr>
          <w:rFonts w:asciiTheme="minorHAnsi" w:hAnsiTheme="minorHAnsi" w:cstheme="minorHAnsi"/>
          <w:sz w:val="20"/>
          <w:szCs w:val="20"/>
          <w:lang w:val="fr-CA"/>
        </w:rPr>
      </w:pPr>
    </w:p>
    <w:p w14:paraId="47F050E6" w14:textId="77777777" w:rsidR="00182CB5" w:rsidRDefault="00111728" w:rsidP="001873E8">
      <w:p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En outre, l</w:t>
      </w:r>
      <w:r w:rsidR="00182CB5" w:rsidRPr="001873E8">
        <w:rPr>
          <w:rFonts w:asciiTheme="minorHAnsi" w:hAnsiTheme="minorHAnsi" w:cstheme="minorHAnsi"/>
          <w:sz w:val="20"/>
          <w:szCs w:val="20"/>
          <w:lang w:val="fr-CA"/>
        </w:rPr>
        <w:t xml:space="preserve">e nouveau </w:t>
      </w:r>
      <w:r w:rsidR="008E48AB" w:rsidRPr="001873E8">
        <w:rPr>
          <w:rFonts w:asciiTheme="minorHAnsi" w:hAnsiTheme="minorHAnsi" w:cstheme="minorHAnsi"/>
          <w:sz w:val="20"/>
          <w:szCs w:val="20"/>
          <w:lang w:val="fr-CA"/>
        </w:rPr>
        <w:t>p</w:t>
      </w:r>
      <w:r w:rsidR="00182CB5" w:rsidRPr="001873E8">
        <w:rPr>
          <w:rFonts w:asciiTheme="minorHAnsi" w:hAnsiTheme="minorHAnsi" w:cstheme="minorHAnsi"/>
          <w:sz w:val="20"/>
          <w:szCs w:val="20"/>
          <w:lang w:val="fr-CA"/>
        </w:rPr>
        <w:t xml:space="preserve">rogramme </w:t>
      </w:r>
      <w:r w:rsidR="00075260" w:rsidRPr="001873E8">
        <w:rPr>
          <w:rFonts w:asciiTheme="minorHAnsi" w:hAnsiTheme="minorHAnsi" w:cstheme="minorHAnsi"/>
          <w:sz w:val="20"/>
          <w:szCs w:val="20"/>
          <w:lang w:val="fr-CA"/>
        </w:rPr>
        <w:t xml:space="preserve">s’inscrit </w:t>
      </w:r>
      <w:r w:rsidRPr="001873E8">
        <w:rPr>
          <w:rFonts w:asciiTheme="minorHAnsi" w:hAnsiTheme="minorHAnsi" w:cstheme="minorHAnsi"/>
          <w:sz w:val="20"/>
          <w:szCs w:val="20"/>
          <w:lang w:val="fr-CA"/>
        </w:rPr>
        <w:t>parfaitement dans l</w:t>
      </w:r>
      <w:r w:rsidR="001F70C0" w:rsidRPr="001873E8">
        <w:rPr>
          <w:rFonts w:asciiTheme="minorHAnsi" w:hAnsiTheme="minorHAnsi" w:cstheme="minorHAnsi"/>
          <w:sz w:val="20"/>
          <w:szCs w:val="20"/>
          <w:lang w:val="fr-CA"/>
        </w:rPr>
        <w:t>e cadre stratégique défini</w:t>
      </w:r>
      <w:r w:rsidR="00182CB5" w:rsidRPr="001873E8">
        <w:rPr>
          <w:rFonts w:asciiTheme="minorHAnsi" w:hAnsiTheme="minorHAnsi" w:cstheme="minorHAnsi"/>
          <w:sz w:val="20"/>
          <w:szCs w:val="20"/>
          <w:lang w:val="fr-CA"/>
        </w:rPr>
        <w:t xml:space="preserve"> par le gouvernement </w:t>
      </w:r>
      <w:r w:rsidRPr="001873E8">
        <w:rPr>
          <w:rFonts w:asciiTheme="minorHAnsi" w:hAnsiTheme="minorHAnsi" w:cstheme="minorHAnsi"/>
          <w:sz w:val="20"/>
          <w:szCs w:val="20"/>
          <w:lang w:val="fr-CA"/>
        </w:rPr>
        <w:t xml:space="preserve">à travers </w:t>
      </w:r>
      <w:r w:rsidR="00182CB5" w:rsidRPr="001873E8">
        <w:rPr>
          <w:rFonts w:asciiTheme="minorHAnsi" w:hAnsiTheme="minorHAnsi" w:cstheme="minorHAnsi"/>
          <w:sz w:val="20"/>
          <w:szCs w:val="20"/>
          <w:lang w:val="fr-CA"/>
        </w:rPr>
        <w:t>la SNVBG. Par ailleurs, les agences</w:t>
      </w:r>
      <w:r w:rsidRPr="001873E8">
        <w:rPr>
          <w:rFonts w:asciiTheme="minorHAnsi" w:hAnsiTheme="minorHAnsi" w:cstheme="minorHAnsi"/>
          <w:sz w:val="20"/>
          <w:szCs w:val="20"/>
          <w:lang w:val="fr-CA"/>
        </w:rPr>
        <w:t xml:space="preserve"> SNU</w:t>
      </w:r>
      <w:r w:rsidR="00182CB5" w:rsidRPr="001873E8">
        <w:rPr>
          <w:rFonts w:asciiTheme="minorHAnsi" w:hAnsiTheme="minorHAnsi" w:cstheme="minorHAnsi"/>
          <w:sz w:val="20"/>
          <w:szCs w:val="20"/>
          <w:lang w:val="fr-CA"/>
        </w:rPr>
        <w:t xml:space="preserve"> impliquées dans </w:t>
      </w:r>
      <w:r w:rsidR="008E48AB" w:rsidRPr="001873E8">
        <w:rPr>
          <w:rFonts w:asciiTheme="minorHAnsi" w:hAnsiTheme="minorHAnsi" w:cstheme="minorHAnsi"/>
          <w:sz w:val="20"/>
          <w:szCs w:val="20"/>
          <w:lang w:val="fr-CA"/>
        </w:rPr>
        <w:t>ce p</w:t>
      </w:r>
      <w:r w:rsidR="00182CB5" w:rsidRPr="001873E8">
        <w:rPr>
          <w:rFonts w:asciiTheme="minorHAnsi" w:hAnsiTheme="minorHAnsi" w:cstheme="minorHAnsi"/>
          <w:sz w:val="20"/>
          <w:szCs w:val="20"/>
          <w:lang w:val="fr-CA"/>
        </w:rPr>
        <w:t xml:space="preserve">rogramme </w:t>
      </w:r>
      <w:r w:rsidR="00075260" w:rsidRPr="001873E8">
        <w:rPr>
          <w:rFonts w:asciiTheme="minorHAnsi" w:hAnsiTheme="minorHAnsi" w:cstheme="minorHAnsi"/>
          <w:sz w:val="20"/>
          <w:szCs w:val="20"/>
          <w:lang w:val="fr-CA"/>
        </w:rPr>
        <w:t>participent au</w:t>
      </w:r>
      <w:r w:rsidR="00182CB5" w:rsidRPr="001873E8">
        <w:rPr>
          <w:rFonts w:asciiTheme="minorHAnsi" w:hAnsiTheme="minorHAnsi" w:cstheme="minorHAnsi"/>
          <w:sz w:val="20"/>
          <w:szCs w:val="20"/>
          <w:lang w:val="fr-CA"/>
        </w:rPr>
        <w:t xml:space="preserve"> processus de révision en c</w:t>
      </w:r>
      <w:r w:rsidR="008E48AB" w:rsidRPr="001873E8">
        <w:rPr>
          <w:rFonts w:asciiTheme="minorHAnsi" w:hAnsiTheme="minorHAnsi" w:cstheme="minorHAnsi"/>
          <w:sz w:val="20"/>
          <w:szCs w:val="20"/>
          <w:lang w:val="fr-CA"/>
        </w:rPr>
        <w:t>ours</w:t>
      </w:r>
      <w:r w:rsidRPr="001873E8">
        <w:rPr>
          <w:rFonts w:asciiTheme="minorHAnsi" w:hAnsiTheme="minorHAnsi" w:cstheme="minorHAnsi"/>
          <w:sz w:val="20"/>
          <w:szCs w:val="20"/>
          <w:lang w:val="fr-CA"/>
        </w:rPr>
        <w:t xml:space="preserve">. Ce programme contribue à faciliter sa finalisation, son adoption et sa </w:t>
      </w:r>
      <w:r w:rsidR="00182CB5" w:rsidRPr="001873E8">
        <w:rPr>
          <w:rFonts w:asciiTheme="minorHAnsi" w:hAnsiTheme="minorHAnsi" w:cstheme="minorHAnsi"/>
          <w:sz w:val="20"/>
          <w:szCs w:val="20"/>
          <w:lang w:val="fr-CA"/>
        </w:rPr>
        <w:t xml:space="preserve">mise en œuvre.  </w:t>
      </w:r>
    </w:p>
    <w:p w14:paraId="695C52C8" w14:textId="77777777" w:rsidR="00182CB5" w:rsidRPr="001873E8" w:rsidRDefault="00182CB5" w:rsidP="001873E8">
      <w:pPr>
        <w:spacing w:after="0" w:line="276" w:lineRule="auto"/>
        <w:rPr>
          <w:rFonts w:asciiTheme="minorHAnsi" w:hAnsiTheme="minorHAnsi" w:cstheme="minorHAnsi"/>
          <w:sz w:val="20"/>
          <w:szCs w:val="20"/>
          <w:lang w:val="fr-CA"/>
        </w:rPr>
      </w:pPr>
    </w:p>
    <w:p w14:paraId="15E0AA96" w14:textId="77777777" w:rsidR="00111728" w:rsidRPr="00D97E8F" w:rsidRDefault="007F045E" w:rsidP="00095C8F">
      <w:pPr>
        <w:pStyle w:val="Titre6"/>
        <w:numPr>
          <w:ilvl w:val="0"/>
          <w:numId w:val="29"/>
        </w:numPr>
        <w:rPr>
          <w:lang w:val="fr-CA"/>
        </w:rPr>
      </w:pPr>
      <w:r>
        <w:rPr>
          <w:lang w:val="fr-CA"/>
        </w:rPr>
        <w:t xml:space="preserve">Le Programme </w:t>
      </w:r>
      <w:r w:rsidR="00E006CB" w:rsidRPr="00D97E8F">
        <w:rPr>
          <w:lang w:val="fr-CA"/>
        </w:rPr>
        <w:t>du PNUD</w:t>
      </w:r>
    </w:p>
    <w:p w14:paraId="66FCED7E" w14:textId="77777777" w:rsidR="00111728" w:rsidRPr="001873E8" w:rsidRDefault="00111728" w:rsidP="001873E8">
      <w:pPr>
        <w:spacing w:after="0" w:line="276" w:lineRule="auto"/>
        <w:rPr>
          <w:rFonts w:asciiTheme="minorHAnsi" w:hAnsiTheme="minorHAnsi" w:cstheme="minorHAnsi"/>
          <w:sz w:val="20"/>
          <w:szCs w:val="20"/>
          <w:lang w:val="fr-CA"/>
        </w:rPr>
      </w:pPr>
    </w:p>
    <w:p w14:paraId="102FF309" w14:textId="77777777" w:rsidR="00182CB5" w:rsidRDefault="008E48AB" w:rsidP="001873E8">
      <w:p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Le p</w:t>
      </w:r>
      <w:r w:rsidR="00182CB5" w:rsidRPr="001873E8">
        <w:rPr>
          <w:rFonts w:asciiTheme="minorHAnsi" w:hAnsiTheme="minorHAnsi" w:cstheme="minorHAnsi"/>
          <w:sz w:val="20"/>
          <w:szCs w:val="20"/>
          <w:lang w:val="fr-CA"/>
        </w:rPr>
        <w:t xml:space="preserve">rogramme s’inscrit également dans le cadre du </w:t>
      </w:r>
      <w:r w:rsidR="00182CB5" w:rsidRPr="001873E8">
        <w:rPr>
          <w:rFonts w:asciiTheme="minorHAnsi" w:hAnsiTheme="minorHAnsi" w:cstheme="minorHAnsi"/>
          <w:i/>
          <w:sz w:val="20"/>
          <w:szCs w:val="20"/>
          <w:lang w:val="fr-CA"/>
        </w:rPr>
        <w:t>Plan Cadre des Nations Unies pour l’</w:t>
      </w:r>
      <w:r w:rsidR="001F70C0" w:rsidRPr="001873E8">
        <w:rPr>
          <w:rFonts w:asciiTheme="minorHAnsi" w:hAnsiTheme="minorHAnsi" w:cstheme="minorHAnsi"/>
          <w:i/>
          <w:sz w:val="20"/>
          <w:szCs w:val="20"/>
          <w:lang w:val="fr-CA"/>
        </w:rPr>
        <w:t>Assistance au D</w:t>
      </w:r>
      <w:r w:rsidR="00182CB5" w:rsidRPr="001873E8">
        <w:rPr>
          <w:rFonts w:asciiTheme="minorHAnsi" w:hAnsiTheme="minorHAnsi" w:cstheme="minorHAnsi"/>
          <w:i/>
          <w:sz w:val="20"/>
          <w:szCs w:val="20"/>
          <w:lang w:val="fr-CA"/>
        </w:rPr>
        <w:t>éveloppement</w:t>
      </w:r>
      <w:r w:rsidR="00182CB5" w:rsidRPr="001873E8">
        <w:rPr>
          <w:rFonts w:asciiTheme="minorHAnsi" w:hAnsiTheme="minorHAnsi" w:cstheme="minorHAnsi"/>
          <w:sz w:val="20"/>
          <w:szCs w:val="20"/>
          <w:lang w:val="fr-CA"/>
        </w:rPr>
        <w:t xml:space="preserve"> de la RDC (PNUAD) 2013-2017</w:t>
      </w:r>
      <w:r w:rsidR="00D97E8F" w:rsidRPr="00D97E8F">
        <w:rPr>
          <w:rFonts w:asciiTheme="minorHAnsi" w:hAnsiTheme="minorHAnsi" w:cstheme="minorHAnsi"/>
          <w:sz w:val="20"/>
          <w:szCs w:val="20"/>
          <w:lang w:val="fr-CA"/>
        </w:rPr>
        <w:t xml:space="preserve">, prolongé jusqu’en </w:t>
      </w:r>
      <w:r w:rsidR="00D97E8F">
        <w:rPr>
          <w:rFonts w:asciiTheme="minorHAnsi" w:hAnsiTheme="minorHAnsi" w:cstheme="minorHAnsi"/>
          <w:sz w:val="20"/>
          <w:szCs w:val="20"/>
          <w:lang w:val="fr-CA"/>
        </w:rPr>
        <w:t xml:space="preserve">décembre </w:t>
      </w:r>
      <w:r w:rsidR="00D97E8F" w:rsidRPr="00D97E8F">
        <w:rPr>
          <w:rFonts w:asciiTheme="minorHAnsi" w:hAnsiTheme="minorHAnsi" w:cstheme="minorHAnsi"/>
          <w:sz w:val="20"/>
          <w:szCs w:val="20"/>
          <w:lang w:val="fr-CA"/>
        </w:rPr>
        <w:t xml:space="preserve">2018 </w:t>
      </w:r>
      <w:r w:rsidR="00D97E8F" w:rsidRPr="001873E8">
        <w:rPr>
          <w:rFonts w:asciiTheme="minorHAnsi" w:hAnsiTheme="minorHAnsi" w:cstheme="minorHAnsi"/>
          <w:sz w:val="20"/>
          <w:szCs w:val="20"/>
          <w:lang w:val="fr-CA"/>
        </w:rPr>
        <w:t>qui</w:t>
      </w:r>
      <w:r w:rsidR="00182CB5" w:rsidRPr="001873E8">
        <w:rPr>
          <w:rFonts w:asciiTheme="minorHAnsi" w:hAnsiTheme="minorHAnsi" w:cstheme="minorHAnsi"/>
          <w:sz w:val="20"/>
          <w:szCs w:val="20"/>
          <w:lang w:val="fr-CA"/>
        </w:rPr>
        <w:t xml:space="preserve"> s’articule autour des axes prioritaires relatifs à :</w:t>
      </w:r>
      <w:r w:rsidR="00EE3C52">
        <w:rPr>
          <w:rFonts w:asciiTheme="minorHAnsi" w:hAnsiTheme="minorHAnsi" w:cstheme="minorHAnsi"/>
          <w:sz w:val="20"/>
          <w:szCs w:val="20"/>
          <w:lang w:val="fr-CA"/>
        </w:rPr>
        <w:t xml:space="preserve"> </w:t>
      </w:r>
    </w:p>
    <w:p w14:paraId="1A8B6834" w14:textId="77777777" w:rsidR="00EE3C52" w:rsidRPr="001873E8" w:rsidRDefault="00EE3C52" w:rsidP="001873E8">
      <w:pPr>
        <w:spacing w:after="0" w:line="276" w:lineRule="auto"/>
        <w:rPr>
          <w:rFonts w:asciiTheme="minorHAnsi" w:hAnsiTheme="minorHAnsi" w:cstheme="minorHAnsi"/>
          <w:sz w:val="20"/>
          <w:szCs w:val="20"/>
          <w:lang w:val="fr-CA"/>
        </w:rPr>
      </w:pPr>
    </w:p>
    <w:p w14:paraId="712954C0" w14:textId="77777777" w:rsidR="00182CB5" w:rsidRPr="001873E8" w:rsidRDefault="00182CB5" w:rsidP="004519D3">
      <w:pPr>
        <w:pStyle w:val="Paragraphedeliste"/>
        <w:numPr>
          <w:ilvl w:val="0"/>
          <w:numId w:val="4"/>
        </w:numPr>
        <w:spacing w:line="276" w:lineRule="auto"/>
        <w:rPr>
          <w:rFonts w:asciiTheme="minorHAnsi" w:hAnsiTheme="minorHAnsi" w:cstheme="minorHAnsi"/>
          <w:sz w:val="20"/>
          <w:szCs w:val="20"/>
          <w:lang w:val="fr-CA"/>
        </w:rPr>
      </w:pPr>
      <w:r w:rsidRPr="001873E8">
        <w:rPr>
          <w:rFonts w:asciiTheme="minorHAnsi" w:hAnsiTheme="minorHAnsi" w:cstheme="minorHAnsi"/>
          <w:sz w:val="20"/>
          <w:szCs w:val="20"/>
          <w:u w:val="single"/>
          <w:lang w:val="fr-CA"/>
        </w:rPr>
        <w:t>L’axe 1 sur la Gouvernance</w:t>
      </w:r>
      <w:r w:rsidRPr="001873E8">
        <w:rPr>
          <w:rFonts w:asciiTheme="minorHAnsi" w:hAnsiTheme="minorHAnsi" w:cstheme="minorHAnsi"/>
          <w:sz w:val="20"/>
          <w:szCs w:val="20"/>
          <w:lang w:val="fr-CA"/>
        </w:rPr>
        <w:t xml:space="preserve"> : </w:t>
      </w:r>
    </w:p>
    <w:p w14:paraId="59A53CFD" w14:textId="77777777" w:rsidR="00182CB5" w:rsidRPr="001873E8" w:rsidRDefault="00182CB5" w:rsidP="001873E8">
      <w:pPr>
        <w:spacing w:after="0" w:line="276" w:lineRule="auto"/>
        <w:ind w:left="1080"/>
        <w:rPr>
          <w:rFonts w:asciiTheme="minorHAnsi" w:hAnsiTheme="minorHAnsi" w:cstheme="minorHAnsi"/>
          <w:sz w:val="20"/>
          <w:szCs w:val="20"/>
          <w:lang w:val="fr-CA"/>
        </w:rPr>
      </w:pPr>
      <w:bookmarkStart w:id="9" w:name="_Hlk504673608"/>
      <w:r w:rsidRPr="001873E8">
        <w:rPr>
          <w:rFonts w:asciiTheme="minorHAnsi" w:hAnsiTheme="minorHAnsi" w:cstheme="minorHAnsi"/>
          <w:i/>
          <w:sz w:val="20"/>
          <w:szCs w:val="20"/>
          <w:lang w:val="fr-CA"/>
        </w:rPr>
        <w:t>Effet 1</w:t>
      </w:r>
      <w:r w:rsidRPr="001873E8">
        <w:rPr>
          <w:rFonts w:asciiTheme="minorHAnsi" w:hAnsiTheme="minorHAnsi" w:cstheme="minorHAnsi"/>
          <w:sz w:val="20"/>
          <w:szCs w:val="20"/>
          <w:lang w:val="fr-CA"/>
        </w:rPr>
        <w:t xml:space="preserve"> : Le cadre institutionnel et les structures citoyennes sont renforcés en vue d’assurer la promotion des droits humains et le développement en RDC.</w:t>
      </w:r>
    </w:p>
    <w:p w14:paraId="33219DD6" w14:textId="77777777" w:rsidR="00476F07" w:rsidRPr="001873E8" w:rsidRDefault="00182CB5" w:rsidP="001873E8">
      <w:pPr>
        <w:spacing w:after="0" w:line="276" w:lineRule="auto"/>
        <w:ind w:left="1080"/>
        <w:rPr>
          <w:rFonts w:asciiTheme="minorHAnsi" w:hAnsiTheme="minorHAnsi" w:cstheme="minorHAnsi"/>
          <w:sz w:val="20"/>
          <w:szCs w:val="20"/>
          <w:lang w:val="fr-CA"/>
        </w:rPr>
      </w:pPr>
      <w:r w:rsidRPr="001873E8">
        <w:rPr>
          <w:rFonts w:asciiTheme="minorHAnsi" w:hAnsiTheme="minorHAnsi" w:cstheme="minorHAnsi"/>
          <w:i/>
          <w:sz w:val="20"/>
          <w:szCs w:val="20"/>
          <w:lang w:val="fr-CA"/>
        </w:rPr>
        <w:t>Effet 6</w:t>
      </w:r>
      <w:r w:rsidRPr="001873E8">
        <w:rPr>
          <w:rFonts w:asciiTheme="minorHAnsi" w:hAnsiTheme="minorHAnsi" w:cstheme="minorHAnsi"/>
          <w:sz w:val="20"/>
          <w:szCs w:val="20"/>
          <w:lang w:val="fr-CA"/>
        </w:rPr>
        <w:t xml:space="preserve"> : Toutes les régions de la RDC enregistrent des progrès significatifs dans la protection des civils, le respect des droits humains et la réduction des tensions et conflits.</w:t>
      </w:r>
    </w:p>
    <w:p w14:paraId="2BB0F21C" w14:textId="77777777" w:rsidR="004E43A6" w:rsidRPr="001873E8" w:rsidRDefault="00882A17" w:rsidP="004519D3">
      <w:pPr>
        <w:pStyle w:val="Paragraphedeliste"/>
        <w:numPr>
          <w:ilvl w:val="0"/>
          <w:numId w:val="4"/>
        </w:numPr>
        <w:spacing w:line="276" w:lineRule="auto"/>
        <w:rPr>
          <w:rFonts w:asciiTheme="minorHAnsi" w:hAnsiTheme="minorHAnsi" w:cstheme="minorHAnsi"/>
          <w:sz w:val="20"/>
          <w:szCs w:val="20"/>
          <w:lang w:val="fr-CA"/>
        </w:rPr>
      </w:pPr>
      <w:r>
        <w:rPr>
          <w:rFonts w:asciiTheme="minorHAnsi" w:hAnsiTheme="minorHAnsi" w:cstheme="minorHAnsi"/>
          <w:sz w:val="20"/>
          <w:szCs w:val="20"/>
          <w:u w:val="single"/>
          <w:lang w:val="fr-CA"/>
        </w:rPr>
        <w:t>L’axe 3</w:t>
      </w:r>
      <w:r w:rsidR="00182CB5" w:rsidRPr="001873E8">
        <w:rPr>
          <w:rFonts w:asciiTheme="minorHAnsi" w:hAnsiTheme="minorHAnsi" w:cstheme="minorHAnsi"/>
          <w:sz w:val="20"/>
          <w:szCs w:val="20"/>
          <w:u w:val="single"/>
          <w:lang w:val="fr-CA"/>
        </w:rPr>
        <w:t xml:space="preserve"> sur l’Accès aux Services Sociaux de Base</w:t>
      </w:r>
      <w:r w:rsidR="00182CB5" w:rsidRPr="001873E8">
        <w:rPr>
          <w:rFonts w:asciiTheme="minorHAnsi" w:hAnsiTheme="minorHAnsi" w:cstheme="minorHAnsi"/>
          <w:sz w:val="20"/>
          <w:szCs w:val="20"/>
          <w:lang w:val="fr-CA"/>
        </w:rPr>
        <w:t xml:space="preserve"> :</w:t>
      </w:r>
    </w:p>
    <w:p w14:paraId="3E44EE12" w14:textId="77777777" w:rsidR="001F70C0" w:rsidRPr="001873E8" w:rsidRDefault="00182CB5" w:rsidP="001873E8">
      <w:pPr>
        <w:pStyle w:val="Paragraphedeliste"/>
        <w:spacing w:after="0" w:line="276" w:lineRule="auto"/>
        <w:ind w:left="1080"/>
        <w:rPr>
          <w:rFonts w:asciiTheme="minorHAnsi" w:hAnsiTheme="minorHAnsi" w:cstheme="minorHAnsi"/>
          <w:sz w:val="20"/>
          <w:szCs w:val="20"/>
          <w:lang w:val="fr-CA"/>
        </w:rPr>
      </w:pPr>
      <w:r w:rsidRPr="001873E8">
        <w:rPr>
          <w:rFonts w:asciiTheme="minorHAnsi" w:hAnsiTheme="minorHAnsi" w:cstheme="minorHAnsi"/>
          <w:i/>
          <w:sz w:val="20"/>
          <w:szCs w:val="20"/>
          <w:lang w:val="fr-CA"/>
        </w:rPr>
        <w:lastRenderedPageBreak/>
        <w:t>Effet 3</w:t>
      </w:r>
      <w:r w:rsidRPr="001873E8">
        <w:rPr>
          <w:rFonts w:asciiTheme="minorHAnsi" w:hAnsiTheme="minorHAnsi" w:cstheme="minorHAnsi"/>
          <w:sz w:val="20"/>
          <w:szCs w:val="20"/>
          <w:lang w:val="fr-CA"/>
        </w:rPr>
        <w:t xml:space="preserve"> : </w:t>
      </w:r>
      <w:r w:rsidR="001F70C0" w:rsidRPr="001873E8">
        <w:rPr>
          <w:rFonts w:asciiTheme="minorHAnsi" w:hAnsiTheme="minorHAnsi" w:cstheme="minorHAnsi"/>
          <w:sz w:val="20"/>
          <w:szCs w:val="20"/>
          <w:lang w:val="fr-CA"/>
        </w:rPr>
        <w:t xml:space="preserve">Les populations et en particulier les femmes et les autres groupes vulnérables bénéficient d’une offre et utilisation accrue de services sociaux de base de qualité avec un intérêt particulier pour la résolution des conflits et la consolidation de la paix. </w:t>
      </w:r>
    </w:p>
    <w:bookmarkEnd w:id="9"/>
    <w:p w14:paraId="756DF078" w14:textId="77777777" w:rsidR="00D36DF1" w:rsidRDefault="00D36DF1" w:rsidP="001873E8">
      <w:pPr>
        <w:spacing w:after="0" w:line="276" w:lineRule="auto"/>
        <w:rPr>
          <w:rFonts w:asciiTheme="minorHAnsi" w:hAnsiTheme="minorHAnsi" w:cstheme="minorHAnsi"/>
          <w:sz w:val="20"/>
          <w:szCs w:val="20"/>
          <w:lang w:val="fr-CA"/>
        </w:rPr>
      </w:pPr>
    </w:p>
    <w:p w14:paraId="15AF13D2" w14:textId="77777777" w:rsidR="00B746CC" w:rsidRPr="001873E8" w:rsidRDefault="00C77756" w:rsidP="001873E8">
      <w:pPr>
        <w:spacing w:after="0" w:line="276" w:lineRule="auto"/>
        <w:rPr>
          <w:rFonts w:asciiTheme="minorHAnsi" w:hAnsiTheme="minorHAnsi" w:cstheme="minorHAnsi"/>
          <w:sz w:val="20"/>
          <w:szCs w:val="20"/>
          <w:lang w:val="fr-CA"/>
        </w:rPr>
      </w:pPr>
      <w:r>
        <w:rPr>
          <w:rFonts w:asciiTheme="minorHAnsi" w:hAnsiTheme="minorHAnsi" w:cstheme="minorHAnsi"/>
          <w:sz w:val="20"/>
          <w:szCs w:val="20"/>
          <w:lang w:val="fr-CA"/>
        </w:rPr>
        <w:t>Plus spécifiquement, l</w:t>
      </w:r>
      <w:r w:rsidR="00182CB5" w:rsidRPr="00D97E8F">
        <w:rPr>
          <w:rFonts w:asciiTheme="minorHAnsi" w:hAnsiTheme="minorHAnsi" w:cstheme="minorHAnsi"/>
          <w:sz w:val="20"/>
          <w:szCs w:val="20"/>
          <w:lang w:val="fr-CA"/>
        </w:rPr>
        <w:t>e programme conjoint</w:t>
      </w:r>
      <w:r w:rsidR="00B746CC" w:rsidRPr="00D97E8F">
        <w:rPr>
          <w:rFonts w:asciiTheme="minorHAnsi" w:hAnsiTheme="minorHAnsi" w:cstheme="minorHAnsi"/>
          <w:sz w:val="20"/>
          <w:szCs w:val="20"/>
          <w:lang w:val="fr-CA"/>
        </w:rPr>
        <w:t xml:space="preserve"> est aligné avec les Documents p</w:t>
      </w:r>
      <w:r w:rsidR="00182CB5" w:rsidRPr="00D97E8F">
        <w:rPr>
          <w:rFonts w:asciiTheme="minorHAnsi" w:hAnsiTheme="minorHAnsi" w:cstheme="minorHAnsi"/>
          <w:sz w:val="20"/>
          <w:szCs w:val="20"/>
          <w:lang w:val="fr-CA"/>
        </w:rPr>
        <w:t>rogramme Pays du PNUD</w:t>
      </w:r>
      <w:r w:rsidR="00111728" w:rsidRPr="00D97E8F">
        <w:rPr>
          <w:rFonts w:asciiTheme="minorHAnsi" w:hAnsiTheme="minorHAnsi" w:cstheme="minorHAnsi"/>
          <w:sz w:val="20"/>
          <w:szCs w:val="20"/>
          <w:lang w:val="fr-CA"/>
        </w:rPr>
        <w:t xml:space="preserve"> qui affirme la volonté de l’organisation de contribuer à la promotion de l’égalité </w:t>
      </w:r>
      <w:r w:rsidR="009D770B" w:rsidRPr="00D97E8F">
        <w:rPr>
          <w:rFonts w:asciiTheme="minorHAnsi" w:hAnsiTheme="minorHAnsi" w:cstheme="minorHAnsi"/>
          <w:sz w:val="20"/>
          <w:szCs w:val="20"/>
          <w:lang w:val="fr-CA"/>
        </w:rPr>
        <w:t xml:space="preserve">des </w:t>
      </w:r>
      <w:r w:rsidR="00111728" w:rsidRPr="00D97E8F">
        <w:rPr>
          <w:rFonts w:asciiTheme="minorHAnsi" w:hAnsiTheme="minorHAnsi" w:cstheme="minorHAnsi"/>
          <w:sz w:val="20"/>
          <w:szCs w:val="20"/>
          <w:lang w:val="fr-CA"/>
        </w:rPr>
        <w:t xml:space="preserve">sexes. Il s’agit notamment de développer des </w:t>
      </w:r>
      <w:r w:rsidR="00182CB5" w:rsidRPr="00D97E8F">
        <w:rPr>
          <w:rFonts w:asciiTheme="minorHAnsi" w:hAnsiTheme="minorHAnsi" w:cstheme="minorHAnsi"/>
          <w:sz w:val="20"/>
          <w:szCs w:val="20"/>
          <w:lang w:val="fr-CA"/>
        </w:rPr>
        <w:t xml:space="preserve">stratégies pro-pauvres intégrant les besoins spécifiques </w:t>
      </w:r>
      <w:r w:rsidR="008E499D" w:rsidRPr="00D97E8F">
        <w:rPr>
          <w:rFonts w:asciiTheme="minorHAnsi" w:hAnsiTheme="minorHAnsi" w:cstheme="minorHAnsi"/>
          <w:sz w:val="20"/>
          <w:szCs w:val="20"/>
          <w:lang w:val="fr-CA"/>
        </w:rPr>
        <w:t xml:space="preserve">de chaque </w:t>
      </w:r>
      <w:r w:rsidR="00182CB5" w:rsidRPr="00D97E8F">
        <w:rPr>
          <w:rFonts w:asciiTheme="minorHAnsi" w:hAnsiTheme="minorHAnsi" w:cstheme="minorHAnsi"/>
          <w:sz w:val="20"/>
          <w:szCs w:val="20"/>
          <w:lang w:val="fr-CA"/>
        </w:rPr>
        <w:t>genre pou</w:t>
      </w:r>
      <w:r w:rsidR="00B746CC" w:rsidRPr="00D97E8F">
        <w:rPr>
          <w:rFonts w:asciiTheme="minorHAnsi" w:hAnsiTheme="minorHAnsi" w:cstheme="minorHAnsi"/>
          <w:sz w:val="20"/>
          <w:szCs w:val="20"/>
          <w:lang w:val="fr-CA"/>
        </w:rPr>
        <w:t xml:space="preserve">r accélérer l’atteinte </w:t>
      </w:r>
      <w:r w:rsidR="00B746CC" w:rsidRPr="001873E8">
        <w:rPr>
          <w:rFonts w:asciiTheme="minorHAnsi" w:hAnsiTheme="minorHAnsi" w:cstheme="minorHAnsi"/>
          <w:sz w:val="20"/>
          <w:szCs w:val="20"/>
          <w:lang w:val="fr-CA"/>
        </w:rPr>
        <w:t xml:space="preserve">des ODD et </w:t>
      </w:r>
      <w:r w:rsidR="00182CB5" w:rsidRPr="001873E8">
        <w:rPr>
          <w:rFonts w:asciiTheme="minorHAnsi" w:hAnsiTheme="minorHAnsi" w:cstheme="minorHAnsi"/>
          <w:sz w:val="20"/>
          <w:szCs w:val="20"/>
          <w:lang w:val="fr-CA"/>
        </w:rPr>
        <w:t xml:space="preserve">par la lutte contre l’impunité des violences sexuelles. En effet, le programme conjoint doit apporter une contribution significative pour l’atteinte des objectifs visés par les </w:t>
      </w:r>
      <w:r w:rsidR="00182CB5" w:rsidRPr="001873E8">
        <w:rPr>
          <w:rFonts w:asciiTheme="minorHAnsi" w:hAnsiTheme="minorHAnsi" w:cstheme="minorHAnsi"/>
          <w:i/>
          <w:sz w:val="20"/>
          <w:szCs w:val="20"/>
          <w:lang w:val="fr-CA"/>
        </w:rPr>
        <w:t>indicateurs 5.1</w:t>
      </w:r>
      <w:r w:rsidR="00182CB5" w:rsidRPr="001873E8">
        <w:rPr>
          <w:rFonts w:asciiTheme="minorHAnsi" w:hAnsiTheme="minorHAnsi" w:cstheme="minorHAnsi"/>
          <w:sz w:val="20"/>
          <w:szCs w:val="20"/>
          <w:lang w:val="fr-CA"/>
        </w:rPr>
        <w:t xml:space="preserve"> (mettre fin à toutes les formes de discrimination à l’égard des femmes et des filles), </w:t>
      </w:r>
      <w:r w:rsidR="00D36DF1">
        <w:rPr>
          <w:rFonts w:asciiTheme="minorHAnsi" w:hAnsiTheme="minorHAnsi" w:cstheme="minorHAnsi"/>
          <w:i/>
          <w:sz w:val="20"/>
          <w:szCs w:val="20"/>
          <w:lang w:val="fr-CA"/>
        </w:rPr>
        <w:t>5.2</w:t>
      </w:r>
      <w:r w:rsidR="00182CB5" w:rsidRPr="001873E8">
        <w:rPr>
          <w:rFonts w:asciiTheme="minorHAnsi" w:hAnsiTheme="minorHAnsi" w:cstheme="minorHAnsi"/>
          <w:sz w:val="20"/>
          <w:szCs w:val="20"/>
          <w:lang w:val="fr-CA"/>
        </w:rPr>
        <w:t xml:space="preserve"> (éliminer de la vie publique et de la vie privée toutes les formes de violence faite aux femmes et aux filles, y compris la traite et l’exploitation sexuelle et </w:t>
      </w:r>
      <w:r w:rsidR="007E0DDA">
        <w:rPr>
          <w:rFonts w:asciiTheme="minorHAnsi" w:hAnsiTheme="minorHAnsi" w:cstheme="minorHAnsi"/>
          <w:sz w:val="20"/>
          <w:szCs w:val="20"/>
          <w:lang w:val="fr-CA"/>
        </w:rPr>
        <w:t xml:space="preserve">d’autres types d’exploitation) </w:t>
      </w:r>
      <w:r w:rsidR="00182CB5" w:rsidRPr="001873E8">
        <w:rPr>
          <w:rFonts w:asciiTheme="minorHAnsi" w:hAnsiTheme="minorHAnsi" w:cstheme="minorHAnsi"/>
          <w:sz w:val="20"/>
          <w:szCs w:val="20"/>
          <w:lang w:val="fr-CA"/>
        </w:rPr>
        <w:t xml:space="preserve">et </w:t>
      </w:r>
      <w:r w:rsidR="00182CB5" w:rsidRPr="001873E8">
        <w:rPr>
          <w:rFonts w:asciiTheme="minorHAnsi" w:hAnsiTheme="minorHAnsi" w:cstheme="minorHAnsi"/>
          <w:i/>
          <w:sz w:val="20"/>
          <w:szCs w:val="20"/>
          <w:lang w:val="fr-CA"/>
        </w:rPr>
        <w:t>5.3</w:t>
      </w:r>
      <w:r w:rsidR="00182CB5" w:rsidRPr="001873E8">
        <w:rPr>
          <w:rFonts w:asciiTheme="minorHAnsi" w:hAnsiTheme="minorHAnsi" w:cstheme="minorHAnsi"/>
          <w:sz w:val="20"/>
          <w:szCs w:val="20"/>
          <w:lang w:val="fr-CA"/>
        </w:rPr>
        <w:t xml:space="preserve"> (éliminer toutes les pratiques préjudiciables telles les mariages des enfants, le mariage précoce ou forcé et la muti</w:t>
      </w:r>
      <w:r w:rsidR="00B746CC" w:rsidRPr="001873E8">
        <w:rPr>
          <w:rFonts w:asciiTheme="minorHAnsi" w:hAnsiTheme="minorHAnsi" w:cstheme="minorHAnsi"/>
          <w:sz w:val="20"/>
          <w:szCs w:val="20"/>
          <w:lang w:val="fr-CA"/>
        </w:rPr>
        <w:t xml:space="preserve">lation génitale féminine) </w:t>
      </w:r>
      <w:r w:rsidR="00182CB5" w:rsidRPr="001873E8">
        <w:rPr>
          <w:rFonts w:asciiTheme="minorHAnsi" w:hAnsiTheme="minorHAnsi" w:cstheme="minorHAnsi"/>
          <w:sz w:val="20"/>
          <w:szCs w:val="20"/>
          <w:lang w:val="fr-CA"/>
        </w:rPr>
        <w:t xml:space="preserve">de l’ODD 5. </w:t>
      </w:r>
    </w:p>
    <w:p w14:paraId="78982C3D" w14:textId="77777777" w:rsidR="00111728" w:rsidRPr="001873E8" w:rsidRDefault="00111728" w:rsidP="001873E8">
      <w:pPr>
        <w:spacing w:after="0" w:line="276" w:lineRule="auto"/>
        <w:rPr>
          <w:rFonts w:asciiTheme="minorHAnsi" w:hAnsiTheme="minorHAnsi" w:cstheme="minorHAnsi"/>
          <w:sz w:val="20"/>
          <w:szCs w:val="20"/>
          <w:lang w:val="fr-CA"/>
        </w:rPr>
      </w:pPr>
    </w:p>
    <w:p w14:paraId="00E60EE9" w14:textId="77777777" w:rsidR="00111728" w:rsidRPr="00D97E8F" w:rsidRDefault="00E006CB" w:rsidP="00095C8F">
      <w:pPr>
        <w:pStyle w:val="Titre6"/>
        <w:numPr>
          <w:ilvl w:val="0"/>
          <w:numId w:val="29"/>
        </w:numPr>
        <w:rPr>
          <w:lang w:val="fr-CA"/>
        </w:rPr>
      </w:pPr>
      <w:r w:rsidRPr="00D97E8F">
        <w:rPr>
          <w:lang w:val="fr-CA"/>
        </w:rPr>
        <w:t>Le Programme Pays de l’UNFPA</w:t>
      </w:r>
      <w:r w:rsidR="00111728" w:rsidRPr="00D97E8F">
        <w:rPr>
          <w:lang w:val="fr-CA"/>
        </w:rPr>
        <w:t xml:space="preserve"> </w:t>
      </w:r>
    </w:p>
    <w:p w14:paraId="14D69FBE" w14:textId="77777777" w:rsidR="00111728" w:rsidRPr="00E006CB" w:rsidRDefault="00111728" w:rsidP="001873E8">
      <w:pPr>
        <w:spacing w:after="0" w:line="276" w:lineRule="auto"/>
        <w:rPr>
          <w:rFonts w:asciiTheme="minorHAnsi" w:hAnsiTheme="minorHAnsi" w:cstheme="minorHAnsi"/>
          <w:sz w:val="20"/>
          <w:szCs w:val="20"/>
          <w:lang w:val="fr-CA"/>
        </w:rPr>
      </w:pPr>
    </w:p>
    <w:p w14:paraId="08BAFE1D" w14:textId="77777777" w:rsidR="00CE1D01" w:rsidRDefault="00CE1D01" w:rsidP="001873E8">
      <w:pPr>
        <w:spacing w:after="0" w:line="276" w:lineRule="auto"/>
        <w:rPr>
          <w:rFonts w:asciiTheme="minorHAnsi" w:hAnsiTheme="minorHAnsi" w:cstheme="minorHAnsi"/>
          <w:sz w:val="20"/>
          <w:szCs w:val="20"/>
          <w:lang w:val="fr-CA"/>
        </w:rPr>
      </w:pPr>
      <w:r>
        <w:rPr>
          <w:rFonts w:asciiTheme="minorHAnsi" w:hAnsiTheme="minorHAnsi" w:cstheme="minorHAnsi"/>
          <w:sz w:val="20"/>
          <w:szCs w:val="20"/>
          <w:lang w:val="fr-CA"/>
        </w:rPr>
        <w:t xml:space="preserve">Le présent programme s’inscrit dans le cadre des orientations du nouveau Plan Stratégique de l’UNFPA dont l’un des principaux résultats transformateurs est de mettre fin aux violences basées sur le genre.  </w:t>
      </w:r>
    </w:p>
    <w:p w14:paraId="08B36575" w14:textId="77777777" w:rsidR="00182CB5" w:rsidRPr="00D97E8F" w:rsidRDefault="00B746CC" w:rsidP="001873E8">
      <w:pPr>
        <w:spacing w:after="0" w:line="276" w:lineRule="auto"/>
        <w:rPr>
          <w:rFonts w:asciiTheme="minorHAnsi" w:hAnsiTheme="minorHAnsi" w:cstheme="minorHAnsi"/>
          <w:sz w:val="20"/>
          <w:szCs w:val="20"/>
          <w:lang w:val="fr-CA"/>
        </w:rPr>
      </w:pPr>
      <w:r w:rsidRPr="00EE3C52">
        <w:rPr>
          <w:rFonts w:asciiTheme="minorHAnsi" w:hAnsiTheme="minorHAnsi" w:cstheme="minorHAnsi"/>
          <w:sz w:val="20"/>
          <w:szCs w:val="20"/>
          <w:lang w:val="fr-CA"/>
        </w:rPr>
        <w:t>Au regard de</w:t>
      </w:r>
      <w:r w:rsidR="00182CB5" w:rsidRPr="00EE3C52">
        <w:rPr>
          <w:rFonts w:asciiTheme="minorHAnsi" w:hAnsiTheme="minorHAnsi" w:cstheme="minorHAnsi"/>
          <w:sz w:val="20"/>
          <w:szCs w:val="20"/>
          <w:lang w:val="fr-CA"/>
        </w:rPr>
        <w:t xml:space="preserve"> l’alignement avec le Programme pays de l’UNFPA en RDC, ce programme contribue à l’atteinte des objectifs programmatique</w:t>
      </w:r>
      <w:r w:rsidR="008E48AB" w:rsidRPr="00EE3C52">
        <w:rPr>
          <w:rFonts w:asciiTheme="minorHAnsi" w:hAnsiTheme="minorHAnsi" w:cstheme="minorHAnsi"/>
          <w:sz w:val="20"/>
          <w:szCs w:val="20"/>
          <w:lang w:val="fr-CA"/>
        </w:rPr>
        <w:t>s</w:t>
      </w:r>
      <w:r w:rsidR="00182CB5" w:rsidRPr="00EE3C52">
        <w:rPr>
          <w:rFonts w:asciiTheme="minorHAnsi" w:hAnsiTheme="minorHAnsi" w:cstheme="minorHAnsi"/>
          <w:sz w:val="20"/>
          <w:szCs w:val="20"/>
          <w:lang w:val="fr-CA"/>
        </w:rPr>
        <w:t xml:space="preserve"> relatifs à l’égalité de genre, </w:t>
      </w:r>
      <w:r w:rsidR="00D0300F" w:rsidRPr="00EE3C52">
        <w:rPr>
          <w:rFonts w:asciiTheme="minorHAnsi" w:hAnsiTheme="minorHAnsi" w:cstheme="minorHAnsi"/>
          <w:sz w:val="20"/>
          <w:szCs w:val="20"/>
          <w:lang w:val="fr-CA"/>
        </w:rPr>
        <w:t xml:space="preserve">à </w:t>
      </w:r>
      <w:r w:rsidR="00182CB5" w:rsidRPr="00EE3C52">
        <w:rPr>
          <w:rFonts w:asciiTheme="minorHAnsi" w:hAnsiTheme="minorHAnsi" w:cstheme="minorHAnsi"/>
          <w:sz w:val="20"/>
          <w:szCs w:val="20"/>
          <w:lang w:val="fr-CA"/>
        </w:rPr>
        <w:t xml:space="preserve">l’autonomisation des femmes et des filles et </w:t>
      </w:r>
      <w:r w:rsidR="00D0300F" w:rsidRPr="00EE3C52">
        <w:rPr>
          <w:rFonts w:asciiTheme="minorHAnsi" w:hAnsiTheme="minorHAnsi" w:cstheme="minorHAnsi"/>
          <w:sz w:val="20"/>
          <w:szCs w:val="20"/>
          <w:lang w:val="fr-CA"/>
        </w:rPr>
        <w:t xml:space="preserve">à la promotion </w:t>
      </w:r>
      <w:r w:rsidR="00182CB5" w:rsidRPr="00EE3C52">
        <w:rPr>
          <w:rFonts w:asciiTheme="minorHAnsi" w:hAnsiTheme="minorHAnsi" w:cstheme="minorHAnsi"/>
          <w:sz w:val="20"/>
          <w:szCs w:val="20"/>
          <w:lang w:val="fr-CA"/>
        </w:rPr>
        <w:t xml:space="preserve">des droits en </w:t>
      </w:r>
      <w:r w:rsidR="00B12455" w:rsidRPr="00EE3C52">
        <w:rPr>
          <w:rFonts w:asciiTheme="minorHAnsi" w:hAnsiTheme="minorHAnsi" w:cstheme="minorHAnsi"/>
          <w:sz w:val="20"/>
          <w:szCs w:val="20"/>
          <w:lang w:val="fr-CA"/>
        </w:rPr>
        <w:t>matière</w:t>
      </w:r>
      <w:r w:rsidR="00182CB5" w:rsidRPr="00EE3C52">
        <w:rPr>
          <w:rFonts w:asciiTheme="minorHAnsi" w:hAnsiTheme="minorHAnsi" w:cstheme="minorHAnsi"/>
          <w:sz w:val="20"/>
          <w:szCs w:val="20"/>
          <w:lang w:val="fr-CA"/>
        </w:rPr>
        <w:t xml:space="preserve"> de reproduction, notamment pour les femmes, les adolescents et les jeun</w:t>
      </w:r>
      <w:r w:rsidR="00D0300F" w:rsidRPr="00EE3C52">
        <w:rPr>
          <w:rFonts w:asciiTheme="minorHAnsi" w:hAnsiTheme="minorHAnsi" w:cstheme="minorHAnsi"/>
          <w:sz w:val="20"/>
          <w:szCs w:val="20"/>
          <w:lang w:val="fr-CA"/>
        </w:rPr>
        <w:t>es vulnérables et marginalisés ainsi qu’à la</w:t>
      </w:r>
      <w:r w:rsidR="00182CB5" w:rsidRPr="00EE3C52">
        <w:rPr>
          <w:rFonts w:asciiTheme="minorHAnsi" w:hAnsiTheme="minorHAnsi" w:cstheme="minorHAnsi"/>
          <w:sz w:val="20"/>
          <w:szCs w:val="20"/>
          <w:lang w:val="fr-CA"/>
        </w:rPr>
        <w:t xml:space="preserve"> </w:t>
      </w:r>
      <w:r w:rsidR="00B12455" w:rsidRPr="00EE3C52">
        <w:rPr>
          <w:rFonts w:asciiTheme="minorHAnsi" w:hAnsiTheme="minorHAnsi" w:cstheme="minorHAnsi"/>
          <w:sz w:val="20"/>
          <w:szCs w:val="20"/>
          <w:lang w:val="fr-CA"/>
        </w:rPr>
        <w:t>prévention</w:t>
      </w:r>
      <w:r w:rsidR="00182CB5" w:rsidRPr="00EE3C52">
        <w:rPr>
          <w:rFonts w:asciiTheme="minorHAnsi" w:hAnsiTheme="minorHAnsi" w:cstheme="minorHAnsi"/>
          <w:sz w:val="20"/>
          <w:szCs w:val="20"/>
          <w:lang w:val="fr-CA"/>
        </w:rPr>
        <w:t xml:space="preserve"> des </w:t>
      </w:r>
      <w:r w:rsidR="00D0300F" w:rsidRPr="00EE3C52">
        <w:rPr>
          <w:rFonts w:asciiTheme="minorHAnsi" w:hAnsiTheme="minorHAnsi" w:cstheme="minorHAnsi"/>
          <w:sz w:val="20"/>
          <w:szCs w:val="20"/>
          <w:lang w:val="fr-CA"/>
        </w:rPr>
        <w:t>VBG</w:t>
      </w:r>
      <w:r w:rsidR="00182CB5" w:rsidRPr="00EE3C52">
        <w:rPr>
          <w:rFonts w:asciiTheme="minorHAnsi" w:hAnsiTheme="minorHAnsi" w:cstheme="minorHAnsi"/>
          <w:sz w:val="20"/>
          <w:szCs w:val="20"/>
          <w:lang w:val="fr-CA"/>
        </w:rPr>
        <w:t xml:space="preserve"> et </w:t>
      </w:r>
      <w:r w:rsidR="00D0300F" w:rsidRPr="00EE3C52">
        <w:rPr>
          <w:rFonts w:asciiTheme="minorHAnsi" w:hAnsiTheme="minorHAnsi" w:cstheme="minorHAnsi"/>
          <w:sz w:val="20"/>
          <w:szCs w:val="20"/>
          <w:lang w:val="fr-CA"/>
        </w:rPr>
        <w:t xml:space="preserve">à </w:t>
      </w:r>
      <w:r w:rsidR="00182CB5" w:rsidRPr="00EE3C52">
        <w:rPr>
          <w:rFonts w:asciiTheme="minorHAnsi" w:hAnsiTheme="minorHAnsi" w:cstheme="minorHAnsi"/>
          <w:sz w:val="20"/>
          <w:szCs w:val="20"/>
          <w:lang w:val="fr-CA"/>
        </w:rPr>
        <w:t>l’assistance aux survivant</w:t>
      </w:r>
      <w:r w:rsidR="00D0300F" w:rsidRPr="00EE3C52">
        <w:rPr>
          <w:rFonts w:asciiTheme="minorHAnsi" w:hAnsiTheme="minorHAnsi" w:cstheme="minorHAnsi"/>
          <w:sz w:val="20"/>
          <w:szCs w:val="20"/>
          <w:lang w:val="fr-CA"/>
        </w:rPr>
        <w:t>(e)</w:t>
      </w:r>
      <w:r w:rsidR="008E48AB" w:rsidRPr="00EE3C52">
        <w:rPr>
          <w:rFonts w:asciiTheme="minorHAnsi" w:hAnsiTheme="minorHAnsi" w:cstheme="minorHAnsi"/>
          <w:sz w:val="20"/>
          <w:szCs w:val="20"/>
          <w:lang w:val="fr-CA"/>
        </w:rPr>
        <w:t>s. Enfin, le p</w:t>
      </w:r>
      <w:r w:rsidR="00182CB5" w:rsidRPr="00EE3C52">
        <w:rPr>
          <w:rFonts w:asciiTheme="minorHAnsi" w:hAnsiTheme="minorHAnsi" w:cstheme="minorHAnsi"/>
          <w:sz w:val="20"/>
          <w:szCs w:val="20"/>
          <w:lang w:val="fr-CA"/>
        </w:rPr>
        <w:t xml:space="preserve">rogramme </w:t>
      </w:r>
      <w:r w:rsidR="008E48AB" w:rsidRPr="00EE3C52">
        <w:rPr>
          <w:rFonts w:asciiTheme="minorHAnsi" w:hAnsiTheme="minorHAnsi" w:cstheme="minorHAnsi"/>
          <w:sz w:val="20"/>
          <w:szCs w:val="20"/>
          <w:lang w:val="fr-CA"/>
        </w:rPr>
        <w:t xml:space="preserve">conjoint </w:t>
      </w:r>
      <w:r w:rsidR="00182CB5" w:rsidRPr="00EE3C52">
        <w:rPr>
          <w:rFonts w:asciiTheme="minorHAnsi" w:hAnsiTheme="minorHAnsi" w:cstheme="minorHAnsi"/>
          <w:sz w:val="20"/>
          <w:szCs w:val="20"/>
          <w:lang w:val="fr-CA"/>
        </w:rPr>
        <w:t xml:space="preserve">répond à un des sentiers (Sentier 1/ </w:t>
      </w:r>
      <w:r w:rsidR="00B12455" w:rsidRPr="00EE3C52">
        <w:rPr>
          <w:rFonts w:asciiTheme="minorHAnsi" w:hAnsiTheme="minorHAnsi" w:cstheme="minorHAnsi"/>
          <w:sz w:val="20"/>
          <w:szCs w:val="20"/>
          <w:lang w:val="fr-CA"/>
        </w:rPr>
        <w:t>Pathway</w:t>
      </w:r>
      <w:r w:rsidR="00182CB5" w:rsidRPr="00EE3C52">
        <w:rPr>
          <w:rFonts w:asciiTheme="minorHAnsi" w:hAnsiTheme="minorHAnsi" w:cstheme="minorHAnsi"/>
          <w:sz w:val="20"/>
          <w:szCs w:val="20"/>
          <w:lang w:val="fr-CA"/>
        </w:rPr>
        <w:t xml:space="preserve">) du programme d'action </w:t>
      </w:r>
      <w:r w:rsidR="00D0300F" w:rsidRPr="00EE3C52">
        <w:rPr>
          <w:rFonts w:asciiTheme="minorHAnsi" w:hAnsiTheme="minorHAnsi" w:cstheme="minorHAnsi"/>
          <w:sz w:val="20"/>
          <w:szCs w:val="20"/>
          <w:lang w:val="fr-CA"/>
        </w:rPr>
        <w:t xml:space="preserve">visant à </w:t>
      </w:r>
      <w:r w:rsidR="009D770B" w:rsidRPr="00EE3C52">
        <w:rPr>
          <w:rFonts w:asciiTheme="minorHAnsi" w:hAnsiTheme="minorHAnsi" w:cstheme="minorHAnsi"/>
          <w:sz w:val="20"/>
          <w:szCs w:val="20"/>
          <w:lang w:val="fr-CA"/>
        </w:rPr>
        <w:t>accélérer l’égalité des</w:t>
      </w:r>
      <w:r w:rsidR="00182CB5" w:rsidRPr="00EE3C52">
        <w:rPr>
          <w:rFonts w:asciiTheme="minorHAnsi" w:hAnsiTheme="minorHAnsi" w:cstheme="minorHAnsi"/>
          <w:sz w:val="20"/>
          <w:szCs w:val="20"/>
          <w:lang w:val="fr-CA"/>
        </w:rPr>
        <w:t xml:space="preserve"> sexes en Afrique (appui à l’adoption des réformes législatives, politiques pour favoriser l'autonomisation des femmes).</w:t>
      </w:r>
      <w:r w:rsidR="00927CC5" w:rsidRPr="00EE3C52">
        <w:rPr>
          <w:rStyle w:val="Appelnotedebasdep"/>
          <w:rFonts w:asciiTheme="minorHAnsi" w:hAnsiTheme="minorHAnsi" w:cstheme="minorHAnsi"/>
          <w:sz w:val="20"/>
          <w:szCs w:val="20"/>
          <w:lang w:val="fr-CA"/>
        </w:rPr>
        <w:footnoteReference w:id="37"/>
      </w:r>
      <w:r w:rsidR="00CE1D01">
        <w:rPr>
          <w:rFonts w:asciiTheme="minorHAnsi" w:hAnsiTheme="minorHAnsi" w:cstheme="minorHAnsi"/>
          <w:sz w:val="20"/>
          <w:szCs w:val="20"/>
          <w:lang w:val="fr-CA"/>
        </w:rPr>
        <w:t xml:space="preserve"> </w:t>
      </w:r>
    </w:p>
    <w:p w14:paraId="6547FD33" w14:textId="77777777" w:rsidR="00D97E8F" w:rsidRDefault="00D97E8F" w:rsidP="001873E8">
      <w:pPr>
        <w:spacing w:after="0" w:line="276" w:lineRule="auto"/>
        <w:rPr>
          <w:rFonts w:asciiTheme="minorHAnsi" w:hAnsiTheme="minorHAnsi" w:cstheme="minorHAnsi"/>
          <w:sz w:val="20"/>
          <w:szCs w:val="20"/>
          <w:lang w:val="fr-CA"/>
        </w:rPr>
      </w:pPr>
    </w:p>
    <w:p w14:paraId="15C97EDC" w14:textId="77777777" w:rsidR="00E331AD" w:rsidRDefault="00D97E8F" w:rsidP="00E331AD">
      <w:pPr>
        <w:spacing w:after="0" w:line="276" w:lineRule="auto"/>
        <w:rPr>
          <w:rFonts w:asciiTheme="minorHAnsi" w:hAnsiTheme="minorHAnsi" w:cstheme="minorHAnsi"/>
          <w:sz w:val="20"/>
          <w:szCs w:val="20"/>
          <w:lang w:val="fr-CA"/>
        </w:rPr>
      </w:pPr>
      <w:r w:rsidRPr="00D97E8F">
        <w:rPr>
          <w:rFonts w:asciiTheme="minorHAnsi" w:hAnsiTheme="minorHAnsi" w:cstheme="minorHAnsi"/>
          <w:sz w:val="20"/>
          <w:szCs w:val="20"/>
          <w:lang w:val="fr-CA"/>
        </w:rPr>
        <w:t>Il est à noter que les interventions médicales et psychosociales</w:t>
      </w:r>
      <w:r>
        <w:rPr>
          <w:rFonts w:asciiTheme="minorHAnsi" w:hAnsiTheme="minorHAnsi" w:cstheme="minorHAnsi"/>
          <w:sz w:val="20"/>
          <w:szCs w:val="20"/>
          <w:lang w:val="fr-CA"/>
        </w:rPr>
        <w:t xml:space="preserve"> menées par l’UNFPA</w:t>
      </w:r>
      <w:r w:rsidRPr="00D97E8F">
        <w:rPr>
          <w:rFonts w:asciiTheme="minorHAnsi" w:hAnsiTheme="minorHAnsi" w:cstheme="minorHAnsi"/>
          <w:sz w:val="20"/>
          <w:szCs w:val="20"/>
          <w:lang w:val="fr-CA"/>
        </w:rPr>
        <w:t xml:space="preserve"> se font aussi dans le cadre du programme nationale de santé de la reproduction et de la PNSME</w:t>
      </w:r>
      <w:r>
        <w:rPr>
          <w:rFonts w:asciiTheme="minorHAnsi" w:hAnsiTheme="minorHAnsi" w:cstheme="minorHAnsi"/>
          <w:sz w:val="20"/>
          <w:szCs w:val="20"/>
          <w:lang w:val="fr-CA"/>
        </w:rPr>
        <w:t xml:space="preserve"> </w:t>
      </w:r>
      <w:r w:rsidRPr="00D97E8F">
        <w:rPr>
          <w:rFonts w:asciiTheme="minorHAnsi" w:hAnsiTheme="minorHAnsi" w:cstheme="minorHAnsi"/>
          <w:sz w:val="20"/>
          <w:szCs w:val="20"/>
          <w:lang w:val="fr-CA"/>
        </w:rPr>
        <w:t>qui sont des composantes du Plan National de Développement Sanitaire (PNDS 2016-2022</w:t>
      </w:r>
      <w:r>
        <w:rPr>
          <w:rFonts w:asciiTheme="minorHAnsi" w:hAnsiTheme="minorHAnsi" w:cstheme="minorHAnsi"/>
          <w:sz w:val="20"/>
          <w:szCs w:val="20"/>
          <w:lang w:val="fr-CA"/>
        </w:rPr>
        <w:t>)</w:t>
      </w:r>
      <w:r w:rsidR="00CE1D01">
        <w:rPr>
          <w:rFonts w:asciiTheme="minorHAnsi" w:hAnsiTheme="minorHAnsi" w:cstheme="minorHAnsi"/>
          <w:sz w:val="20"/>
          <w:szCs w:val="20"/>
          <w:lang w:val="fr-CA"/>
        </w:rPr>
        <w:t xml:space="preserve">. </w:t>
      </w:r>
    </w:p>
    <w:p w14:paraId="6E147A50" w14:textId="77777777" w:rsidR="00E331AD" w:rsidRPr="00E331AD" w:rsidRDefault="00E331AD" w:rsidP="00E331AD">
      <w:pPr>
        <w:spacing w:after="0" w:line="276" w:lineRule="auto"/>
        <w:rPr>
          <w:rFonts w:asciiTheme="minorHAnsi" w:hAnsiTheme="minorHAnsi" w:cstheme="minorHAnsi"/>
          <w:sz w:val="20"/>
          <w:szCs w:val="20"/>
          <w:lang w:val="fr-CA"/>
        </w:rPr>
      </w:pPr>
    </w:p>
    <w:p w14:paraId="22A53857" w14:textId="77777777" w:rsidR="00882A17" w:rsidRPr="00550F8B" w:rsidRDefault="00882A17" w:rsidP="00882A17">
      <w:pPr>
        <w:pStyle w:val="Titre6"/>
        <w:numPr>
          <w:ilvl w:val="0"/>
          <w:numId w:val="29"/>
        </w:numPr>
        <w:rPr>
          <w:lang w:val="fr-CA"/>
        </w:rPr>
      </w:pPr>
      <w:r w:rsidRPr="00550F8B">
        <w:rPr>
          <w:lang w:val="fr-CA"/>
        </w:rPr>
        <w:t>Le mandat du BCNUDH</w:t>
      </w:r>
    </w:p>
    <w:p w14:paraId="376F1D06" w14:textId="77777777" w:rsidR="00882A17" w:rsidRPr="00550F8B" w:rsidRDefault="00882A17" w:rsidP="00882A17">
      <w:pPr>
        <w:spacing w:after="0" w:line="276" w:lineRule="auto"/>
        <w:rPr>
          <w:rFonts w:asciiTheme="minorHAnsi" w:hAnsiTheme="minorHAnsi" w:cstheme="minorHAnsi"/>
          <w:sz w:val="20"/>
          <w:szCs w:val="20"/>
          <w:lang w:val="fr-CA"/>
        </w:rPr>
      </w:pPr>
    </w:p>
    <w:p w14:paraId="3CB94A98" w14:textId="77777777" w:rsidR="00882A17" w:rsidRPr="00550F8B" w:rsidRDefault="00882A17" w:rsidP="00882A17">
      <w:pPr>
        <w:spacing w:after="0" w:line="276" w:lineRule="auto"/>
        <w:rPr>
          <w:rFonts w:asciiTheme="minorHAnsi" w:hAnsiTheme="minorHAnsi" w:cstheme="minorHAnsi"/>
          <w:sz w:val="20"/>
          <w:szCs w:val="20"/>
          <w:lang w:val="fr-FR"/>
        </w:rPr>
      </w:pPr>
      <w:r w:rsidRPr="00550F8B">
        <w:rPr>
          <w:rFonts w:asciiTheme="minorHAnsi" w:hAnsiTheme="minorHAnsi" w:cstheme="minorHAnsi"/>
          <w:sz w:val="20"/>
          <w:szCs w:val="20"/>
          <w:lang w:val="fr-CA"/>
        </w:rPr>
        <w:t>Ce programme et ces activités sont alignés avec le Programme pays du BCNUDH en RDC, notamment dans le cadre</w:t>
      </w:r>
      <w:r w:rsidR="00820905">
        <w:rPr>
          <w:rFonts w:asciiTheme="minorHAnsi" w:hAnsiTheme="minorHAnsi" w:cstheme="minorHAnsi"/>
          <w:sz w:val="20"/>
          <w:szCs w:val="20"/>
          <w:lang w:val="fr-CA"/>
        </w:rPr>
        <w:t xml:space="preserve"> de la lutte contre l’impunité et de </w:t>
      </w:r>
      <w:r w:rsidRPr="00550F8B">
        <w:rPr>
          <w:rFonts w:asciiTheme="minorHAnsi" w:hAnsiTheme="minorHAnsi" w:cstheme="minorHAnsi"/>
          <w:sz w:val="20"/>
          <w:szCs w:val="20"/>
          <w:lang w:val="fr-CA"/>
        </w:rPr>
        <w:t xml:space="preserve">la protection des civils, deux des piliers du mandat du BCNUDH. L’unité au sein du BCNUDH chargé de la </w:t>
      </w:r>
      <w:r w:rsidRPr="00550F8B">
        <w:rPr>
          <w:rFonts w:asciiTheme="minorHAnsi" w:hAnsiTheme="minorHAnsi" w:cstheme="minorHAnsi"/>
          <w:sz w:val="20"/>
          <w:szCs w:val="20"/>
          <w:lang w:val="fr-FR"/>
        </w:rPr>
        <w:t xml:space="preserve">justice transitionnelle et de lutte contre l’impunité a en son sein le programme national d’accès à la justice pour les victimes de violences sexuelles. </w:t>
      </w:r>
    </w:p>
    <w:p w14:paraId="2B6F73C6" w14:textId="77777777" w:rsidR="00882A17" w:rsidRPr="00550F8B" w:rsidRDefault="00882A17" w:rsidP="00882A17">
      <w:pPr>
        <w:spacing w:after="0" w:line="276" w:lineRule="auto"/>
        <w:rPr>
          <w:rFonts w:asciiTheme="minorHAnsi" w:eastAsia="Calibri" w:hAnsiTheme="minorHAnsi" w:cstheme="minorHAnsi"/>
          <w:sz w:val="20"/>
          <w:szCs w:val="20"/>
          <w:lang w:val="fr-FR"/>
        </w:rPr>
      </w:pPr>
      <w:r w:rsidRPr="00127336">
        <w:rPr>
          <w:rFonts w:asciiTheme="minorHAnsi" w:hAnsiTheme="minorHAnsi" w:cstheme="minorHAnsi"/>
          <w:sz w:val="20"/>
          <w:szCs w:val="20"/>
          <w:lang w:val="fr-FR"/>
        </w:rPr>
        <w:t xml:space="preserve">Ainsi, le programme conjoint </w:t>
      </w:r>
      <w:r w:rsidR="00534471" w:rsidRPr="00127336">
        <w:rPr>
          <w:rFonts w:asciiTheme="minorHAnsi" w:eastAsia="Calibri" w:hAnsiTheme="minorHAnsi" w:cstheme="minorHAnsi"/>
          <w:sz w:val="20"/>
          <w:szCs w:val="20"/>
          <w:lang w:val="fr-FR"/>
        </w:rPr>
        <w:t>JAD</w:t>
      </w:r>
      <w:r w:rsidRPr="00127336">
        <w:rPr>
          <w:rFonts w:asciiTheme="minorHAnsi" w:hAnsiTheme="minorHAnsi" w:cstheme="minorHAnsi"/>
          <w:sz w:val="20"/>
          <w:szCs w:val="20"/>
          <w:lang w:val="fr-FR"/>
        </w:rPr>
        <w:t xml:space="preserve"> dont l’objectif global est de contribuer à la réduction des VBG, avec une approche globale basée sur </w:t>
      </w:r>
      <w:r w:rsidRPr="00127336">
        <w:rPr>
          <w:rFonts w:asciiTheme="minorHAnsi" w:eastAsia="Calibri" w:hAnsiTheme="minorHAnsi" w:cstheme="minorHAnsi"/>
          <w:sz w:val="20"/>
          <w:szCs w:val="20"/>
          <w:lang w:val="fr-FR"/>
        </w:rPr>
        <w:t>la promotion et le respect des droits des femmes et des filles, se range totalement dans le mandat premier du BCNUDH qui est la promotion et la protection des droits humains. Son mandat de protection des civils</w:t>
      </w:r>
      <w:r w:rsidRPr="00550F8B">
        <w:rPr>
          <w:rFonts w:asciiTheme="minorHAnsi" w:eastAsia="Calibri" w:hAnsiTheme="minorHAnsi" w:cstheme="minorHAnsi"/>
          <w:sz w:val="20"/>
          <w:szCs w:val="20"/>
          <w:lang w:val="fr-FR"/>
        </w:rPr>
        <w:t xml:space="preserve"> implique les personnes vulnérables et les victimes de violences sexuelles basées sur le genre, ainsi que les violences sexuelles en milieux de conflit, par la lutte contre l’impunité et l’accès à la justice des victimes, dans un élan de renforcement institutionnel pour la redevabilité, l’appropriation nationale et la durabilité des actions. </w:t>
      </w:r>
    </w:p>
    <w:p w14:paraId="6DB94280" w14:textId="77777777" w:rsidR="00882A17" w:rsidRPr="00550F8B" w:rsidRDefault="00882A17" w:rsidP="00882A17">
      <w:pPr>
        <w:spacing w:after="0" w:line="276" w:lineRule="auto"/>
        <w:rPr>
          <w:rFonts w:asciiTheme="minorHAnsi" w:eastAsia="Calibri" w:hAnsiTheme="minorHAnsi" w:cstheme="minorHAnsi"/>
          <w:sz w:val="20"/>
          <w:szCs w:val="20"/>
          <w:lang w:val="fr-FR"/>
        </w:rPr>
      </w:pPr>
    </w:p>
    <w:p w14:paraId="773924F4" w14:textId="77777777" w:rsidR="00882A17" w:rsidRPr="00550F8B" w:rsidRDefault="00882A17" w:rsidP="00882A17">
      <w:pPr>
        <w:spacing w:after="0" w:line="276" w:lineRule="auto"/>
        <w:rPr>
          <w:rFonts w:asciiTheme="minorHAnsi" w:eastAsia="Calibri" w:hAnsiTheme="minorHAnsi" w:cstheme="minorHAnsi"/>
          <w:sz w:val="20"/>
          <w:szCs w:val="20"/>
          <w:lang w:val="fr-FR"/>
        </w:rPr>
      </w:pPr>
      <w:r w:rsidRPr="00550F8B">
        <w:rPr>
          <w:rFonts w:asciiTheme="minorHAnsi" w:eastAsia="Calibri" w:hAnsiTheme="minorHAnsi" w:cstheme="minorHAnsi"/>
          <w:sz w:val="20"/>
          <w:szCs w:val="20"/>
          <w:lang w:val="fr-FR"/>
        </w:rPr>
        <w:t xml:space="preserve">Le BCNUDH compte aussi </w:t>
      </w:r>
      <w:r w:rsidR="00863DE8" w:rsidRPr="00550F8B">
        <w:rPr>
          <w:rFonts w:asciiTheme="minorHAnsi" w:eastAsia="Calibri" w:hAnsiTheme="minorHAnsi" w:cstheme="minorHAnsi"/>
          <w:sz w:val="20"/>
          <w:szCs w:val="20"/>
          <w:lang w:val="fr-FR"/>
        </w:rPr>
        <w:t>en</w:t>
      </w:r>
      <w:r w:rsidRPr="00550F8B">
        <w:rPr>
          <w:rFonts w:asciiTheme="minorHAnsi" w:eastAsia="Calibri" w:hAnsiTheme="minorHAnsi" w:cstheme="minorHAnsi"/>
          <w:sz w:val="20"/>
          <w:szCs w:val="20"/>
          <w:lang w:val="fr-FR"/>
        </w:rPr>
        <w:t xml:space="preserve"> son sein l’équipe d</w:t>
      </w:r>
      <w:r w:rsidR="00B26B8A" w:rsidRPr="00550F8B">
        <w:rPr>
          <w:rFonts w:asciiTheme="minorHAnsi" w:eastAsia="Calibri" w:hAnsiTheme="minorHAnsi" w:cstheme="minorHAnsi"/>
          <w:sz w:val="20"/>
          <w:szCs w:val="20"/>
          <w:lang w:val="fr-FR"/>
        </w:rPr>
        <w:t>e la</w:t>
      </w:r>
      <w:r w:rsidRPr="00550F8B">
        <w:rPr>
          <w:rFonts w:asciiTheme="minorHAnsi" w:eastAsia="Calibri" w:hAnsiTheme="minorHAnsi" w:cstheme="minorHAnsi"/>
          <w:sz w:val="20"/>
          <w:szCs w:val="20"/>
          <w:lang w:val="fr-FR"/>
        </w:rPr>
        <w:t xml:space="preserve"> </w:t>
      </w:r>
      <w:r w:rsidR="00B26B8A" w:rsidRPr="00550F8B">
        <w:rPr>
          <w:rFonts w:asciiTheme="minorHAnsi" w:eastAsia="Calibri" w:hAnsiTheme="minorHAnsi" w:cstheme="minorHAnsi"/>
          <w:sz w:val="20"/>
          <w:szCs w:val="20"/>
          <w:lang w:val="fr-FR"/>
        </w:rPr>
        <w:t>Conseillère</w:t>
      </w:r>
      <w:r w:rsidRPr="00550F8B">
        <w:rPr>
          <w:rFonts w:asciiTheme="minorHAnsi" w:eastAsia="Calibri" w:hAnsiTheme="minorHAnsi" w:cstheme="minorHAnsi"/>
          <w:sz w:val="20"/>
          <w:szCs w:val="20"/>
          <w:lang w:val="fr-FR"/>
        </w:rPr>
        <w:t xml:space="preserve"> Principale à la protection des femmes (Senior </w:t>
      </w:r>
      <w:proofErr w:type="spellStart"/>
      <w:r w:rsidRPr="00550F8B">
        <w:rPr>
          <w:rFonts w:asciiTheme="minorHAnsi" w:eastAsia="Calibri" w:hAnsiTheme="minorHAnsi" w:cstheme="minorHAnsi"/>
          <w:sz w:val="20"/>
          <w:szCs w:val="20"/>
          <w:lang w:val="fr-FR"/>
        </w:rPr>
        <w:t>Women</w:t>
      </w:r>
      <w:proofErr w:type="spellEnd"/>
      <w:r w:rsidRPr="00550F8B">
        <w:rPr>
          <w:rFonts w:asciiTheme="minorHAnsi" w:eastAsia="Calibri" w:hAnsiTheme="minorHAnsi" w:cstheme="minorHAnsi"/>
          <w:sz w:val="20"/>
          <w:szCs w:val="20"/>
          <w:lang w:val="fr-FR"/>
        </w:rPr>
        <w:t xml:space="preserve"> Protection Advisor – SWPA) dédié à la prévention de la violence sexuelles lié au conflit (</w:t>
      </w:r>
      <w:proofErr w:type="spellStart"/>
      <w:r w:rsidRPr="00550F8B">
        <w:rPr>
          <w:rFonts w:asciiTheme="minorHAnsi" w:eastAsia="Calibri" w:hAnsiTheme="minorHAnsi" w:cstheme="minorHAnsi"/>
          <w:sz w:val="20"/>
          <w:szCs w:val="20"/>
          <w:lang w:val="fr-FR"/>
        </w:rPr>
        <w:t>Conflict</w:t>
      </w:r>
      <w:proofErr w:type="spellEnd"/>
      <w:r w:rsidRPr="00550F8B">
        <w:rPr>
          <w:rFonts w:asciiTheme="minorHAnsi" w:eastAsia="Calibri" w:hAnsiTheme="minorHAnsi" w:cstheme="minorHAnsi"/>
          <w:sz w:val="20"/>
          <w:szCs w:val="20"/>
          <w:lang w:val="fr-FR"/>
        </w:rPr>
        <w:t xml:space="preserve"> </w:t>
      </w:r>
      <w:proofErr w:type="spellStart"/>
      <w:r w:rsidRPr="00550F8B">
        <w:rPr>
          <w:rFonts w:asciiTheme="minorHAnsi" w:eastAsia="Calibri" w:hAnsiTheme="minorHAnsi" w:cstheme="minorHAnsi"/>
          <w:sz w:val="20"/>
          <w:szCs w:val="20"/>
          <w:lang w:val="fr-FR"/>
        </w:rPr>
        <w:t>related</w:t>
      </w:r>
      <w:proofErr w:type="spellEnd"/>
      <w:r w:rsidRPr="00550F8B">
        <w:rPr>
          <w:rFonts w:asciiTheme="minorHAnsi" w:eastAsia="Calibri" w:hAnsiTheme="minorHAnsi" w:cstheme="minorHAnsi"/>
          <w:sz w:val="20"/>
          <w:szCs w:val="20"/>
          <w:lang w:val="fr-FR"/>
        </w:rPr>
        <w:t xml:space="preserve"> </w:t>
      </w:r>
      <w:proofErr w:type="spellStart"/>
      <w:r w:rsidRPr="00550F8B">
        <w:rPr>
          <w:rFonts w:asciiTheme="minorHAnsi" w:eastAsia="Calibri" w:hAnsiTheme="minorHAnsi" w:cstheme="minorHAnsi"/>
          <w:sz w:val="20"/>
          <w:szCs w:val="20"/>
          <w:lang w:val="fr-FR"/>
        </w:rPr>
        <w:t>Sexual</w:t>
      </w:r>
      <w:proofErr w:type="spellEnd"/>
      <w:r w:rsidRPr="00550F8B">
        <w:rPr>
          <w:rFonts w:asciiTheme="minorHAnsi" w:eastAsia="Calibri" w:hAnsiTheme="minorHAnsi" w:cstheme="minorHAnsi"/>
          <w:sz w:val="20"/>
          <w:szCs w:val="20"/>
          <w:lang w:val="fr-FR"/>
        </w:rPr>
        <w:t xml:space="preserve"> Violence – CRSV) grâce à des activités de suivi, analyse et rapportage, plaidoyer, renforcement des capacités des autorités de la RDC sur le CRSV).</w:t>
      </w:r>
    </w:p>
    <w:p w14:paraId="664B999A" w14:textId="77777777" w:rsidR="00882A17" w:rsidRPr="00550F8B" w:rsidRDefault="00882A17" w:rsidP="00882A17">
      <w:pPr>
        <w:spacing w:after="0" w:line="276" w:lineRule="auto"/>
        <w:rPr>
          <w:rFonts w:asciiTheme="minorHAnsi" w:hAnsiTheme="minorHAnsi" w:cstheme="minorHAnsi"/>
          <w:sz w:val="20"/>
          <w:szCs w:val="20"/>
          <w:lang w:val="fr-FR"/>
        </w:rPr>
      </w:pPr>
    </w:p>
    <w:p w14:paraId="7D50979C" w14:textId="77777777" w:rsidR="00882A17" w:rsidRPr="00882A17" w:rsidRDefault="00882A17" w:rsidP="00882A17">
      <w:pPr>
        <w:spacing w:after="160" w:line="256" w:lineRule="auto"/>
        <w:contextualSpacing/>
        <w:rPr>
          <w:rFonts w:asciiTheme="minorHAnsi" w:eastAsiaTheme="minorEastAsia" w:hAnsiTheme="minorHAnsi" w:cstheme="minorHAnsi"/>
          <w:sz w:val="20"/>
          <w:szCs w:val="20"/>
          <w:shd w:val="clear" w:color="auto" w:fill="FFFFFF"/>
          <w:lang w:val="fr-FR"/>
        </w:rPr>
      </w:pPr>
      <w:r w:rsidRPr="00550F8B">
        <w:rPr>
          <w:rFonts w:asciiTheme="minorHAnsi" w:hAnsiTheme="minorHAnsi" w:cstheme="minorHAnsi"/>
          <w:sz w:val="20"/>
          <w:szCs w:val="20"/>
          <w:lang w:val="fr-FR"/>
        </w:rPr>
        <w:t>Parmi les priorités liées aux VS</w:t>
      </w:r>
      <w:r w:rsidR="00B26B8A" w:rsidRPr="00550F8B">
        <w:rPr>
          <w:rFonts w:asciiTheme="minorHAnsi" w:hAnsiTheme="minorHAnsi" w:cstheme="minorHAnsi"/>
          <w:sz w:val="20"/>
          <w:szCs w:val="20"/>
          <w:lang w:val="fr-FR"/>
        </w:rPr>
        <w:t>B</w:t>
      </w:r>
      <w:r w:rsidRPr="00550F8B">
        <w:rPr>
          <w:rFonts w:asciiTheme="minorHAnsi" w:hAnsiTheme="minorHAnsi" w:cstheme="minorHAnsi"/>
          <w:sz w:val="20"/>
          <w:szCs w:val="20"/>
          <w:lang w:val="fr-FR"/>
        </w:rPr>
        <w:t xml:space="preserve">G du BNCUDH pour les années 2018-2021, on retrouve : </w:t>
      </w:r>
      <w:r w:rsidRPr="00550F8B">
        <w:rPr>
          <w:rFonts w:asciiTheme="minorHAnsi" w:eastAsiaTheme="minorEastAsia" w:hAnsiTheme="minorHAnsi" w:cstheme="minorHAnsi"/>
          <w:sz w:val="20"/>
          <w:szCs w:val="20"/>
          <w:shd w:val="clear" w:color="auto" w:fill="FFFFFF"/>
          <w:lang w:val="fr-FR"/>
        </w:rPr>
        <w:t xml:space="preserve">l’assistance aux institutions judiciaires afin que les responsables de violations graves des droits de l’homme, telles que les VBG et sexuelles, soient </w:t>
      </w:r>
      <w:r w:rsidRPr="00550F8B">
        <w:rPr>
          <w:rFonts w:asciiTheme="minorHAnsi" w:eastAsiaTheme="minorEastAsia" w:hAnsiTheme="minorHAnsi" w:cstheme="minorHAnsi"/>
          <w:sz w:val="20"/>
          <w:szCs w:val="20"/>
          <w:shd w:val="clear" w:color="auto" w:fill="FFFFFF"/>
          <w:lang w:val="fr-FR"/>
        </w:rPr>
        <w:lastRenderedPageBreak/>
        <w:t>traduits devant justice et sanctionnés; le renforcement des capacités des acteurs nationaux et internationaux œuvrant dans ce domaine, ainsi que le soutien aux autorités nationales à t</w:t>
      </w:r>
      <w:r w:rsidR="00797AE1" w:rsidRPr="00550F8B">
        <w:rPr>
          <w:rFonts w:asciiTheme="minorHAnsi" w:eastAsiaTheme="minorEastAsia" w:hAnsiTheme="minorHAnsi" w:cstheme="minorHAnsi"/>
          <w:sz w:val="20"/>
          <w:szCs w:val="20"/>
          <w:shd w:val="clear" w:color="auto" w:fill="FFFFFF"/>
          <w:lang w:val="fr-FR"/>
        </w:rPr>
        <w:t>ravers la coopération technique</w:t>
      </w:r>
      <w:r w:rsidRPr="00550F8B">
        <w:rPr>
          <w:rFonts w:asciiTheme="minorHAnsi" w:eastAsiaTheme="minorEastAsia" w:hAnsiTheme="minorHAnsi" w:cstheme="minorHAnsi"/>
          <w:sz w:val="20"/>
          <w:szCs w:val="20"/>
          <w:shd w:val="clear" w:color="auto" w:fill="FFFFFF"/>
          <w:lang w:val="fr-FR"/>
        </w:rPr>
        <w:t xml:space="preserve"> et la coopération dans développement de programme de protection des victimes et témoins, incluant les cas de VBG et sexuelles.</w:t>
      </w:r>
    </w:p>
    <w:p w14:paraId="17D546BE" w14:textId="77777777" w:rsidR="00882A17" w:rsidRPr="00882A17" w:rsidRDefault="00882A17" w:rsidP="00882A17">
      <w:pPr>
        <w:rPr>
          <w:lang w:val="fr-CA"/>
        </w:rPr>
      </w:pPr>
    </w:p>
    <w:p w14:paraId="6C079F4B" w14:textId="77777777" w:rsidR="004E43A6" w:rsidRPr="00EE3C52" w:rsidRDefault="00182CB5" w:rsidP="00095C8F">
      <w:pPr>
        <w:pStyle w:val="Titre6"/>
        <w:numPr>
          <w:ilvl w:val="0"/>
          <w:numId w:val="29"/>
        </w:numPr>
        <w:rPr>
          <w:lang w:val="fr-CA"/>
        </w:rPr>
      </w:pPr>
      <w:r w:rsidRPr="00EE3C52">
        <w:rPr>
          <w:lang w:val="fr-CA"/>
        </w:rPr>
        <w:t>Politique d’aide int</w:t>
      </w:r>
      <w:r w:rsidR="004E43A6" w:rsidRPr="00EE3C52">
        <w:rPr>
          <w:lang w:val="fr-CA"/>
        </w:rPr>
        <w:t>ernationale féministe du Canada</w:t>
      </w:r>
    </w:p>
    <w:p w14:paraId="7B76E9E4" w14:textId="77777777" w:rsidR="00111728" w:rsidRPr="001873E8" w:rsidRDefault="00111728" w:rsidP="001873E8">
      <w:pPr>
        <w:spacing w:after="0" w:line="276" w:lineRule="auto"/>
        <w:rPr>
          <w:rFonts w:asciiTheme="minorHAnsi" w:hAnsiTheme="minorHAnsi" w:cstheme="minorHAnsi"/>
          <w:sz w:val="20"/>
          <w:szCs w:val="20"/>
          <w:lang w:val="fr-CA"/>
        </w:rPr>
      </w:pPr>
    </w:p>
    <w:p w14:paraId="1BF7D487" w14:textId="77777777" w:rsidR="00DC0CA1" w:rsidRDefault="008E48AB" w:rsidP="001873E8">
      <w:p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Le programme c</w:t>
      </w:r>
      <w:r w:rsidR="00182CB5" w:rsidRPr="001873E8">
        <w:rPr>
          <w:rFonts w:asciiTheme="minorHAnsi" w:hAnsiTheme="minorHAnsi" w:cstheme="minorHAnsi"/>
          <w:sz w:val="20"/>
          <w:szCs w:val="20"/>
          <w:lang w:val="fr-CA"/>
        </w:rPr>
        <w:t xml:space="preserve">onjoint répond à la </w:t>
      </w:r>
      <w:r w:rsidR="00182CB5" w:rsidRPr="001873E8">
        <w:rPr>
          <w:rFonts w:asciiTheme="minorHAnsi" w:hAnsiTheme="minorHAnsi" w:cstheme="minorHAnsi"/>
          <w:i/>
          <w:sz w:val="20"/>
          <w:szCs w:val="20"/>
          <w:lang w:val="fr-CA"/>
        </w:rPr>
        <w:t>Politique d’aide internationale féministe du Canada</w:t>
      </w:r>
      <w:r w:rsidR="00182CB5" w:rsidRPr="001873E8">
        <w:rPr>
          <w:rFonts w:asciiTheme="minorHAnsi" w:hAnsiTheme="minorHAnsi" w:cstheme="minorHAnsi"/>
          <w:sz w:val="20"/>
          <w:szCs w:val="20"/>
          <w:lang w:val="fr-CA"/>
        </w:rPr>
        <w:t xml:space="preserve"> adoptée en juin 2017. </w:t>
      </w:r>
      <w:r w:rsidRPr="001873E8">
        <w:rPr>
          <w:rFonts w:asciiTheme="minorHAnsi" w:hAnsiTheme="minorHAnsi" w:cstheme="minorHAnsi"/>
          <w:sz w:val="20"/>
          <w:szCs w:val="20"/>
          <w:lang w:val="fr-CA"/>
        </w:rPr>
        <w:t>Elle</w:t>
      </w:r>
      <w:r w:rsidR="00182CB5" w:rsidRPr="001873E8">
        <w:rPr>
          <w:rFonts w:asciiTheme="minorHAnsi" w:hAnsiTheme="minorHAnsi" w:cstheme="minorHAnsi"/>
          <w:sz w:val="20"/>
          <w:szCs w:val="20"/>
          <w:lang w:val="fr-CA"/>
        </w:rPr>
        <w:t xml:space="preserve"> est axée sur l’égalité </w:t>
      </w:r>
      <w:r w:rsidR="009D770B" w:rsidRPr="001873E8">
        <w:rPr>
          <w:rFonts w:asciiTheme="minorHAnsi" w:hAnsiTheme="minorHAnsi" w:cstheme="minorHAnsi"/>
          <w:sz w:val="20"/>
          <w:szCs w:val="20"/>
          <w:lang w:val="fr-CA"/>
        </w:rPr>
        <w:t>des</w:t>
      </w:r>
      <w:r w:rsidR="00111728" w:rsidRPr="001873E8">
        <w:rPr>
          <w:rFonts w:asciiTheme="minorHAnsi" w:hAnsiTheme="minorHAnsi" w:cstheme="minorHAnsi"/>
          <w:sz w:val="20"/>
          <w:szCs w:val="20"/>
          <w:lang w:val="fr-CA"/>
        </w:rPr>
        <w:t xml:space="preserve"> sexes</w:t>
      </w:r>
      <w:r w:rsidR="00F804EC">
        <w:rPr>
          <w:rFonts w:asciiTheme="minorHAnsi" w:hAnsiTheme="minorHAnsi" w:cstheme="minorHAnsi"/>
          <w:sz w:val="20"/>
          <w:szCs w:val="20"/>
          <w:lang w:val="fr-CA"/>
        </w:rPr>
        <w:t xml:space="preserve">, </w:t>
      </w:r>
      <w:r w:rsidR="00F804EC" w:rsidRPr="00EE3C52">
        <w:rPr>
          <w:rFonts w:asciiTheme="minorHAnsi" w:hAnsiTheme="minorHAnsi" w:cstheme="minorHAnsi"/>
          <w:sz w:val="20"/>
          <w:szCs w:val="20"/>
          <w:lang w:val="fr-CA"/>
        </w:rPr>
        <w:t xml:space="preserve">la réduction des discriminations entre les sexes </w:t>
      </w:r>
      <w:r w:rsidR="00182CB5" w:rsidRPr="00EE3C52">
        <w:rPr>
          <w:rFonts w:asciiTheme="minorHAnsi" w:hAnsiTheme="minorHAnsi" w:cstheme="minorHAnsi"/>
          <w:sz w:val="20"/>
          <w:szCs w:val="20"/>
          <w:lang w:val="fr-CA"/>
        </w:rPr>
        <w:t xml:space="preserve">et le renforcement du pouvoir des femmes et des filles </w:t>
      </w:r>
      <w:r w:rsidR="00F4514E" w:rsidRPr="00EE3C52">
        <w:rPr>
          <w:rFonts w:asciiTheme="minorHAnsi" w:hAnsiTheme="minorHAnsi" w:cstheme="minorHAnsi"/>
          <w:sz w:val="20"/>
          <w:szCs w:val="20"/>
          <w:lang w:val="fr-CA"/>
        </w:rPr>
        <w:t>afin de</w:t>
      </w:r>
      <w:r w:rsidR="00182CB5" w:rsidRPr="00EE3C52">
        <w:rPr>
          <w:rFonts w:asciiTheme="minorHAnsi" w:hAnsiTheme="minorHAnsi" w:cstheme="minorHAnsi"/>
          <w:sz w:val="20"/>
          <w:szCs w:val="20"/>
          <w:lang w:val="fr-CA"/>
        </w:rPr>
        <w:t xml:space="preserve"> permettre l’accroissement de la prospéri</w:t>
      </w:r>
      <w:r w:rsidR="00F4514E" w:rsidRPr="00EE3C52">
        <w:rPr>
          <w:rFonts w:asciiTheme="minorHAnsi" w:hAnsiTheme="minorHAnsi" w:cstheme="minorHAnsi"/>
          <w:sz w:val="20"/>
          <w:szCs w:val="20"/>
          <w:lang w:val="fr-CA"/>
        </w:rPr>
        <w:t xml:space="preserve">té des familles </w:t>
      </w:r>
      <w:r w:rsidR="00F4514E" w:rsidRPr="001873E8">
        <w:rPr>
          <w:rFonts w:asciiTheme="minorHAnsi" w:hAnsiTheme="minorHAnsi" w:cstheme="minorHAnsi"/>
          <w:sz w:val="20"/>
          <w:szCs w:val="20"/>
          <w:lang w:val="fr-CA"/>
        </w:rPr>
        <w:t>et des pays et de</w:t>
      </w:r>
      <w:r w:rsidR="00182CB5" w:rsidRPr="001873E8">
        <w:rPr>
          <w:rFonts w:asciiTheme="minorHAnsi" w:hAnsiTheme="minorHAnsi" w:cstheme="minorHAnsi"/>
          <w:sz w:val="20"/>
          <w:szCs w:val="20"/>
          <w:lang w:val="fr-CA"/>
        </w:rPr>
        <w:t xml:space="preserve"> </w:t>
      </w:r>
      <w:r w:rsidRPr="001873E8">
        <w:rPr>
          <w:rFonts w:asciiTheme="minorHAnsi" w:hAnsiTheme="minorHAnsi" w:cstheme="minorHAnsi"/>
          <w:sz w:val="20"/>
          <w:szCs w:val="20"/>
          <w:lang w:val="fr-CA"/>
        </w:rPr>
        <w:t>s’engager dans</w:t>
      </w:r>
      <w:r w:rsidR="00182CB5" w:rsidRPr="001873E8">
        <w:rPr>
          <w:rFonts w:asciiTheme="minorHAnsi" w:hAnsiTheme="minorHAnsi" w:cstheme="minorHAnsi"/>
          <w:sz w:val="20"/>
          <w:szCs w:val="20"/>
          <w:lang w:val="fr-CA"/>
        </w:rPr>
        <w:t xml:space="preserve"> un développement plus </w:t>
      </w:r>
      <w:r w:rsidR="00F4514E" w:rsidRPr="001873E8">
        <w:rPr>
          <w:rFonts w:asciiTheme="minorHAnsi" w:hAnsiTheme="minorHAnsi" w:cstheme="minorHAnsi"/>
          <w:sz w:val="20"/>
          <w:szCs w:val="20"/>
          <w:lang w:val="fr-CA"/>
        </w:rPr>
        <w:t xml:space="preserve">durable et </w:t>
      </w:r>
      <w:r w:rsidRPr="001873E8">
        <w:rPr>
          <w:rFonts w:asciiTheme="minorHAnsi" w:hAnsiTheme="minorHAnsi" w:cstheme="minorHAnsi"/>
          <w:sz w:val="20"/>
          <w:szCs w:val="20"/>
          <w:lang w:val="fr-CA"/>
        </w:rPr>
        <w:t>inclusif. En effet, le programme c</w:t>
      </w:r>
      <w:r w:rsidR="00182CB5" w:rsidRPr="001873E8">
        <w:rPr>
          <w:rFonts w:asciiTheme="minorHAnsi" w:hAnsiTheme="minorHAnsi" w:cstheme="minorHAnsi"/>
          <w:sz w:val="20"/>
          <w:szCs w:val="20"/>
          <w:lang w:val="fr-CA"/>
        </w:rPr>
        <w:t xml:space="preserve">onjoint </w:t>
      </w:r>
      <w:r w:rsidRPr="001873E8">
        <w:rPr>
          <w:rFonts w:asciiTheme="minorHAnsi" w:hAnsiTheme="minorHAnsi" w:cstheme="minorHAnsi"/>
          <w:sz w:val="20"/>
          <w:szCs w:val="20"/>
          <w:lang w:val="fr-CA"/>
        </w:rPr>
        <w:t>s’inscrit dans</w:t>
      </w:r>
      <w:r w:rsidR="00182CB5" w:rsidRPr="001873E8">
        <w:rPr>
          <w:rFonts w:asciiTheme="minorHAnsi" w:hAnsiTheme="minorHAnsi" w:cstheme="minorHAnsi"/>
          <w:sz w:val="20"/>
          <w:szCs w:val="20"/>
          <w:lang w:val="fr-CA"/>
        </w:rPr>
        <w:t xml:space="preserve"> la réalisation de l’objectif 5</w:t>
      </w:r>
      <w:r w:rsidRPr="001873E8">
        <w:rPr>
          <w:rFonts w:asciiTheme="minorHAnsi" w:hAnsiTheme="minorHAnsi" w:cstheme="minorHAnsi"/>
          <w:sz w:val="20"/>
          <w:szCs w:val="20"/>
          <w:lang w:val="fr-CA"/>
        </w:rPr>
        <w:t xml:space="preserve"> </w:t>
      </w:r>
      <w:r w:rsidR="00182CB5" w:rsidRPr="001873E8">
        <w:rPr>
          <w:rFonts w:asciiTheme="minorHAnsi" w:hAnsiTheme="minorHAnsi" w:cstheme="minorHAnsi"/>
          <w:sz w:val="20"/>
          <w:szCs w:val="20"/>
          <w:lang w:val="fr-CA"/>
        </w:rPr>
        <w:t xml:space="preserve">– Parvenir à l’égalité </w:t>
      </w:r>
      <w:r w:rsidR="009D770B" w:rsidRPr="001873E8">
        <w:rPr>
          <w:rFonts w:asciiTheme="minorHAnsi" w:hAnsiTheme="minorHAnsi" w:cstheme="minorHAnsi"/>
          <w:sz w:val="20"/>
          <w:szCs w:val="20"/>
          <w:lang w:val="fr-CA"/>
        </w:rPr>
        <w:t xml:space="preserve">des </w:t>
      </w:r>
      <w:r w:rsidR="00182CB5" w:rsidRPr="001873E8">
        <w:rPr>
          <w:rFonts w:asciiTheme="minorHAnsi" w:hAnsiTheme="minorHAnsi" w:cstheme="minorHAnsi"/>
          <w:sz w:val="20"/>
          <w:szCs w:val="20"/>
          <w:lang w:val="fr-CA"/>
        </w:rPr>
        <w:t>sexes et autonomiser toutes les femmes et les filles – qui constitue le point de départ de l’aide internationale du Canada et contribue à la progression des autres ODD, notamment les objectifs 1 (Mettre fin à la</w:t>
      </w:r>
      <w:r w:rsidR="00863DE8">
        <w:rPr>
          <w:rFonts w:asciiTheme="minorHAnsi" w:hAnsiTheme="minorHAnsi" w:cstheme="minorHAnsi"/>
          <w:sz w:val="20"/>
          <w:szCs w:val="20"/>
          <w:lang w:val="fr-CA"/>
        </w:rPr>
        <w:t xml:space="preserve"> </w:t>
      </w:r>
      <w:r w:rsidR="00182CB5" w:rsidRPr="001873E8">
        <w:rPr>
          <w:rFonts w:asciiTheme="minorHAnsi" w:hAnsiTheme="minorHAnsi" w:cstheme="minorHAnsi"/>
          <w:sz w:val="20"/>
          <w:szCs w:val="20"/>
          <w:lang w:val="fr-CA"/>
        </w:rPr>
        <w:t xml:space="preserve">pauvreté), 3 (bonne santé et bien-être), 4 (éducation de qualité), 8 (croissance durable et inclusive), 10 (inégalités réduites) et 16 (paix, justice et institutions efficaces).  </w:t>
      </w:r>
    </w:p>
    <w:p w14:paraId="0DA10CE6" w14:textId="77777777" w:rsidR="00182CB5" w:rsidRPr="001873E8" w:rsidRDefault="00DC0CA1" w:rsidP="00DF1288">
      <w:p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Le programme conjoint s’inscrit dans l’optique du renforcement du leadership du Canada dans la lutte contre les VSBG, en tant que l’une des violations les plus répandues et les plus flagrantes des droits de la personne, dans le monde en général et en RDC en particulier.</w:t>
      </w:r>
      <w:r>
        <w:rPr>
          <w:rFonts w:asciiTheme="minorHAnsi" w:hAnsiTheme="minorHAnsi" w:cstheme="minorHAnsi"/>
          <w:sz w:val="20"/>
          <w:szCs w:val="20"/>
          <w:lang w:val="fr-CA"/>
        </w:rPr>
        <w:t xml:space="preserve"> En effet, c</w:t>
      </w:r>
      <w:r w:rsidR="00AA090B" w:rsidRPr="001873E8">
        <w:rPr>
          <w:rFonts w:asciiTheme="minorHAnsi" w:hAnsiTheme="minorHAnsi" w:cstheme="minorHAnsi"/>
          <w:sz w:val="20"/>
          <w:szCs w:val="20"/>
          <w:lang w:val="fr-CA"/>
        </w:rPr>
        <w:t xml:space="preserve">e programme permet </w:t>
      </w:r>
      <w:r w:rsidR="00182CB5" w:rsidRPr="001873E8">
        <w:rPr>
          <w:rFonts w:asciiTheme="minorHAnsi" w:hAnsiTheme="minorHAnsi" w:cstheme="minorHAnsi"/>
          <w:sz w:val="20"/>
          <w:szCs w:val="20"/>
          <w:lang w:val="fr-CA"/>
        </w:rPr>
        <w:t xml:space="preserve">l’opérationnalisation de quatre des six champs d’actions prioritaires de la politique du Canada en RDC : </w:t>
      </w:r>
    </w:p>
    <w:p w14:paraId="76787C76" w14:textId="77777777" w:rsidR="004E43A6" w:rsidRPr="001873E8" w:rsidRDefault="00B12455" w:rsidP="004519D3">
      <w:pPr>
        <w:pStyle w:val="Paragraphedeliste"/>
        <w:numPr>
          <w:ilvl w:val="0"/>
          <w:numId w:val="4"/>
        </w:numPr>
        <w:spacing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L’égalité</w:t>
      </w:r>
      <w:r w:rsidR="00182CB5" w:rsidRPr="001873E8">
        <w:rPr>
          <w:rFonts w:asciiTheme="minorHAnsi" w:hAnsiTheme="minorHAnsi" w:cstheme="minorHAnsi"/>
          <w:sz w:val="20"/>
          <w:szCs w:val="20"/>
          <w:lang w:val="fr-CA"/>
        </w:rPr>
        <w:t xml:space="preserve"> </w:t>
      </w:r>
      <w:r w:rsidR="009D770B" w:rsidRPr="001873E8">
        <w:rPr>
          <w:rFonts w:asciiTheme="minorHAnsi" w:hAnsiTheme="minorHAnsi" w:cstheme="minorHAnsi"/>
          <w:sz w:val="20"/>
          <w:szCs w:val="20"/>
          <w:lang w:val="fr-CA"/>
        </w:rPr>
        <w:t>des</w:t>
      </w:r>
      <w:r w:rsidR="00111728" w:rsidRPr="001873E8">
        <w:rPr>
          <w:rFonts w:asciiTheme="minorHAnsi" w:hAnsiTheme="minorHAnsi" w:cstheme="minorHAnsi"/>
          <w:sz w:val="20"/>
          <w:szCs w:val="20"/>
          <w:lang w:val="fr-CA"/>
        </w:rPr>
        <w:t xml:space="preserve"> sexes</w:t>
      </w:r>
      <w:r w:rsidR="00182CB5" w:rsidRPr="001873E8">
        <w:rPr>
          <w:rFonts w:asciiTheme="minorHAnsi" w:hAnsiTheme="minorHAnsi" w:cstheme="minorHAnsi"/>
          <w:sz w:val="20"/>
          <w:szCs w:val="20"/>
          <w:lang w:val="fr-CA"/>
        </w:rPr>
        <w:t xml:space="preserve"> et le renforcement du pouvoir de </w:t>
      </w:r>
      <w:r w:rsidRPr="001873E8">
        <w:rPr>
          <w:rFonts w:asciiTheme="minorHAnsi" w:hAnsiTheme="minorHAnsi" w:cstheme="minorHAnsi"/>
          <w:sz w:val="20"/>
          <w:szCs w:val="20"/>
          <w:lang w:val="fr-CA"/>
        </w:rPr>
        <w:t>toutes les femmes et de toutes L</w:t>
      </w:r>
      <w:r w:rsidR="00182CB5" w:rsidRPr="001873E8">
        <w:rPr>
          <w:rFonts w:asciiTheme="minorHAnsi" w:hAnsiTheme="minorHAnsi" w:cstheme="minorHAnsi"/>
          <w:sz w:val="20"/>
          <w:szCs w:val="20"/>
          <w:lang w:val="fr-CA"/>
        </w:rPr>
        <w:t>es filles (comme champ d’act</w:t>
      </w:r>
      <w:r w:rsidR="004E43A6" w:rsidRPr="001873E8">
        <w:rPr>
          <w:rFonts w:asciiTheme="minorHAnsi" w:hAnsiTheme="minorHAnsi" w:cstheme="minorHAnsi"/>
          <w:sz w:val="20"/>
          <w:szCs w:val="20"/>
          <w:lang w:val="fr-CA"/>
        </w:rPr>
        <w:t xml:space="preserve">ion principal de la Politique); </w:t>
      </w:r>
    </w:p>
    <w:p w14:paraId="074BC1D1" w14:textId="77777777" w:rsidR="00182CB5" w:rsidRPr="001873E8" w:rsidRDefault="00B12455" w:rsidP="004519D3">
      <w:pPr>
        <w:pStyle w:val="Paragraphedeliste"/>
        <w:numPr>
          <w:ilvl w:val="0"/>
          <w:numId w:val="4"/>
        </w:numPr>
        <w:spacing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L</w:t>
      </w:r>
      <w:r w:rsidR="00182CB5" w:rsidRPr="001873E8">
        <w:rPr>
          <w:rFonts w:asciiTheme="minorHAnsi" w:hAnsiTheme="minorHAnsi" w:cstheme="minorHAnsi"/>
          <w:sz w:val="20"/>
          <w:szCs w:val="20"/>
          <w:lang w:val="fr-CA"/>
        </w:rPr>
        <w:t xml:space="preserve">a dignité humaine </w:t>
      </w:r>
      <w:r w:rsidR="00F4514E" w:rsidRPr="001873E8">
        <w:rPr>
          <w:rFonts w:asciiTheme="minorHAnsi" w:hAnsiTheme="minorHAnsi" w:cstheme="minorHAnsi"/>
          <w:sz w:val="20"/>
          <w:szCs w:val="20"/>
          <w:lang w:val="fr-CA"/>
        </w:rPr>
        <w:t>concernant</w:t>
      </w:r>
      <w:r w:rsidR="00182CB5" w:rsidRPr="001873E8">
        <w:rPr>
          <w:rFonts w:asciiTheme="minorHAnsi" w:hAnsiTheme="minorHAnsi" w:cstheme="minorHAnsi"/>
          <w:sz w:val="20"/>
          <w:szCs w:val="20"/>
          <w:lang w:val="fr-CA"/>
        </w:rPr>
        <w:t xml:space="preserve"> principale</w:t>
      </w:r>
      <w:r w:rsidR="00F4514E" w:rsidRPr="001873E8">
        <w:rPr>
          <w:rFonts w:asciiTheme="minorHAnsi" w:hAnsiTheme="minorHAnsi" w:cstheme="minorHAnsi"/>
          <w:sz w:val="20"/>
          <w:szCs w:val="20"/>
          <w:lang w:val="fr-CA"/>
        </w:rPr>
        <w:t>ment la santé et</w:t>
      </w:r>
      <w:r w:rsidR="00182CB5" w:rsidRPr="001873E8">
        <w:rPr>
          <w:rFonts w:asciiTheme="minorHAnsi" w:hAnsiTheme="minorHAnsi" w:cstheme="minorHAnsi"/>
          <w:sz w:val="20"/>
          <w:szCs w:val="20"/>
          <w:lang w:val="fr-CA"/>
        </w:rPr>
        <w:t xml:space="preserve"> l</w:t>
      </w:r>
      <w:r w:rsidR="004E43A6" w:rsidRPr="001873E8">
        <w:rPr>
          <w:rFonts w:asciiTheme="minorHAnsi" w:hAnsiTheme="minorHAnsi" w:cstheme="minorHAnsi"/>
          <w:sz w:val="20"/>
          <w:szCs w:val="20"/>
          <w:lang w:val="fr-CA"/>
        </w:rPr>
        <w:t>'éducation;</w:t>
      </w:r>
    </w:p>
    <w:p w14:paraId="005727A7" w14:textId="77777777" w:rsidR="00182CB5" w:rsidRPr="001873E8" w:rsidRDefault="004E43A6" w:rsidP="004519D3">
      <w:pPr>
        <w:pStyle w:val="Paragraphedeliste"/>
        <w:numPr>
          <w:ilvl w:val="0"/>
          <w:numId w:val="4"/>
        </w:numPr>
        <w:spacing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L</w:t>
      </w:r>
      <w:r w:rsidR="00182CB5" w:rsidRPr="001873E8">
        <w:rPr>
          <w:rFonts w:asciiTheme="minorHAnsi" w:hAnsiTheme="minorHAnsi" w:cstheme="minorHAnsi"/>
          <w:sz w:val="20"/>
          <w:szCs w:val="20"/>
          <w:lang w:val="fr-CA"/>
        </w:rPr>
        <w:t>a gouvernance inclusive, la démocratie, les droits de</w:t>
      </w:r>
      <w:r w:rsidRPr="001873E8">
        <w:rPr>
          <w:rFonts w:asciiTheme="minorHAnsi" w:hAnsiTheme="minorHAnsi" w:cstheme="minorHAnsi"/>
          <w:sz w:val="20"/>
          <w:szCs w:val="20"/>
          <w:lang w:val="fr-CA"/>
        </w:rPr>
        <w:t xml:space="preserve"> la personne et l’état de droit;</w:t>
      </w:r>
    </w:p>
    <w:p w14:paraId="2A98D20A" w14:textId="77777777" w:rsidR="00182CB5" w:rsidRPr="001873E8" w:rsidRDefault="00B12455" w:rsidP="004519D3">
      <w:pPr>
        <w:pStyle w:val="Paragraphedeliste"/>
        <w:numPr>
          <w:ilvl w:val="0"/>
          <w:numId w:val="4"/>
        </w:num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L</w:t>
      </w:r>
      <w:r w:rsidR="00182CB5" w:rsidRPr="001873E8">
        <w:rPr>
          <w:rFonts w:asciiTheme="minorHAnsi" w:hAnsiTheme="minorHAnsi" w:cstheme="minorHAnsi"/>
          <w:sz w:val="20"/>
          <w:szCs w:val="20"/>
          <w:lang w:val="fr-CA"/>
        </w:rPr>
        <w:t xml:space="preserve">a paix et la sécurité pour favoriser la lutte contre la violence sexiste. </w:t>
      </w:r>
    </w:p>
    <w:p w14:paraId="43BE8F18" w14:textId="77777777" w:rsidR="00DC0CA1" w:rsidRDefault="00DC0CA1" w:rsidP="001873E8">
      <w:pPr>
        <w:spacing w:after="0" w:line="276" w:lineRule="auto"/>
        <w:rPr>
          <w:rFonts w:asciiTheme="minorHAnsi" w:hAnsiTheme="minorHAnsi" w:cstheme="minorHAnsi"/>
          <w:sz w:val="20"/>
          <w:szCs w:val="20"/>
          <w:lang w:val="fr-CA"/>
        </w:rPr>
      </w:pPr>
    </w:p>
    <w:p w14:paraId="00845C32" w14:textId="77777777" w:rsidR="00182CB5" w:rsidRPr="001873E8" w:rsidRDefault="00182CB5" w:rsidP="001873E8">
      <w:pPr>
        <w:spacing w:after="0" w:line="276" w:lineRule="auto"/>
        <w:rPr>
          <w:rFonts w:asciiTheme="minorHAnsi" w:hAnsiTheme="minorHAnsi" w:cstheme="minorHAnsi"/>
          <w:color w:val="7030A0"/>
          <w:sz w:val="20"/>
          <w:szCs w:val="20"/>
          <w:lang w:val="fr-CA"/>
        </w:rPr>
      </w:pPr>
      <w:r w:rsidRPr="001873E8">
        <w:rPr>
          <w:rFonts w:asciiTheme="minorHAnsi" w:hAnsiTheme="minorHAnsi" w:cstheme="minorHAnsi"/>
          <w:sz w:val="20"/>
          <w:szCs w:val="20"/>
          <w:lang w:val="fr-CA"/>
        </w:rPr>
        <w:t>Tel que suggéré</w:t>
      </w:r>
      <w:r w:rsidR="00D21B9B" w:rsidRPr="001873E8">
        <w:rPr>
          <w:rFonts w:asciiTheme="minorHAnsi" w:hAnsiTheme="minorHAnsi" w:cstheme="minorHAnsi"/>
          <w:sz w:val="20"/>
          <w:szCs w:val="20"/>
          <w:lang w:val="fr-CA"/>
        </w:rPr>
        <w:t>e</w:t>
      </w:r>
      <w:r w:rsidRPr="001873E8">
        <w:rPr>
          <w:rFonts w:asciiTheme="minorHAnsi" w:hAnsiTheme="minorHAnsi" w:cstheme="minorHAnsi"/>
          <w:sz w:val="20"/>
          <w:szCs w:val="20"/>
          <w:lang w:val="fr-CA"/>
        </w:rPr>
        <w:t xml:space="preserve"> par la </w:t>
      </w:r>
      <w:r w:rsidRPr="001873E8">
        <w:rPr>
          <w:rFonts w:asciiTheme="minorHAnsi" w:hAnsiTheme="minorHAnsi" w:cstheme="minorHAnsi"/>
          <w:i/>
          <w:sz w:val="20"/>
          <w:szCs w:val="20"/>
          <w:lang w:val="fr-CA"/>
        </w:rPr>
        <w:t>Politique d’aide internationale féministe du Canada</w:t>
      </w:r>
      <w:r w:rsidRPr="001873E8">
        <w:rPr>
          <w:rFonts w:asciiTheme="minorHAnsi" w:hAnsiTheme="minorHAnsi" w:cstheme="minorHAnsi"/>
          <w:sz w:val="20"/>
          <w:szCs w:val="20"/>
          <w:lang w:val="fr-CA"/>
        </w:rPr>
        <w:t xml:space="preserve">, </w:t>
      </w:r>
      <w:r w:rsidR="00622C96" w:rsidRPr="00EE3C52">
        <w:rPr>
          <w:rFonts w:asciiTheme="minorHAnsi" w:hAnsiTheme="minorHAnsi" w:cstheme="minorHAnsi"/>
          <w:sz w:val="20"/>
          <w:szCs w:val="20"/>
          <w:lang w:val="fr-CA"/>
        </w:rPr>
        <w:t xml:space="preserve">une approche holistique est adoptée par le programme puisqu’il inclut une grande variété de secteurs : santé, </w:t>
      </w:r>
      <w:r w:rsidR="00AA090B" w:rsidRPr="00EE3C52">
        <w:rPr>
          <w:rFonts w:asciiTheme="minorHAnsi" w:hAnsiTheme="minorHAnsi" w:cstheme="minorHAnsi"/>
          <w:sz w:val="20"/>
          <w:szCs w:val="20"/>
          <w:lang w:val="fr-CA"/>
        </w:rPr>
        <w:t>justic</w:t>
      </w:r>
      <w:r w:rsidR="00AA090B" w:rsidRPr="001873E8">
        <w:rPr>
          <w:rFonts w:asciiTheme="minorHAnsi" w:hAnsiTheme="minorHAnsi" w:cstheme="minorHAnsi"/>
          <w:sz w:val="20"/>
          <w:szCs w:val="20"/>
          <w:lang w:val="fr-CA"/>
        </w:rPr>
        <w:t xml:space="preserve">e, </w:t>
      </w:r>
      <w:r w:rsidR="00622C96" w:rsidRPr="001873E8">
        <w:rPr>
          <w:rFonts w:asciiTheme="minorHAnsi" w:hAnsiTheme="minorHAnsi" w:cstheme="minorHAnsi"/>
          <w:sz w:val="20"/>
          <w:szCs w:val="20"/>
          <w:lang w:val="fr-CA"/>
        </w:rPr>
        <w:t xml:space="preserve">services policiers, </w:t>
      </w:r>
      <w:r w:rsidRPr="001873E8">
        <w:rPr>
          <w:rFonts w:asciiTheme="minorHAnsi" w:hAnsiTheme="minorHAnsi" w:cstheme="minorHAnsi"/>
          <w:sz w:val="20"/>
          <w:szCs w:val="20"/>
          <w:lang w:val="fr-CA"/>
        </w:rPr>
        <w:t>é</w:t>
      </w:r>
      <w:r w:rsidR="00622C96" w:rsidRPr="001873E8">
        <w:rPr>
          <w:rFonts w:asciiTheme="minorHAnsi" w:hAnsiTheme="minorHAnsi" w:cstheme="minorHAnsi"/>
          <w:sz w:val="20"/>
          <w:szCs w:val="20"/>
          <w:lang w:val="fr-CA"/>
        </w:rPr>
        <w:t xml:space="preserve">ducation, protection sociale, </w:t>
      </w:r>
      <w:r w:rsidR="00D21B9B" w:rsidRPr="001873E8">
        <w:rPr>
          <w:rFonts w:asciiTheme="minorHAnsi" w:hAnsiTheme="minorHAnsi" w:cstheme="minorHAnsi"/>
          <w:sz w:val="20"/>
          <w:szCs w:val="20"/>
          <w:lang w:val="fr-CA"/>
        </w:rPr>
        <w:t xml:space="preserve">développement et </w:t>
      </w:r>
      <w:r w:rsidRPr="001873E8">
        <w:rPr>
          <w:rFonts w:asciiTheme="minorHAnsi" w:hAnsiTheme="minorHAnsi" w:cstheme="minorHAnsi"/>
          <w:sz w:val="20"/>
          <w:szCs w:val="20"/>
          <w:lang w:val="fr-CA"/>
        </w:rPr>
        <w:t xml:space="preserve">réinsertion </w:t>
      </w:r>
      <w:r w:rsidR="00D21B9B" w:rsidRPr="001873E8">
        <w:rPr>
          <w:rFonts w:asciiTheme="minorHAnsi" w:hAnsiTheme="minorHAnsi" w:cstheme="minorHAnsi"/>
          <w:sz w:val="20"/>
          <w:szCs w:val="20"/>
          <w:lang w:val="fr-CA"/>
        </w:rPr>
        <w:t>socio</w:t>
      </w:r>
      <w:r w:rsidRPr="001873E8">
        <w:rPr>
          <w:rFonts w:asciiTheme="minorHAnsi" w:hAnsiTheme="minorHAnsi" w:cstheme="minorHAnsi"/>
          <w:sz w:val="20"/>
          <w:szCs w:val="20"/>
          <w:lang w:val="fr-CA"/>
        </w:rPr>
        <w:t xml:space="preserve">économique. Le programme rencontre également les préoccupations de la politique de l’aide du Canada en : </w:t>
      </w:r>
    </w:p>
    <w:p w14:paraId="70D1A0C9" w14:textId="77777777" w:rsidR="00DF1288" w:rsidRPr="00EE3C52" w:rsidRDefault="00DF1288" w:rsidP="00095C8F">
      <w:pPr>
        <w:pStyle w:val="Paragraphedeliste"/>
        <w:numPr>
          <w:ilvl w:val="2"/>
          <w:numId w:val="23"/>
        </w:numPr>
        <w:spacing w:line="276" w:lineRule="auto"/>
        <w:rPr>
          <w:rFonts w:asciiTheme="minorHAnsi" w:hAnsiTheme="minorHAnsi" w:cstheme="minorHAnsi"/>
          <w:sz w:val="20"/>
          <w:szCs w:val="20"/>
          <w:lang w:val="fr-CA"/>
        </w:rPr>
      </w:pPr>
      <w:r w:rsidRPr="00EE3C52">
        <w:rPr>
          <w:rFonts w:asciiTheme="minorHAnsi" w:hAnsiTheme="minorHAnsi" w:cstheme="minorHAnsi"/>
          <w:sz w:val="20"/>
          <w:szCs w:val="20"/>
          <w:lang w:val="fr-CA"/>
        </w:rPr>
        <w:t>Intégrant une analyse comparative entre les sexes au stade de la conception des programmes;</w:t>
      </w:r>
    </w:p>
    <w:p w14:paraId="351228D2" w14:textId="77777777" w:rsidR="00DF1288" w:rsidRPr="00EE3C52" w:rsidRDefault="00DF1288" w:rsidP="00095C8F">
      <w:pPr>
        <w:pStyle w:val="Paragraphedeliste"/>
        <w:numPr>
          <w:ilvl w:val="2"/>
          <w:numId w:val="23"/>
        </w:numPr>
        <w:spacing w:line="276" w:lineRule="auto"/>
        <w:rPr>
          <w:rFonts w:asciiTheme="minorHAnsi" w:hAnsiTheme="minorHAnsi" w:cstheme="minorHAnsi"/>
          <w:sz w:val="20"/>
          <w:szCs w:val="20"/>
          <w:lang w:val="fr-CA"/>
        </w:rPr>
      </w:pPr>
      <w:r w:rsidRPr="00EE3C52">
        <w:rPr>
          <w:rFonts w:asciiTheme="minorHAnsi" w:hAnsiTheme="minorHAnsi" w:cstheme="minorHAnsi"/>
          <w:sz w:val="20"/>
          <w:szCs w:val="20"/>
          <w:lang w:val="fr-CA"/>
        </w:rPr>
        <w:t>Menant des consultations auprès des associations féminines de défense des droits des femmes (droits et VSBG) au stade de la conception du programme</w:t>
      </w:r>
    </w:p>
    <w:p w14:paraId="14B4D197" w14:textId="77777777" w:rsidR="00DF1288" w:rsidRPr="00EE3C52" w:rsidRDefault="00DF1288" w:rsidP="00095C8F">
      <w:pPr>
        <w:pStyle w:val="Paragraphedeliste"/>
        <w:numPr>
          <w:ilvl w:val="2"/>
          <w:numId w:val="23"/>
        </w:numPr>
        <w:spacing w:line="276" w:lineRule="auto"/>
        <w:rPr>
          <w:rFonts w:asciiTheme="minorHAnsi" w:hAnsiTheme="minorHAnsi" w:cstheme="minorHAnsi"/>
          <w:sz w:val="20"/>
          <w:szCs w:val="20"/>
          <w:lang w:val="fr-CA"/>
        </w:rPr>
      </w:pPr>
      <w:r w:rsidRPr="00EE3C52">
        <w:rPr>
          <w:rFonts w:asciiTheme="minorHAnsi" w:hAnsiTheme="minorHAnsi" w:cstheme="minorHAnsi"/>
          <w:sz w:val="20"/>
          <w:szCs w:val="20"/>
          <w:lang w:val="fr-CA"/>
        </w:rPr>
        <w:t xml:space="preserve">Identifiant des associations féminines qui seront parties prenantes dans la mise en œuvre du programme et en incluant des activités de renforcement de capacité; </w:t>
      </w:r>
    </w:p>
    <w:p w14:paraId="77D94466" w14:textId="77777777" w:rsidR="00DF1288" w:rsidRPr="00EE3C52" w:rsidRDefault="00DF1288" w:rsidP="00095C8F">
      <w:pPr>
        <w:pStyle w:val="Paragraphedeliste"/>
        <w:numPr>
          <w:ilvl w:val="2"/>
          <w:numId w:val="23"/>
        </w:numPr>
        <w:spacing w:line="276" w:lineRule="auto"/>
        <w:rPr>
          <w:rFonts w:asciiTheme="minorHAnsi" w:hAnsiTheme="minorHAnsi" w:cstheme="minorHAnsi"/>
          <w:sz w:val="20"/>
          <w:szCs w:val="20"/>
          <w:lang w:val="fr-CA"/>
        </w:rPr>
      </w:pPr>
      <w:r w:rsidRPr="00EE3C52">
        <w:rPr>
          <w:rFonts w:asciiTheme="minorHAnsi" w:hAnsiTheme="minorHAnsi" w:cstheme="minorHAnsi"/>
          <w:sz w:val="20"/>
          <w:szCs w:val="20"/>
          <w:lang w:val="fr-CA"/>
        </w:rPr>
        <w:t xml:space="preserve">Incluant une représentation significative des femmes dans les instances du programme et dans les postes de décision et technique des programmes; </w:t>
      </w:r>
    </w:p>
    <w:p w14:paraId="6522063F" w14:textId="77777777" w:rsidR="00DC0CA1" w:rsidRPr="00EE3C52" w:rsidRDefault="00DC0CA1" w:rsidP="00095C8F">
      <w:pPr>
        <w:pStyle w:val="Paragraphedeliste"/>
        <w:numPr>
          <w:ilvl w:val="2"/>
          <w:numId w:val="23"/>
        </w:numPr>
        <w:spacing w:line="276" w:lineRule="auto"/>
        <w:rPr>
          <w:rFonts w:asciiTheme="minorHAnsi" w:hAnsiTheme="minorHAnsi" w:cstheme="minorHAnsi"/>
          <w:sz w:val="20"/>
          <w:szCs w:val="20"/>
          <w:lang w:val="fr-CA"/>
        </w:rPr>
      </w:pPr>
      <w:r w:rsidRPr="00EE3C52">
        <w:rPr>
          <w:rFonts w:asciiTheme="minorHAnsi" w:hAnsiTheme="minorHAnsi" w:cstheme="minorHAnsi"/>
          <w:sz w:val="20"/>
          <w:szCs w:val="20"/>
          <w:lang w:val="fr-CA"/>
        </w:rPr>
        <w:t>Levant les barrières socioculturelles et en transformant les normes sociales qui empêchent les femmes d’être des actrices de changement au niveau individuel, dans leur famille et leurs communautés;</w:t>
      </w:r>
    </w:p>
    <w:p w14:paraId="65568F34" w14:textId="77777777" w:rsidR="00DC0CA1" w:rsidRPr="00EE3C52" w:rsidRDefault="00DC0CA1" w:rsidP="00095C8F">
      <w:pPr>
        <w:pStyle w:val="Paragraphedeliste"/>
        <w:numPr>
          <w:ilvl w:val="2"/>
          <w:numId w:val="23"/>
        </w:numPr>
        <w:spacing w:line="276" w:lineRule="auto"/>
        <w:rPr>
          <w:rFonts w:asciiTheme="minorHAnsi" w:hAnsiTheme="minorHAnsi" w:cstheme="minorHAnsi"/>
          <w:sz w:val="20"/>
          <w:szCs w:val="20"/>
          <w:lang w:val="fr-CA"/>
        </w:rPr>
      </w:pPr>
      <w:r w:rsidRPr="00EE3C52">
        <w:rPr>
          <w:rFonts w:asciiTheme="minorHAnsi" w:hAnsiTheme="minorHAnsi" w:cstheme="minorHAnsi"/>
          <w:sz w:val="20"/>
          <w:szCs w:val="20"/>
          <w:lang w:val="fr-CA"/>
        </w:rPr>
        <w:t xml:space="preserve">Mobilisant les hommes comme acteurs de changement pour la promotion de l’égalité entre les sexes et de la lutte contre les VBG; </w:t>
      </w:r>
    </w:p>
    <w:p w14:paraId="44C0A272" w14:textId="77777777" w:rsidR="00DC0CA1" w:rsidRPr="00EE3C52" w:rsidRDefault="00DC0CA1" w:rsidP="00095C8F">
      <w:pPr>
        <w:pStyle w:val="Paragraphedeliste"/>
        <w:numPr>
          <w:ilvl w:val="2"/>
          <w:numId w:val="23"/>
        </w:numPr>
        <w:spacing w:line="276" w:lineRule="auto"/>
        <w:rPr>
          <w:rFonts w:asciiTheme="minorHAnsi" w:hAnsiTheme="minorHAnsi" w:cstheme="minorHAnsi"/>
          <w:sz w:val="20"/>
          <w:szCs w:val="20"/>
          <w:lang w:val="fr-CA"/>
        </w:rPr>
      </w:pPr>
      <w:r w:rsidRPr="00EE3C52">
        <w:rPr>
          <w:rFonts w:asciiTheme="minorHAnsi" w:hAnsiTheme="minorHAnsi" w:cstheme="minorHAnsi"/>
          <w:sz w:val="20"/>
          <w:szCs w:val="20"/>
          <w:lang w:val="fr-CA"/>
        </w:rPr>
        <w:t xml:space="preserve">Promouvant un changement au niveau individuel, communautaire et institutionnel. </w:t>
      </w:r>
    </w:p>
    <w:p w14:paraId="2D24C01D" w14:textId="77777777" w:rsidR="00DC0CA1" w:rsidRDefault="00DC0CA1" w:rsidP="00DC0CA1">
      <w:pPr>
        <w:spacing w:line="276" w:lineRule="auto"/>
        <w:rPr>
          <w:rFonts w:asciiTheme="minorHAnsi" w:hAnsiTheme="minorHAnsi" w:cstheme="minorHAnsi"/>
          <w:sz w:val="20"/>
          <w:szCs w:val="20"/>
          <w:lang w:val="fr-CA"/>
        </w:rPr>
      </w:pPr>
    </w:p>
    <w:p w14:paraId="75EAE40F" w14:textId="77777777" w:rsidR="00DC0CA1" w:rsidRPr="001873E8" w:rsidRDefault="00DC0CA1" w:rsidP="00DC0CA1">
      <w:p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Dans le cadre du champ d’action principal ayant trait à l’égalité des sexes et au renforcement du pouvoir des femmes et des filles, le Canada concentre ses efforts sur quatre activités majeures qui sont au cœur des actions du programme conjoint :</w:t>
      </w:r>
    </w:p>
    <w:p w14:paraId="4F3C173F" w14:textId="77777777" w:rsidR="00DC0CA1" w:rsidRPr="001873E8" w:rsidRDefault="00DC0CA1" w:rsidP="004519D3">
      <w:pPr>
        <w:pStyle w:val="Paragraphedeliste"/>
        <w:numPr>
          <w:ilvl w:val="0"/>
          <w:numId w:val="4"/>
        </w:numPr>
        <w:spacing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 xml:space="preserve">La lutte contre </w:t>
      </w:r>
      <w:r>
        <w:rPr>
          <w:rFonts w:asciiTheme="minorHAnsi" w:hAnsiTheme="minorHAnsi" w:cstheme="minorHAnsi"/>
          <w:sz w:val="20"/>
          <w:szCs w:val="20"/>
          <w:lang w:val="fr-CA"/>
        </w:rPr>
        <w:t xml:space="preserve">les VSBG </w:t>
      </w:r>
      <w:r w:rsidRPr="00EE3C52">
        <w:rPr>
          <w:rFonts w:asciiTheme="minorHAnsi" w:hAnsiTheme="minorHAnsi" w:cstheme="minorHAnsi"/>
          <w:sz w:val="20"/>
          <w:szCs w:val="20"/>
          <w:lang w:val="fr-CA"/>
        </w:rPr>
        <w:t xml:space="preserve">menée à travers une approche </w:t>
      </w:r>
      <w:r w:rsidRPr="001873E8">
        <w:rPr>
          <w:rFonts w:asciiTheme="minorHAnsi" w:hAnsiTheme="minorHAnsi" w:cstheme="minorHAnsi"/>
          <w:sz w:val="20"/>
          <w:szCs w:val="20"/>
          <w:lang w:val="fr-CA"/>
        </w:rPr>
        <w:t>holistique afin de mettre un terme à toutes les formes de violences et de soutenir une offre de services multisectoriels incluant la prévention, la prise en charge médicale et psychosociale, l’accès à la justice ainsi que des efforts de dialogue sur les politiques;</w:t>
      </w:r>
    </w:p>
    <w:p w14:paraId="4F54B935" w14:textId="77777777" w:rsidR="00DC0CA1" w:rsidRPr="001873E8" w:rsidRDefault="00DC0CA1" w:rsidP="004519D3">
      <w:pPr>
        <w:pStyle w:val="Paragraphedeliste"/>
        <w:numPr>
          <w:ilvl w:val="0"/>
          <w:numId w:val="4"/>
        </w:numPr>
        <w:spacing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Un soutien accru aux organisations féminines et aux mouvements locaux qui défendent les droits des femmes en renforçant leurs capacités pour revendiquer des changements de lois, de politiques et de services et remettre en cause les croyances et les pratiques sociales discriminatoires;</w:t>
      </w:r>
    </w:p>
    <w:p w14:paraId="0052009F" w14:textId="77777777" w:rsidR="00DC0CA1" w:rsidRPr="001873E8" w:rsidRDefault="00DC0CA1" w:rsidP="004519D3">
      <w:pPr>
        <w:pStyle w:val="Paragraphedeliste"/>
        <w:numPr>
          <w:ilvl w:val="0"/>
          <w:numId w:val="4"/>
        </w:numPr>
        <w:spacing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lastRenderedPageBreak/>
        <w:t>L’amélioration des capacités institutionnelles du secteur public en soutenant les gouvernements des pays en développement à réduire les inégalités entre les sexes et à répondre aux besoins des femmes et des hommes par des politiques et des services;</w:t>
      </w:r>
    </w:p>
    <w:p w14:paraId="64EE897C" w14:textId="77777777" w:rsidR="00DC0CA1" w:rsidRDefault="00DC0CA1" w:rsidP="004519D3">
      <w:pPr>
        <w:pStyle w:val="Paragraphedeliste"/>
        <w:numPr>
          <w:ilvl w:val="0"/>
          <w:numId w:val="4"/>
        </w:num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L’aide à la création de bases de données probantes dans l’objectif d’orienter les prises de décision et les actions en matière d’égalité des sexes en investissant dans les recherches, la collecte des données et les évaluations en matière de genre.</w:t>
      </w:r>
    </w:p>
    <w:p w14:paraId="2E1D3CF5" w14:textId="77777777" w:rsidR="00014ED3" w:rsidRPr="001873E8" w:rsidRDefault="00014ED3" w:rsidP="00014ED3">
      <w:pPr>
        <w:pStyle w:val="Paragraphedeliste"/>
        <w:spacing w:after="0" w:line="276" w:lineRule="auto"/>
        <w:rPr>
          <w:rFonts w:asciiTheme="minorHAnsi" w:hAnsiTheme="minorHAnsi" w:cstheme="minorHAnsi"/>
          <w:sz w:val="20"/>
          <w:szCs w:val="20"/>
          <w:lang w:val="fr-CA"/>
        </w:rPr>
      </w:pPr>
    </w:p>
    <w:p w14:paraId="32B83BE0" w14:textId="77777777" w:rsidR="00014ED3" w:rsidRDefault="00014ED3" w:rsidP="0059479A">
      <w:pPr>
        <w:spacing w:line="276" w:lineRule="auto"/>
        <w:rPr>
          <w:rFonts w:asciiTheme="minorHAnsi" w:hAnsiTheme="minorHAnsi" w:cstheme="minorHAnsi"/>
          <w:sz w:val="20"/>
          <w:szCs w:val="20"/>
          <w:lang w:val="fr-FR"/>
        </w:rPr>
        <w:sectPr w:rsidR="00014ED3" w:rsidSect="006F0FDD">
          <w:pgSz w:w="11906" w:h="16838" w:code="9"/>
          <w:pgMar w:top="568" w:right="1152" w:bottom="426" w:left="1152" w:header="720" w:footer="432" w:gutter="0"/>
          <w:cols w:space="708"/>
          <w:docGrid w:linePitch="360"/>
        </w:sectPr>
      </w:pPr>
    </w:p>
    <w:p w14:paraId="60DDD50B" w14:textId="77777777" w:rsidR="00AA090B" w:rsidRPr="00162255" w:rsidRDefault="00AA090B" w:rsidP="0059479A">
      <w:pPr>
        <w:spacing w:line="276" w:lineRule="auto"/>
        <w:rPr>
          <w:rFonts w:asciiTheme="minorHAnsi" w:hAnsiTheme="minorHAnsi" w:cstheme="minorHAnsi"/>
          <w:sz w:val="20"/>
          <w:szCs w:val="20"/>
          <w:lang w:val="fr-FR"/>
        </w:rPr>
      </w:pPr>
    </w:p>
    <w:p w14:paraId="3942EA94" w14:textId="77777777" w:rsidR="00EF35CB" w:rsidRDefault="003D4708" w:rsidP="00014ED3">
      <w:pPr>
        <w:pStyle w:val="Titre1"/>
        <w:spacing w:before="0" w:after="0"/>
        <w:rPr>
          <w:lang w:val="fr-CA"/>
        </w:rPr>
      </w:pPr>
      <w:bookmarkStart w:id="10" w:name="_Toc504674136"/>
      <w:r w:rsidRPr="00014ED3">
        <w:rPr>
          <w:lang w:val="fr-CA"/>
        </w:rPr>
        <w:t>Stratégie</w:t>
      </w:r>
      <w:bookmarkEnd w:id="10"/>
    </w:p>
    <w:p w14:paraId="572DF29A" w14:textId="77777777" w:rsidR="00B44B57" w:rsidRPr="00B44B57" w:rsidRDefault="00B44B57" w:rsidP="00B44B57">
      <w:pPr>
        <w:rPr>
          <w:lang w:val="fr-CA"/>
        </w:rPr>
      </w:pPr>
    </w:p>
    <w:p w14:paraId="18C0D8B0" w14:textId="77777777" w:rsidR="004B7DC4" w:rsidRDefault="00DE07F2" w:rsidP="00095C8F">
      <w:pPr>
        <w:pStyle w:val="Titre2"/>
        <w:numPr>
          <w:ilvl w:val="3"/>
          <w:numId w:val="23"/>
        </w:numPr>
        <w:rPr>
          <w:lang w:val="fr-CA"/>
        </w:rPr>
      </w:pPr>
      <w:bookmarkStart w:id="11" w:name="_Toc504674137"/>
      <w:r w:rsidRPr="00DE07F2">
        <w:rPr>
          <w:lang w:val="fr-CA"/>
        </w:rPr>
        <w:t>L</w:t>
      </w:r>
      <w:r w:rsidR="004B7DC4">
        <w:rPr>
          <w:lang w:val="fr-CA"/>
        </w:rPr>
        <w:t>e développement de la stratégie du programme</w:t>
      </w:r>
      <w:bookmarkEnd w:id="11"/>
    </w:p>
    <w:p w14:paraId="39458A24" w14:textId="77777777" w:rsidR="004B7DC4" w:rsidRPr="006F0FDD" w:rsidRDefault="00A3289F" w:rsidP="006F0FDD">
      <w:pPr>
        <w:pStyle w:val="Titre6"/>
        <w:numPr>
          <w:ilvl w:val="2"/>
          <w:numId w:val="1"/>
        </w:numPr>
      </w:pPr>
      <w:proofErr w:type="spellStart"/>
      <w:r w:rsidRPr="006F0FDD">
        <w:t>Théorie</w:t>
      </w:r>
      <w:proofErr w:type="spellEnd"/>
      <w:r w:rsidRPr="006F0FDD">
        <w:t xml:space="preserve"> du </w:t>
      </w:r>
      <w:proofErr w:type="spellStart"/>
      <w:r w:rsidRPr="006F0FDD">
        <w:t>changement</w:t>
      </w:r>
      <w:proofErr w:type="spellEnd"/>
      <w:r w:rsidRPr="006F0FDD">
        <w:t xml:space="preserve"> </w:t>
      </w:r>
    </w:p>
    <w:p w14:paraId="3BD15561" w14:textId="77777777" w:rsidR="00E006CB" w:rsidRDefault="00E006CB" w:rsidP="004B7DC4">
      <w:pPr>
        <w:spacing w:after="0" w:line="276" w:lineRule="auto"/>
        <w:rPr>
          <w:rFonts w:asciiTheme="minorHAnsi" w:hAnsiTheme="minorHAnsi" w:cstheme="minorHAnsi"/>
          <w:color w:val="0070C0"/>
          <w:sz w:val="20"/>
          <w:szCs w:val="20"/>
          <w:lang w:val="fr-CA"/>
        </w:rPr>
      </w:pPr>
    </w:p>
    <w:p w14:paraId="68C53CF5" w14:textId="77777777" w:rsidR="004B7DC4" w:rsidRPr="00F0446D" w:rsidRDefault="004B7DC4" w:rsidP="004B7DC4">
      <w:pPr>
        <w:spacing w:after="0" w:line="276" w:lineRule="auto"/>
        <w:rPr>
          <w:rFonts w:asciiTheme="minorHAnsi" w:hAnsiTheme="minorHAnsi" w:cstheme="minorHAnsi"/>
          <w:sz w:val="20"/>
          <w:szCs w:val="20"/>
          <w:lang w:val="fr-CA"/>
        </w:rPr>
      </w:pPr>
      <w:r w:rsidRPr="00F0446D">
        <w:rPr>
          <w:rFonts w:asciiTheme="minorHAnsi" w:hAnsiTheme="minorHAnsi" w:cstheme="minorHAnsi"/>
          <w:sz w:val="20"/>
          <w:szCs w:val="20"/>
          <w:lang w:val="fr-CA"/>
        </w:rPr>
        <w:t>La première étape correspond à l’analyse du défi de développement – prévalence des VBG en RDC – à travers l’identification des causes structurelles, sous-jacentes et immédiates et ainsi de leurs relations et implications. En effet, très souvent les causes structurelles comme les normes socioculturelles, impactent directement les causes sous-jacentes et immédiates. Tous les facteurs conducteurs de VBG sont intrinsèquement liés et se renforcent mutuellement. Il s’agit donc d’agir de manière holistique afin de pren</w:t>
      </w:r>
      <w:r w:rsidR="00DA1982" w:rsidRPr="00F0446D">
        <w:rPr>
          <w:rFonts w:asciiTheme="minorHAnsi" w:hAnsiTheme="minorHAnsi" w:cstheme="minorHAnsi"/>
          <w:sz w:val="20"/>
          <w:szCs w:val="20"/>
          <w:lang w:val="fr-CA"/>
        </w:rPr>
        <w:t xml:space="preserve">dre en compte cette complexité, telle que détaillée dans l’arbre </w:t>
      </w:r>
      <w:r w:rsidR="00F0446D">
        <w:rPr>
          <w:rFonts w:asciiTheme="minorHAnsi" w:hAnsiTheme="minorHAnsi" w:cstheme="minorHAnsi"/>
          <w:sz w:val="20"/>
          <w:szCs w:val="20"/>
          <w:lang w:val="fr-CA"/>
        </w:rPr>
        <w:t>à</w:t>
      </w:r>
      <w:r w:rsidR="00DA1982" w:rsidRPr="00F0446D">
        <w:rPr>
          <w:rFonts w:asciiTheme="minorHAnsi" w:hAnsiTheme="minorHAnsi" w:cstheme="minorHAnsi"/>
          <w:sz w:val="20"/>
          <w:szCs w:val="20"/>
          <w:lang w:val="fr-CA"/>
        </w:rPr>
        <w:t xml:space="preserve"> problèmes, l’arbre des solutions et le chemin stratégique adopté incluant les hypothèses et les risques. </w:t>
      </w:r>
    </w:p>
    <w:p w14:paraId="71C07139" w14:textId="77777777" w:rsidR="00DA1982" w:rsidRPr="00F0446D" w:rsidRDefault="00DA1982" w:rsidP="004B7DC4">
      <w:pPr>
        <w:spacing w:after="0" w:line="276" w:lineRule="auto"/>
        <w:rPr>
          <w:rFonts w:asciiTheme="minorHAnsi" w:hAnsiTheme="minorHAnsi" w:cstheme="minorHAnsi"/>
          <w:sz w:val="20"/>
          <w:szCs w:val="20"/>
          <w:u w:val="single"/>
          <w:lang w:val="fr-CA"/>
        </w:rPr>
      </w:pPr>
    </w:p>
    <w:p w14:paraId="7EC478F6" w14:textId="77777777" w:rsidR="00A3289F" w:rsidRPr="00F0446D" w:rsidRDefault="00A3289F" w:rsidP="004B7DC4">
      <w:pPr>
        <w:spacing w:after="0" w:line="276" w:lineRule="auto"/>
        <w:rPr>
          <w:rFonts w:asciiTheme="minorHAnsi" w:hAnsiTheme="minorHAnsi" w:cstheme="minorHAnsi"/>
          <w:sz w:val="20"/>
          <w:szCs w:val="20"/>
          <w:lang w:val="fr-CA"/>
        </w:rPr>
      </w:pPr>
    </w:p>
    <w:p w14:paraId="52616CE1" w14:textId="77777777" w:rsidR="00A3289F" w:rsidRDefault="00A3289F" w:rsidP="004B7DC4">
      <w:pPr>
        <w:spacing w:after="0" w:line="276" w:lineRule="auto"/>
        <w:rPr>
          <w:rFonts w:asciiTheme="minorHAnsi" w:hAnsiTheme="minorHAnsi" w:cstheme="minorHAnsi"/>
          <w:color w:val="0070C0"/>
          <w:sz w:val="20"/>
          <w:szCs w:val="20"/>
          <w:lang w:val="fr-CA"/>
        </w:rPr>
      </w:pPr>
    </w:p>
    <w:p w14:paraId="7E9AC2C9" w14:textId="77777777" w:rsidR="00F0446D" w:rsidRDefault="00F0446D" w:rsidP="004B7DC4">
      <w:pPr>
        <w:spacing w:after="0" w:line="276" w:lineRule="auto"/>
        <w:rPr>
          <w:rFonts w:asciiTheme="minorHAnsi" w:hAnsiTheme="minorHAnsi" w:cstheme="minorHAnsi"/>
          <w:color w:val="FF0000"/>
          <w:sz w:val="20"/>
          <w:szCs w:val="20"/>
          <w:lang w:val="fr-CA"/>
        </w:rPr>
        <w:sectPr w:rsidR="00F0446D" w:rsidSect="006F0FDD">
          <w:pgSz w:w="11906" w:h="16838" w:code="9"/>
          <w:pgMar w:top="568" w:right="1152" w:bottom="426" w:left="1152" w:header="720" w:footer="432" w:gutter="0"/>
          <w:cols w:space="708"/>
          <w:docGrid w:linePitch="360"/>
        </w:sectPr>
      </w:pPr>
    </w:p>
    <w:p w14:paraId="122F8B10" w14:textId="77777777" w:rsidR="00F0446D" w:rsidRDefault="00F0446D" w:rsidP="004B7DC4">
      <w:pPr>
        <w:spacing w:after="0" w:line="276" w:lineRule="auto"/>
        <w:rPr>
          <w:rFonts w:asciiTheme="minorHAnsi" w:hAnsiTheme="minorHAnsi" w:cstheme="minorHAnsi"/>
          <w:color w:val="FF0000"/>
          <w:sz w:val="20"/>
          <w:szCs w:val="20"/>
          <w:lang w:val="fr-CA"/>
        </w:rPr>
      </w:pPr>
    </w:p>
    <w:p w14:paraId="44F6A9F9" w14:textId="77777777" w:rsidR="00F0446D" w:rsidRPr="00F0446D" w:rsidRDefault="00F0446D" w:rsidP="00F0446D">
      <w:pPr>
        <w:spacing w:after="0" w:line="276" w:lineRule="auto"/>
        <w:rPr>
          <w:rFonts w:asciiTheme="minorHAnsi" w:hAnsiTheme="minorHAnsi" w:cstheme="minorHAnsi"/>
          <w:b/>
          <w:sz w:val="20"/>
          <w:szCs w:val="20"/>
          <w:lang w:val="fr-CA"/>
        </w:rPr>
      </w:pPr>
      <w:r w:rsidRPr="00F0446D">
        <w:rPr>
          <w:rFonts w:asciiTheme="minorHAnsi" w:hAnsiTheme="minorHAnsi" w:cstheme="minorHAnsi"/>
          <w:b/>
          <w:sz w:val="20"/>
          <w:szCs w:val="20"/>
          <w:u w:val="single"/>
          <w:lang w:val="fr-CA"/>
        </w:rPr>
        <w:t>L’arbre à problèmes</w:t>
      </w:r>
      <w:r w:rsidRPr="00F0446D">
        <w:rPr>
          <w:rFonts w:asciiTheme="minorHAnsi" w:hAnsiTheme="minorHAnsi" w:cstheme="minorHAnsi"/>
          <w:b/>
          <w:sz w:val="20"/>
          <w:szCs w:val="20"/>
          <w:lang w:val="fr-CA"/>
        </w:rPr>
        <w:t xml:space="preserve"> </w:t>
      </w:r>
    </w:p>
    <w:p w14:paraId="45E38209" w14:textId="77777777" w:rsidR="00A3289F" w:rsidRDefault="00DA1982" w:rsidP="004B7DC4">
      <w:pPr>
        <w:spacing w:after="0" w:line="276" w:lineRule="auto"/>
        <w:rPr>
          <w:rFonts w:asciiTheme="minorHAnsi" w:hAnsiTheme="minorHAnsi" w:cstheme="minorHAnsi"/>
          <w:color w:val="FF0000"/>
          <w:sz w:val="20"/>
          <w:szCs w:val="20"/>
          <w:lang w:val="fr-CA"/>
        </w:rPr>
      </w:pPr>
      <w:r>
        <w:rPr>
          <w:noProof/>
          <w:lang w:val="fr-FR" w:eastAsia="fr-FR"/>
        </w:rPr>
        <mc:AlternateContent>
          <mc:Choice Requires="wpg">
            <w:drawing>
              <wp:anchor distT="0" distB="0" distL="114300" distR="114300" simplePos="0" relativeHeight="251700224" behindDoc="0" locked="0" layoutInCell="1" allowOverlap="1" wp14:anchorId="7D1DBD3D" wp14:editId="78F1BB60">
                <wp:simplePos x="0" y="0"/>
                <wp:positionH relativeFrom="margin">
                  <wp:posOffset>-16510</wp:posOffset>
                </wp:positionH>
                <wp:positionV relativeFrom="paragraph">
                  <wp:posOffset>71543</wp:posOffset>
                </wp:positionV>
                <wp:extent cx="10160635" cy="5240867"/>
                <wp:effectExtent l="0" t="0" r="12065" b="17145"/>
                <wp:wrapNone/>
                <wp:docPr id="6" name="Groupe 1248"/>
                <wp:cNvGraphicFramePr xmlns:a="http://schemas.openxmlformats.org/drawingml/2006/main"/>
                <a:graphic xmlns:a="http://schemas.openxmlformats.org/drawingml/2006/main">
                  <a:graphicData uri="http://schemas.microsoft.com/office/word/2010/wordprocessingGroup">
                    <wpg:wgp>
                      <wpg:cNvGrpSpPr/>
                      <wpg:grpSpPr>
                        <a:xfrm>
                          <a:off x="0" y="0"/>
                          <a:ext cx="10160635" cy="5240867"/>
                          <a:chOff x="-237299" y="1"/>
                          <a:chExt cx="12259470" cy="7189922"/>
                        </a:xfrm>
                      </wpg:grpSpPr>
                      <wps:wsp>
                        <wps:cNvPr id="7" name="Rectangle 7"/>
                        <wps:cNvSpPr/>
                        <wps:spPr>
                          <a:xfrm>
                            <a:off x="1877184" y="1"/>
                            <a:ext cx="10060301" cy="373369"/>
                          </a:xfrm>
                          <a:prstGeom prst="rect">
                            <a:avLst/>
                          </a:prstGeom>
                          <a:solidFill>
                            <a:srgbClr val="4472C4"/>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D9ADC6" w14:textId="77777777" w:rsidR="001D232A" w:rsidRPr="00DA1982" w:rsidRDefault="001D232A" w:rsidP="00DA1982">
                              <w:pPr>
                                <w:pStyle w:val="NormalWeb"/>
                                <w:spacing w:before="0" w:beforeAutospacing="0" w:after="0" w:afterAutospacing="0"/>
                                <w:jc w:val="center"/>
                                <w:rPr>
                                  <w:lang w:val="fr-FR"/>
                                </w:rPr>
                              </w:pPr>
                              <w:r w:rsidRPr="00DA1982">
                                <w:rPr>
                                  <w:rFonts w:asciiTheme="minorHAnsi" w:hAnsi="Calibri" w:cstheme="minorBidi"/>
                                  <w:b/>
                                  <w:bCs/>
                                  <w:color w:val="000000"/>
                                  <w:sz w:val="18"/>
                                  <w:szCs w:val="18"/>
                                  <w:lang w:val="fr-FR"/>
                                </w:rPr>
                                <w:t>Forte prévalence des violences basées sur le genre en RDC</w:t>
                              </w:r>
                            </w:p>
                          </w:txbxContent>
                        </wps:txbx>
                        <wps:bodyPr rtlCol="0" anchor="ctr"/>
                      </wps:wsp>
                      <wps:wsp>
                        <wps:cNvPr id="8" name="Rectangle 8"/>
                        <wps:cNvSpPr/>
                        <wps:spPr>
                          <a:xfrm>
                            <a:off x="1551330" y="937985"/>
                            <a:ext cx="2288386" cy="752928"/>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2FE3E3" w14:textId="77777777" w:rsidR="001D232A" w:rsidRPr="00DA1982" w:rsidRDefault="001D232A"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Utilisation du viol et autres violences sexuelles comme arme de guerre et d'intimidation</w:t>
                              </w:r>
                            </w:p>
                          </w:txbxContent>
                        </wps:txbx>
                        <wps:bodyPr rtlCol="0" anchor="ctr"/>
                      </wps:wsp>
                      <wps:wsp>
                        <wps:cNvPr id="9" name="Rectangle 9"/>
                        <wps:cNvSpPr/>
                        <wps:spPr>
                          <a:xfrm>
                            <a:off x="5028338" y="1037045"/>
                            <a:ext cx="1212078" cy="552632"/>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A16544" w14:textId="77777777" w:rsidR="001D232A" w:rsidRDefault="001D232A" w:rsidP="00DA1982">
                              <w:pPr>
                                <w:pStyle w:val="NormalWeb"/>
                                <w:spacing w:before="0" w:beforeAutospacing="0" w:after="0" w:afterAutospacing="0"/>
                                <w:jc w:val="center"/>
                              </w:pPr>
                              <w:r>
                                <w:rPr>
                                  <w:rFonts w:asciiTheme="minorHAnsi" w:hAnsi="Calibri" w:cstheme="minorBidi"/>
                                  <w:color w:val="000000"/>
                                  <w:sz w:val="18"/>
                                  <w:szCs w:val="18"/>
                                </w:rPr>
                                <w:t>Banalisation de la violence</w:t>
                              </w:r>
                            </w:p>
                          </w:txbxContent>
                        </wps:txbx>
                        <wps:bodyPr rtlCol="0" anchor="ctr"/>
                      </wps:wsp>
                      <wps:wsp>
                        <wps:cNvPr id="1" name="Rectangle 11"/>
                        <wps:cNvSpPr/>
                        <wps:spPr>
                          <a:xfrm>
                            <a:off x="7308029" y="1052285"/>
                            <a:ext cx="1479247" cy="550091"/>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4000EF" w14:textId="77777777" w:rsidR="001D232A" w:rsidRPr="00DA1982" w:rsidRDefault="001D232A"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Impunité des crimes de VSBG</w:t>
                              </w:r>
                              <w:r w:rsidRPr="00DA1982">
                                <w:rPr>
                                  <w:rFonts w:asciiTheme="minorHAnsi" w:hAnsi="Calibri" w:cstheme="minorBidi"/>
                                  <w:color w:val="000000"/>
                                  <w:sz w:val="18"/>
                                  <w:szCs w:val="18"/>
                                  <w:lang w:val="fr-FR"/>
                                </w:rPr>
                                <w:tab/>
                              </w:r>
                            </w:p>
                          </w:txbxContent>
                        </wps:txbx>
                        <wps:bodyPr rtlCol="0" anchor="ctr"/>
                      </wps:wsp>
                      <wps:wsp>
                        <wps:cNvPr id="12" name="Rectangle 12"/>
                        <wps:cNvSpPr/>
                        <wps:spPr>
                          <a:xfrm>
                            <a:off x="10156894" y="991041"/>
                            <a:ext cx="1722165" cy="723690"/>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B3FB03" w14:textId="77777777" w:rsidR="001D232A" w:rsidRDefault="001D232A" w:rsidP="00DA1982">
                              <w:pPr>
                                <w:pStyle w:val="NormalWeb"/>
                                <w:spacing w:before="0" w:beforeAutospacing="0" w:after="0" w:afterAutospacing="0"/>
                                <w:jc w:val="center"/>
                              </w:pPr>
                              <w:r>
                                <w:rPr>
                                  <w:rFonts w:asciiTheme="minorHAnsi" w:hAnsi="Calibri" w:cstheme="minorBidi"/>
                                  <w:color w:val="000000"/>
                                  <w:sz w:val="18"/>
                                  <w:szCs w:val="18"/>
                                </w:rPr>
                                <w:t>Vulnérabilité socioéconomique des femmes</w:t>
                              </w:r>
                            </w:p>
                          </w:txbxContent>
                        </wps:txbx>
                        <wps:bodyPr rtlCol="0" anchor="ctr"/>
                      </wps:wsp>
                      <wps:wsp>
                        <wps:cNvPr id="13" name="Rectangle 13"/>
                        <wps:cNvSpPr/>
                        <wps:spPr>
                          <a:xfrm>
                            <a:off x="-119607" y="50798"/>
                            <a:ext cx="1589315" cy="599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F193EF" w14:textId="77777777" w:rsidR="001D232A" w:rsidRDefault="001D232A" w:rsidP="00DA1982">
                              <w:pPr>
                                <w:pStyle w:val="NormalWeb"/>
                                <w:spacing w:before="0" w:beforeAutospacing="0" w:after="0" w:afterAutospacing="0"/>
                                <w:jc w:val="center"/>
                              </w:pPr>
                              <w:r>
                                <w:rPr>
                                  <w:rFonts w:asciiTheme="minorHAnsi" w:hAnsi="Calibri" w:cstheme="minorBidi"/>
                                  <w:color w:val="000000"/>
                                  <w:sz w:val="18"/>
                                  <w:szCs w:val="18"/>
                                </w:rPr>
                                <w:t>Défis de développement</w:t>
                              </w:r>
                            </w:p>
                          </w:txbxContent>
                        </wps:txbx>
                        <wps:bodyPr rtlCol="0" anchor="ctr"/>
                      </wps:wsp>
                      <wps:wsp>
                        <wps:cNvPr id="15" name="Rectangle 15"/>
                        <wps:cNvSpPr/>
                        <wps:spPr>
                          <a:xfrm>
                            <a:off x="-119613" y="1135831"/>
                            <a:ext cx="1124986" cy="578902"/>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8F65A4" w14:textId="77777777" w:rsidR="001D232A" w:rsidRDefault="001D232A" w:rsidP="00DA1982">
                              <w:pPr>
                                <w:pStyle w:val="NormalWeb"/>
                                <w:spacing w:before="0" w:beforeAutospacing="0" w:after="0" w:afterAutospacing="0"/>
                                <w:jc w:val="center"/>
                              </w:pPr>
                              <w:r>
                                <w:rPr>
                                  <w:rFonts w:asciiTheme="minorHAnsi" w:hAnsi="Calibri" w:cstheme="minorBidi"/>
                                  <w:color w:val="000000"/>
                                  <w:sz w:val="18"/>
                                  <w:szCs w:val="18"/>
                                </w:rPr>
                                <w:t>Causes</w:t>
                              </w:r>
                              <w:r>
                                <w:rPr>
                                  <w:rFonts w:asciiTheme="minorHAnsi" w:hAnsi="Calibri" w:cstheme="minorBidi"/>
                                  <w:b/>
                                  <w:bCs/>
                                  <w:color w:val="000000"/>
                                  <w:sz w:val="18"/>
                                  <w:szCs w:val="18"/>
                                </w:rPr>
                                <w:t xml:space="preserve"> </w:t>
                              </w:r>
                              <w:r>
                                <w:rPr>
                                  <w:rFonts w:asciiTheme="minorHAnsi" w:hAnsi="Calibri" w:cstheme="minorBidi"/>
                                  <w:color w:val="000000"/>
                                  <w:sz w:val="18"/>
                                  <w:szCs w:val="18"/>
                                </w:rPr>
                                <w:t>immédiates</w:t>
                              </w:r>
                            </w:p>
                          </w:txbxContent>
                        </wps:txbx>
                        <wps:bodyPr rtlCol="0" anchor="ctr"/>
                      </wps:wsp>
                      <wps:wsp>
                        <wps:cNvPr id="16" name="Rectangle 16"/>
                        <wps:cNvSpPr/>
                        <wps:spPr>
                          <a:xfrm>
                            <a:off x="-135849" y="3564411"/>
                            <a:ext cx="1014656" cy="736256"/>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FA5ADF" w14:textId="77777777" w:rsidR="001D232A" w:rsidRDefault="001D232A" w:rsidP="00DA1982">
                              <w:pPr>
                                <w:pStyle w:val="NormalWeb"/>
                                <w:spacing w:before="0" w:beforeAutospacing="0" w:after="0" w:afterAutospacing="0"/>
                                <w:jc w:val="center"/>
                              </w:pPr>
                              <w:r>
                                <w:rPr>
                                  <w:rFonts w:asciiTheme="minorHAnsi" w:hAnsi="Calibri" w:cstheme="minorBidi"/>
                                  <w:color w:val="000000"/>
                                  <w:sz w:val="18"/>
                                  <w:szCs w:val="18"/>
                                </w:rPr>
                                <w:t>Causes</w:t>
                              </w:r>
                              <w:r>
                                <w:rPr>
                                  <w:rFonts w:asciiTheme="minorHAnsi" w:hAnsi="Calibri" w:cstheme="minorBidi"/>
                                  <w:b/>
                                  <w:bCs/>
                                  <w:color w:val="000000"/>
                                  <w:sz w:val="18"/>
                                  <w:szCs w:val="18"/>
                                </w:rPr>
                                <w:t xml:space="preserve"> </w:t>
                              </w:r>
                              <w:r>
                                <w:rPr>
                                  <w:rFonts w:asciiTheme="minorHAnsi" w:hAnsi="Calibri" w:cstheme="minorBidi"/>
                                  <w:color w:val="000000"/>
                                  <w:sz w:val="18"/>
                                  <w:szCs w:val="18"/>
                                </w:rPr>
                                <w:t>sous-jacentes</w:t>
                              </w:r>
                            </w:p>
                          </w:txbxContent>
                        </wps:txbx>
                        <wps:bodyPr rtlCol="0" anchor="ctr"/>
                      </wps:wsp>
                      <wps:wsp>
                        <wps:cNvPr id="17" name="Rectangle 17"/>
                        <wps:cNvSpPr/>
                        <wps:spPr>
                          <a:xfrm>
                            <a:off x="-237299" y="6361116"/>
                            <a:ext cx="1116118" cy="618156"/>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D8203D" w14:textId="77777777" w:rsidR="001D232A" w:rsidRDefault="001D232A" w:rsidP="00DA1982">
                              <w:pPr>
                                <w:pStyle w:val="NormalWeb"/>
                                <w:spacing w:before="0" w:beforeAutospacing="0" w:after="0" w:afterAutospacing="0"/>
                                <w:jc w:val="center"/>
                              </w:pPr>
                              <w:r>
                                <w:rPr>
                                  <w:rFonts w:asciiTheme="minorHAnsi" w:hAnsi="Calibri" w:cstheme="minorBidi"/>
                                  <w:color w:val="000000"/>
                                  <w:sz w:val="18"/>
                                  <w:szCs w:val="18"/>
                                </w:rPr>
                                <w:t>Causes structurelles</w:t>
                              </w:r>
                            </w:p>
                          </w:txbxContent>
                        </wps:txbx>
                        <wps:bodyPr rtlCol="0" anchor="ctr"/>
                      </wps:wsp>
                      <wps:wsp>
                        <wps:cNvPr id="18" name="Rectangle 18"/>
                        <wps:cNvSpPr/>
                        <wps:spPr>
                          <a:xfrm>
                            <a:off x="1633753" y="2278461"/>
                            <a:ext cx="2049720" cy="564242"/>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2B335" w14:textId="77777777" w:rsidR="001D232A" w:rsidRPr="00DA1982" w:rsidRDefault="001D232A"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Situation de conflit/insécurité prolongées/élevées</w:t>
                              </w:r>
                            </w:p>
                          </w:txbxContent>
                        </wps:txbx>
                        <wps:bodyPr rtlCol="0" anchor="ctr"/>
                      </wps:wsp>
                      <wps:wsp>
                        <wps:cNvPr id="19" name="Rectangle 19"/>
                        <wps:cNvSpPr/>
                        <wps:spPr>
                          <a:xfrm>
                            <a:off x="1469716" y="4122545"/>
                            <a:ext cx="2274348" cy="752929"/>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A1D553" w14:textId="77777777" w:rsidR="001D232A" w:rsidRPr="00DA1982" w:rsidRDefault="001D232A"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Faible niveau d'éducation (éducation primaire, éducation à la vie et sexualité)</w:t>
                              </w:r>
                            </w:p>
                          </w:txbxContent>
                        </wps:txbx>
                        <wps:bodyPr rtlCol="0" anchor="ctr"/>
                      </wps:wsp>
                      <wps:wsp>
                        <wps:cNvPr id="21" name="Rectangle 21"/>
                        <wps:cNvSpPr/>
                        <wps:spPr>
                          <a:xfrm>
                            <a:off x="4303915" y="5102720"/>
                            <a:ext cx="2190113" cy="691426"/>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F11F4A" w14:textId="77777777" w:rsidR="001D232A" w:rsidRPr="00DA1982" w:rsidRDefault="001D232A"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Pratique rétrogrades et discriminantes (rapport de domination/soumission)</w:t>
                              </w:r>
                            </w:p>
                          </w:txbxContent>
                        </wps:txbx>
                        <wps:bodyPr rtlCol="0" anchor="ctr"/>
                      </wps:wsp>
                      <wps:wsp>
                        <wps:cNvPr id="22" name="Rectangle 22"/>
                        <wps:cNvSpPr/>
                        <wps:spPr>
                          <a:xfrm>
                            <a:off x="7411430" y="3276183"/>
                            <a:ext cx="1375840" cy="705256"/>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67099A" w14:textId="77777777" w:rsidR="001D232A" w:rsidRDefault="001D232A" w:rsidP="00DA1982">
                              <w:pPr>
                                <w:pStyle w:val="NormalWeb"/>
                                <w:spacing w:before="0" w:beforeAutospacing="0" w:after="0" w:afterAutospacing="0"/>
                                <w:jc w:val="center"/>
                              </w:pPr>
                              <w:r>
                                <w:rPr>
                                  <w:rFonts w:asciiTheme="minorHAnsi" w:hAnsi="Calibri" w:cstheme="minorBidi"/>
                                  <w:color w:val="000000"/>
                                  <w:sz w:val="18"/>
                                  <w:szCs w:val="18"/>
                                </w:rPr>
                                <w:t>Accès compliqué aux services judiciaires</w:t>
                              </w:r>
                            </w:p>
                          </w:txbxContent>
                        </wps:txbx>
                        <wps:bodyPr rtlCol="0" anchor="ctr"/>
                      </wps:wsp>
                      <wps:wsp>
                        <wps:cNvPr id="23" name="Rectangle 23"/>
                        <wps:cNvSpPr/>
                        <wps:spPr>
                          <a:xfrm>
                            <a:off x="4892884" y="3249686"/>
                            <a:ext cx="1621977" cy="718180"/>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97D331" w14:textId="77777777" w:rsidR="001D232A" w:rsidRPr="00DA1982" w:rsidRDefault="001D232A"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Ignorance élevée sur les droits des femmes et les VBG</w:t>
                              </w:r>
                            </w:p>
                          </w:txbxContent>
                        </wps:txbx>
                        <wps:bodyPr rtlCol="0" anchor="ctr"/>
                      </wps:wsp>
                      <wps:wsp>
                        <wps:cNvPr id="24" name="Rectangle 24"/>
                        <wps:cNvSpPr/>
                        <wps:spPr>
                          <a:xfrm>
                            <a:off x="10721180" y="4005580"/>
                            <a:ext cx="1300991" cy="579363"/>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586D49" w14:textId="77777777" w:rsidR="001D232A" w:rsidRDefault="001D232A" w:rsidP="00DA1982">
                              <w:pPr>
                                <w:pStyle w:val="NormalWeb"/>
                                <w:spacing w:before="0" w:beforeAutospacing="0" w:after="0" w:afterAutospacing="0"/>
                                <w:jc w:val="center"/>
                              </w:pPr>
                              <w:r>
                                <w:rPr>
                                  <w:rFonts w:asciiTheme="minorHAnsi" w:hAnsi="Calibri" w:cstheme="minorBidi"/>
                                  <w:color w:val="000000"/>
                                  <w:sz w:val="18"/>
                                  <w:szCs w:val="18"/>
                                </w:rPr>
                                <w:t xml:space="preserve">Absence d'infrastructures </w:t>
                              </w:r>
                            </w:p>
                          </w:txbxContent>
                        </wps:txbx>
                        <wps:bodyPr rtlCol="0" anchor="ctr"/>
                      </wps:wsp>
                      <wps:wsp>
                        <wps:cNvPr id="25" name="Rectangle 25"/>
                        <wps:cNvSpPr/>
                        <wps:spPr>
                          <a:xfrm>
                            <a:off x="8296057" y="5039687"/>
                            <a:ext cx="2216348" cy="865094"/>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67BDA9" w14:textId="77777777" w:rsidR="001D232A" w:rsidRPr="00DA1982" w:rsidRDefault="001D232A"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Faible jouissance des droits civils et socio-économique des femmes (accès à la terre, succession matrimoniale...)</w:t>
                              </w:r>
                            </w:p>
                          </w:txbxContent>
                        </wps:txbx>
                        <wps:bodyPr rtlCol="0" anchor="ctr"/>
                      </wps:wsp>
                      <wps:wsp>
                        <wps:cNvPr id="26" name="Rectangle 26"/>
                        <wps:cNvSpPr/>
                        <wps:spPr>
                          <a:xfrm>
                            <a:off x="8119575" y="2175608"/>
                            <a:ext cx="1532361" cy="603921"/>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B58C70" w14:textId="77777777" w:rsidR="001D232A" w:rsidRDefault="001D232A" w:rsidP="00DA1982">
                              <w:pPr>
                                <w:pStyle w:val="NormalWeb"/>
                                <w:spacing w:before="0" w:beforeAutospacing="0" w:after="0" w:afterAutospacing="0"/>
                                <w:jc w:val="center"/>
                              </w:pPr>
                              <w:r>
                                <w:rPr>
                                  <w:rFonts w:asciiTheme="minorHAnsi" w:hAnsi="Calibri" w:cstheme="minorBidi"/>
                                  <w:color w:val="000000"/>
                                  <w:sz w:val="18"/>
                                  <w:szCs w:val="18"/>
                                </w:rPr>
                                <w:t xml:space="preserve">Faible application du cadre légal </w:t>
                              </w:r>
                            </w:p>
                          </w:txbxContent>
                        </wps:txbx>
                        <wps:bodyPr rtlCol="0" anchor="ctr"/>
                      </wps:wsp>
                      <wps:wsp>
                        <wps:cNvPr id="27" name="Rectangle 27"/>
                        <wps:cNvSpPr/>
                        <wps:spPr>
                          <a:xfrm>
                            <a:off x="6701411" y="6549324"/>
                            <a:ext cx="1348015" cy="546706"/>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D5CC66" w14:textId="77777777" w:rsidR="001D232A" w:rsidRDefault="001D232A" w:rsidP="00DA1982">
                              <w:pPr>
                                <w:pStyle w:val="NormalWeb"/>
                                <w:spacing w:before="0" w:beforeAutospacing="0" w:after="0" w:afterAutospacing="0"/>
                              </w:pPr>
                              <w:r>
                                <w:rPr>
                                  <w:rFonts w:asciiTheme="minorHAnsi" w:hAnsi="Calibri" w:cstheme="minorBidi"/>
                                  <w:color w:val="000000"/>
                                  <w:sz w:val="18"/>
                                  <w:szCs w:val="18"/>
                                </w:rPr>
                                <w:t>Pesanteur des lois coutumières</w:t>
                              </w:r>
                            </w:p>
                          </w:txbxContent>
                        </wps:txbx>
                        <wps:bodyPr rtlCol="0" anchor="t"/>
                      </wps:wsp>
                      <wps:wsp>
                        <wps:cNvPr id="28" name="Rectangle 28"/>
                        <wps:cNvSpPr/>
                        <wps:spPr>
                          <a:xfrm>
                            <a:off x="1551332" y="6466351"/>
                            <a:ext cx="3762500" cy="723572"/>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9771CF" w14:textId="77777777" w:rsidR="001D232A" w:rsidRPr="00DA1982" w:rsidRDefault="001D232A" w:rsidP="00DA1982">
                              <w:pPr>
                                <w:pStyle w:val="NormalWeb"/>
                                <w:spacing w:before="0" w:beforeAutospacing="0" w:after="0" w:afterAutospacing="0"/>
                                <w:rPr>
                                  <w:lang w:val="fr-FR"/>
                                </w:rPr>
                              </w:pPr>
                              <w:r w:rsidRPr="00DA1982">
                                <w:rPr>
                                  <w:rFonts w:asciiTheme="minorHAnsi" w:hAnsi="Calibri" w:cstheme="minorBidi"/>
                                  <w:color w:val="000000"/>
                                  <w:sz w:val="18"/>
                                  <w:szCs w:val="18"/>
                                  <w:lang w:val="fr-FR"/>
                                </w:rPr>
                                <w:t xml:space="preserve">Normes socioculturelles, traditions, coutumes, croyances : rapport de domination inter genre; valorisation de la virilité masculine... </w:t>
                              </w:r>
                            </w:p>
                          </w:txbxContent>
                        </wps:txbx>
                        <wps:bodyPr rtlCol="0" anchor="t"/>
                      </wps:wsp>
                      <wps:wsp>
                        <wps:cNvPr id="29" name="Rectangle 29"/>
                        <wps:cNvSpPr/>
                        <wps:spPr>
                          <a:xfrm>
                            <a:off x="9438574" y="6546301"/>
                            <a:ext cx="2540248" cy="549728"/>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3AABB8" w14:textId="77777777" w:rsidR="001D232A" w:rsidRDefault="001D232A" w:rsidP="00DA1982">
                              <w:pPr>
                                <w:pStyle w:val="NormalWeb"/>
                                <w:spacing w:before="0" w:beforeAutospacing="0" w:after="0" w:afterAutospacing="0"/>
                              </w:pPr>
                              <w:r>
                                <w:rPr>
                                  <w:rFonts w:asciiTheme="minorHAnsi" w:hAnsi="Calibri" w:cstheme="minorBidi"/>
                                  <w:color w:val="000000"/>
                                  <w:sz w:val="18"/>
                                  <w:szCs w:val="18"/>
                                </w:rPr>
                                <w:t xml:space="preserve">Faible gouvernance/ insuffisances institutionnelles </w:t>
                              </w:r>
                            </w:p>
                          </w:txbxContent>
                        </wps:txbx>
                        <wps:bodyPr rtlCol="0" anchor="t"/>
                      </wps:wsp>
                      <wps:wsp>
                        <wps:cNvPr id="30" name="Connecteur droit avec flèche 30"/>
                        <wps:cNvCnPr/>
                        <wps:spPr>
                          <a:xfrm flipV="1">
                            <a:off x="7375419" y="5904780"/>
                            <a:ext cx="2028812" cy="644544"/>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 name="Connecteur droit avec flèche 32"/>
                        <wps:cNvCnPr/>
                        <wps:spPr>
                          <a:xfrm flipV="1">
                            <a:off x="7375419" y="3981439"/>
                            <a:ext cx="723930" cy="2567886"/>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 name="Connecteur droit avec flèche 33"/>
                        <wps:cNvCnPr/>
                        <wps:spPr>
                          <a:xfrm flipH="1" flipV="1">
                            <a:off x="2606891" y="4875474"/>
                            <a:ext cx="825691" cy="1590877"/>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Connecteur droit avec flèche 34"/>
                        <wps:cNvCnPr/>
                        <wps:spPr>
                          <a:xfrm flipV="1">
                            <a:off x="3432581" y="5794146"/>
                            <a:ext cx="1966390" cy="672206"/>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Connecteur droit avec flèche 35"/>
                        <wps:cNvCnPr/>
                        <wps:spPr>
                          <a:xfrm flipH="1" flipV="1">
                            <a:off x="9404231" y="5904780"/>
                            <a:ext cx="1304467" cy="641521"/>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 name="Connecteur droit avec flèche 36"/>
                        <wps:cNvCnPr/>
                        <wps:spPr>
                          <a:xfrm flipH="1" flipV="1">
                            <a:off x="5398972" y="5794146"/>
                            <a:ext cx="1976448" cy="755179"/>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 name="Rectangle 37"/>
                        <wps:cNvSpPr/>
                        <wps:spPr>
                          <a:xfrm>
                            <a:off x="10512403" y="2464161"/>
                            <a:ext cx="1483500" cy="716394"/>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761019" w14:textId="77777777" w:rsidR="001D232A" w:rsidRPr="00DA1982" w:rsidRDefault="001D232A"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 xml:space="preserve">Faible accès aux services sociaux de base </w:t>
                              </w:r>
                            </w:p>
                          </w:txbxContent>
                        </wps:txbx>
                        <wps:bodyPr rtlCol="0" anchor="ctr"/>
                      </wps:wsp>
                      <wps:wsp>
                        <wps:cNvPr id="38" name="Connecteur droit avec flèche 38"/>
                        <wps:cNvCnPr/>
                        <wps:spPr>
                          <a:xfrm flipV="1">
                            <a:off x="10708698" y="4584944"/>
                            <a:ext cx="662978" cy="1961358"/>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 name="Connecteur droit avec flèche 39"/>
                        <wps:cNvCnPr/>
                        <wps:spPr>
                          <a:xfrm flipV="1">
                            <a:off x="5398972" y="3967867"/>
                            <a:ext cx="304901" cy="1134853"/>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 name="Connecteur droit avec flèche 40"/>
                        <wps:cNvCnPr/>
                        <wps:spPr>
                          <a:xfrm flipH="1" flipV="1">
                            <a:off x="3744064" y="4499010"/>
                            <a:ext cx="1654908" cy="603709"/>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 name="Connecteur droit avec flèche 41"/>
                        <wps:cNvCnPr/>
                        <wps:spPr>
                          <a:xfrm flipH="1" flipV="1">
                            <a:off x="11254153" y="3180556"/>
                            <a:ext cx="117523" cy="825025"/>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 name="Connecteur droit avec flèche 42"/>
                        <wps:cNvCnPr/>
                        <wps:spPr>
                          <a:xfrm flipV="1">
                            <a:off x="2606891" y="2842704"/>
                            <a:ext cx="51724" cy="1279842"/>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 name="Connecteur droit avec flèche 43"/>
                        <wps:cNvCnPr/>
                        <wps:spPr>
                          <a:xfrm flipV="1">
                            <a:off x="2606891" y="3608777"/>
                            <a:ext cx="2285994" cy="513768"/>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 name="Connecteur droit avec flèche 44"/>
                        <wps:cNvCnPr/>
                        <wps:spPr>
                          <a:xfrm>
                            <a:off x="5313831" y="6794017"/>
                            <a:ext cx="1387581" cy="28661"/>
                          </a:xfrm>
                          <a:prstGeom prst="straightConnector1">
                            <a:avLst/>
                          </a:prstGeom>
                          <a:ln w="38100">
                            <a:solidFill>
                              <a:srgbClr val="92D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5" name="Connecteur droit avec flèche 45"/>
                        <wps:cNvCnPr/>
                        <wps:spPr>
                          <a:xfrm>
                            <a:off x="6240416" y="1313361"/>
                            <a:ext cx="1067613" cy="13970"/>
                          </a:xfrm>
                          <a:prstGeom prst="straightConnector1">
                            <a:avLst/>
                          </a:prstGeom>
                          <a:ln w="38100">
                            <a:solidFill>
                              <a:schemeClr val="bg1">
                                <a:lumMod val="6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6" name="Connecteur droit avec flèche 46"/>
                        <wps:cNvCnPr/>
                        <wps:spPr>
                          <a:xfrm>
                            <a:off x="8787276" y="1327330"/>
                            <a:ext cx="1369618" cy="25555"/>
                          </a:xfrm>
                          <a:prstGeom prst="straightConnector1">
                            <a:avLst/>
                          </a:prstGeom>
                          <a:ln w="38100">
                            <a:solidFill>
                              <a:schemeClr val="bg1">
                                <a:lumMod val="6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7" name="Connecteur droit avec flèche 47"/>
                        <wps:cNvCnPr/>
                        <wps:spPr>
                          <a:xfrm>
                            <a:off x="6514861" y="3608777"/>
                            <a:ext cx="896568" cy="20034"/>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 name="Connecteur droit avec flèche 48"/>
                        <wps:cNvCnPr/>
                        <wps:spPr>
                          <a:xfrm flipV="1">
                            <a:off x="8099350" y="2779530"/>
                            <a:ext cx="786406" cy="496653"/>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 name="Connecteur droit avec flèche 49"/>
                        <wps:cNvCnPr/>
                        <wps:spPr>
                          <a:xfrm flipV="1">
                            <a:off x="9404231" y="3180556"/>
                            <a:ext cx="1849922" cy="1859131"/>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Connecteur droit avec flèche 50"/>
                        <wps:cNvCnPr/>
                        <wps:spPr>
                          <a:xfrm flipH="1" flipV="1">
                            <a:off x="8885756" y="2779530"/>
                            <a:ext cx="518476" cy="2260157"/>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 name="Connecteur droit avec flèche 51"/>
                        <wps:cNvCnPr/>
                        <wps:spPr>
                          <a:xfrm>
                            <a:off x="6494027" y="5448433"/>
                            <a:ext cx="1802030" cy="23801"/>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 name="Connecteur droit avec flèche 52"/>
                        <wps:cNvCnPr/>
                        <wps:spPr>
                          <a:xfrm flipV="1">
                            <a:off x="5703873" y="2477570"/>
                            <a:ext cx="2415703" cy="772116"/>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 name="Connecteur droit avec flèche 53"/>
                        <wps:cNvCnPr/>
                        <wps:spPr>
                          <a:xfrm flipH="1" flipV="1">
                            <a:off x="8787270" y="3628811"/>
                            <a:ext cx="1933910" cy="666451"/>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 name="Connecteur droit avec flèche 54"/>
                        <wps:cNvCnPr/>
                        <wps:spPr>
                          <a:xfrm flipH="1">
                            <a:off x="3683474" y="2477570"/>
                            <a:ext cx="4436102" cy="83013"/>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 name="Connecteur droit avec flèche 55"/>
                        <wps:cNvCnPr/>
                        <wps:spPr>
                          <a:xfrm flipH="1" flipV="1">
                            <a:off x="8099350" y="3981439"/>
                            <a:ext cx="196708" cy="1490795"/>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 name="Légende : flèche vers le haut 56"/>
                        <wps:cNvSpPr/>
                        <wps:spPr>
                          <a:xfrm>
                            <a:off x="1903410" y="420382"/>
                            <a:ext cx="10033744" cy="354017"/>
                          </a:xfrm>
                          <a:prstGeom prst="upArrowCallout">
                            <a:avLst>
                              <a:gd name="adj1" fmla="val 36502"/>
                              <a:gd name="adj2" fmla="val 44567"/>
                              <a:gd name="adj3" fmla="val 25000"/>
                              <a:gd name="adj4" fmla="val 36081"/>
                            </a:avLst>
                          </a:prstGeom>
                          <a:solidFill>
                            <a:srgbClr val="4472C4"/>
                          </a:solidFill>
                          <a:ln w="19050">
                            <a:solidFill>
                              <a:srgbClr val="4472C4"/>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7" name="Connecteur droit avec flèche 57"/>
                        <wps:cNvCnPr/>
                        <wps:spPr>
                          <a:xfrm flipV="1">
                            <a:off x="3839716" y="1313361"/>
                            <a:ext cx="1188622" cy="1089"/>
                          </a:xfrm>
                          <a:prstGeom prst="straightConnector1">
                            <a:avLst/>
                          </a:prstGeom>
                          <a:ln w="38100">
                            <a:solidFill>
                              <a:schemeClr val="bg1">
                                <a:lumMod val="6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8" name="Connecteur droit avec flèche 58"/>
                        <wps:cNvCnPr/>
                        <wps:spPr>
                          <a:xfrm flipV="1">
                            <a:off x="8049426" y="6821165"/>
                            <a:ext cx="1389148" cy="1513"/>
                          </a:xfrm>
                          <a:prstGeom prst="straightConnector1">
                            <a:avLst/>
                          </a:prstGeom>
                          <a:ln w="38100">
                            <a:solidFill>
                              <a:srgbClr val="92D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9" name="Connecteur droit avec flèche 59"/>
                        <wps:cNvCnPr/>
                        <wps:spPr>
                          <a:xfrm flipH="1" flipV="1">
                            <a:off x="11017977" y="1714731"/>
                            <a:ext cx="236176" cy="749431"/>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 name="Connecteur droit avec flèche 60"/>
                        <wps:cNvCnPr/>
                        <wps:spPr>
                          <a:xfrm flipH="1" flipV="1">
                            <a:off x="8047654" y="1602376"/>
                            <a:ext cx="838102" cy="573233"/>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 name="Connecteur droit avec flèche 61"/>
                        <wps:cNvCnPr/>
                        <wps:spPr>
                          <a:xfrm flipV="1">
                            <a:off x="2658614" y="1690913"/>
                            <a:ext cx="36910" cy="587548"/>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Connecteur droit avec flèche 62"/>
                        <wps:cNvCnPr/>
                        <wps:spPr>
                          <a:xfrm flipH="1" flipV="1">
                            <a:off x="5634378" y="1589676"/>
                            <a:ext cx="69495" cy="1660010"/>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 name="Connecteur droit avec flèche 63"/>
                        <wps:cNvCnPr/>
                        <wps:spPr>
                          <a:xfrm flipH="1" flipV="1">
                            <a:off x="5634378" y="1589676"/>
                            <a:ext cx="3251378" cy="585932"/>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 name="Connecteur droit avec flèche 64"/>
                        <wps:cNvCnPr/>
                        <wps:spPr>
                          <a:xfrm flipV="1">
                            <a:off x="9404231" y="1714731"/>
                            <a:ext cx="1613746" cy="3324956"/>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 name="Connecteur droit avec flèche 65"/>
                        <wps:cNvCnPr/>
                        <wps:spPr>
                          <a:xfrm flipH="1" flipV="1">
                            <a:off x="8047654" y="1602376"/>
                            <a:ext cx="51696" cy="1673807"/>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 name="Connecteur droit avec flèche 66"/>
                        <wps:cNvCnPr/>
                        <wps:spPr>
                          <a:xfrm flipV="1">
                            <a:off x="8885756" y="1714731"/>
                            <a:ext cx="2132222" cy="460878"/>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 name="Connecteur droit avec flèche 67"/>
                        <wps:cNvCnPr/>
                        <wps:spPr>
                          <a:xfrm flipV="1">
                            <a:off x="2606891" y="1589676"/>
                            <a:ext cx="3027487" cy="2532869"/>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 name="Connecteur droit avec flèche 68"/>
                        <wps:cNvCnPr/>
                        <wps:spPr>
                          <a:xfrm flipV="1">
                            <a:off x="5398972" y="3981439"/>
                            <a:ext cx="2700378" cy="1121281"/>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 name="Connecteur droit avec flèche 69"/>
                        <wps:cNvCnPr/>
                        <wps:spPr>
                          <a:xfrm flipH="1" flipV="1">
                            <a:off x="8885756" y="2779530"/>
                            <a:ext cx="1835425" cy="1515733"/>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 name="Connecteur droit avec flèche 70"/>
                        <wps:cNvCnPr/>
                        <wps:spPr>
                          <a:xfrm flipH="1" flipV="1">
                            <a:off x="5703873" y="3967867"/>
                            <a:ext cx="1671547" cy="2581458"/>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
            <w:pict>
              <v:group w14:anchorId="7D1DBD3D" id="Groupe 1248" o:spid="_x0000_s1026" style="position:absolute;left:0;text-align:left;margin-left:-1.3pt;margin-top:5.65pt;width:800.05pt;height:412.65pt;z-index:251700224;mso-position-horizontal-relative:margin;mso-width-relative:margin;mso-height-relative:margin" coordorigin="-2372" coordsize="122594,71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">
                <v:rect id="Rectangle 7" o:spid="_x0000_s1027" style="position:absolute;left:18771;width:100603;height:3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" fillcolor="#4472c4" strokecolor="#1f3763 [1604]" strokeweight="1pt">
                  <v:textbox>
                    <w:txbxContent>
                      <w:p w14:paraId="3ED9ADC6" w14:textId="77777777" w:rsidR="001D232A" w:rsidRPr="00DA1982" w:rsidRDefault="001D232A" w:rsidP="00DA1982">
                        <w:pPr>
                          <w:pStyle w:val="NormalWeb"/>
                          <w:spacing w:before="0" w:beforeAutospacing="0" w:after="0" w:afterAutospacing="0"/>
                          <w:jc w:val="center"/>
                          <w:rPr>
                            <w:lang w:val="fr-FR"/>
                          </w:rPr>
                        </w:pPr>
                        <w:r w:rsidRPr="00DA1982">
                          <w:rPr>
                            <w:rFonts w:asciiTheme="minorHAnsi" w:hAnsi="Calibri" w:cstheme="minorBidi"/>
                            <w:b/>
                            <w:bCs/>
                            <w:color w:val="000000"/>
                            <w:sz w:val="18"/>
                            <w:szCs w:val="18"/>
                            <w:lang w:val="fr-FR"/>
                          </w:rPr>
                          <w:t>Forte prévalence des violences basées sur le genre en RDC</w:t>
                        </w:r>
                      </w:p>
                    </w:txbxContent>
                  </v:textbox>
                </v:rect>
                <v:rect id="Rectangle 8" o:spid="_x0000_s1028" style="position:absolute;left:15513;top:9379;width:22884;height:7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" fillcolor="#a5a5a5 [2092]" strokecolor="#a5a5a5 [2092]" strokeweight="1pt">
                  <v:textbox>
                    <w:txbxContent>
                      <w:p w14:paraId="6C2FE3E3" w14:textId="77777777" w:rsidR="001D232A" w:rsidRPr="00DA1982" w:rsidRDefault="001D232A"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Utilisation du viol et autres violences sexuelles comme arme de guerre et d'intimidation</w:t>
                        </w:r>
                      </w:p>
                    </w:txbxContent>
                  </v:textbox>
                </v:rect>
                <v:rect id="Rectangle 9" o:spid="_x0000_s1029" style="position:absolute;left:50283;top:10370;width:12121;height:5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" fillcolor="#a5a5a5 [2092]" strokecolor="#a5a5a5 [2092]" strokeweight="1pt">
                  <v:textbox>
                    <w:txbxContent>
                      <w:p w14:paraId="1EA16544" w14:textId="77777777" w:rsidR="001D232A" w:rsidRDefault="001D232A" w:rsidP="00DA1982">
                        <w:pPr>
                          <w:pStyle w:val="NormalWeb"/>
                          <w:spacing w:before="0" w:beforeAutospacing="0" w:after="0" w:afterAutospacing="0"/>
                          <w:jc w:val="center"/>
                        </w:pPr>
                        <w:proofErr w:type="spellStart"/>
                        <w:r>
                          <w:rPr>
                            <w:rFonts w:asciiTheme="minorHAnsi" w:hAnsi="Calibri" w:cstheme="minorBidi"/>
                            <w:color w:val="000000"/>
                            <w:sz w:val="18"/>
                            <w:szCs w:val="18"/>
                          </w:rPr>
                          <w:t>Banalisation</w:t>
                        </w:r>
                        <w:proofErr w:type="spellEnd"/>
                        <w:r>
                          <w:rPr>
                            <w:rFonts w:asciiTheme="minorHAnsi" w:hAnsi="Calibri" w:cstheme="minorBidi"/>
                            <w:color w:val="000000"/>
                            <w:sz w:val="18"/>
                            <w:szCs w:val="18"/>
                          </w:rPr>
                          <w:t xml:space="preserve"> de la violence</w:t>
                        </w:r>
                      </w:p>
                    </w:txbxContent>
                  </v:textbox>
                </v:rect>
                <v:rect id="Rectangle 11" o:spid="_x0000_s1030" style="position:absolute;left:73080;top:10522;width:14792;height:5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" fillcolor="#a5a5a5 [2092]" strokecolor="#a5a5a5 [2092]" strokeweight="1pt">
                  <v:textbox>
                    <w:txbxContent>
                      <w:p w14:paraId="6C4000EF" w14:textId="77777777" w:rsidR="001D232A" w:rsidRPr="00DA1982" w:rsidRDefault="001D232A"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Impunité des crimes de VSBG</w:t>
                        </w:r>
                        <w:r w:rsidRPr="00DA1982">
                          <w:rPr>
                            <w:rFonts w:asciiTheme="minorHAnsi" w:hAnsi="Calibri" w:cstheme="minorBidi"/>
                            <w:color w:val="000000"/>
                            <w:sz w:val="18"/>
                            <w:szCs w:val="18"/>
                            <w:lang w:val="fr-FR"/>
                          </w:rPr>
                          <w:tab/>
                        </w:r>
                      </w:p>
                    </w:txbxContent>
                  </v:textbox>
                </v:rect>
                <v:rect id="Rectangle 12" o:spid="_x0000_s1031" style="position:absolute;left:101568;top:9910;width:17222;height:7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" fillcolor="#a5a5a5 [2092]" strokecolor="#a5a5a5 [2092]" strokeweight="1pt">
                  <v:textbox>
                    <w:txbxContent>
                      <w:p w14:paraId="77B3FB03" w14:textId="77777777" w:rsidR="001D232A" w:rsidRDefault="001D232A" w:rsidP="00DA1982">
                        <w:pPr>
                          <w:pStyle w:val="NormalWeb"/>
                          <w:spacing w:before="0" w:beforeAutospacing="0" w:after="0" w:afterAutospacing="0"/>
                          <w:jc w:val="center"/>
                        </w:pPr>
                        <w:proofErr w:type="spellStart"/>
                        <w:r>
                          <w:rPr>
                            <w:rFonts w:asciiTheme="minorHAnsi" w:hAnsi="Calibri" w:cstheme="minorBidi"/>
                            <w:color w:val="000000"/>
                            <w:sz w:val="18"/>
                            <w:szCs w:val="18"/>
                          </w:rPr>
                          <w:t>Vulnérabilité</w:t>
                        </w:r>
                        <w:proofErr w:type="spellEnd"/>
                        <w:r>
                          <w:rPr>
                            <w:rFonts w:asciiTheme="minorHAnsi" w:hAnsi="Calibri" w:cstheme="minorBidi"/>
                            <w:color w:val="000000"/>
                            <w:sz w:val="18"/>
                            <w:szCs w:val="18"/>
                          </w:rPr>
                          <w:t xml:space="preserve"> </w:t>
                        </w:r>
                        <w:proofErr w:type="spellStart"/>
                        <w:r>
                          <w:rPr>
                            <w:rFonts w:asciiTheme="minorHAnsi" w:hAnsi="Calibri" w:cstheme="minorBidi"/>
                            <w:color w:val="000000"/>
                            <w:sz w:val="18"/>
                            <w:szCs w:val="18"/>
                          </w:rPr>
                          <w:t>socioéconomique</w:t>
                        </w:r>
                        <w:proofErr w:type="spellEnd"/>
                        <w:r>
                          <w:rPr>
                            <w:rFonts w:asciiTheme="minorHAnsi" w:hAnsi="Calibri" w:cstheme="minorBidi"/>
                            <w:color w:val="000000"/>
                            <w:sz w:val="18"/>
                            <w:szCs w:val="18"/>
                          </w:rPr>
                          <w:t xml:space="preserve"> des femmes</w:t>
                        </w:r>
                      </w:p>
                    </w:txbxContent>
                  </v:textbox>
                </v:rect>
                <v:rect id="Rectangle 13" o:spid="_x0000_s1032" style="position:absolute;left:-1196;top:507;width:15893;height:5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" fillcolor="#4472c4 [3204]" strokecolor="#1f3763 [1604]" strokeweight="1pt">
                  <v:textbox>
                    <w:txbxContent>
                      <w:p w14:paraId="0BF193EF" w14:textId="77777777" w:rsidR="001D232A" w:rsidRDefault="001D232A" w:rsidP="00DA1982">
                        <w:pPr>
                          <w:pStyle w:val="NormalWeb"/>
                          <w:spacing w:before="0" w:beforeAutospacing="0" w:after="0" w:afterAutospacing="0"/>
                          <w:jc w:val="center"/>
                        </w:pPr>
                        <w:proofErr w:type="spellStart"/>
                        <w:r>
                          <w:rPr>
                            <w:rFonts w:asciiTheme="minorHAnsi" w:hAnsi="Calibri" w:cstheme="minorBidi"/>
                            <w:color w:val="000000"/>
                            <w:sz w:val="18"/>
                            <w:szCs w:val="18"/>
                          </w:rPr>
                          <w:t>Défis</w:t>
                        </w:r>
                        <w:proofErr w:type="spellEnd"/>
                        <w:r>
                          <w:rPr>
                            <w:rFonts w:asciiTheme="minorHAnsi" w:hAnsi="Calibri" w:cstheme="minorBidi"/>
                            <w:color w:val="000000"/>
                            <w:sz w:val="18"/>
                            <w:szCs w:val="18"/>
                          </w:rPr>
                          <w:t xml:space="preserve"> de </w:t>
                        </w:r>
                        <w:proofErr w:type="spellStart"/>
                        <w:r>
                          <w:rPr>
                            <w:rFonts w:asciiTheme="minorHAnsi" w:hAnsi="Calibri" w:cstheme="minorBidi"/>
                            <w:color w:val="000000"/>
                            <w:sz w:val="18"/>
                            <w:szCs w:val="18"/>
                          </w:rPr>
                          <w:t>développement</w:t>
                        </w:r>
                        <w:proofErr w:type="spellEnd"/>
                      </w:p>
                    </w:txbxContent>
                  </v:textbox>
                </v:rect>
                <v:rect id="Rectangle 15" o:spid="_x0000_s1033" style="position:absolute;left:-1196;top:11358;width:11249;height:5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" fillcolor="#a5a5a5 [2092]" strokecolor="#a5a5a5 [2092]" strokeweight="1pt">
                  <v:textbox>
                    <w:txbxContent>
                      <w:p w14:paraId="158F65A4" w14:textId="77777777" w:rsidR="001D232A" w:rsidRDefault="001D232A" w:rsidP="00DA1982">
                        <w:pPr>
                          <w:pStyle w:val="NormalWeb"/>
                          <w:spacing w:before="0" w:beforeAutospacing="0" w:after="0" w:afterAutospacing="0"/>
                          <w:jc w:val="center"/>
                        </w:pPr>
                        <w:r>
                          <w:rPr>
                            <w:rFonts w:asciiTheme="minorHAnsi" w:hAnsi="Calibri" w:cstheme="minorBidi"/>
                            <w:color w:val="000000"/>
                            <w:sz w:val="18"/>
                            <w:szCs w:val="18"/>
                          </w:rPr>
                          <w:t>Causes</w:t>
                        </w:r>
                        <w:r>
                          <w:rPr>
                            <w:rFonts w:asciiTheme="minorHAnsi" w:hAnsi="Calibri" w:cstheme="minorBidi"/>
                            <w:b/>
                            <w:bCs/>
                            <w:color w:val="000000"/>
                            <w:sz w:val="18"/>
                            <w:szCs w:val="18"/>
                          </w:rPr>
                          <w:t xml:space="preserve"> </w:t>
                        </w:r>
                        <w:proofErr w:type="spellStart"/>
                        <w:r>
                          <w:rPr>
                            <w:rFonts w:asciiTheme="minorHAnsi" w:hAnsi="Calibri" w:cstheme="minorBidi"/>
                            <w:color w:val="000000"/>
                            <w:sz w:val="18"/>
                            <w:szCs w:val="18"/>
                          </w:rPr>
                          <w:t>immédiates</w:t>
                        </w:r>
                        <w:proofErr w:type="spellEnd"/>
                      </w:p>
                    </w:txbxContent>
                  </v:textbox>
                </v:rect>
                <v:rect id="Rectangle 16" o:spid="_x0000_s1034" style="position:absolute;left:-1358;top:35644;width:10146;height:7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" fillcolor="#f4b183" strokecolor="#f4b183" strokeweight="1pt">
                  <v:textbox>
                    <w:txbxContent>
                      <w:p w14:paraId="26FA5ADF" w14:textId="77777777" w:rsidR="001D232A" w:rsidRDefault="001D232A" w:rsidP="00DA1982">
                        <w:pPr>
                          <w:pStyle w:val="NormalWeb"/>
                          <w:spacing w:before="0" w:beforeAutospacing="0" w:after="0" w:afterAutospacing="0"/>
                          <w:jc w:val="center"/>
                        </w:pPr>
                        <w:r>
                          <w:rPr>
                            <w:rFonts w:asciiTheme="minorHAnsi" w:hAnsi="Calibri" w:cstheme="minorBidi"/>
                            <w:color w:val="000000"/>
                            <w:sz w:val="18"/>
                            <w:szCs w:val="18"/>
                          </w:rPr>
                          <w:t>Causes</w:t>
                        </w:r>
                        <w:r>
                          <w:rPr>
                            <w:rFonts w:asciiTheme="minorHAnsi" w:hAnsi="Calibri" w:cstheme="minorBidi"/>
                            <w:b/>
                            <w:bCs/>
                            <w:color w:val="000000"/>
                            <w:sz w:val="18"/>
                            <w:szCs w:val="18"/>
                          </w:rPr>
                          <w:t xml:space="preserve"> </w:t>
                        </w:r>
                        <w:r>
                          <w:rPr>
                            <w:rFonts w:asciiTheme="minorHAnsi" w:hAnsi="Calibri" w:cstheme="minorBidi"/>
                            <w:color w:val="000000"/>
                            <w:sz w:val="18"/>
                            <w:szCs w:val="18"/>
                          </w:rPr>
                          <w:t>sous-</w:t>
                        </w:r>
                        <w:proofErr w:type="spellStart"/>
                        <w:r>
                          <w:rPr>
                            <w:rFonts w:asciiTheme="minorHAnsi" w:hAnsi="Calibri" w:cstheme="minorBidi"/>
                            <w:color w:val="000000"/>
                            <w:sz w:val="18"/>
                            <w:szCs w:val="18"/>
                          </w:rPr>
                          <w:t>jacentes</w:t>
                        </w:r>
                        <w:proofErr w:type="spellEnd"/>
                      </w:p>
                    </w:txbxContent>
                  </v:textbox>
                </v:rect>
                <v:rect id="Rectangle 17" o:spid="_x0000_s1035" style="position:absolute;left:-2372;top:63611;width:11160;height:6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" fillcolor="#a8d08d [1945]" strokecolor="#a8d08d [1945]" strokeweight="1pt">
                  <v:textbox>
                    <w:txbxContent>
                      <w:p w14:paraId="6AD8203D" w14:textId="77777777" w:rsidR="001D232A" w:rsidRDefault="001D232A" w:rsidP="00DA1982">
                        <w:pPr>
                          <w:pStyle w:val="NormalWeb"/>
                          <w:spacing w:before="0" w:beforeAutospacing="0" w:after="0" w:afterAutospacing="0"/>
                          <w:jc w:val="center"/>
                        </w:pPr>
                        <w:r>
                          <w:rPr>
                            <w:rFonts w:asciiTheme="minorHAnsi" w:hAnsi="Calibri" w:cstheme="minorBidi"/>
                            <w:color w:val="000000"/>
                            <w:sz w:val="18"/>
                            <w:szCs w:val="18"/>
                          </w:rPr>
                          <w:t xml:space="preserve">Causes </w:t>
                        </w:r>
                        <w:proofErr w:type="spellStart"/>
                        <w:r>
                          <w:rPr>
                            <w:rFonts w:asciiTheme="minorHAnsi" w:hAnsi="Calibri" w:cstheme="minorBidi"/>
                            <w:color w:val="000000"/>
                            <w:sz w:val="18"/>
                            <w:szCs w:val="18"/>
                          </w:rPr>
                          <w:t>structurelles</w:t>
                        </w:r>
                        <w:proofErr w:type="spellEnd"/>
                      </w:p>
                    </w:txbxContent>
                  </v:textbox>
                </v:rect>
                <v:rect id="Rectangle 18" o:spid="_x0000_s1036" style="position:absolute;left:16337;top:22784;width:20497;height:5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" fillcolor="#f4b183" strokecolor="#f4b183" strokeweight="1pt">
                  <v:textbox>
                    <w:txbxContent>
                      <w:p w14:paraId="0F02B335" w14:textId="77777777" w:rsidR="001D232A" w:rsidRPr="00DA1982" w:rsidRDefault="001D232A"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Situation de conflit/insécurité prolongées/élevées</w:t>
                        </w:r>
                      </w:p>
                    </w:txbxContent>
                  </v:textbox>
                </v:rect>
                <v:rect id="Rectangle 19" o:spid="_x0000_s1037" style="position:absolute;left:14697;top:41225;width:22743;height:7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" fillcolor="#f4b183" strokecolor="#f4b183" strokeweight="1pt">
                  <v:textbox>
                    <w:txbxContent>
                      <w:p w14:paraId="57A1D553" w14:textId="77777777" w:rsidR="001D232A" w:rsidRPr="00DA1982" w:rsidRDefault="001D232A"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Faible niveau d'éducation (éducation primaire, éducation à la vie et sexualité)</w:t>
                        </w:r>
                      </w:p>
                    </w:txbxContent>
                  </v:textbox>
                </v:rect>
                <v:rect id="Rectangle 21" o:spid="_x0000_s1038" style="position:absolute;left:43039;top:51027;width:21901;height:6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" fillcolor="#f4b183" strokecolor="#f4b183" strokeweight="1pt">
                  <v:textbox>
                    <w:txbxContent>
                      <w:p w14:paraId="67F11F4A" w14:textId="77777777" w:rsidR="001D232A" w:rsidRPr="00DA1982" w:rsidRDefault="001D232A"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Pratique rétrogrades et discriminantes (rapport de domination/soumission)</w:t>
                        </w:r>
                      </w:p>
                    </w:txbxContent>
                  </v:textbox>
                </v:rect>
                <v:rect id="Rectangle 22" o:spid="_x0000_s1039" style="position:absolute;left:74114;top:32761;width:13758;height:7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" fillcolor="#f4b183" strokecolor="#f4b183" strokeweight="1pt">
                  <v:textbox>
                    <w:txbxContent>
                      <w:p w14:paraId="4267099A" w14:textId="77777777" w:rsidR="001D232A" w:rsidRDefault="001D232A" w:rsidP="00DA1982">
                        <w:pPr>
                          <w:pStyle w:val="NormalWeb"/>
                          <w:spacing w:before="0" w:beforeAutospacing="0" w:after="0" w:afterAutospacing="0"/>
                          <w:jc w:val="center"/>
                        </w:pPr>
                        <w:proofErr w:type="spellStart"/>
                        <w:r>
                          <w:rPr>
                            <w:rFonts w:asciiTheme="minorHAnsi" w:hAnsi="Calibri" w:cstheme="minorBidi"/>
                            <w:color w:val="000000"/>
                            <w:sz w:val="18"/>
                            <w:szCs w:val="18"/>
                          </w:rPr>
                          <w:t>Accès</w:t>
                        </w:r>
                        <w:proofErr w:type="spellEnd"/>
                        <w:r>
                          <w:rPr>
                            <w:rFonts w:asciiTheme="minorHAnsi" w:hAnsi="Calibri" w:cstheme="minorBidi"/>
                            <w:color w:val="000000"/>
                            <w:sz w:val="18"/>
                            <w:szCs w:val="18"/>
                          </w:rPr>
                          <w:t xml:space="preserve"> </w:t>
                        </w:r>
                        <w:proofErr w:type="spellStart"/>
                        <w:r>
                          <w:rPr>
                            <w:rFonts w:asciiTheme="minorHAnsi" w:hAnsi="Calibri" w:cstheme="minorBidi"/>
                            <w:color w:val="000000"/>
                            <w:sz w:val="18"/>
                            <w:szCs w:val="18"/>
                          </w:rPr>
                          <w:t>compliqué</w:t>
                        </w:r>
                        <w:proofErr w:type="spellEnd"/>
                        <w:r>
                          <w:rPr>
                            <w:rFonts w:asciiTheme="minorHAnsi" w:hAnsi="Calibri" w:cstheme="minorBidi"/>
                            <w:color w:val="000000"/>
                            <w:sz w:val="18"/>
                            <w:szCs w:val="18"/>
                          </w:rPr>
                          <w:t xml:space="preserve"> aux services </w:t>
                        </w:r>
                        <w:proofErr w:type="spellStart"/>
                        <w:r>
                          <w:rPr>
                            <w:rFonts w:asciiTheme="minorHAnsi" w:hAnsi="Calibri" w:cstheme="minorBidi"/>
                            <w:color w:val="000000"/>
                            <w:sz w:val="18"/>
                            <w:szCs w:val="18"/>
                          </w:rPr>
                          <w:t>judiciaires</w:t>
                        </w:r>
                        <w:proofErr w:type="spellEnd"/>
                      </w:p>
                    </w:txbxContent>
                  </v:textbox>
                </v:rect>
                <v:rect id="Rectangle 23" o:spid="_x0000_s1040" style="position:absolute;left:48928;top:32496;width:16220;height:7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" fillcolor="#f4b183" strokecolor="#f4b183" strokeweight="1pt">
                  <v:textbox>
                    <w:txbxContent>
                      <w:p w14:paraId="3897D331" w14:textId="77777777" w:rsidR="001D232A" w:rsidRPr="00DA1982" w:rsidRDefault="001D232A"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Ignorance élevée sur les droits des femmes et les VBG</w:t>
                        </w:r>
                      </w:p>
                    </w:txbxContent>
                  </v:textbox>
                </v:rect>
                <v:rect id="Rectangle 24" o:spid="_x0000_s1041" style="position:absolute;left:107211;top:40055;width:13010;height:5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" fillcolor="#f4b183" strokecolor="#f4b183" strokeweight="1pt">
                  <v:textbox>
                    <w:txbxContent>
                      <w:p w14:paraId="62586D49" w14:textId="77777777" w:rsidR="001D232A" w:rsidRDefault="001D232A" w:rsidP="00DA1982">
                        <w:pPr>
                          <w:pStyle w:val="NormalWeb"/>
                          <w:spacing w:before="0" w:beforeAutospacing="0" w:after="0" w:afterAutospacing="0"/>
                          <w:jc w:val="center"/>
                        </w:pPr>
                        <w:r>
                          <w:rPr>
                            <w:rFonts w:asciiTheme="minorHAnsi" w:hAnsi="Calibri" w:cstheme="minorBidi"/>
                            <w:color w:val="000000"/>
                            <w:sz w:val="18"/>
                            <w:szCs w:val="18"/>
                          </w:rPr>
                          <w:t xml:space="preserve">Absence </w:t>
                        </w:r>
                        <w:proofErr w:type="spellStart"/>
                        <w:r>
                          <w:rPr>
                            <w:rFonts w:asciiTheme="minorHAnsi" w:hAnsi="Calibri" w:cstheme="minorBidi"/>
                            <w:color w:val="000000"/>
                            <w:sz w:val="18"/>
                            <w:szCs w:val="18"/>
                          </w:rPr>
                          <w:t>d'infrastructures</w:t>
                        </w:r>
                        <w:proofErr w:type="spellEnd"/>
                        <w:r>
                          <w:rPr>
                            <w:rFonts w:asciiTheme="minorHAnsi" w:hAnsi="Calibri" w:cstheme="minorBidi"/>
                            <w:color w:val="000000"/>
                            <w:sz w:val="18"/>
                            <w:szCs w:val="18"/>
                          </w:rPr>
                          <w:t xml:space="preserve"> </w:t>
                        </w:r>
                      </w:p>
                    </w:txbxContent>
                  </v:textbox>
                </v:rect>
                <v:rect id="Rectangle 25" o:spid="_x0000_s1042" style="position:absolute;left:82960;top:50396;width:22164;height:8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" fillcolor="#f4b183" strokecolor="#f4b183" strokeweight="1pt">
                  <v:textbox>
                    <w:txbxContent>
                      <w:p w14:paraId="4F67BDA9" w14:textId="77777777" w:rsidR="001D232A" w:rsidRPr="00DA1982" w:rsidRDefault="001D232A"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Faible jouissance des droits civils et socio-économique des femmes (accès à la terre, succession matrimoniale...)</w:t>
                        </w:r>
                      </w:p>
                    </w:txbxContent>
                  </v:textbox>
                </v:rect>
                <v:rect id="Rectangle 26" o:spid="_x0000_s1043" style="position:absolute;left:81195;top:21756;width:15324;height:6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" fillcolor="#f4b183" strokecolor="#f4b183" strokeweight="1pt">
                  <v:textbox>
                    <w:txbxContent>
                      <w:p w14:paraId="14B58C70" w14:textId="77777777" w:rsidR="001D232A" w:rsidRDefault="001D232A" w:rsidP="00DA1982">
                        <w:pPr>
                          <w:pStyle w:val="NormalWeb"/>
                          <w:spacing w:before="0" w:beforeAutospacing="0" w:after="0" w:afterAutospacing="0"/>
                          <w:jc w:val="center"/>
                        </w:pPr>
                        <w:proofErr w:type="spellStart"/>
                        <w:r>
                          <w:rPr>
                            <w:rFonts w:asciiTheme="minorHAnsi" w:hAnsi="Calibri" w:cstheme="minorBidi"/>
                            <w:color w:val="000000"/>
                            <w:sz w:val="18"/>
                            <w:szCs w:val="18"/>
                          </w:rPr>
                          <w:t>Faible</w:t>
                        </w:r>
                        <w:proofErr w:type="spellEnd"/>
                        <w:r>
                          <w:rPr>
                            <w:rFonts w:asciiTheme="minorHAnsi" w:hAnsi="Calibri" w:cstheme="minorBidi"/>
                            <w:color w:val="000000"/>
                            <w:sz w:val="18"/>
                            <w:szCs w:val="18"/>
                          </w:rPr>
                          <w:t xml:space="preserve"> application du cadre </w:t>
                        </w:r>
                        <w:proofErr w:type="spellStart"/>
                        <w:r>
                          <w:rPr>
                            <w:rFonts w:asciiTheme="minorHAnsi" w:hAnsi="Calibri" w:cstheme="minorBidi"/>
                            <w:color w:val="000000"/>
                            <w:sz w:val="18"/>
                            <w:szCs w:val="18"/>
                          </w:rPr>
                          <w:t>légal</w:t>
                        </w:r>
                        <w:proofErr w:type="spellEnd"/>
                        <w:r>
                          <w:rPr>
                            <w:rFonts w:asciiTheme="minorHAnsi" w:hAnsi="Calibri" w:cstheme="minorBidi"/>
                            <w:color w:val="000000"/>
                            <w:sz w:val="18"/>
                            <w:szCs w:val="18"/>
                          </w:rPr>
                          <w:t xml:space="preserve"> </w:t>
                        </w:r>
                      </w:p>
                    </w:txbxContent>
                  </v:textbox>
                </v:rect>
                <v:rect id="Rectangle 27" o:spid="_x0000_s1044" style="position:absolute;left:67014;top:65493;width:13480;height:5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" fillcolor="#a8d08d [1945]" strokecolor="#a8d08d [1945]" strokeweight="1pt">
                  <v:textbox>
                    <w:txbxContent>
                      <w:p w14:paraId="14D5CC66" w14:textId="77777777" w:rsidR="001D232A" w:rsidRDefault="001D232A" w:rsidP="00DA1982">
                        <w:pPr>
                          <w:pStyle w:val="NormalWeb"/>
                          <w:spacing w:before="0" w:beforeAutospacing="0" w:after="0" w:afterAutospacing="0"/>
                        </w:pPr>
                        <w:proofErr w:type="spellStart"/>
                        <w:r>
                          <w:rPr>
                            <w:rFonts w:asciiTheme="minorHAnsi" w:hAnsi="Calibri" w:cstheme="minorBidi"/>
                            <w:color w:val="000000"/>
                            <w:sz w:val="18"/>
                            <w:szCs w:val="18"/>
                          </w:rPr>
                          <w:t>Pesanteur</w:t>
                        </w:r>
                        <w:proofErr w:type="spellEnd"/>
                        <w:r>
                          <w:rPr>
                            <w:rFonts w:asciiTheme="minorHAnsi" w:hAnsi="Calibri" w:cstheme="minorBidi"/>
                            <w:color w:val="000000"/>
                            <w:sz w:val="18"/>
                            <w:szCs w:val="18"/>
                          </w:rPr>
                          <w:t xml:space="preserve"> des </w:t>
                        </w:r>
                        <w:proofErr w:type="spellStart"/>
                        <w:r>
                          <w:rPr>
                            <w:rFonts w:asciiTheme="minorHAnsi" w:hAnsi="Calibri" w:cstheme="minorBidi"/>
                            <w:color w:val="000000"/>
                            <w:sz w:val="18"/>
                            <w:szCs w:val="18"/>
                          </w:rPr>
                          <w:t>lois</w:t>
                        </w:r>
                        <w:proofErr w:type="spellEnd"/>
                        <w:r>
                          <w:rPr>
                            <w:rFonts w:asciiTheme="minorHAnsi" w:hAnsi="Calibri" w:cstheme="minorBidi"/>
                            <w:color w:val="000000"/>
                            <w:sz w:val="18"/>
                            <w:szCs w:val="18"/>
                          </w:rPr>
                          <w:t xml:space="preserve"> </w:t>
                        </w:r>
                        <w:proofErr w:type="spellStart"/>
                        <w:r>
                          <w:rPr>
                            <w:rFonts w:asciiTheme="minorHAnsi" w:hAnsi="Calibri" w:cstheme="minorBidi"/>
                            <w:color w:val="000000"/>
                            <w:sz w:val="18"/>
                            <w:szCs w:val="18"/>
                          </w:rPr>
                          <w:t>coutumières</w:t>
                        </w:r>
                        <w:proofErr w:type="spellEnd"/>
                      </w:p>
                    </w:txbxContent>
                  </v:textbox>
                </v:rect>
                <v:rect id="Rectangle 28" o:spid="_x0000_s1045" style="position:absolute;left:15513;top:64663;width:37625;height:7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" fillcolor="#a8d08d [1945]" strokecolor="#a8d08d [1945]" strokeweight="1pt">
                  <v:textbox>
                    <w:txbxContent>
                      <w:p w14:paraId="029771CF" w14:textId="77777777" w:rsidR="001D232A" w:rsidRPr="00DA1982" w:rsidRDefault="001D232A" w:rsidP="00DA1982">
                        <w:pPr>
                          <w:pStyle w:val="NormalWeb"/>
                          <w:spacing w:before="0" w:beforeAutospacing="0" w:after="0" w:afterAutospacing="0"/>
                          <w:rPr>
                            <w:lang w:val="fr-FR"/>
                          </w:rPr>
                        </w:pPr>
                        <w:r w:rsidRPr="00DA1982">
                          <w:rPr>
                            <w:rFonts w:asciiTheme="minorHAnsi" w:hAnsi="Calibri" w:cstheme="minorBidi"/>
                            <w:color w:val="000000"/>
                            <w:sz w:val="18"/>
                            <w:szCs w:val="18"/>
                            <w:lang w:val="fr-FR"/>
                          </w:rPr>
                          <w:t xml:space="preserve">Normes socioculturelles, traditions, coutumes, croyances : rapport de domination inter </w:t>
                        </w:r>
                        <w:proofErr w:type="gramStart"/>
                        <w:r w:rsidRPr="00DA1982">
                          <w:rPr>
                            <w:rFonts w:asciiTheme="minorHAnsi" w:hAnsi="Calibri" w:cstheme="minorBidi"/>
                            <w:color w:val="000000"/>
                            <w:sz w:val="18"/>
                            <w:szCs w:val="18"/>
                            <w:lang w:val="fr-FR"/>
                          </w:rPr>
                          <w:t>genre;</w:t>
                        </w:r>
                        <w:proofErr w:type="gramEnd"/>
                        <w:r w:rsidRPr="00DA1982">
                          <w:rPr>
                            <w:rFonts w:asciiTheme="minorHAnsi" w:hAnsi="Calibri" w:cstheme="minorBidi"/>
                            <w:color w:val="000000"/>
                            <w:sz w:val="18"/>
                            <w:szCs w:val="18"/>
                            <w:lang w:val="fr-FR"/>
                          </w:rPr>
                          <w:t xml:space="preserve"> valorisation de la virilité masculine... </w:t>
                        </w:r>
                      </w:p>
                    </w:txbxContent>
                  </v:textbox>
                </v:rect>
                <v:rect id="Rectangle 29" o:spid="_x0000_s1046" style="position:absolute;left:94385;top:65463;width:25403;height:5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" fillcolor="#a8d08d [1945]" strokecolor="#a8d08d [1945]" strokeweight="1pt">
                  <v:textbox>
                    <w:txbxContent>
                      <w:p w14:paraId="1B3AABB8" w14:textId="77777777" w:rsidR="001D232A" w:rsidRDefault="001D232A" w:rsidP="00DA1982">
                        <w:pPr>
                          <w:pStyle w:val="NormalWeb"/>
                          <w:spacing w:before="0" w:beforeAutospacing="0" w:after="0" w:afterAutospacing="0"/>
                        </w:pPr>
                        <w:proofErr w:type="spellStart"/>
                        <w:r>
                          <w:rPr>
                            <w:rFonts w:asciiTheme="minorHAnsi" w:hAnsi="Calibri" w:cstheme="minorBidi"/>
                            <w:color w:val="000000"/>
                            <w:sz w:val="18"/>
                            <w:szCs w:val="18"/>
                          </w:rPr>
                          <w:t>Faible</w:t>
                        </w:r>
                        <w:proofErr w:type="spellEnd"/>
                        <w:r>
                          <w:rPr>
                            <w:rFonts w:asciiTheme="minorHAnsi" w:hAnsi="Calibri" w:cstheme="minorBidi"/>
                            <w:color w:val="000000"/>
                            <w:sz w:val="18"/>
                            <w:szCs w:val="18"/>
                          </w:rPr>
                          <w:t xml:space="preserve"> </w:t>
                        </w:r>
                        <w:proofErr w:type="spellStart"/>
                        <w:r>
                          <w:rPr>
                            <w:rFonts w:asciiTheme="minorHAnsi" w:hAnsi="Calibri" w:cstheme="minorBidi"/>
                            <w:color w:val="000000"/>
                            <w:sz w:val="18"/>
                            <w:szCs w:val="18"/>
                          </w:rPr>
                          <w:t>gouvernance</w:t>
                        </w:r>
                        <w:proofErr w:type="spellEnd"/>
                        <w:r>
                          <w:rPr>
                            <w:rFonts w:asciiTheme="minorHAnsi" w:hAnsi="Calibri" w:cstheme="minorBidi"/>
                            <w:color w:val="000000"/>
                            <w:sz w:val="18"/>
                            <w:szCs w:val="18"/>
                          </w:rPr>
                          <w:t xml:space="preserve">/ </w:t>
                        </w:r>
                        <w:proofErr w:type="spellStart"/>
                        <w:r>
                          <w:rPr>
                            <w:rFonts w:asciiTheme="minorHAnsi" w:hAnsi="Calibri" w:cstheme="minorBidi"/>
                            <w:color w:val="000000"/>
                            <w:sz w:val="18"/>
                            <w:szCs w:val="18"/>
                          </w:rPr>
                          <w:t>insuffisances</w:t>
                        </w:r>
                        <w:proofErr w:type="spellEnd"/>
                        <w:r>
                          <w:rPr>
                            <w:rFonts w:asciiTheme="minorHAnsi" w:hAnsi="Calibri" w:cstheme="minorBidi"/>
                            <w:color w:val="000000"/>
                            <w:sz w:val="18"/>
                            <w:szCs w:val="18"/>
                          </w:rPr>
                          <w:t xml:space="preserve"> </w:t>
                        </w:r>
                        <w:proofErr w:type="spellStart"/>
                        <w:r>
                          <w:rPr>
                            <w:rFonts w:asciiTheme="minorHAnsi" w:hAnsi="Calibri" w:cstheme="minorBidi"/>
                            <w:color w:val="000000"/>
                            <w:sz w:val="18"/>
                            <w:szCs w:val="18"/>
                          </w:rPr>
                          <w:t>institutionnelles</w:t>
                        </w:r>
                        <w:proofErr w:type="spellEnd"/>
                        <w:r>
                          <w:rPr>
                            <w:rFonts w:asciiTheme="minorHAnsi" w:hAnsi="Calibri" w:cstheme="minorBidi"/>
                            <w:color w:val="000000"/>
                            <w:sz w:val="18"/>
                            <w:szCs w:val="18"/>
                          </w:rPr>
                          <w:t xml:space="preserve"> </w:t>
                        </w:r>
                      </w:p>
                    </w:txbxContent>
                  </v:textbox>
                </v:rect>
                <v:shapetype id="_x0000_t32" coordsize="21600,21600" o:spt="32" o:oned="t" path="m,l21600,21600e" filled="f">
                  <v:path arrowok="t" fillok="f" o:connecttype="none"/>
                  <o:lock v:ext="edit" shapetype="t"/>
                </v:shapetype>
                <v:shape id="Connecteur droit avec flèche 30" o:spid="_x0000_s1047" type="#_x0000_t32" style="position:absolute;left:73754;top:59047;width:20288;height:64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" strokecolor="#92d050" strokeweight="3pt">
                  <v:stroke endarrow="block" joinstyle="miter"/>
                </v:shape>
                <v:shape id="Connecteur droit avec flèche 32" o:spid="_x0000_s1048" type="#_x0000_t32" style="position:absolute;left:73754;top:39814;width:7239;height:256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" strokecolor="#92d050" strokeweight="3pt">
                  <v:stroke endarrow="block" joinstyle="miter"/>
                </v:shape>
                <v:shape id="Connecteur droit avec flèche 33" o:spid="_x0000_s1049" type="#_x0000_t32" style="position:absolute;left:26068;top:48754;width:8257;height:159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" strokecolor="#92d050" strokeweight="3pt">
                  <v:stroke endarrow="block" joinstyle="miter"/>
                </v:shape>
                <v:shape id="Connecteur droit avec flèche 34" o:spid="_x0000_s1050" type="#_x0000_t32" style="position:absolute;left:34325;top:57941;width:19664;height:67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" strokecolor="#92d050" strokeweight="3pt">
                  <v:stroke endarrow="block" joinstyle="miter"/>
                </v:shape>
                <v:shape id="Connecteur droit avec flèche 35" o:spid="_x0000_s1051" type="#_x0000_t32" style="position:absolute;left:94042;top:59047;width:13044;height:64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" strokecolor="#92d050" strokeweight="3pt">
                  <v:stroke endarrow="block" joinstyle="miter"/>
                </v:shape>
                <v:shape id="Connecteur droit avec flèche 36" o:spid="_x0000_s1052" type="#_x0000_t32" style="position:absolute;left:53989;top:57941;width:19765;height:75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" strokecolor="#92d050" strokeweight="3pt">
                  <v:stroke endarrow="block" joinstyle="miter"/>
                </v:shape>
                <v:rect id="Rectangle 37" o:spid="_x0000_s1053" style="position:absolute;left:105124;top:24641;width:14835;height:7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" fillcolor="#f4b183" strokecolor="#f4b183" strokeweight="1pt">
                  <v:textbox>
                    <w:txbxContent>
                      <w:p w14:paraId="39761019" w14:textId="77777777" w:rsidR="001D232A" w:rsidRPr="00DA1982" w:rsidRDefault="001D232A"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 xml:space="preserve">Faible accès aux services sociaux de base </w:t>
                        </w:r>
                      </w:p>
                    </w:txbxContent>
                  </v:textbox>
                </v:rect>
                <v:shape id="Connecteur droit avec flèche 38" o:spid="_x0000_s1054" type="#_x0000_t32" style="position:absolute;left:107086;top:45849;width:6630;height:196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" strokecolor="#92d050" strokeweight="3pt">
                  <v:stroke endarrow="block" joinstyle="miter"/>
                </v:shape>
                <v:shape id="Connecteur droit avec flèche 39" o:spid="_x0000_s1055" type="#_x0000_t32" style="position:absolute;left:53989;top:39678;width:3049;height:113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" strokecolor="#f4b183" strokeweight="3pt">
                  <v:stroke endarrow="block" joinstyle="miter"/>
                </v:shape>
                <v:shape id="Connecteur droit avec flèche 40" o:spid="_x0000_s1056" type="#_x0000_t32" style="position:absolute;left:37440;top:44990;width:16549;height:603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" strokecolor="#f4b183" strokeweight="3pt">
                  <v:stroke endarrow="block" joinstyle="miter"/>
                </v:shape>
                <v:shape id="Connecteur droit avec flèche 41" o:spid="_x0000_s1057" type="#_x0000_t32" style="position:absolute;left:112541;top:31805;width:1175;height:82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" strokecolor="#f4b183" strokeweight="3pt">
                  <v:stroke endarrow="block" joinstyle="miter"/>
                </v:shape>
                <v:shape id="Connecteur droit avec flèche 42" o:spid="_x0000_s1058" type="#_x0000_t32" style="position:absolute;left:26068;top:28427;width:518;height:127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" strokecolor="#f4b183" strokeweight="3pt">
                  <v:stroke endarrow="block" joinstyle="miter"/>
                </v:shape>
                <v:shape id="Connecteur droit avec flèche 43" o:spid="_x0000_s1059" type="#_x0000_t32" style="position:absolute;left:26068;top:36087;width:22860;height:51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" strokecolor="#f4b183" strokeweight="3pt">
                  <v:stroke endarrow="block" joinstyle="miter"/>
                </v:shape>
                <v:shape id="Connecteur droit avec flèche 44" o:spid="_x0000_s1060" type="#_x0000_t32" style="position:absolute;left:53138;top:67940;width:13876;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" strokecolor="#92d050" strokeweight="3pt">
                  <v:stroke startarrow="block" endarrow="block" joinstyle="miter"/>
                </v:shape>
                <v:shape id="Connecteur droit avec flèche 45" o:spid="_x0000_s1061" type="#_x0000_t32" style="position:absolute;left:62404;top:13133;width:10676;height: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" strokecolor="#a5a5a5 [2092]" strokeweight="3pt">
                  <v:stroke startarrow="block" endarrow="block" joinstyle="miter"/>
                </v:shape>
                <v:shape id="Connecteur droit avec flèche 46" o:spid="_x0000_s1062" type="#_x0000_t32" style="position:absolute;left:87872;top:13273;width:13696;height: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" strokecolor="#a5a5a5 [2092]" strokeweight="3pt">
                  <v:stroke startarrow="block" endarrow="block" joinstyle="miter"/>
                </v:shape>
                <v:shape id="Connecteur droit avec flèche 47" o:spid="_x0000_s1063" type="#_x0000_t32" style="position:absolute;left:65148;top:36087;width:8966;height: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" strokecolor="#f4b183" strokeweight="3pt">
                  <v:stroke endarrow="block" joinstyle="miter"/>
                </v:shape>
                <v:shape id="Connecteur droit avec flèche 48" o:spid="_x0000_s1064" type="#_x0000_t32" style="position:absolute;left:80993;top:27795;width:7864;height:49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" strokecolor="#f4b183" strokeweight="3pt">
                  <v:stroke endarrow="block" joinstyle="miter"/>
                </v:shape>
                <v:shape id="Connecteur droit avec flèche 49" o:spid="_x0000_s1065" type="#_x0000_t32" style="position:absolute;left:94042;top:31805;width:18499;height:185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" strokecolor="#f4b183" strokeweight="3pt">
                  <v:stroke endarrow="block" joinstyle="miter"/>
                </v:shape>
                <v:shape id="Connecteur droit avec flèche 50" o:spid="_x0000_s1066" type="#_x0000_t32" style="position:absolute;left:88857;top:27795;width:5185;height:226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" strokecolor="#f4b183" strokeweight="3pt">
                  <v:stroke endarrow="block" joinstyle="miter"/>
                </v:shape>
                <v:shape id="Connecteur droit avec flèche 51" o:spid="_x0000_s1067" type="#_x0000_t32" style="position:absolute;left:64940;top:54484;width:18020;height: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" strokecolor="#f4b183" strokeweight="3pt">
                  <v:stroke endarrow="block" joinstyle="miter"/>
                </v:shape>
                <v:shape id="Connecteur droit avec flèche 52" o:spid="_x0000_s1068" type="#_x0000_t32" style="position:absolute;left:57038;top:24775;width:24157;height:77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" strokecolor="#f4b183" strokeweight="3pt">
                  <v:stroke endarrow="block" joinstyle="miter"/>
                </v:shape>
                <v:shape id="Connecteur droit avec flèche 53" o:spid="_x0000_s1069" type="#_x0000_t32" style="position:absolute;left:87872;top:36288;width:19339;height:66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" strokecolor="#f4b183" strokeweight="3pt">
                  <v:stroke endarrow="block" joinstyle="miter"/>
                </v:shape>
                <v:shape id="Connecteur droit avec flèche 54" o:spid="_x0000_s1070" type="#_x0000_t32" style="position:absolute;left:36834;top:24775;width:44361;height:8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" strokecolor="#f4b183" strokeweight="3pt">
                  <v:stroke endarrow="block" joinstyle="miter"/>
                </v:shape>
                <v:shape id="Connecteur droit avec flèche 55" o:spid="_x0000_s1071" type="#_x0000_t32" style="position:absolute;left:80993;top:39814;width:1967;height:1490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" strokecolor="#f4b183" strokeweight="3pt">
                  <v:stroke endarrow="block" joinstyle="miter"/>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Légende : flèche vers le haut 56" o:spid="_x0000_s1072" type="#_x0000_t79" style="position:absolute;left:19034;top:4203;width:100337;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" adj="13807,10460,5400,10661" fillcolor="#4472c4" strokecolor="#4472c4" strokeweight="1.5pt"/>
                <v:shape id="Connecteur droit avec flèche 57" o:spid="_x0000_s1073" type="#_x0000_t32" style="position:absolute;left:38397;top:13133;width:11886;height: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" strokecolor="#a5a5a5 [2092]" strokeweight="3pt">
                  <v:stroke startarrow="block" endarrow="block" joinstyle="miter"/>
                </v:shape>
                <v:shape id="Connecteur droit avec flèche 58" o:spid="_x0000_s1074" type="#_x0000_t32" style="position:absolute;left:80494;top:68211;width:13891;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" strokecolor="#92d050" strokeweight="3pt">
                  <v:stroke startarrow="block" endarrow="block" joinstyle="miter"/>
                </v:shape>
                <v:shape id="Connecteur droit avec flèche 59" o:spid="_x0000_s1075" type="#_x0000_t32" style="position:absolute;left:110179;top:17147;width:2362;height:749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" strokecolor="#7030a0" strokeweight="3pt">
                  <v:stroke endarrow="block" joinstyle="miter"/>
                </v:shape>
                <v:shape id="Connecteur droit avec flèche 60" o:spid="_x0000_s1076" type="#_x0000_t32" style="position:absolute;left:80476;top:16023;width:8381;height:573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" strokecolor="#7030a0" strokeweight="3pt">
                  <v:stroke endarrow="block" joinstyle="miter"/>
                </v:shape>
                <v:shape id="Connecteur droit avec flèche 61" o:spid="_x0000_s1077" type="#_x0000_t32" style="position:absolute;left:26586;top:16909;width:369;height:58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" strokecolor="#7030a0" strokeweight="3pt">
                  <v:stroke endarrow="block" joinstyle="miter"/>
                </v:shape>
                <v:shape id="Connecteur droit avec flèche 62" o:spid="_x0000_s1078" type="#_x0000_t32" style="position:absolute;left:56343;top:15896;width:695;height:166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" strokecolor="#7030a0" strokeweight="3pt">
                  <v:stroke endarrow="block" joinstyle="miter"/>
                </v:shape>
                <v:shape id="Connecteur droit avec flèche 63" o:spid="_x0000_s1079" type="#_x0000_t32" style="position:absolute;left:56343;top:15896;width:32514;height:58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" strokecolor="#7030a0" strokeweight="3pt">
                  <v:stroke endarrow="block" joinstyle="miter"/>
                </v:shape>
                <v:shape id="Connecteur droit avec flèche 64" o:spid="_x0000_s1080" type="#_x0000_t32" style="position:absolute;left:94042;top:17147;width:16137;height:332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" strokecolor="#7030a0" strokeweight="3pt">
                  <v:stroke endarrow="block" joinstyle="miter"/>
                </v:shape>
                <v:shape id="Connecteur droit avec flèche 65" o:spid="_x0000_s1081" type="#_x0000_t32" style="position:absolute;left:80476;top:16023;width:517;height:167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" strokecolor="#7030a0" strokeweight="3pt">
                  <v:stroke endarrow="block" joinstyle="miter"/>
                </v:shape>
                <v:shape id="Connecteur droit avec flèche 66" o:spid="_x0000_s1082" type="#_x0000_t32" style="position:absolute;left:88857;top:17147;width:21322;height:46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" strokecolor="#7030a0" strokeweight="3pt">
                  <v:stroke endarrow="block" joinstyle="miter"/>
                </v:shape>
                <v:shape id="Connecteur droit avec flèche 67" o:spid="_x0000_s1083" type="#_x0000_t32" style="position:absolute;left:26068;top:15896;width:30275;height:253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" strokecolor="#7030a0" strokeweight="3pt">
                  <v:stroke endarrow="block" joinstyle="miter"/>
                </v:shape>
                <v:shape id="Connecteur droit avec flèche 68" o:spid="_x0000_s1084" type="#_x0000_t32" style="position:absolute;left:53989;top:39814;width:27004;height:112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" strokecolor="#f4b183" strokeweight="3pt">
                  <v:stroke endarrow="block" joinstyle="miter"/>
                </v:shape>
                <v:shape id="Connecteur droit avec flèche 69" o:spid="_x0000_s1085" type="#_x0000_t32" style="position:absolute;left:88857;top:27795;width:18354;height:151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" strokecolor="#f4b183" strokeweight="3pt">
                  <v:stroke endarrow="block" joinstyle="miter"/>
                </v:shape>
                <v:shape id="Connecteur droit avec flèche 70" o:spid="_x0000_s1086" type="#_x0000_t32" style="position:absolute;left:57038;top:39678;width:16716;height:258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" strokecolor="#92d050" strokeweight="3pt">
                  <v:stroke endarrow="block" joinstyle="miter"/>
                </v:shape>
                <w10:wrap anchorx="margin"/>
              </v:group>
            </w:pict>
          </mc:Fallback>
        </mc:AlternateContent>
      </w:r>
    </w:p>
    <w:p w14:paraId="44005F2C" w14:textId="77777777" w:rsidR="00A3289F" w:rsidRDefault="00A3289F" w:rsidP="004B7DC4">
      <w:pPr>
        <w:spacing w:after="0" w:line="276" w:lineRule="auto"/>
        <w:rPr>
          <w:rFonts w:asciiTheme="minorHAnsi" w:hAnsiTheme="minorHAnsi" w:cstheme="minorHAnsi"/>
          <w:color w:val="FF0000"/>
          <w:sz w:val="20"/>
          <w:szCs w:val="20"/>
          <w:lang w:val="fr-CA"/>
        </w:rPr>
      </w:pPr>
    </w:p>
    <w:p w14:paraId="5D4FF4E6" w14:textId="77777777" w:rsidR="00A3289F" w:rsidRDefault="00A3289F" w:rsidP="004B7DC4">
      <w:pPr>
        <w:spacing w:after="0" w:line="276" w:lineRule="auto"/>
        <w:rPr>
          <w:rFonts w:asciiTheme="minorHAnsi" w:hAnsiTheme="minorHAnsi" w:cstheme="minorHAnsi"/>
          <w:color w:val="FF0000"/>
          <w:sz w:val="20"/>
          <w:szCs w:val="20"/>
          <w:lang w:val="fr-CA"/>
        </w:rPr>
      </w:pPr>
    </w:p>
    <w:p w14:paraId="5F72F431" w14:textId="77777777" w:rsidR="00A3289F" w:rsidRDefault="00A3289F" w:rsidP="004B7DC4">
      <w:pPr>
        <w:spacing w:after="0" w:line="276" w:lineRule="auto"/>
        <w:rPr>
          <w:rFonts w:asciiTheme="minorHAnsi" w:hAnsiTheme="minorHAnsi" w:cstheme="minorHAnsi"/>
          <w:color w:val="FF0000"/>
          <w:sz w:val="20"/>
          <w:szCs w:val="20"/>
          <w:lang w:val="fr-CA"/>
        </w:rPr>
      </w:pPr>
    </w:p>
    <w:p w14:paraId="580EF76E" w14:textId="77777777" w:rsidR="00A3289F" w:rsidRDefault="00A3289F" w:rsidP="004B7DC4">
      <w:pPr>
        <w:spacing w:after="0" w:line="276" w:lineRule="auto"/>
        <w:rPr>
          <w:rFonts w:asciiTheme="minorHAnsi" w:hAnsiTheme="minorHAnsi" w:cstheme="minorHAnsi"/>
          <w:color w:val="FF0000"/>
          <w:sz w:val="20"/>
          <w:szCs w:val="20"/>
          <w:lang w:val="fr-CA"/>
        </w:rPr>
      </w:pPr>
    </w:p>
    <w:p w14:paraId="51372BEC" w14:textId="77777777" w:rsidR="00A3289F" w:rsidRDefault="00A3289F" w:rsidP="004B7DC4">
      <w:pPr>
        <w:spacing w:after="0" w:line="276" w:lineRule="auto"/>
        <w:rPr>
          <w:rFonts w:asciiTheme="minorHAnsi" w:hAnsiTheme="minorHAnsi" w:cstheme="minorHAnsi"/>
          <w:color w:val="FF0000"/>
          <w:sz w:val="20"/>
          <w:szCs w:val="20"/>
          <w:lang w:val="fr-CA"/>
        </w:rPr>
      </w:pPr>
    </w:p>
    <w:p w14:paraId="4C9CEB54" w14:textId="77777777" w:rsidR="00A3289F" w:rsidRDefault="00A3289F" w:rsidP="004B7DC4">
      <w:pPr>
        <w:spacing w:after="0" w:line="276" w:lineRule="auto"/>
        <w:rPr>
          <w:rFonts w:asciiTheme="minorHAnsi" w:hAnsiTheme="minorHAnsi" w:cstheme="minorHAnsi"/>
          <w:color w:val="FF0000"/>
          <w:sz w:val="20"/>
          <w:szCs w:val="20"/>
          <w:lang w:val="fr-CA"/>
        </w:rPr>
      </w:pPr>
    </w:p>
    <w:p w14:paraId="3AFCD340" w14:textId="77777777" w:rsidR="00A3289F" w:rsidRDefault="00A3289F" w:rsidP="004B7DC4">
      <w:pPr>
        <w:spacing w:after="0" w:line="276" w:lineRule="auto"/>
        <w:rPr>
          <w:rFonts w:asciiTheme="minorHAnsi" w:hAnsiTheme="minorHAnsi" w:cstheme="minorHAnsi"/>
          <w:color w:val="FF0000"/>
          <w:sz w:val="20"/>
          <w:szCs w:val="20"/>
          <w:lang w:val="fr-CA"/>
        </w:rPr>
      </w:pPr>
    </w:p>
    <w:p w14:paraId="10412102" w14:textId="77777777" w:rsidR="00A3289F" w:rsidRDefault="00A3289F" w:rsidP="004B7DC4">
      <w:pPr>
        <w:spacing w:after="0" w:line="276" w:lineRule="auto"/>
        <w:rPr>
          <w:rFonts w:asciiTheme="minorHAnsi" w:hAnsiTheme="minorHAnsi" w:cstheme="minorHAnsi"/>
          <w:color w:val="FF0000"/>
          <w:sz w:val="20"/>
          <w:szCs w:val="20"/>
          <w:lang w:val="fr-CA"/>
        </w:rPr>
      </w:pPr>
    </w:p>
    <w:p w14:paraId="2D9C0CA4" w14:textId="77777777" w:rsidR="00A3289F" w:rsidRDefault="00A3289F" w:rsidP="004B7DC4">
      <w:pPr>
        <w:spacing w:after="0" w:line="276" w:lineRule="auto"/>
        <w:rPr>
          <w:rFonts w:asciiTheme="minorHAnsi" w:hAnsiTheme="minorHAnsi" w:cstheme="minorHAnsi"/>
          <w:color w:val="FF0000"/>
          <w:sz w:val="20"/>
          <w:szCs w:val="20"/>
          <w:lang w:val="fr-CA"/>
        </w:rPr>
      </w:pPr>
    </w:p>
    <w:p w14:paraId="569DAAEC" w14:textId="77777777" w:rsidR="00A3289F" w:rsidRDefault="00A3289F" w:rsidP="004B7DC4">
      <w:pPr>
        <w:spacing w:after="0" w:line="276" w:lineRule="auto"/>
        <w:rPr>
          <w:rFonts w:asciiTheme="minorHAnsi" w:hAnsiTheme="minorHAnsi" w:cstheme="minorHAnsi"/>
          <w:color w:val="FF0000"/>
          <w:sz w:val="20"/>
          <w:szCs w:val="20"/>
          <w:lang w:val="fr-CA"/>
        </w:rPr>
      </w:pPr>
    </w:p>
    <w:p w14:paraId="79B2F42D" w14:textId="77777777" w:rsidR="00A3289F" w:rsidRDefault="00A3289F" w:rsidP="004B7DC4">
      <w:pPr>
        <w:spacing w:after="0" w:line="276" w:lineRule="auto"/>
        <w:rPr>
          <w:rFonts w:asciiTheme="minorHAnsi" w:hAnsiTheme="minorHAnsi" w:cstheme="minorHAnsi"/>
          <w:color w:val="FF0000"/>
          <w:sz w:val="20"/>
          <w:szCs w:val="20"/>
          <w:lang w:val="fr-CA"/>
        </w:rPr>
      </w:pPr>
    </w:p>
    <w:p w14:paraId="614E5762" w14:textId="77777777" w:rsidR="00A3289F" w:rsidRDefault="00A3289F" w:rsidP="004B7DC4">
      <w:pPr>
        <w:spacing w:after="0" w:line="276" w:lineRule="auto"/>
        <w:rPr>
          <w:rFonts w:asciiTheme="minorHAnsi" w:hAnsiTheme="minorHAnsi" w:cstheme="minorHAnsi"/>
          <w:color w:val="FF0000"/>
          <w:sz w:val="20"/>
          <w:szCs w:val="20"/>
          <w:lang w:val="fr-CA"/>
        </w:rPr>
      </w:pPr>
    </w:p>
    <w:p w14:paraId="157B4051" w14:textId="77777777" w:rsidR="00A3289F" w:rsidRDefault="00A3289F" w:rsidP="004B7DC4">
      <w:pPr>
        <w:spacing w:after="0" w:line="276" w:lineRule="auto"/>
        <w:rPr>
          <w:rFonts w:asciiTheme="minorHAnsi" w:hAnsiTheme="minorHAnsi" w:cstheme="minorHAnsi"/>
          <w:color w:val="FF0000"/>
          <w:sz w:val="20"/>
          <w:szCs w:val="20"/>
          <w:lang w:val="fr-CA"/>
        </w:rPr>
      </w:pPr>
    </w:p>
    <w:p w14:paraId="345F249D" w14:textId="77777777" w:rsidR="00A3289F" w:rsidRDefault="00A3289F" w:rsidP="004B7DC4">
      <w:pPr>
        <w:spacing w:after="0" w:line="276" w:lineRule="auto"/>
        <w:rPr>
          <w:rFonts w:asciiTheme="minorHAnsi" w:hAnsiTheme="minorHAnsi" w:cstheme="minorHAnsi"/>
          <w:color w:val="FF0000"/>
          <w:sz w:val="20"/>
          <w:szCs w:val="20"/>
          <w:lang w:val="fr-CA"/>
        </w:rPr>
      </w:pPr>
    </w:p>
    <w:p w14:paraId="410C75EC" w14:textId="77777777" w:rsidR="00A3289F" w:rsidRDefault="00A3289F" w:rsidP="004B7DC4">
      <w:pPr>
        <w:spacing w:after="0" w:line="276" w:lineRule="auto"/>
        <w:rPr>
          <w:rFonts w:asciiTheme="minorHAnsi" w:hAnsiTheme="minorHAnsi" w:cstheme="minorHAnsi"/>
          <w:color w:val="FF0000"/>
          <w:sz w:val="20"/>
          <w:szCs w:val="20"/>
          <w:lang w:val="fr-CA"/>
        </w:rPr>
      </w:pPr>
    </w:p>
    <w:p w14:paraId="1614C53D" w14:textId="77777777" w:rsidR="00A3289F" w:rsidRDefault="00A3289F" w:rsidP="004B7DC4">
      <w:pPr>
        <w:spacing w:after="0" w:line="276" w:lineRule="auto"/>
        <w:rPr>
          <w:rFonts w:asciiTheme="minorHAnsi" w:hAnsiTheme="minorHAnsi" w:cstheme="minorHAnsi"/>
          <w:color w:val="FF0000"/>
          <w:sz w:val="20"/>
          <w:szCs w:val="20"/>
          <w:lang w:val="fr-CA"/>
        </w:rPr>
      </w:pPr>
    </w:p>
    <w:p w14:paraId="35DF7B38" w14:textId="77777777" w:rsidR="00A3289F" w:rsidRDefault="00A3289F" w:rsidP="004B7DC4">
      <w:pPr>
        <w:spacing w:after="0" w:line="276" w:lineRule="auto"/>
        <w:rPr>
          <w:rFonts w:asciiTheme="minorHAnsi" w:hAnsiTheme="minorHAnsi" w:cstheme="minorHAnsi"/>
          <w:color w:val="FF0000"/>
          <w:sz w:val="20"/>
          <w:szCs w:val="20"/>
          <w:lang w:val="fr-CA"/>
        </w:rPr>
      </w:pPr>
    </w:p>
    <w:p w14:paraId="5986E6D0" w14:textId="77777777" w:rsidR="00A3289F" w:rsidRDefault="00A3289F" w:rsidP="004B7DC4">
      <w:pPr>
        <w:spacing w:after="0" w:line="276" w:lineRule="auto"/>
        <w:rPr>
          <w:rFonts w:asciiTheme="minorHAnsi" w:hAnsiTheme="minorHAnsi" w:cstheme="minorHAnsi"/>
          <w:color w:val="FF0000"/>
          <w:sz w:val="20"/>
          <w:szCs w:val="20"/>
          <w:lang w:val="fr-CA"/>
        </w:rPr>
      </w:pPr>
    </w:p>
    <w:p w14:paraId="2751A0BE" w14:textId="77777777" w:rsidR="00A3289F" w:rsidRDefault="00A3289F" w:rsidP="004B7DC4">
      <w:pPr>
        <w:spacing w:after="0" w:line="276" w:lineRule="auto"/>
        <w:rPr>
          <w:rFonts w:asciiTheme="minorHAnsi" w:hAnsiTheme="minorHAnsi" w:cstheme="minorHAnsi"/>
          <w:color w:val="FF0000"/>
          <w:sz w:val="20"/>
          <w:szCs w:val="20"/>
          <w:lang w:val="fr-CA"/>
        </w:rPr>
      </w:pPr>
    </w:p>
    <w:p w14:paraId="01905113" w14:textId="77777777" w:rsidR="00A3289F" w:rsidRDefault="00A3289F" w:rsidP="004B7DC4">
      <w:pPr>
        <w:spacing w:after="0" w:line="276" w:lineRule="auto"/>
        <w:rPr>
          <w:rFonts w:asciiTheme="minorHAnsi" w:hAnsiTheme="minorHAnsi" w:cstheme="minorHAnsi"/>
          <w:color w:val="FF0000"/>
          <w:sz w:val="20"/>
          <w:szCs w:val="20"/>
          <w:lang w:val="fr-CA"/>
        </w:rPr>
      </w:pPr>
    </w:p>
    <w:p w14:paraId="1882F449" w14:textId="77777777" w:rsidR="00A3289F" w:rsidRDefault="00A3289F" w:rsidP="004B7DC4">
      <w:pPr>
        <w:spacing w:after="0" w:line="276" w:lineRule="auto"/>
        <w:rPr>
          <w:rFonts w:asciiTheme="minorHAnsi" w:hAnsiTheme="minorHAnsi" w:cstheme="minorHAnsi"/>
          <w:color w:val="FF0000"/>
          <w:sz w:val="20"/>
          <w:szCs w:val="20"/>
          <w:lang w:val="fr-CA"/>
        </w:rPr>
      </w:pPr>
    </w:p>
    <w:p w14:paraId="72E258B4" w14:textId="77777777" w:rsidR="00A3289F" w:rsidRDefault="00A3289F" w:rsidP="004B7DC4">
      <w:pPr>
        <w:spacing w:after="0" w:line="276" w:lineRule="auto"/>
        <w:rPr>
          <w:rFonts w:asciiTheme="minorHAnsi" w:hAnsiTheme="minorHAnsi" w:cstheme="minorHAnsi"/>
          <w:color w:val="FF0000"/>
          <w:sz w:val="20"/>
          <w:szCs w:val="20"/>
          <w:lang w:val="fr-CA"/>
        </w:rPr>
      </w:pPr>
    </w:p>
    <w:p w14:paraId="7071E1F8" w14:textId="77777777" w:rsidR="00A3289F" w:rsidRDefault="00A3289F" w:rsidP="004B7DC4">
      <w:pPr>
        <w:spacing w:after="0" w:line="276" w:lineRule="auto"/>
        <w:rPr>
          <w:rFonts w:asciiTheme="minorHAnsi" w:hAnsiTheme="minorHAnsi" w:cstheme="minorHAnsi"/>
          <w:color w:val="FF0000"/>
          <w:sz w:val="20"/>
          <w:szCs w:val="20"/>
          <w:lang w:val="fr-CA"/>
        </w:rPr>
      </w:pPr>
    </w:p>
    <w:p w14:paraId="5BF6D0F7" w14:textId="77777777" w:rsidR="00A3289F" w:rsidRDefault="00A3289F" w:rsidP="004B7DC4">
      <w:pPr>
        <w:spacing w:after="0" w:line="276" w:lineRule="auto"/>
        <w:rPr>
          <w:rFonts w:asciiTheme="minorHAnsi" w:hAnsiTheme="minorHAnsi" w:cstheme="minorHAnsi"/>
          <w:color w:val="FF0000"/>
          <w:sz w:val="20"/>
          <w:szCs w:val="20"/>
          <w:lang w:val="fr-CA"/>
        </w:rPr>
      </w:pPr>
    </w:p>
    <w:p w14:paraId="26BB86E6" w14:textId="77777777" w:rsidR="00A3289F" w:rsidRDefault="00A3289F" w:rsidP="004B7DC4">
      <w:pPr>
        <w:spacing w:after="0" w:line="276" w:lineRule="auto"/>
        <w:rPr>
          <w:rFonts w:asciiTheme="minorHAnsi" w:hAnsiTheme="minorHAnsi" w:cstheme="minorHAnsi"/>
          <w:color w:val="FF0000"/>
          <w:sz w:val="20"/>
          <w:szCs w:val="20"/>
          <w:lang w:val="fr-CA"/>
        </w:rPr>
      </w:pPr>
    </w:p>
    <w:p w14:paraId="0332E001" w14:textId="77777777" w:rsidR="00A3289F" w:rsidRDefault="00A3289F" w:rsidP="004B7DC4">
      <w:pPr>
        <w:spacing w:after="0" w:line="276" w:lineRule="auto"/>
        <w:rPr>
          <w:rFonts w:asciiTheme="minorHAnsi" w:hAnsiTheme="minorHAnsi" w:cstheme="minorHAnsi"/>
          <w:color w:val="FF0000"/>
          <w:sz w:val="20"/>
          <w:szCs w:val="20"/>
          <w:lang w:val="fr-CA"/>
        </w:rPr>
      </w:pPr>
    </w:p>
    <w:p w14:paraId="51C82D8D" w14:textId="77777777" w:rsidR="00DA1982" w:rsidRDefault="00DA1982" w:rsidP="004B7DC4">
      <w:pPr>
        <w:spacing w:after="0" w:line="276" w:lineRule="auto"/>
        <w:rPr>
          <w:rFonts w:asciiTheme="minorHAnsi" w:hAnsiTheme="minorHAnsi" w:cstheme="minorHAnsi"/>
          <w:color w:val="FF0000"/>
          <w:sz w:val="20"/>
          <w:szCs w:val="20"/>
          <w:lang w:val="fr-CA"/>
        </w:rPr>
      </w:pPr>
    </w:p>
    <w:p w14:paraId="078853FE" w14:textId="77777777" w:rsidR="00A3289F" w:rsidRDefault="00A3289F" w:rsidP="004B7DC4">
      <w:pPr>
        <w:spacing w:after="0" w:line="276" w:lineRule="auto"/>
        <w:rPr>
          <w:rFonts w:asciiTheme="minorHAnsi" w:hAnsiTheme="minorHAnsi" w:cstheme="minorHAnsi"/>
          <w:color w:val="FF0000"/>
          <w:sz w:val="20"/>
          <w:szCs w:val="20"/>
          <w:lang w:val="fr-CA"/>
        </w:rPr>
      </w:pPr>
    </w:p>
    <w:p w14:paraId="140AF29F" w14:textId="77777777" w:rsidR="00A3289F" w:rsidRDefault="00A3289F" w:rsidP="004B7DC4">
      <w:pPr>
        <w:spacing w:after="0" w:line="276" w:lineRule="auto"/>
        <w:rPr>
          <w:rFonts w:asciiTheme="minorHAnsi" w:hAnsiTheme="minorHAnsi" w:cstheme="minorHAnsi"/>
          <w:color w:val="FF0000"/>
          <w:sz w:val="20"/>
          <w:szCs w:val="20"/>
          <w:lang w:val="fr-CA"/>
        </w:rPr>
      </w:pPr>
    </w:p>
    <w:p w14:paraId="030A6BD9" w14:textId="77777777" w:rsidR="00A3289F" w:rsidRDefault="00A3289F" w:rsidP="004B7DC4">
      <w:pPr>
        <w:spacing w:after="0" w:line="276" w:lineRule="auto"/>
        <w:rPr>
          <w:rFonts w:asciiTheme="minorHAnsi" w:hAnsiTheme="minorHAnsi" w:cstheme="minorHAnsi"/>
          <w:color w:val="FF0000"/>
          <w:sz w:val="20"/>
          <w:szCs w:val="20"/>
          <w:lang w:val="fr-CA"/>
        </w:rPr>
      </w:pPr>
    </w:p>
    <w:p w14:paraId="41D80C25" w14:textId="77777777" w:rsidR="0059479A" w:rsidRDefault="0059479A" w:rsidP="004B7DC4">
      <w:pPr>
        <w:spacing w:after="0" w:line="276" w:lineRule="auto"/>
        <w:rPr>
          <w:rFonts w:asciiTheme="minorHAnsi" w:hAnsiTheme="minorHAnsi" w:cstheme="minorHAnsi"/>
          <w:color w:val="FF0000"/>
          <w:sz w:val="20"/>
          <w:szCs w:val="20"/>
          <w:lang w:val="fr-CA"/>
        </w:rPr>
        <w:sectPr w:rsidR="0059479A" w:rsidSect="006F0FDD">
          <w:pgSz w:w="16838" w:h="11906" w:orient="landscape" w:code="9"/>
          <w:pgMar w:top="1152" w:right="568" w:bottom="1152" w:left="426" w:header="720" w:footer="432" w:gutter="0"/>
          <w:cols w:space="708"/>
          <w:docGrid w:linePitch="360"/>
        </w:sectPr>
      </w:pPr>
    </w:p>
    <w:p w14:paraId="1856B6A5" w14:textId="77777777" w:rsidR="0059479A" w:rsidRDefault="0059479A" w:rsidP="004B7DC4">
      <w:pPr>
        <w:spacing w:after="0" w:line="276" w:lineRule="auto"/>
        <w:rPr>
          <w:rFonts w:asciiTheme="minorHAnsi" w:hAnsiTheme="minorHAnsi" w:cstheme="minorHAnsi"/>
          <w:color w:val="FF0000"/>
          <w:sz w:val="20"/>
          <w:szCs w:val="20"/>
          <w:lang w:val="fr-CA"/>
        </w:rPr>
      </w:pPr>
    </w:p>
    <w:p w14:paraId="51A9A232" w14:textId="77777777" w:rsidR="00A3289F" w:rsidRPr="00F0446D" w:rsidRDefault="00EF0BEB" w:rsidP="004B7DC4">
      <w:pPr>
        <w:spacing w:after="0" w:line="276" w:lineRule="auto"/>
        <w:rPr>
          <w:rFonts w:asciiTheme="minorHAnsi" w:hAnsiTheme="minorHAnsi" w:cstheme="minorHAnsi"/>
          <w:b/>
          <w:sz w:val="20"/>
          <w:szCs w:val="20"/>
          <w:u w:val="single"/>
          <w:lang w:val="fr-CA"/>
        </w:rPr>
      </w:pPr>
      <w:r w:rsidRPr="00F0446D">
        <w:rPr>
          <w:rFonts w:asciiTheme="minorHAnsi" w:hAnsiTheme="minorHAnsi" w:cstheme="minorHAnsi"/>
          <w:b/>
          <w:sz w:val="20"/>
          <w:szCs w:val="20"/>
          <w:u w:val="single"/>
          <w:lang w:val="fr-CA"/>
        </w:rPr>
        <w:t>L’arbre à</w:t>
      </w:r>
      <w:r w:rsidR="003F0120" w:rsidRPr="00F0446D">
        <w:rPr>
          <w:rFonts w:asciiTheme="minorHAnsi" w:hAnsiTheme="minorHAnsi" w:cstheme="minorHAnsi"/>
          <w:b/>
          <w:sz w:val="20"/>
          <w:szCs w:val="20"/>
          <w:u w:val="single"/>
          <w:lang w:val="fr-CA"/>
        </w:rPr>
        <w:t xml:space="preserve"> solutions</w:t>
      </w:r>
    </w:p>
    <w:p w14:paraId="73C0323A" w14:textId="77777777" w:rsidR="00A3289F" w:rsidRDefault="00A3289F" w:rsidP="004B7DC4">
      <w:pPr>
        <w:spacing w:after="0" w:line="276" w:lineRule="auto"/>
        <w:rPr>
          <w:rFonts w:asciiTheme="minorHAnsi" w:hAnsiTheme="minorHAnsi" w:cstheme="minorHAnsi"/>
          <w:color w:val="FF0000"/>
          <w:sz w:val="20"/>
          <w:szCs w:val="20"/>
          <w:lang w:val="fr-CA"/>
        </w:rPr>
      </w:pPr>
    </w:p>
    <w:p w14:paraId="2F53C1A6" w14:textId="77777777" w:rsidR="00A3289F" w:rsidRDefault="00DA1982" w:rsidP="004B7DC4">
      <w:pPr>
        <w:spacing w:after="0" w:line="276" w:lineRule="auto"/>
        <w:rPr>
          <w:rFonts w:asciiTheme="minorHAnsi" w:hAnsiTheme="minorHAnsi" w:cstheme="minorHAnsi"/>
          <w:color w:val="FF0000"/>
          <w:sz w:val="20"/>
          <w:szCs w:val="20"/>
          <w:lang w:val="fr-CA"/>
        </w:rPr>
      </w:pPr>
      <w:r>
        <w:rPr>
          <w:noProof/>
          <w:lang w:val="fr-FR" w:eastAsia="fr-FR"/>
        </w:rPr>
        <mc:AlternateContent>
          <mc:Choice Requires="wpg">
            <w:drawing>
              <wp:anchor distT="0" distB="0" distL="114300" distR="114300" simplePos="0" relativeHeight="251702272" behindDoc="0" locked="0" layoutInCell="1" allowOverlap="1" wp14:anchorId="6CAE5991" wp14:editId="77AF0E14">
                <wp:simplePos x="0" y="0"/>
                <wp:positionH relativeFrom="margin">
                  <wp:posOffset>55880</wp:posOffset>
                </wp:positionH>
                <wp:positionV relativeFrom="paragraph">
                  <wp:posOffset>-390525</wp:posOffset>
                </wp:positionV>
                <wp:extent cx="10022205" cy="5615756"/>
                <wp:effectExtent l="0" t="0" r="17145" b="23495"/>
                <wp:wrapNone/>
                <wp:docPr id="71" name="Groupe 353"/>
                <wp:cNvGraphicFramePr xmlns:a="http://schemas.openxmlformats.org/drawingml/2006/main"/>
                <a:graphic xmlns:a="http://schemas.openxmlformats.org/drawingml/2006/main">
                  <a:graphicData uri="http://schemas.microsoft.com/office/word/2010/wordprocessingGroup">
                    <wpg:wgp>
                      <wpg:cNvGrpSpPr/>
                      <wpg:grpSpPr>
                        <a:xfrm>
                          <a:off x="0" y="0"/>
                          <a:ext cx="10022205" cy="5615756"/>
                          <a:chOff x="-74381" y="0"/>
                          <a:chExt cx="12022503" cy="6900019"/>
                        </a:xfrm>
                      </wpg:grpSpPr>
                      <wps:wsp>
                        <wps:cNvPr id="72" name="Rectangle 72"/>
                        <wps:cNvSpPr/>
                        <wps:spPr>
                          <a:xfrm>
                            <a:off x="1440389" y="0"/>
                            <a:ext cx="10399669" cy="319753"/>
                          </a:xfrm>
                          <a:prstGeom prst="rect">
                            <a:avLst/>
                          </a:prstGeom>
                          <a:solidFill>
                            <a:srgbClr val="4472C4"/>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737A10" w14:textId="77777777" w:rsidR="001D232A" w:rsidRPr="00DA1982" w:rsidRDefault="001D232A" w:rsidP="00DA1982">
                              <w:pPr>
                                <w:pStyle w:val="NormalWeb"/>
                                <w:spacing w:before="0" w:beforeAutospacing="0" w:after="0" w:afterAutospacing="0"/>
                                <w:jc w:val="center"/>
                                <w:rPr>
                                  <w:lang w:val="fr-FR"/>
                                </w:rPr>
                              </w:pPr>
                              <w:r w:rsidRPr="00DA1982">
                                <w:rPr>
                                  <w:rFonts w:asciiTheme="minorHAnsi" w:hAnsi="Calibri" w:cstheme="minorBidi"/>
                                  <w:b/>
                                  <w:bCs/>
                                  <w:color w:val="000000"/>
                                  <w:sz w:val="18"/>
                                  <w:szCs w:val="18"/>
                                  <w:lang w:val="fr-FR"/>
                                </w:rPr>
                                <w:t xml:space="preserve">Réduction durable de la prévalence des violences basées sur le genre dans les provinces ciblées </w:t>
                              </w:r>
                            </w:p>
                          </w:txbxContent>
                        </wps:txbx>
                        <wps:bodyPr rtlCol="0" anchor="ctr"/>
                      </wps:wsp>
                      <wps:wsp>
                        <wps:cNvPr id="73" name="Rectangle 73"/>
                        <wps:cNvSpPr/>
                        <wps:spPr>
                          <a:xfrm>
                            <a:off x="1425611" y="844239"/>
                            <a:ext cx="2552459" cy="721221"/>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CD55A5" w14:textId="77777777" w:rsidR="001D232A" w:rsidRPr="00DA1982" w:rsidRDefault="001D232A"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Diminution de l'utilisation du viol et autres violences sexuelles comme arme de guerre et d'intimidation</w:t>
                              </w:r>
                            </w:p>
                          </w:txbxContent>
                        </wps:txbx>
                        <wps:bodyPr rtlCol="0" anchor="ctr"/>
                      </wps:wsp>
                      <wps:wsp>
                        <wps:cNvPr id="74" name="Rectangle 74"/>
                        <wps:cNvSpPr/>
                        <wps:spPr>
                          <a:xfrm>
                            <a:off x="4789896" y="955133"/>
                            <a:ext cx="1640622" cy="485091"/>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D75E35" w14:textId="77777777" w:rsidR="001D232A" w:rsidRPr="00DA1982" w:rsidRDefault="001D232A"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Prise de conscience sur les VBG</w:t>
                              </w:r>
                            </w:p>
                          </w:txbxContent>
                        </wps:txbx>
                        <wps:bodyPr rtlCol="0" anchor="ctr"/>
                      </wps:wsp>
                      <wps:wsp>
                        <wps:cNvPr id="75" name="Rectangle 75"/>
                        <wps:cNvSpPr/>
                        <wps:spPr>
                          <a:xfrm>
                            <a:off x="7223467" y="969843"/>
                            <a:ext cx="1590709" cy="457946"/>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0E1998" w14:textId="77777777" w:rsidR="001D232A" w:rsidRDefault="001D232A" w:rsidP="00DA1982">
                              <w:pPr>
                                <w:pStyle w:val="NormalWeb"/>
                                <w:spacing w:before="0" w:beforeAutospacing="0" w:after="0" w:afterAutospacing="0"/>
                                <w:jc w:val="center"/>
                              </w:pPr>
                              <w:r>
                                <w:rPr>
                                  <w:rFonts w:asciiTheme="minorHAnsi" w:hAnsi="Calibri" w:cstheme="minorBidi"/>
                                  <w:color w:val="000000"/>
                                  <w:sz w:val="18"/>
                                  <w:szCs w:val="18"/>
                                </w:rPr>
                                <w:t>Poursuite judiciaire des VBG</w:t>
                              </w:r>
                              <w:r>
                                <w:rPr>
                                  <w:rFonts w:asciiTheme="minorHAnsi" w:hAnsi="Calibri" w:cstheme="minorBidi"/>
                                  <w:color w:val="000000"/>
                                  <w:sz w:val="18"/>
                                  <w:szCs w:val="18"/>
                                </w:rPr>
                                <w:tab/>
                              </w:r>
                            </w:p>
                          </w:txbxContent>
                        </wps:txbx>
                        <wps:bodyPr rtlCol="0" anchor="ctr"/>
                      </wps:wsp>
                      <wps:wsp>
                        <wps:cNvPr id="76" name="Rectangle 76"/>
                        <wps:cNvSpPr/>
                        <wps:spPr>
                          <a:xfrm>
                            <a:off x="9611193" y="926570"/>
                            <a:ext cx="2321139" cy="500331"/>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9C5DA0" w14:textId="77777777" w:rsidR="001D232A" w:rsidRDefault="001D232A" w:rsidP="00DA1982">
                              <w:pPr>
                                <w:pStyle w:val="NormalWeb"/>
                                <w:spacing w:before="0" w:beforeAutospacing="0" w:after="0" w:afterAutospacing="0"/>
                                <w:jc w:val="center"/>
                              </w:pPr>
                              <w:r>
                                <w:rPr>
                                  <w:rFonts w:asciiTheme="minorHAnsi" w:hAnsi="Calibri" w:cstheme="minorBidi"/>
                                  <w:color w:val="000000"/>
                                  <w:sz w:val="18"/>
                                  <w:szCs w:val="18"/>
                                </w:rPr>
                                <w:t xml:space="preserve">Emancipation/Autonomisation des femmes </w:t>
                              </w:r>
                            </w:p>
                          </w:txbxContent>
                        </wps:txbx>
                        <wps:bodyPr rtlCol="0" anchor="ctr"/>
                      </wps:wsp>
                      <wps:wsp>
                        <wps:cNvPr id="77" name="Rectangle 77"/>
                        <wps:cNvSpPr/>
                        <wps:spPr>
                          <a:xfrm>
                            <a:off x="-45671" y="908360"/>
                            <a:ext cx="1025024" cy="555844"/>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B236B0" w14:textId="77777777" w:rsidR="001D232A" w:rsidRDefault="001D232A" w:rsidP="00DA1982">
                              <w:pPr>
                                <w:pStyle w:val="NormalWeb"/>
                                <w:spacing w:before="0" w:beforeAutospacing="0" w:after="0" w:afterAutospacing="0"/>
                                <w:jc w:val="center"/>
                              </w:pPr>
                              <w:r>
                                <w:rPr>
                                  <w:rFonts w:asciiTheme="minorHAnsi" w:hAnsi="Calibri" w:cstheme="minorBidi"/>
                                  <w:color w:val="000000"/>
                                  <w:sz w:val="18"/>
                                  <w:szCs w:val="18"/>
                                </w:rPr>
                                <w:t>Effets immédiats</w:t>
                              </w:r>
                            </w:p>
                          </w:txbxContent>
                        </wps:txbx>
                        <wps:bodyPr rtlCol="0" anchor="ctr"/>
                      </wps:wsp>
                      <wps:wsp>
                        <wps:cNvPr id="78" name="Rectangle 78"/>
                        <wps:cNvSpPr/>
                        <wps:spPr>
                          <a:xfrm>
                            <a:off x="-74381" y="3088801"/>
                            <a:ext cx="1053739" cy="571185"/>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5AF0A1" w14:textId="77777777" w:rsidR="001D232A" w:rsidRDefault="001D232A" w:rsidP="00DA1982">
                              <w:pPr>
                                <w:pStyle w:val="NormalWeb"/>
                                <w:spacing w:before="0" w:beforeAutospacing="0" w:after="0" w:afterAutospacing="0"/>
                                <w:jc w:val="center"/>
                              </w:pPr>
                              <w:r>
                                <w:rPr>
                                  <w:rFonts w:asciiTheme="minorHAnsi" w:hAnsi="Calibri" w:cstheme="minorBidi"/>
                                  <w:color w:val="000000"/>
                                  <w:sz w:val="18"/>
                                  <w:szCs w:val="18"/>
                                </w:rPr>
                                <w:t>Effet sous-jacents</w:t>
                              </w:r>
                            </w:p>
                          </w:txbxContent>
                        </wps:txbx>
                        <wps:bodyPr rtlCol="0" anchor="ctr"/>
                      </wps:wsp>
                      <wps:wsp>
                        <wps:cNvPr id="79" name="Rectangle 79"/>
                        <wps:cNvSpPr/>
                        <wps:spPr>
                          <a:xfrm>
                            <a:off x="1790205" y="2135689"/>
                            <a:ext cx="1817760" cy="559567"/>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9168D7" w14:textId="77777777" w:rsidR="001D232A" w:rsidRPr="00DA1982" w:rsidRDefault="001D232A"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Mitigation des conflits et de l'insécurité</w:t>
                              </w:r>
                            </w:p>
                          </w:txbxContent>
                        </wps:txbx>
                        <wps:bodyPr rtlCol="0" anchor="ctr"/>
                      </wps:wsp>
                      <wps:wsp>
                        <wps:cNvPr id="80" name="Rectangle 80"/>
                        <wps:cNvSpPr/>
                        <wps:spPr>
                          <a:xfrm>
                            <a:off x="1627035" y="3711362"/>
                            <a:ext cx="1999536" cy="808266"/>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DE4F0E" w14:textId="77777777" w:rsidR="001D232A" w:rsidRPr="00DA1982" w:rsidRDefault="001D232A"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Niveau d'éducation élevé en particulier de l'éducation à la vie et à la sexualité</w:t>
                              </w:r>
                            </w:p>
                          </w:txbxContent>
                        </wps:txbx>
                        <wps:bodyPr rtlCol="0" anchor="ctr"/>
                      </wps:wsp>
                      <wps:wsp>
                        <wps:cNvPr id="81" name="Rectangle 81"/>
                        <wps:cNvSpPr/>
                        <wps:spPr>
                          <a:xfrm>
                            <a:off x="4061036" y="4729689"/>
                            <a:ext cx="2291132" cy="838730"/>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073426" w14:textId="77777777" w:rsidR="001D232A" w:rsidRPr="00DA1982" w:rsidRDefault="001D232A"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Elimination des pratiques rétrogardes et discriminante (fin du rapport de domination/soumission)</w:t>
                              </w:r>
                            </w:p>
                          </w:txbxContent>
                        </wps:txbx>
                        <wps:bodyPr rtlCol="0" anchor="ctr"/>
                      </wps:wsp>
                      <wps:wsp>
                        <wps:cNvPr id="82" name="Rectangle 82"/>
                        <wps:cNvSpPr/>
                        <wps:spPr>
                          <a:xfrm>
                            <a:off x="7731502" y="3334764"/>
                            <a:ext cx="1420916" cy="671482"/>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CCBE6E" w14:textId="77777777" w:rsidR="001D232A" w:rsidRDefault="001D232A" w:rsidP="00DA1982">
                              <w:pPr>
                                <w:pStyle w:val="NormalWeb"/>
                                <w:spacing w:before="0" w:beforeAutospacing="0" w:after="0" w:afterAutospacing="0"/>
                                <w:jc w:val="center"/>
                              </w:pPr>
                              <w:r>
                                <w:rPr>
                                  <w:rFonts w:asciiTheme="minorHAnsi" w:hAnsi="Calibri" w:cstheme="minorBidi"/>
                                  <w:color w:val="000000"/>
                                  <w:sz w:val="18"/>
                                  <w:szCs w:val="18"/>
                                </w:rPr>
                                <w:t xml:space="preserve">Accès facilité aux services judiciaires </w:t>
                              </w:r>
                            </w:p>
                          </w:txbxContent>
                        </wps:txbx>
                        <wps:bodyPr rtlCol="0" anchor="ctr"/>
                      </wps:wsp>
                      <wps:wsp>
                        <wps:cNvPr id="83" name="Rectangle 83"/>
                        <wps:cNvSpPr/>
                        <wps:spPr>
                          <a:xfrm>
                            <a:off x="4954759" y="3388057"/>
                            <a:ext cx="1771831" cy="646614"/>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1A3FF2" w14:textId="77777777" w:rsidR="001D232A" w:rsidRPr="00DA1982" w:rsidRDefault="001D232A"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 xml:space="preserve">Connaissance diffuse sur les droits des femmes et les VBG </w:t>
                              </w:r>
                            </w:p>
                          </w:txbxContent>
                        </wps:txbx>
                        <wps:bodyPr rtlCol="0" anchor="ctr"/>
                      </wps:wsp>
                      <wps:wsp>
                        <wps:cNvPr id="84" name="Rectangle 84"/>
                        <wps:cNvSpPr/>
                        <wps:spPr>
                          <a:xfrm>
                            <a:off x="10576004" y="3340313"/>
                            <a:ext cx="1372118" cy="639368"/>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EA31C6" w14:textId="77777777" w:rsidR="001D232A" w:rsidRDefault="001D232A" w:rsidP="00DA1982">
                              <w:pPr>
                                <w:pStyle w:val="NormalWeb"/>
                                <w:spacing w:before="0" w:beforeAutospacing="0" w:after="0" w:afterAutospacing="0"/>
                                <w:jc w:val="center"/>
                              </w:pPr>
                              <w:r>
                                <w:rPr>
                                  <w:rFonts w:asciiTheme="minorHAnsi" w:hAnsi="Calibri" w:cstheme="minorBidi"/>
                                  <w:color w:val="000000"/>
                                  <w:sz w:val="18"/>
                                  <w:szCs w:val="18"/>
                                </w:rPr>
                                <w:t xml:space="preserve">Infrastructures développées et opérationnelles </w:t>
                              </w:r>
                            </w:p>
                          </w:txbxContent>
                        </wps:txbx>
                        <wps:bodyPr rtlCol="0" anchor="ctr"/>
                      </wps:wsp>
                      <wps:wsp>
                        <wps:cNvPr id="85" name="Rectangle 85"/>
                        <wps:cNvSpPr/>
                        <wps:spPr>
                          <a:xfrm>
                            <a:off x="8399045" y="4656948"/>
                            <a:ext cx="2299105" cy="928523"/>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6515F0" w14:textId="77777777" w:rsidR="001D232A" w:rsidRPr="00DA1982" w:rsidRDefault="001D232A"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Respect et jouissance des droits civils et socio-économique des femmes (accès à la terre, succession matrimoniale...)</w:t>
                              </w:r>
                            </w:p>
                          </w:txbxContent>
                        </wps:txbx>
                        <wps:bodyPr rtlCol="0" anchor="ctr"/>
                      </wps:wsp>
                      <wps:wsp>
                        <wps:cNvPr id="86" name="Rectangle 86"/>
                        <wps:cNvSpPr/>
                        <wps:spPr>
                          <a:xfrm>
                            <a:off x="7904371" y="2050141"/>
                            <a:ext cx="1998100" cy="591820"/>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4DBD2F" w14:textId="77777777" w:rsidR="001D232A" w:rsidRPr="00DA1982" w:rsidRDefault="001D232A"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 xml:space="preserve">Application efficiente et cohérente du cadre légal </w:t>
                              </w:r>
                            </w:p>
                          </w:txbxContent>
                        </wps:txbx>
                        <wps:bodyPr rtlCol="0" anchor="ctr"/>
                      </wps:wsp>
                      <wps:wsp>
                        <wps:cNvPr id="87" name="Rectangle 87"/>
                        <wps:cNvSpPr/>
                        <wps:spPr>
                          <a:xfrm>
                            <a:off x="6209685" y="6214321"/>
                            <a:ext cx="2321139" cy="659048"/>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531886" w14:textId="77777777" w:rsidR="001D232A" w:rsidRPr="00DA1982" w:rsidRDefault="001D232A" w:rsidP="00DA1982">
                              <w:pPr>
                                <w:pStyle w:val="NormalWeb"/>
                                <w:spacing w:before="0" w:beforeAutospacing="0" w:after="0" w:afterAutospacing="0"/>
                                <w:rPr>
                                  <w:lang w:val="fr-FR"/>
                                </w:rPr>
                              </w:pPr>
                              <w:r w:rsidRPr="00DA1982">
                                <w:rPr>
                                  <w:rFonts w:asciiTheme="minorHAnsi" w:hAnsi="Calibri" w:cstheme="minorBidi"/>
                                  <w:color w:val="000000"/>
                                  <w:sz w:val="18"/>
                                  <w:szCs w:val="18"/>
                                  <w:lang w:val="fr-FR"/>
                                </w:rPr>
                                <w:t xml:space="preserve">Affirmation de l'état de droit et application du cadre légal </w:t>
                              </w:r>
                            </w:p>
                          </w:txbxContent>
                        </wps:txbx>
                        <wps:bodyPr rtlCol="0" anchor="t"/>
                      </wps:wsp>
                      <wps:wsp>
                        <wps:cNvPr id="88" name="Rectangle 88"/>
                        <wps:cNvSpPr/>
                        <wps:spPr>
                          <a:xfrm>
                            <a:off x="1491711" y="6066883"/>
                            <a:ext cx="3551623" cy="833136"/>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4DF3F4" w14:textId="77777777" w:rsidR="001D232A" w:rsidRPr="00DA1982" w:rsidRDefault="001D232A" w:rsidP="00DA1982">
                              <w:pPr>
                                <w:pStyle w:val="NormalWeb"/>
                                <w:spacing w:before="0" w:beforeAutospacing="0" w:after="0" w:afterAutospacing="0"/>
                                <w:rPr>
                                  <w:lang w:val="fr-FR"/>
                                </w:rPr>
                              </w:pPr>
                              <w:r w:rsidRPr="00DA1982">
                                <w:rPr>
                                  <w:rFonts w:asciiTheme="minorHAnsi" w:hAnsi="Calibri" w:cstheme="minorBidi"/>
                                  <w:color w:val="000000"/>
                                  <w:sz w:val="18"/>
                                  <w:szCs w:val="18"/>
                                  <w:lang w:val="fr-FR"/>
                                </w:rPr>
                                <w:t xml:space="preserve">Transformation des normes socioculturelles, coutumes et traditions en faveur de l'égalité entre les sexes et la masculinité positive </w:t>
                              </w:r>
                            </w:p>
                          </w:txbxContent>
                        </wps:txbx>
                        <wps:bodyPr rtlCol="0" anchor="t"/>
                      </wps:wsp>
                      <wps:wsp>
                        <wps:cNvPr id="89" name="Rectangle 89"/>
                        <wps:cNvSpPr/>
                        <wps:spPr>
                          <a:xfrm>
                            <a:off x="9235464" y="6119533"/>
                            <a:ext cx="2712658" cy="758526"/>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01E681" w14:textId="77777777" w:rsidR="001D232A" w:rsidRPr="00DA1982" w:rsidRDefault="001D232A" w:rsidP="00DA1982">
                              <w:pPr>
                                <w:pStyle w:val="NormalWeb"/>
                                <w:spacing w:before="0" w:beforeAutospacing="0" w:after="0" w:afterAutospacing="0"/>
                                <w:rPr>
                                  <w:lang w:val="fr-FR"/>
                                </w:rPr>
                              </w:pPr>
                              <w:r w:rsidRPr="00DA1982">
                                <w:rPr>
                                  <w:rFonts w:asciiTheme="minorHAnsi" w:hAnsi="Calibri" w:cstheme="minorBidi"/>
                                  <w:color w:val="000000"/>
                                  <w:sz w:val="18"/>
                                  <w:szCs w:val="18"/>
                                  <w:lang w:val="fr-FR"/>
                                </w:rPr>
                                <w:t xml:space="preserve">Renforcement des capacités institutionnelles de l'Etat et affirmation de l'autorité de l'Etat </w:t>
                              </w:r>
                            </w:p>
                          </w:txbxContent>
                        </wps:txbx>
                        <wps:bodyPr rtlCol="0" anchor="t"/>
                      </wps:wsp>
                      <wps:wsp>
                        <wps:cNvPr id="90" name="Connecteur droit avec flèche 90"/>
                        <wps:cNvCnPr/>
                        <wps:spPr>
                          <a:xfrm flipV="1">
                            <a:off x="7370255" y="5585291"/>
                            <a:ext cx="2178344" cy="628828"/>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1" name="Connecteur droit avec flèche 91"/>
                        <wps:cNvCnPr/>
                        <wps:spPr>
                          <a:xfrm flipV="1">
                            <a:off x="7370255" y="4006246"/>
                            <a:ext cx="1071706" cy="2208075"/>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2" name="Connecteur droit avec flèche 92"/>
                        <wps:cNvCnPr/>
                        <wps:spPr>
                          <a:xfrm flipH="1" flipV="1">
                            <a:off x="2626803" y="4519628"/>
                            <a:ext cx="640720" cy="1547255"/>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3" name="Connecteur droit avec flèche 93"/>
                        <wps:cNvCnPr/>
                        <wps:spPr>
                          <a:xfrm flipV="1">
                            <a:off x="3267522" y="5568420"/>
                            <a:ext cx="1939080" cy="498463"/>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4" name="Connecteur droit avec flèche 94"/>
                        <wps:cNvCnPr/>
                        <wps:spPr>
                          <a:xfrm flipH="1" flipV="1">
                            <a:off x="9496365" y="5505534"/>
                            <a:ext cx="1079640" cy="609308"/>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5" name="Connecteur droit avec flèche 95"/>
                        <wps:cNvCnPr/>
                        <wps:spPr>
                          <a:xfrm flipH="1" flipV="1">
                            <a:off x="5206602" y="5568420"/>
                            <a:ext cx="2163652" cy="645901"/>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 name="Rectangle 96"/>
                        <wps:cNvSpPr/>
                        <wps:spPr>
                          <a:xfrm>
                            <a:off x="10631936" y="2133398"/>
                            <a:ext cx="1316186" cy="646613"/>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ED459F" w14:textId="77777777" w:rsidR="001D232A" w:rsidRDefault="001D232A" w:rsidP="00DA1982">
                              <w:pPr>
                                <w:pStyle w:val="NormalWeb"/>
                                <w:spacing w:before="0" w:beforeAutospacing="0" w:after="0" w:afterAutospacing="0"/>
                                <w:jc w:val="center"/>
                              </w:pPr>
                              <w:r>
                                <w:rPr>
                                  <w:rFonts w:asciiTheme="minorHAnsi" w:hAnsi="Calibri" w:cstheme="minorBidi"/>
                                  <w:color w:val="000000"/>
                                  <w:sz w:val="18"/>
                                  <w:szCs w:val="18"/>
                                </w:rPr>
                                <w:t>Accès facilité aux services sociaux</w:t>
                              </w:r>
                            </w:p>
                          </w:txbxContent>
                        </wps:txbx>
                        <wps:bodyPr rtlCol="0" anchor="ctr"/>
                      </wps:wsp>
                      <wps:wsp>
                        <wps:cNvPr id="97" name="Connecteur droit avec flèche 97"/>
                        <wps:cNvCnPr/>
                        <wps:spPr>
                          <a:xfrm flipV="1">
                            <a:off x="10591794" y="3979681"/>
                            <a:ext cx="670269" cy="2139852"/>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 name="Connecteur droit avec flèche 98"/>
                        <wps:cNvCnPr/>
                        <wps:spPr>
                          <a:xfrm flipV="1">
                            <a:off x="5206602" y="4034671"/>
                            <a:ext cx="634073" cy="695018"/>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 name="Connecteur droit avec flèche 99"/>
                        <wps:cNvCnPr/>
                        <wps:spPr>
                          <a:xfrm flipH="1" flipV="1">
                            <a:off x="3626570" y="4115495"/>
                            <a:ext cx="1580032" cy="614194"/>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0" name="Connecteur droit avec flèche 100"/>
                        <wps:cNvCnPr/>
                        <wps:spPr>
                          <a:xfrm flipV="1">
                            <a:off x="11262063" y="2780011"/>
                            <a:ext cx="27966" cy="560302"/>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1" name="Connecteur droit avec flèche 101"/>
                        <wps:cNvCnPr/>
                        <wps:spPr>
                          <a:xfrm flipV="1">
                            <a:off x="2626803" y="2695256"/>
                            <a:ext cx="72282" cy="1016106"/>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 name="Connecteur droit avec flèche 102"/>
                        <wps:cNvCnPr/>
                        <wps:spPr>
                          <a:xfrm>
                            <a:off x="2626803" y="3711362"/>
                            <a:ext cx="2327956" cy="2"/>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3" name="Connecteur droit avec flèche 103"/>
                        <wps:cNvCnPr/>
                        <wps:spPr>
                          <a:xfrm>
                            <a:off x="5043334" y="6483451"/>
                            <a:ext cx="1166351" cy="60394"/>
                          </a:xfrm>
                          <a:prstGeom prst="straightConnector1">
                            <a:avLst/>
                          </a:prstGeom>
                          <a:ln w="38100">
                            <a:solidFill>
                              <a:srgbClr val="92D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4" name="Connecteur droit avec flèche 104"/>
                        <wps:cNvCnPr/>
                        <wps:spPr>
                          <a:xfrm>
                            <a:off x="6430518" y="1197679"/>
                            <a:ext cx="792950" cy="1137"/>
                          </a:xfrm>
                          <a:prstGeom prst="straightConnector1">
                            <a:avLst/>
                          </a:prstGeom>
                          <a:ln w="38100">
                            <a:solidFill>
                              <a:schemeClr val="bg1">
                                <a:lumMod val="6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5" name="Connecteur droit avec flèche 105"/>
                        <wps:cNvCnPr/>
                        <wps:spPr>
                          <a:xfrm flipV="1">
                            <a:off x="8814175" y="1176736"/>
                            <a:ext cx="797018" cy="8757"/>
                          </a:xfrm>
                          <a:prstGeom prst="straightConnector1">
                            <a:avLst/>
                          </a:prstGeom>
                          <a:ln w="38100">
                            <a:solidFill>
                              <a:schemeClr val="bg1">
                                <a:lumMod val="6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6" name="Connecteur droit avec flèche 106"/>
                        <wps:cNvCnPr/>
                        <wps:spPr>
                          <a:xfrm flipV="1">
                            <a:off x="6726590" y="3670506"/>
                            <a:ext cx="1004912" cy="40859"/>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7" name="Connecteur droit avec flèche 107"/>
                        <wps:cNvCnPr/>
                        <wps:spPr>
                          <a:xfrm flipV="1">
                            <a:off x="8441961" y="2641961"/>
                            <a:ext cx="461461" cy="692803"/>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8" name="Connecteur droit avec flèche 108"/>
                        <wps:cNvCnPr/>
                        <wps:spPr>
                          <a:xfrm flipV="1">
                            <a:off x="9548598" y="2780011"/>
                            <a:ext cx="1741430" cy="1876937"/>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9" name="Connecteur droit avec flèche 109"/>
                        <wps:cNvCnPr/>
                        <wps:spPr>
                          <a:xfrm flipH="1" flipV="1">
                            <a:off x="8903421" y="2641961"/>
                            <a:ext cx="645177" cy="2014987"/>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0" name="Connecteur droit avec flèche 110"/>
                        <wps:cNvCnPr/>
                        <wps:spPr>
                          <a:xfrm flipV="1">
                            <a:off x="6352168" y="5121045"/>
                            <a:ext cx="2046877" cy="27844"/>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 name="Connecteur droit avec flèche 111"/>
                        <wps:cNvCnPr/>
                        <wps:spPr>
                          <a:xfrm flipV="1">
                            <a:off x="5840675" y="2345976"/>
                            <a:ext cx="2063696" cy="1041972"/>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2" name="Connecteur droit avec flèche 112"/>
                        <wps:cNvCnPr/>
                        <wps:spPr>
                          <a:xfrm flipH="1">
                            <a:off x="9152418" y="3659997"/>
                            <a:ext cx="1423585" cy="10508"/>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 name="Connecteur droit avec flèche 113"/>
                        <wps:cNvCnPr/>
                        <wps:spPr>
                          <a:xfrm flipH="1">
                            <a:off x="3607965" y="2346052"/>
                            <a:ext cx="4296406" cy="69421"/>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4" name="Connecteur droit avec flèche 114"/>
                        <wps:cNvCnPr/>
                        <wps:spPr>
                          <a:xfrm flipV="1">
                            <a:off x="8399045" y="4006246"/>
                            <a:ext cx="42915" cy="1114964"/>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5" name="Légende : flèche vers le haut 115"/>
                        <wps:cNvSpPr/>
                        <wps:spPr>
                          <a:xfrm>
                            <a:off x="1466505" y="399690"/>
                            <a:ext cx="10424303" cy="329961"/>
                          </a:xfrm>
                          <a:prstGeom prst="upArrowCallout">
                            <a:avLst>
                              <a:gd name="adj1" fmla="val 36502"/>
                              <a:gd name="adj2" fmla="val 44567"/>
                              <a:gd name="adj3" fmla="val 25000"/>
                              <a:gd name="adj4" fmla="val 36081"/>
                            </a:avLst>
                          </a:prstGeom>
                          <a:solidFill>
                            <a:srgbClr val="4472C4"/>
                          </a:solidFill>
                          <a:ln w="19050">
                            <a:solidFill>
                              <a:srgbClr val="4472C4"/>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6" name="Connecteur droit avec flèche 116"/>
                        <wps:cNvCnPr/>
                        <wps:spPr>
                          <a:xfrm flipV="1">
                            <a:off x="3978070" y="1197679"/>
                            <a:ext cx="811826" cy="7171"/>
                          </a:xfrm>
                          <a:prstGeom prst="straightConnector1">
                            <a:avLst/>
                          </a:prstGeom>
                          <a:ln w="38100">
                            <a:solidFill>
                              <a:schemeClr val="bg1">
                                <a:lumMod val="6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17" name="Connecteur droit avec flèche 117"/>
                        <wps:cNvCnPr/>
                        <wps:spPr>
                          <a:xfrm>
                            <a:off x="8478590" y="6481671"/>
                            <a:ext cx="741085" cy="12435"/>
                          </a:xfrm>
                          <a:prstGeom prst="straightConnector1">
                            <a:avLst/>
                          </a:prstGeom>
                          <a:ln w="38100">
                            <a:solidFill>
                              <a:srgbClr val="92D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18" name="Connecteur droit avec flèche 118"/>
                        <wps:cNvCnPr/>
                        <wps:spPr>
                          <a:xfrm flipH="1" flipV="1">
                            <a:off x="10771763" y="1426901"/>
                            <a:ext cx="518266" cy="706497"/>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9" name="Connecteur droit avec flèche 119"/>
                        <wps:cNvCnPr/>
                        <wps:spPr>
                          <a:xfrm flipH="1" flipV="1">
                            <a:off x="8018822" y="1427742"/>
                            <a:ext cx="884599" cy="622333"/>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0" name="Connecteur droit avec flèche 120"/>
                        <wps:cNvCnPr/>
                        <wps:spPr>
                          <a:xfrm flipV="1">
                            <a:off x="2699085" y="1565460"/>
                            <a:ext cx="2755" cy="570229"/>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1" name="Connecteur droit avec flèche 121"/>
                        <wps:cNvCnPr/>
                        <wps:spPr>
                          <a:xfrm flipH="1" flipV="1">
                            <a:off x="5610207" y="1440178"/>
                            <a:ext cx="230468" cy="1947770"/>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2" name="Connecteur droit avec flèche 122"/>
                        <wps:cNvCnPr/>
                        <wps:spPr>
                          <a:xfrm flipH="1" flipV="1">
                            <a:off x="5610207" y="1440178"/>
                            <a:ext cx="3293214" cy="609897"/>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3" name="Connecteur droit avec flèche 123"/>
                        <wps:cNvCnPr/>
                        <wps:spPr>
                          <a:xfrm flipV="1">
                            <a:off x="9548598" y="1426901"/>
                            <a:ext cx="1223164" cy="3230047"/>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4" name="Connecteur droit avec flèche 124"/>
                        <wps:cNvCnPr/>
                        <wps:spPr>
                          <a:xfrm flipV="1">
                            <a:off x="7731502" y="1427788"/>
                            <a:ext cx="287320" cy="2242717"/>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5" name="Connecteur droit avec flèche 125"/>
                        <wps:cNvCnPr/>
                        <wps:spPr>
                          <a:xfrm flipV="1">
                            <a:off x="8903421" y="1426856"/>
                            <a:ext cx="1868342" cy="623219"/>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6" name="Connecteur droit avec flèche 126"/>
                        <wps:cNvCnPr/>
                        <wps:spPr>
                          <a:xfrm flipV="1">
                            <a:off x="2626803" y="1440178"/>
                            <a:ext cx="2983404" cy="2271064"/>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7" name="Connecteur droit avec flèche 127"/>
                        <wps:cNvCnPr/>
                        <wps:spPr>
                          <a:xfrm flipV="1">
                            <a:off x="6352168" y="4006116"/>
                            <a:ext cx="2089793" cy="1142773"/>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8" name="Connecteur droit avec flèche 128"/>
                        <wps:cNvCnPr/>
                        <wps:spPr>
                          <a:xfrm flipH="1" flipV="1">
                            <a:off x="8903421" y="2641961"/>
                            <a:ext cx="1672582" cy="1018036"/>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9" name="Connecteur droit avec flèche 129"/>
                        <wps:cNvCnPr/>
                        <wps:spPr>
                          <a:xfrm flipH="1" flipV="1">
                            <a:off x="5840675" y="4034671"/>
                            <a:ext cx="1529580" cy="2179650"/>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
            <w:pict>
              <v:group w14:anchorId="6CAE5991" id="Groupe 353" o:spid="_x0000_s1087" style="position:absolute;left:0;text-align:left;margin-left:4.4pt;margin-top:-30.75pt;width:789.15pt;height:442.2pt;z-index:251702272;mso-position-horizontal-relative:margin;mso-width-relative:margin;mso-height-relative:margin" coordorigin="-743" coordsize="120225,6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">
                <v:rect id="Rectangle 72" o:spid="_x0000_s1088" style="position:absolute;left:14403;width:103997;height:3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" fillcolor="#4472c4" strokecolor="#1f3763 [1604]" strokeweight="1pt">
                  <v:textbox>
                    <w:txbxContent>
                      <w:p w14:paraId="1F737A10" w14:textId="77777777" w:rsidR="001D232A" w:rsidRPr="00DA1982" w:rsidRDefault="001D232A" w:rsidP="00DA1982">
                        <w:pPr>
                          <w:pStyle w:val="NormalWeb"/>
                          <w:spacing w:before="0" w:beforeAutospacing="0" w:after="0" w:afterAutospacing="0"/>
                          <w:jc w:val="center"/>
                          <w:rPr>
                            <w:lang w:val="fr-FR"/>
                          </w:rPr>
                        </w:pPr>
                        <w:r w:rsidRPr="00DA1982">
                          <w:rPr>
                            <w:rFonts w:asciiTheme="minorHAnsi" w:hAnsi="Calibri" w:cstheme="minorBidi"/>
                            <w:b/>
                            <w:bCs/>
                            <w:color w:val="000000"/>
                            <w:sz w:val="18"/>
                            <w:szCs w:val="18"/>
                            <w:lang w:val="fr-FR"/>
                          </w:rPr>
                          <w:t xml:space="preserve">Réduction durable de la prévalence des violences basées sur le genre dans les provinces ciblées </w:t>
                        </w:r>
                      </w:p>
                    </w:txbxContent>
                  </v:textbox>
                </v:rect>
                <v:rect id="Rectangle 73" o:spid="_x0000_s1089" style="position:absolute;left:14256;top:8442;width:25524;height:7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" fillcolor="#a5a5a5 [2092]" strokecolor="#a5a5a5 [2092]" strokeweight="1pt">
                  <v:textbox>
                    <w:txbxContent>
                      <w:p w14:paraId="25CD55A5" w14:textId="77777777" w:rsidR="001D232A" w:rsidRPr="00DA1982" w:rsidRDefault="001D232A"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Diminution de l'utilisation du viol et autres violences sexuelles comme arme de guerre et d'intimidation</w:t>
                        </w:r>
                      </w:p>
                    </w:txbxContent>
                  </v:textbox>
                </v:rect>
                <v:rect id="Rectangle 74" o:spid="_x0000_s1090" style="position:absolute;left:47898;top:9551;width:16407;height:4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" fillcolor="#a5a5a5 [2092]" strokecolor="#a5a5a5 [2092]" strokeweight="1pt">
                  <v:textbox>
                    <w:txbxContent>
                      <w:p w14:paraId="39D75E35" w14:textId="77777777" w:rsidR="001D232A" w:rsidRPr="00DA1982" w:rsidRDefault="001D232A"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Prise de conscience sur les VBG</w:t>
                        </w:r>
                      </w:p>
                    </w:txbxContent>
                  </v:textbox>
                </v:rect>
                <v:rect id="Rectangle 75" o:spid="_x0000_s1091" style="position:absolute;left:72234;top:9698;width:15907;height:4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" fillcolor="#a5a5a5 [2092]" strokecolor="#a5a5a5 [2092]" strokeweight="1pt">
                  <v:textbox>
                    <w:txbxContent>
                      <w:p w14:paraId="140E1998" w14:textId="77777777" w:rsidR="001D232A" w:rsidRDefault="001D232A" w:rsidP="00DA1982">
                        <w:pPr>
                          <w:pStyle w:val="NormalWeb"/>
                          <w:spacing w:before="0" w:beforeAutospacing="0" w:after="0" w:afterAutospacing="0"/>
                          <w:jc w:val="center"/>
                        </w:pPr>
                        <w:proofErr w:type="spellStart"/>
                        <w:r>
                          <w:rPr>
                            <w:rFonts w:asciiTheme="minorHAnsi" w:hAnsi="Calibri" w:cstheme="minorBidi"/>
                            <w:color w:val="000000"/>
                            <w:sz w:val="18"/>
                            <w:szCs w:val="18"/>
                          </w:rPr>
                          <w:t>Poursuite</w:t>
                        </w:r>
                        <w:proofErr w:type="spellEnd"/>
                        <w:r>
                          <w:rPr>
                            <w:rFonts w:asciiTheme="minorHAnsi" w:hAnsi="Calibri" w:cstheme="minorBidi"/>
                            <w:color w:val="000000"/>
                            <w:sz w:val="18"/>
                            <w:szCs w:val="18"/>
                          </w:rPr>
                          <w:t xml:space="preserve"> </w:t>
                        </w:r>
                        <w:proofErr w:type="spellStart"/>
                        <w:r>
                          <w:rPr>
                            <w:rFonts w:asciiTheme="minorHAnsi" w:hAnsi="Calibri" w:cstheme="minorBidi"/>
                            <w:color w:val="000000"/>
                            <w:sz w:val="18"/>
                            <w:szCs w:val="18"/>
                          </w:rPr>
                          <w:t>judiciaire</w:t>
                        </w:r>
                        <w:proofErr w:type="spellEnd"/>
                        <w:r>
                          <w:rPr>
                            <w:rFonts w:asciiTheme="minorHAnsi" w:hAnsi="Calibri" w:cstheme="minorBidi"/>
                            <w:color w:val="000000"/>
                            <w:sz w:val="18"/>
                            <w:szCs w:val="18"/>
                          </w:rPr>
                          <w:t xml:space="preserve"> des VBG</w:t>
                        </w:r>
                        <w:r>
                          <w:rPr>
                            <w:rFonts w:asciiTheme="minorHAnsi" w:hAnsi="Calibri" w:cstheme="minorBidi"/>
                            <w:color w:val="000000"/>
                            <w:sz w:val="18"/>
                            <w:szCs w:val="18"/>
                          </w:rPr>
                          <w:tab/>
                        </w:r>
                      </w:p>
                    </w:txbxContent>
                  </v:textbox>
                </v:rect>
                <v:rect id="Rectangle 76" o:spid="_x0000_s1092" style="position:absolute;left:96111;top:9265;width:23212;height:5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" fillcolor="#a5a5a5 [2092]" strokecolor="#a5a5a5 [2092]" strokeweight="1pt">
                  <v:textbox>
                    <w:txbxContent>
                      <w:p w14:paraId="089C5DA0" w14:textId="77777777" w:rsidR="001D232A" w:rsidRDefault="001D232A" w:rsidP="00DA1982">
                        <w:pPr>
                          <w:pStyle w:val="NormalWeb"/>
                          <w:spacing w:before="0" w:beforeAutospacing="0" w:after="0" w:afterAutospacing="0"/>
                          <w:jc w:val="center"/>
                        </w:pPr>
                        <w:r>
                          <w:rPr>
                            <w:rFonts w:asciiTheme="minorHAnsi" w:hAnsi="Calibri" w:cstheme="minorBidi"/>
                            <w:color w:val="000000"/>
                            <w:sz w:val="18"/>
                            <w:szCs w:val="18"/>
                          </w:rPr>
                          <w:t>Emancipation/</w:t>
                        </w:r>
                        <w:proofErr w:type="spellStart"/>
                        <w:r>
                          <w:rPr>
                            <w:rFonts w:asciiTheme="minorHAnsi" w:hAnsi="Calibri" w:cstheme="minorBidi"/>
                            <w:color w:val="000000"/>
                            <w:sz w:val="18"/>
                            <w:szCs w:val="18"/>
                          </w:rPr>
                          <w:t>Autonomisation</w:t>
                        </w:r>
                        <w:proofErr w:type="spellEnd"/>
                        <w:r>
                          <w:rPr>
                            <w:rFonts w:asciiTheme="minorHAnsi" w:hAnsi="Calibri" w:cstheme="minorBidi"/>
                            <w:color w:val="000000"/>
                            <w:sz w:val="18"/>
                            <w:szCs w:val="18"/>
                          </w:rPr>
                          <w:t xml:space="preserve"> des femmes </w:t>
                        </w:r>
                      </w:p>
                    </w:txbxContent>
                  </v:textbox>
                </v:rect>
                <v:rect id="Rectangle 77" o:spid="_x0000_s1093" style="position:absolute;left:-456;top:9083;width:10249;height:5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" fillcolor="#a5a5a5 [2092]" strokecolor="#a5a5a5 [2092]" strokeweight="1pt">
                  <v:textbox>
                    <w:txbxContent>
                      <w:p w14:paraId="00B236B0" w14:textId="77777777" w:rsidR="001D232A" w:rsidRDefault="001D232A" w:rsidP="00DA1982">
                        <w:pPr>
                          <w:pStyle w:val="NormalWeb"/>
                          <w:spacing w:before="0" w:beforeAutospacing="0" w:after="0" w:afterAutospacing="0"/>
                          <w:jc w:val="center"/>
                        </w:pPr>
                        <w:proofErr w:type="spellStart"/>
                        <w:r>
                          <w:rPr>
                            <w:rFonts w:asciiTheme="minorHAnsi" w:hAnsi="Calibri" w:cstheme="minorBidi"/>
                            <w:color w:val="000000"/>
                            <w:sz w:val="18"/>
                            <w:szCs w:val="18"/>
                          </w:rPr>
                          <w:t>Effets</w:t>
                        </w:r>
                        <w:proofErr w:type="spellEnd"/>
                        <w:r>
                          <w:rPr>
                            <w:rFonts w:asciiTheme="minorHAnsi" w:hAnsi="Calibri" w:cstheme="minorBidi"/>
                            <w:color w:val="000000"/>
                            <w:sz w:val="18"/>
                            <w:szCs w:val="18"/>
                          </w:rPr>
                          <w:t xml:space="preserve"> </w:t>
                        </w:r>
                        <w:proofErr w:type="spellStart"/>
                        <w:r>
                          <w:rPr>
                            <w:rFonts w:asciiTheme="minorHAnsi" w:hAnsi="Calibri" w:cstheme="minorBidi"/>
                            <w:color w:val="000000"/>
                            <w:sz w:val="18"/>
                            <w:szCs w:val="18"/>
                          </w:rPr>
                          <w:t>immédiats</w:t>
                        </w:r>
                        <w:proofErr w:type="spellEnd"/>
                      </w:p>
                    </w:txbxContent>
                  </v:textbox>
                </v:rect>
                <v:rect id="Rectangle 78" o:spid="_x0000_s1094" style="position:absolute;left:-743;top:30888;width:10536;height:5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" fillcolor="#f4b183" strokecolor="#f4b183" strokeweight="1pt">
                  <v:textbox>
                    <w:txbxContent>
                      <w:p w14:paraId="2E5AF0A1" w14:textId="77777777" w:rsidR="001D232A" w:rsidRDefault="001D232A" w:rsidP="00DA1982">
                        <w:pPr>
                          <w:pStyle w:val="NormalWeb"/>
                          <w:spacing w:before="0" w:beforeAutospacing="0" w:after="0" w:afterAutospacing="0"/>
                          <w:jc w:val="center"/>
                        </w:pPr>
                        <w:proofErr w:type="spellStart"/>
                        <w:r>
                          <w:rPr>
                            <w:rFonts w:asciiTheme="minorHAnsi" w:hAnsi="Calibri" w:cstheme="minorBidi"/>
                            <w:color w:val="000000"/>
                            <w:sz w:val="18"/>
                            <w:szCs w:val="18"/>
                          </w:rPr>
                          <w:t>Effet</w:t>
                        </w:r>
                        <w:proofErr w:type="spellEnd"/>
                        <w:r>
                          <w:rPr>
                            <w:rFonts w:asciiTheme="minorHAnsi" w:hAnsi="Calibri" w:cstheme="minorBidi"/>
                            <w:color w:val="000000"/>
                            <w:sz w:val="18"/>
                            <w:szCs w:val="18"/>
                          </w:rPr>
                          <w:t xml:space="preserve"> sous-</w:t>
                        </w:r>
                        <w:proofErr w:type="spellStart"/>
                        <w:r>
                          <w:rPr>
                            <w:rFonts w:asciiTheme="minorHAnsi" w:hAnsi="Calibri" w:cstheme="minorBidi"/>
                            <w:color w:val="000000"/>
                            <w:sz w:val="18"/>
                            <w:szCs w:val="18"/>
                          </w:rPr>
                          <w:t>jacents</w:t>
                        </w:r>
                        <w:proofErr w:type="spellEnd"/>
                      </w:p>
                    </w:txbxContent>
                  </v:textbox>
                </v:rect>
                <v:rect id="Rectangle 79" o:spid="_x0000_s1095" style="position:absolute;left:17902;top:21356;width:18177;height:5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" fillcolor="#f4b183" strokecolor="#f4b183" strokeweight="1pt">
                  <v:textbox>
                    <w:txbxContent>
                      <w:p w14:paraId="0A9168D7" w14:textId="77777777" w:rsidR="001D232A" w:rsidRPr="00DA1982" w:rsidRDefault="001D232A"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Mitigation des conflits et de l'insécurité</w:t>
                        </w:r>
                      </w:p>
                    </w:txbxContent>
                  </v:textbox>
                </v:rect>
                <v:rect id="Rectangle 80" o:spid="_x0000_s1096" style="position:absolute;left:16270;top:37113;width:19995;height:8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" fillcolor="#f4b183" strokecolor="#f4b183" strokeweight="1pt">
                  <v:textbox>
                    <w:txbxContent>
                      <w:p w14:paraId="65DE4F0E" w14:textId="77777777" w:rsidR="001D232A" w:rsidRPr="00DA1982" w:rsidRDefault="001D232A"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Niveau d'éducation élevé en particulier de l'éducation à la vie et à la sexualité</w:t>
                        </w:r>
                      </w:p>
                    </w:txbxContent>
                  </v:textbox>
                </v:rect>
                <v:rect id="Rectangle 81" o:spid="_x0000_s1097" style="position:absolute;left:40610;top:47296;width:22911;height:8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" fillcolor="#f4b183" strokecolor="#f4b183" strokeweight="1pt">
                  <v:textbox>
                    <w:txbxContent>
                      <w:p w14:paraId="36073426" w14:textId="77777777" w:rsidR="001D232A" w:rsidRPr="00DA1982" w:rsidRDefault="001D232A"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 xml:space="preserve">Elimination des pratiques </w:t>
                        </w:r>
                        <w:proofErr w:type="spellStart"/>
                        <w:r w:rsidRPr="00DA1982">
                          <w:rPr>
                            <w:rFonts w:asciiTheme="minorHAnsi" w:hAnsi="Calibri" w:cstheme="minorBidi"/>
                            <w:color w:val="000000"/>
                            <w:sz w:val="18"/>
                            <w:szCs w:val="18"/>
                            <w:lang w:val="fr-FR"/>
                          </w:rPr>
                          <w:t>rétrogardes</w:t>
                        </w:r>
                        <w:proofErr w:type="spellEnd"/>
                        <w:r w:rsidRPr="00DA1982">
                          <w:rPr>
                            <w:rFonts w:asciiTheme="minorHAnsi" w:hAnsi="Calibri" w:cstheme="minorBidi"/>
                            <w:color w:val="000000"/>
                            <w:sz w:val="18"/>
                            <w:szCs w:val="18"/>
                            <w:lang w:val="fr-FR"/>
                          </w:rPr>
                          <w:t xml:space="preserve"> et discriminante (fin du rapport de domination/soumission)</w:t>
                        </w:r>
                      </w:p>
                    </w:txbxContent>
                  </v:textbox>
                </v:rect>
                <v:rect id="Rectangle 82" o:spid="_x0000_s1098" style="position:absolute;left:77315;top:33347;width:14209;height:6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" fillcolor="#f4b183" strokecolor="#f4b183" strokeweight="1pt">
                  <v:textbox>
                    <w:txbxContent>
                      <w:p w14:paraId="37CCBE6E" w14:textId="77777777" w:rsidR="001D232A" w:rsidRDefault="001D232A" w:rsidP="00DA1982">
                        <w:pPr>
                          <w:pStyle w:val="NormalWeb"/>
                          <w:spacing w:before="0" w:beforeAutospacing="0" w:after="0" w:afterAutospacing="0"/>
                          <w:jc w:val="center"/>
                        </w:pPr>
                        <w:proofErr w:type="spellStart"/>
                        <w:r>
                          <w:rPr>
                            <w:rFonts w:asciiTheme="minorHAnsi" w:hAnsi="Calibri" w:cstheme="minorBidi"/>
                            <w:color w:val="000000"/>
                            <w:sz w:val="18"/>
                            <w:szCs w:val="18"/>
                          </w:rPr>
                          <w:t>Accès</w:t>
                        </w:r>
                        <w:proofErr w:type="spellEnd"/>
                        <w:r>
                          <w:rPr>
                            <w:rFonts w:asciiTheme="minorHAnsi" w:hAnsi="Calibri" w:cstheme="minorBidi"/>
                            <w:color w:val="000000"/>
                            <w:sz w:val="18"/>
                            <w:szCs w:val="18"/>
                          </w:rPr>
                          <w:t xml:space="preserve"> </w:t>
                        </w:r>
                        <w:proofErr w:type="spellStart"/>
                        <w:r>
                          <w:rPr>
                            <w:rFonts w:asciiTheme="minorHAnsi" w:hAnsi="Calibri" w:cstheme="minorBidi"/>
                            <w:color w:val="000000"/>
                            <w:sz w:val="18"/>
                            <w:szCs w:val="18"/>
                          </w:rPr>
                          <w:t>facilité</w:t>
                        </w:r>
                        <w:proofErr w:type="spellEnd"/>
                        <w:r>
                          <w:rPr>
                            <w:rFonts w:asciiTheme="minorHAnsi" w:hAnsi="Calibri" w:cstheme="minorBidi"/>
                            <w:color w:val="000000"/>
                            <w:sz w:val="18"/>
                            <w:szCs w:val="18"/>
                          </w:rPr>
                          <w:t xml:space="preserve"> aux services </w:t>
                        </w:r>
                        <w:proofErr w:type="spellStart"/>
                        <w:r>
                          <w:rPr>
                            <w:rFonts w:asciiTheme="minorHAnsi" w:hAnsi="Calibri" w:cstheme="minorBidi"/>
                            <w:color w:val="000000"/>
                            <w:sz w:val="18"/>
                            <w:szCs w:val="18"/>
                          </w:rPr>
                          <w:t>judiciaires</w:t>
                        </w:r>
                        <w:proofErr w:type="spellEnd"/>
                        <w:r>
                          <w:rPr>
                            <w:rFonts w:asciiTheme="minorHAnsi" w:hAnsi="Calibri" w:cstheme="minorBidi"/>
                            <w:color w:val="000000"/>
                            <w:sz w:val="18"/>
                            <w:szCs w:val="18"/>
                          </w:rPr>
                          <w:t xml:space="preserve"> </w:t>
                        </w:r>
                      </w:p>
                    </w:txbxContent>
                  </v:textbox>
                </v:rect>
                <v:rect id="Rectangle 83" o:spid="_x0000_s1099" style="position:absolute;left:49547;top:33880;width:17718;height:6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" fillcolor="#f4b183" strokecolor="#f4b183" strokeweight="1pt">
                  <v:textbox>
                    <w:txbxContent>
                      <w:p w14:paraId="061A3FF2" w14:textId="77777777" w:rsidR="001D232A" w:rsidRPr="00DA1982" w:rsidRDefault="001D232A"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 xml:space="preserve">Connaissance diffuse sur les droits des femmes et les VBG </w:t>
                        </w:r>
                      </w:p>
                    </w:txbxContent>
                  </v:textbox>
                </v:rect>
                <v:rect id="Rectangle 84" o:spid="_x0000_s1100" style="position:absolute;left:105760;top:33403;width:13721;height:6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" fillcolor="#f4b183" strokecolor="#f4b183" strokeweight="1pt">
                  <v:textbox>
                    <w:txbxContent>
                      <w:p w14:paraId="6DEA31C6" w14:textId="77777777" w:rsidR="001D232A" w:rsidRDefault="001D232A" w:rsidP="00DA1982">
                        <w:pPr>
                          <w:pStyle w:val="NormalWeb"/>
                          <w:spacing w:before="0" w:beforeAutospacing="0" w:after="0" w:afterAutospacing="0"/>
                          <w:jc w:val="center"/>
                        </w:pPr>
                        <w:r>
                          <w:rPr>
                            <w:rFonts w:asciiTheme="minorHAnsi" w:hAnsi="Calibri" w:cstheme="minorBidi"/>
                            <w:color w:val="000000"/>
                            <w:sz w:val="18"/>
                            <w:szCs w:val="18"/>
                          </w:rPr>
                          <w:t xml:space="preserve">Infrastructures </w:t>
                        </w:r>
                        <w:proofErr w:type="spellStart"/>
                        <w:r>
                          <w:rPr>
                            <w:rFonts w:asciiTheme="minorHAnsi" w:hAnsi="Calibri" w:cstheme="minorBidi"/>
                            <w:color w:val="000000"/>
                            <w:sz w:val="18"/>
                            <w:szCs w:val="18"/>
                          </w:rPr>
                          <w:t>développées</w:t>
                        </w:r>
                        <w:proofErr w:type="spellEnd"/>
                        <w:r>
                          <w:rPr>
                            <w:rFonts w:asciiTheme="minorHAnsi" w:hAnsi="Calibri" w:cstheme="minorBidi"/>
                            <w:color w:val="000000"/>
                            <w:sz w:val="18"/>
                            <w:szCs w:val="18"/>
                          </w:rPr>
                          <w:t xml:space="preserve"> et </w:t>
                        </w:r>
                        <w:proofErr w:type="spellStart"/>
                        <w:r>
                          <w:rPr>
                            <w:rFonts w:asciiTheme="minorHAnsi" w:hAnsi="Calibri" w:cstheme="minorBidi"/>
                            <w:color w:val="000000"/>
                            <w:sz w:val="18"/>
                            <w:szCs w:val="18"/>
                          </w:rPr>
                          <w:t>opérationnelles</w:t>
                        </w:r>
                        <w:proofErr w:type="spellEnd"/>
                        <w:r>
                          <w:rPr>
                            <w:rFonts w:asciiTheme="minorHAnsi" w:hAnsi="Calibri" w:cstheme="minorBidi"/>
                            <w:color w:val="000000"/>
                            <w:sz w:val="18"/>
                            <w:szCs w:val="18"/>
                          </w:rPr>
                          <w:t xml:space="preserve"> </w:t>
                        </w:r>
                      </w:p>
                    </w:txbxContent>
                  </v:textbox>
                </v:rect>
                <v:rect id="Rectangle 85" o:spid="_x0000_s1101" style="position:absolute;left:83990;top:46569;width:22991;height:9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" fillcolor="#f4b183" strokecolor="#f4b183" strokeweight="1pt">
                  <v:textbox>
                    <w:txbxContent>
                      <w:p w14:paraId="0C6515F0" w14:textId="77777777" w:rsidR="001D232A" w:rsidRPr="00DA1982" w:rsidRDefault="001D232A"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Respect et jouissance des droits civils et socio-économique des femmes (accès à la terre, succession matrimoniale...)</w:t>
                        </w:r>
                      </w:p>
                    </w:txbxContent>
                  </v:textbox>
                </v:rect>
                <v:rect id="Rectangle 86" o:spid="_x0000_s1102" style="position:absolute;left:79043;top:20501;width:19981;height:5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" fillcolor="#f4b183" strokecolor="#f4b183" strokeweight="1pt">
                  <v:textbox>
                    <w:txbxContent>
                      <w:p w14:paraId="3A4DBD2F" w14:textId="77777777" w:rsidR="001D232A" w:rsidRPr="00DA1982" w:rsidRDefault="001D232A"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 xml:space="preserve">Application efficiente et cohérente du cadre légal </w:t>
                        </w:r>
                      </w:p>
                    </w:txbxContent>
                  </v:textbox>
                </v:rect>
                <v:rect id="Rectangle 87" o:spid="_x0000_s1103" style="position:absolute;left:62096;top:62143;width:23212;height:6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" fillcolor="#a8d08d [1945]" strokecolor="#a8d08d [1945]" strokeweight="1pt">
                  <v:textbox>
                    <w:txbxContent>
                      <w:p w14:paraId="11531886" w14:textId="77777777" w:rsidR="001D232A" w:rsidRPr="00DA1982" w:rsidRDefault="001D232A" w:rsidP="00DA1982">
                        <w:pPr>
                          <w:pStyle w:val="NormalWeb"/>
                          <w:spacing w:before="0" w:beforeAutospacing="0" w:after="0" w:afterAutospacing="0"/>
                          <w:rPr>
                            <w:lang w:val="fr-FR"/>
                          </w:rPr>
                        </w:pPr>
                        <w:r w:rsidRPr="00DA1982">
                          <w:rPr>
                            <w:rFonts w:asciiTheme="minorHAnsi" w:hAnsi="Calibri" w:cstheme="minorBidi"/>
                            <w:color w:val="000000"/>
                            <w:sz w:val="18"/>
                            <w:szCs w:val="18"/>
                            <w:lang w:val="fr-FR"/>
                          </w:rPr>
                          <w:t xml:space="preserve">Affirmation de l'état de droit et application du cadre légal </w:t>
                        </w:r>
                      </w:p>
                    </w:txbxContent>
                  </v:textbox>
                </v:rect>
                <v:rect id="Rectangle 88" o:spid="_x0000_s1104" style="position:absolute;left:14917;top:60668;width:35516;height:8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" fillcolor="#a8d08d [1945]" strokecolor="#a8d08d [1945]" strokeweight="1pt">
                  <v:textbox>
                    <w:txbxContent>
                      <w:p w14:paraId="2E4DF3F4" w14:textId="77777777" w:rsidR="001D232A" w:rsidRPr="00DA1982" w:rsidRDefault="001D232A" w:rsidP="00DA1982">
                        <w:pPr>
                          <w:pStyle w:val="NormalWeb"/>
                          <w:spacing w:before="0" w:beforeAutospacing="0" w:after="0" w:afterAutospacing="0"/>
                          <w:rPr>
                            <w:lang w:val="fr-FR"/>
                          </w:rPr>
                        </w:pPr>
                        <w:r w:rsidRPr="00DA1982">
                          <w:rPr>
                            <w:rFonts w:asciiTheme="minorHAnsi" w:hAnsi="Calibri" w:cstheme="minorBidi"/>
                            <w:color w:val="000000"/>
                            <w:sz w:val="18"/>
                            <w:szCs w:val="18"/>
                            <w:lang w:val="fr-FR"/>
                          </w:rPr>
                          <w:t xml:space="preserve">Transformation des normes socioculturelles, coutumes et traditions en faveur de l'égalité entre les sexes et la masculinité positive </w:t>
                        </w:r>
                      </w:p>
                    </w:txbxContent>
                  </v:textbox>
                </v:rect>
                <v:rect id="Rectangle 89" o:spid="_x0000_s1105" style="position:absolute;left:92354;top:61195;width:27127;height:7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" fillcolor="#a8d08d [1945]" strokecolor="#a8d08d [1945]" strokeweight="1pt">
                  <v:textbox>
                    <w:txbxContent>
                      <w:p w14:paraId="0701E681" w14:textId="77777777" w:rsidR="001D232A" w:rsidRPr="00DA1982" w:rsidRDefault="001D232A" w:rsidP="00DA1982">
                        <w:pPr>
                          <w:pStyle w:val="NormalWeb"/>
                          <w:spacing w:before="0" w:beforeAutospacing="0" w:after="0" w:afterAutospacing="0"/>
                          <w:rPr>
                            <w:lang w:val="fr-FR"/>
                          </w:rPr>
                        </w:pPr>
                        <w:r w:rsidRPr="00DA1982">
                          <w:rPr>
                            <w:rFonts w:asciiTheme="minorHAnsi" w:hAnsi="Calibri" w:cstheme="minorBidi"/>
                            <w:color w:val="000000"/>
                            <w:sz w:val="18"/>
                            <w:szCs w:val="18"/>
                            <w:lang w:val="fr-FR"/>
                          </w:rPr>
                          <w:t xml:space="preserve">Renforcement des capacités institutionnelles de l'Etat et affirmation de l'autorité de l'Etat </w:t>
                        </w:r>
                      </w:p>
                    </w:txbxContent>
                  </v:textbox>
                </v:rect>
                <v:shape id="Connecteur droit avec flèche 90" o:spid="_x0000_s1106" type="#_x0000_t32" style="position:absolute;left:73702;top:55852;width:21783;height:62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" strokecolor="#92d050" strokeweight="3pt">
                  <v:stroke endarrow="block" joinstyle="miter"/>
                </v:shape>
                <v:shape id="Connecteur droit avec flèche 91" o:spid="_x0000_s1107" type="#_x0000_t32" style="position:absolute;left:73702;top:40062;width:10717;height:220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" strokecolor="#92d050" strokeweight="3pt">
                  <v:stroke endarrow="block" joinstyle="miter"/>
                </v:shape>
                <v:shape id="Connecteur droit avec flèche 92" o:spid="_x0000_s1108" type="#_x0000_t32" style="position:absolute;left:26268;top:45196;width:6407;height:154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" strokecolor="#92d050" strokeweight="3pt">
                  <v:stroke endarrow="block" joinstyle="miter"/>
                </v:shape>
                <v:shape id="Connecteur droit avec flèche 93" o:spid="_x0000_s1109" type="#_x0000_t32" style="position:absolute;left:32675;top:55684;width:19391;height:49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" strokecolor="#92d050" strokeweight="3pt">
                  <v:stroke endarrow="block" joinstyle="miter"/>
                </v:shape>
                <v:shape id="Connecteur droit avec flèche 94" o:spid="_x0000_s1110" type="#_x0000_t32" style="position:absolute;left:94963;top:55055;width:10797;height:609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" strokecolor="#92d050" strokeweight="3pt">
                  <v:stroke endarrow="block" joinstyle="miter"/>
                </v:shape>
                <v:shape id="Connecteur droit avec flèche 95" o:spid="_x0000_s1111" type="#_x0000_t32" style="position:absolute;left:52066;top:55684;width:21636;height:64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" strokecolor="#92d050" strokeweight="3pt">
                  <v:stroke endarrow="block" joinstyle="miter"/>
                </v:shape>
                <v:rect id="Rectangle 96" o:spid="_x0000_s1112" style="position:absolute;left:106319;top:21333;width:13162;height:6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" fillcolor="#f4b183" strokecolor="#f4b183" strokeweight="1pt">
                  <v:textbox>
                    <w:txbxContent>
                      <w:p w14:paraId="39ED459F" w14:textId="77777777" w:rsidR="001D232A" w:rsidRDefault="001D232A" w:rsidP="00DA1982">
                        <w:pPr>
                          <w:pStyle w:val="NormalWeb"/>
                          <w:spacing w:before="0" w:beforeAutospacing="0" w:after="0" w:afterAutospacing="0"/>
                          <w:jc w:val="center"/>
                        </w:pPr>
                        <w:proofErr w:type="spellStart"/>
                        <w:r>
                          <w:rPr>
                            <w:rFonts w:asciiTheme="minorHAnsi" w:hAnsi="Calibri" w:cstheme="minorBidi"/>
                            <w:color w:val="000000"/>
                            <w:sz w:val="18"/>
                            <w:szCs w:val="18"/>
                          </w:rPr>
                          <w:t>Accès</w:t>
                        </w:r>
                        <w:proofErr w:type="spellEnd"/>
                        <w:r>
                          <w:rPr>
                            <w:rFonts w:asciiTheme="minorHAnsi" w:hAnsi="Calibri" w:cstheme="minorBidi"/>
                            <w:color w:val="000000"/>
                            <w:sz w:val="18"/>
                            <w:szCs w:val="18"/>
                          </w:rPr>
                          <w:t xml:space="preserve"> </w:t>
                        </w:r>
                        <w:proofErr w:type="spellStart"/>
                        <w:r>
                          <w:rPr>
                            <w:rFonts w:asciiTheme="minorHAnsi" w:hAnsi="Calibri" w:cstheme="minorBidi"/>
                            <w:color w:val="000000"/>
                            <w:sz w:val="18"/>
                            <w:szCs w:val="18"/>
                          </w:rPr>
                          <w:t>facilité</w:t>
                        </w:r>
                        <w:proofErr w:type="spellEnd"/>
                        <w:r>
                          <w:rPr>
                            <w:rFonts w:asciiTheme="minorHAnsi" w:hAnsi="Calibri" w:cstheme="minorBidi"/>
                            <w:color w:val="000000"/>
                            <w:sz w:val="18"/>
                            <w:szCs w:val="18"/>
                          </w:rPr>
                          <w:t xml:space="preserve"> aux services </w:t>
                        </w:r>
                        <w:proofErr w:type="spellStart"/>
                        <w:r>
                          <w:rPr>
                            <w:rFonts w:asciiTheme="minorHAnsi" w:hAnsi="Calibri" w:cstheme="minorBidi"/>
                            <w:color w:val="000000"/>
                            <w:sz w:val="18"/>
                            <w:szCs w:val="18"/>
                          </w:rPr>
                          <w:t>sociaux</w:t>
                        </w:r>
                        <w:proofErr w:type="spellEnd"/>
                      </w:p>
                    </w:txbxContent>
                  </v:textbox>
                </v:rect>
                <v:shape id="Connecteur droit avec flèche 97" o:spid="_x0000_s1113" type="#_x0000_t32" style="position:absolute;left:105917;top:39796;width:6703;height:213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" strokecolor="#92d050" strokeweight="3pt">
                  <v:stroke endarrow="block" joinstyle="miter"/>
                </v:shape>
                <v:shape id="Connecteur droit avec flèche 98" o:spid="_x0000_s1114" type="#_x0000_t32" style="position:absolute;left:52066;top:40346;width:6340;height:69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" strokecolor="#f4b183" strokeweight="3pt">
                  <v:stroke endarrow="block" joinstyle="miter"/>
                </v:shape>
                <v:shape id="Connecteur droit avec flèche 99" o:spid="_x0000_s1115" type="#_x0000_t32" style="position:absolute;left:36265;top:41154;width:15801;height:614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" strokecolor="#f4b183" strokeweight="3pt">
                  <v:stroke endarrow="block" joinstyle="miter"/>
                </v:shape>
                <v:shape id="Connecteur droit avec flèche 100" o:spid="_x0000_s1116" type="#_x0000_t32" style="position:absolute;left:112620;top:27800;width:280;height:56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" strokecolor="#f4b183" strokeweight="3pt">
                  <v:stroke endarrow="block" joinstyle="miter"/>
                </v:shape>
                <v:shape id="Connecteur droit avec flèche 101" o:spid="_x0000_s1117" type="#_x0000_t32" style="position:absolute;left:26268;top:26952;width:722;height:101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" strokecolor="#f4b183" strokeweight="3pt">
                  <v:stroke endarrow="block" joinstyle="miter"/>
                </v:shape>
                <v:shape id="Connecteur droit avec flèche 102" o:spid="_x0000_s1118" type="#_x0000_t32" style="position:absolute;left:26268;top:37113;width:232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" strokecolor="#f4b183" strokeweight="3pt">
                  <v:stroke endarrow="block" joinstyle="miter"/>
                </v:shape>
                <v:shape id="Connecteur droit avec flèche 103" o:spid="_x0000_s1119" type="#_x0000_t32" style="position:absolute;left:50433;top:64834;width:11663;height: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" strokecolor="#92d050" strokeweight="3pt">
                  <v:stroke startarrow="block" endarrow="block" joinstyle="miter"/>
                </v:shape>
                <v:shape id="Connecteur droit avec flèche 104" o:spid="_x0000_s1120" type="#_x0000_t32" style="position:absolute;left:64305;top:11976;width:7929;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" strokecolor="#a5a5a5 [2092]" strokeweight="3pt">
                  <v:stroke startarrow="block" endarrow="block" joinstyle="miter"/>
                </v:shape>
                <v:shape id="Connecteur droit avec flèche 105" o:spid="_x0000_s1121" type="#_x0000_t32" style="position:absolute;left:88141;top:11767;width:7970;height: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" strokecolor="#a5a5a5 [2092]" strokeweight="3pt">
                  <v:stroke startarrow="block" endarrow="block" joinstyle="miter"/>
                </v:shape>
                <v:shape id="Connecteur droit avec flèche 106" o:spid="_x0000_s1122" type="#_x0000_t32" style="position:absolute;left:67265;top:36705;width:10050;height:4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" strokecolor="#f4b183" strokeweight="3pt">
                  <v:stroke endarrow="block" joinstyle="miter"/>
                </v:shape>
                <v:shape id="Connecteur droit avec flèche 107" o:spid="_x0000_s1123" type="#_x0000_t32" style="position:absolute;left:84419;top:26419;width:4615;height:69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" strokecolor="#f4b183" strokeweight="3pt">
                  <v:stroke endarrow="block" joinstyle="miter"/>
                </v:shape>
                <v:shape id="Connecteur droit avec flèche 108" o:spid="_x0000_s1124" type="#_x0000_t32" style="position:absolute;left:95485;top:27800;width:17415;height:187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" strokecolor="#f4b183" strokeweight="3pt">
                  <v:stroke endarrow="block" joinstyle="miter"/>
                </v:shape>
                <v:shape id="Connecteur droit avec flèche 109" o:spid="_x0000_s1125" type="#_x0000_t32" style="position:absolute;left:89034;top:26419;width:6451;height:201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" strokecolor="#f4b183" strokeweight="3pt">
                  <v:stroke endarrow="block" joinstyle="miter"/>
                </v:shape>
                <v:shape id="Connecteur droit avec flèche 110" o:spid="_x0000_s1126" type="#_x0000_t32" style="position:absolute;left:63521;top:51210;width:20469;height:2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" strokecolor="#f4b183" strokeweight="3pt">
                  <v:stroke endarrow="block" joinstyle="miter"/>
                </v:shape>
                <v:shape id="Connecteur droit avec flèche 111" o:spid="_x0000_s1127" type="#_x0000_t32" style="position:absolute;left:58406;top:23459;width:20637;height:104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" strokecolor="#f4b183" strokeweight="3pt">
                  <v:stroke endarrow="block" joinstyle="miter"/>
                </v:shape>
                <v:shape id="Connecteur droit avec flèche 112" o:spid="_x0000_s1128" type="#_x0000_t32" style="position:absolute;left:91524;top:36599;width:14236;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" strokecolor="#f4b183" strokeweight="3pt">
                  <v:stroke endarrow="block" joinstyle="miter"/>
                </v:shape>
                <v:shape id="Connecteur droit avec flèche 113" o:spid="_x0000_s1129" type="#_x0000_t32" style="position:absolute;left:36079;top:23460;width:42964;height:6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" strokecolor="#f4b183" strokeweight="3pt">
                  <v:stroke endarrow="block" joinstyle="miter"/>
                </v:shape>
                <v:shape id="Connecteur droit avec flèche 114" o:spid="_x0000_s1130" type="#_x0000_t32" style="position:absolute;left:83990;top:40062;width:429;height:111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" strokecolor="#f4b183" strokeweight="3pt">
                  <v:stroke endarrow="block" joinstyle="miter"/>
                </v:shape>
                <v:shape id="Légende : flèche vers le haut 115" o:spid="_x0000_s1131" type="#_x0000_t79" style="position:absolute;left:14665;top:3996;width:104243;height:3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" adj="13807,10495,5400,10675" fillcolor="#4472c4" strokecolor="#4472c4" strokeweight="1.5pt"/>
                <v:shape id="Connecteur droit avec flèche 116" o:spid="_x0000_s1132" type="#_x0000_t32" style="position:absolute;left:39780;top:11976;width:8118;height: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" strokecolor="#a5a5a5 [2092]" strokeweight="3pt">
                  <v:stroke startarrow="block" endarrow="block" joinstyle="miter"/>
                </v:shape>
                <v:shape id="Connecteur droit avec flèche 117" o:spid="_x0000_s1133" type="#_x0000_t32" style="position:absolute;left:84785;top:64816;width:7411;height:1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" strokecolor="#92d050" strokeweight="3pt">
                  <v:stroke startarrow="block" endarrow="block" joinstyle="miter"/>
                </v:shape>
                <v:shape id="Connecteur droit avec flèche 118" o:spid="_x0000_s1134" type="#_x0000_t32" style="position:absolute;left:107717;top:14269;width:5183;height:70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" strokecolor="#7030a0" strokeweight="3pt">
                  <v:stroke endarrow="block" joinstyle="miter"/>
                </v:shape>
                <v:shape id="Connecteur droit avec flèche 119" o:spid="_x0000_s1135" type="#_x0000_t32" style="position:absolute;left:80188;top:14277;width:8846;height:62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" strokecolor="#7030a0" strokeweight="3pt">
                  <v:stroke endarrow="block" joinstyle="miter"/>
                </v:shape>
                <v:shape id="Connecteur droit avec flèche 120" o:spid="_x0000_s1136" type="#_x0000_t32" style="position:absolute;left:26990;top:15654;width:28;height:57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" strokecolor="#7030a0" strokeweight="3pt">
                  <v:stroke endarrow="block" joinstyle="miter"/>
                </v:shape>
                <v:shape id="Connecteur droit avec flèche 121" o:spid="_x0000_s1137" type="#_x0000_t32" style="position:absolute;left:56102;top:14401;width:2304;height:1947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" strokecolor="#7030a0" strokeweight="3pt">
                  <v:stroke endarrow="block" joinstyle="miter"/>
                </v:shape>
                <v:shape id="Connecteur droit avec flèche 122" o:spid="_x0000_s1138" type="#_x0000_t32" style="position:absolute;left:56102;top:14401;width:32932;height:60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" strokecolor="#7030a0" strokeweight="3pt">
                  <v:stroke endarrow="block" joinstyle="miter"/>
                </v:shape>
                <v:shape id="Connecteur droit avec flèche 123" o:spid="_x0000_s1139" type="#_x0000_t32" style="position:absolute;left:95485;top:14269;width:12232;height:323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" strokecolor="#7030a0" strokeweight="3pt">
                  <v:stroke endarrow="block" joinstyle="miter"/>
                </v:shape>
                <v:shape id="Connecteur droit avec flèche 124" o:spid="_x0000_s1140" type="#_x0000_t32" style="position:absolute;left:77315;top:14277;width:2873;height:224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" strokecolor="#7030a0" strokeweight="3pt">
                  <v:stroke endarrow="block" joinstyle="miter"/>
                </v:shape>
                <v:shape id="Connecteur droit avec flèche 125" o:spid="_x0000_s1141" type="#_x0000_t32" style="position:absolute;left:89034;top:14268;width:18683;height:62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" strokecolor="#7030a0" strokeweight="3pt">
                  <v:stroke endarrow="block" joinstyle="miter"/>
                </v:shape>
                <v:shape id="Connecteur droit avec flèche 126" o:spid="_x0000_s1142" type="#_x0000_t32" style="position:absolute;left:26268;top:14401;width:29834;height:2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" strokecolor="#7030a0" strokeweight="3pt">
                  <v:stroke endarrow="block" joinstyle="miter"/>
                </v:shape>
                <v:shape id="Connecteur droit avec flèche 127" o:spid="_x0000_s1143" type="#_x0000_t32" style="position:absolute;left:63521;top:40061;width:20898;height:114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" strokecolor="#f4b183" strokeweight="3pt">
                  <v:stroke endarrow="block" joinstyle="miter"/>
                </v:shape>
                <v:shape id="Connecteur droit avec flèche 128" o:spid="_x0000_s1144" type="#_x0000_t32" style="position:absolute;left:89034;top:26419;width:16726;height:10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" strokecolor="#f4b183" strokeweight="3pt">
                  <v:stroke endarrow="block" joinstyle="miter"/>
                </v:shape>
                <v:shape id="Connecteur droit avec flèche 129" o:spid="_x0000_s1145" type="#_x0000_t32" style="position:absolute;left:58406;top:40346;width:15296;height:217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" strokecolor="#92d050" strokeweight="3pt">
                  <v:stroke endarrow="block" joinstyle="miter"/>
                </v:shape>
                <w10:wrap anchorx="margin"/>
              </v:group>
            </w:pict>
          </mc:Fallback>
        </mc:AlternateContent>
      </w:r>
    </w:p>
    <w:p w14:paraId="3B38CA68" w14:textId="77777777" w:rsidR="00A3289F" w:rsidRDefault="00A3289F" w:rsidP="004B7DC4">
      <w:pPr>
        <w:spacing w:after="0" w:line="276" w:lineRule="auto"/>
        <w:rPr>
          <w:rFonts w:asciiTheme="minorHAnsi" w:hAnsiTheme="minorHAnsi" w:cstheme="minorHAnsi"/>
          <w:color w:val="FF0000"/>
          <w:sz w:val="20"/>
          <w:szCs w:val="20"/>
          <w:lang w:val="fr-CA"/>
        </w:rPr>
      </w:pPr>
    </w:p>
    <w:p w14:paraId="0CB9CE1A" w14:textId="77777777" w:rsidR="00A3289F" w:rsidRDefault="00A3289F" w:rsidP="004B7DC4">
      <w:pPr>
        <w:spacing w:after="0" w:line="276" w:lineRule="auto"/>
        <w:rPr>
          <w:rFonts w:asciiTheme="minorHAnsi" w:hAnsiTheme="minorHAnsi" w:cstheme="minorHAnsi"/>
          <w:color w:val="FF0000"/>
          <w:sz w:val="20"/>
          <w:szCs w:val="20"/>
          <w:lang w:val="fr-CA"/>
        </w:rPr>
      </w:pPr>
    </w:p>
    <w:p w14:paraId="4F247883" w14:textId="77777777" w:rsidR="00A3289F" w:rsidRDefault="00A3289F" w:rsidP="004B7DC4">
      <w:pPr>
        <w:spacing w:after="0" w:line="276" w:lineRule="auto"/>
        <w:rPr>
          <w:rFonts w:asciiTheme="minorHAnsi" w:hAnsiTheme="minorHAnsi" w:cstheme="minorHAnsi"/>
          <w:color w:val="FF0000"/>
          <w:sz w:val="20"/>
          <w:szCs w:val="20"/>
          <w:lang w:val="fr-CA"/>
        </w:rPr>
      </w:pPr>
    </w:p>
    <w:p w14:paraId="453014DA" w14:textId="77777777" w:rsidR="00A3289F" w:rsidRDefault="00A3289F" w:rsidP="004B7DC4">
      <w:pPr>
        <w:spacing w:after="0" w:line="276" w:lineRule="auto"/>
        <w:rPr>
          <w:rFonts w:asciiTheme="minorHAnsi" w:hAnsiTheme="minorHAnsi" w:cstheme="minorHAnsi"/>
          <w:color w:val="FF0000"/>
          <w:sz w:val="20"/>
          <w:szCs w:val="20"/>
          <w:lang w:val="fr-CA"/>
        </w:rPr>
      </w:pPr>
    </w:p>
    <w:p w14:paraId="609CD22D" w14:textId="77777777" w:rsidR="003F0120" w:rsidRDefault="003F0120" w:rsidP="004B7DC4">
      <w:pPr>
        <w:spacing w:after="0" w:line="276" w:lineRule="auto"/>
        <w:rPr>
          <w:rFonts w:asciiTheme="minorHAnsi" w:hAnsiTheme="minorHAnsi" w:cstheme="minorHAnsi"/>
          <w:color w:val="FF0000"/>
          <w:sz w:val="20"/>
          <w:szCs w:val="20"/>
          <w:lang w:val="fr-CA"/>
        </w:rPr>
      </w:pPr>
    </w:p>
    <w:p w14:paraId="7B37E029" w14:textId="77777777" w:rsidR="003F0120" w:rsidRDefault="003F0120" w:rsidP="004B7DC4">
      <w:pPr>
        <w:spacing w:after="0" w:line="276" w:lineRule="auto"/>
        <w:rPr>
          <w:rFonts w:asciiTheme="minorHAnsi" w:hAnsiTheme="minorHAnsi" w:cstheme="minorHAnsi"/>
          <w:color w:val="FF0000"/>
          <w:sz w:val="20"/>
          <w:szCs w:val="20"/>
          <w:lang w:val="fr-CA"/>
        </w:rPr>
      </w:pPr>
    </w:p>
    <w:p w14:paraId="299F809A" w14:textId="77777777" w:rsidR="003F0120" w:rsidRDefault="003F0120" w:rsidP="004B7DC4">
      <w:pPr>
        <w:spacing w:after="0" w:line="276" w:lineRule="auto"/>
        <w:rPr>
          <w:rFonts w:asciiTheme="minorHAnsi" w:hAnsiTheme="minorHAnsi" w:cstheme="minorHAnsi"/>
          <w:color w:val="FF0000"/>
          <w:sz w:val="20"/>
          <w:szCs w:val="20"/>
          <w:lang w:val="fr-CA"/>
        </w:rPr>
      </w:pPr>
    </w:p>
    <w:p w14:paraId="67156996" w14:textId="77777777" w:rsidR="003F0120" w:rsidRDefault="003F0120" w:rsidP="004B7DC4">
      <w:pPr>
        <w:spacing w:after="0" w:line="276" w:lineRule="auto"/>
        <w:rPr>
          <w:rFonts w:asciiTheme="minorHAnsi" w:hAnsiTheme="minorHAnsi" w:cstheme="minorHAnsi"/>
          <w:color w:val="FF0000"/>
          <w:sz w:val="20"/>
          <w:szCs w:val="20"/>
          <w:lang w:val="fr-CA"/>
        </w:rPr>
      </w:pPr>
    </w:p>
    <w:p w14:paraId="3B8090EF" w14:textId="77777777" w:rsidR="003F0120" w:rsidRDefault="003F0120" w:rsidP="004B7DC4">
      <w:pPr>
        <w:spacing w:after="0" w:line="276" w:lineRule="auto"/>
        <w:rPr>
          <w:rFonts w:asciiTheme="minorHAnsi" w:hAnsiTheme="minorHAnsi" w:cstheme="minorHAnsi"/>
          <w:color w:val="FF0000"/>
          <w:sz w:val="20"/>
          <w:szCs w:val="20"/>
          <w:lang w:val="fr-CA"/>
        </w:rPr>
      </w:pPr>
    </w:p>
    <w:p w14:paraId="4E44FAD0" w14:textId="77777777" w:rsidR="003F0120" w:rsidRDefault="003F0120" w:rsidP="004B7DC4">
      <w:pPr>
        <w:spacing w:after="0" w:line="276" w:lineRule="auto"/>
        <w:rPr>
          <w:rFonts w:asciiTheme="minorHAnsi" w:hAnsiTheme="minorHAnsi" w:cstheme="minorHAnsi"/>
          <w:color w:val="FF0000"/>
          <w:sz w:val="20"/>
          <w:szCs w:val="20"/>
          <w:lang w:val="fr-CA"/>
        </w:rPr>
      </w:pPr>
    </w:p>
    <w:p w14:paraId="4756DD2C" w14:textId="77777777" w:rsidR="003F0120" w:rsidRDefault="003F0120" w:rsidP="004B7DC4">
      <w:pPr>
        <w:spacing w:after="0" w:line="276" w:lineRule="auto"/>
        <w:rPr>
          <w:rFonts w:asciiTheme="minorHAnsi" w:hAnsiTheme="minorHAnsi" w:cstheme="minorHAnsi"/>
          <w:color w:val="FF0000"/>
          <w:sz w:val="20"/>
          <w:szCs w:val="20"/>
          <w:lang w:val="fr-CA"/>
        </w:rPr>
      </w:pPr>
    </w:p>
    <w:p w14:paraId="6A6FB221" w14:textId="77777777" w:rsidR="003F0120" w:rsidRDefault="003F0120" w:rsidP="004B7DC4">
      <w:pPr>
        <w:spacing w:after="0" w:line="276" w:lineRule="auto"/>
        <w:rPr>
          <w:rFonts w:asciiTheme="minorHAnsi" w:hAnsiTheme="minorHAnsi" w:cstheme="minorHAnsi"/>
          <w:color w:val="FF0000"/>
          <w:sz w:val="20"/>
          <w:szCs w:val="20"/>
          <w:lang w:val="fr-CA"/>
        </w:rPr>
      </w:pPr>
    </w:p>
    <w:p w14:paraId="5A119153" w14:textId="77777777" w:rsidR="003F0120" w:rsidRDefault="003F0120" w:rsidP="004B7DC4">
      <w:pPr>
        <w:spacing w:after="0" w:line="276" w:lineRule="auto"/>
        <w:rPr>
          <w:rFonts w:asciiTheme="minorHAnsi" w:hAnsiTheme="minorHAnsi" w:cstheme="minorHAnsi"/>
          <w:color w:val="FF0000"/>
          <w:sz w:val="20"/>
          <w:szCs w:val="20"/>
          <w:lang w:val="fr-CA"/>
        </w:rPr>
      </w:pPr>
    </w:p>
    <w:p w14:paraId="6F010839" w14:textId="77777777" w:rsidR="003F0120" w:rsidRDefault="003F0120" w:rsidP="004B7DC4">
      <w:pPr>
        <w:spacing w:after="0" w:line="276" w:lineRule="auto"/>
        <w:rPr>
          <w:rFonts w:asciiTheme="minorHAnsi" w:hAnsiTheme="minorHAnsi" w:cstheme="minorHAnsi"/>
          <w:color w:val="FF0000"/>
          <w:sz w:val="20"/>
          <w:szCs w:val="20"/>
          <w:lang w:val="fr-CA"/>
        </w:rPr>
      </w:pPr>
    </w:p>
    <w:p w14:paraId="15A56234" w14:textId="77777777" w:rsidR="003F0120" w:rsidRDefault="003F0120" w:rsidP="004B7DC4">
      <w:pPr>
        <w:spacing w:after="0" w:line="276" w:lineRule="auto"/>
        <w:rPr>
          <w:rFonts w:asciiTheme="minorHAnsi" w:hAnsiTheme="minorHAnsi" w:cstheme="minorHAnsi"/>
          <w:color w:val="FF0000"/>
          <w:sz w:val="20"/>
          <w:szCs w:val="20"/>
          <w:lang w:val="fr-CA"/>
        </w:rPr>
      </w:pPr>
    </w:p>
    <w:p w14:paraId="04B52329" w14:textId="77777777" w:rsidR="003F0120" w:rsidRDefault="003F0120" w:rsidP="004B7DC4">
      <w:pPr>
        <w:spacing w:after="0" w:line="276" w:lineRule="auto"/>
        <w:rPr>
          <w:rFonts w:asciiTheme="minorHAnsi" w:hAnsiTheme="minorHAnsi" w:cstheme="minorHAnsi"/>
          <w:color w:val="FF0000"/>
          <w:sz w:val="20"/>
          <w:szCs w:val="20"/>
          <w:lang w:val="fr-CA"/>
        </w:rPr>
      </w:pPr>
    </w:p>
    <w:p w14:paraId="34128D33" w14:textId="77777777" w:rsidR="003F0120" w:rsidRDefault="003F0120" w:rsidP="004B7DC4">
      <w:pPr>
        <w:spacing w:after="0" w:line="276" w:lineRule="auto"/>
        <w:rPr>
          <w:rFonts w:asciiTheme="minorHAnsi" w:hAnsiTheme="minorHAnsi" w:cstheme="minorHAnsi"/>
          <w:color w:val="FF0000"/>
          <w:sz w:val="20"/>
          <w:szCs w:val="20"/>
          <w:lang w:val="fr-CA"/>
        </w:rPr>
      </w:pPr>
    </w:p>
    <w:p w14:paraId="46BFA4EF" w14:textId="77777777" w:rsidR="003F0120" w:rsidRDefault="003F0120" w:rsidP="004B7DC4">
      <w:pPr>
        <w:spacing w:after="0" w:line="276" w:lineRule="auto"/>
        <w:rPr>
          <w:rFonts w:asciiTheme="minorHAnsi" w:hAnsiTheme="minorHAnsi" w:cstheme="minorHAnsi"/>
          <w:color w:val="FF0000"/>
          <w:sz w:val="20"/>
          <w:szCs w:val="20"/>
          <w:lang w:val="fr-CA"/>
        </w:rPr>
      </w:pPr>
    </w:p>
    <w:p w14:paraId="412742A2" w14:textId="77777777" w:rsidR="003F0120" w:rsidRDefault="003F0120" w:rsidP="004B7DC4">
      <w:pPr>
        <w:spacing w:after="0" w:line="276" w:lineRule="auto"/>
        <w:rPr>
          <w:rFonts w:asciiTheme="minorHAnsi" w:hAnsiTheme="minorHAnsi" w:cstheme="minorHAnsi"/>
          <w:color w:val="FF0000"/>
          <w:sz w:val="20"/>
          <w:szCs w:val="20"/>
          <w:lang w:val="fr-CA"/>
        </w:rPr>
      </w:pPr>
    </w:p>
    <w:p w14:paraId="1A342A94" w14:textId="77777777" w:rsidR="003F0120" w:rsidRDefault="003F0120" w:rsidP="004B7DC4">
      <w:pPr>
        <w:spacing w:after="0" w:line="276" w:lineRule="auto"/>
        <w:rPr>
          <w:rFonts w:asciiTheme="minorHAnsi" w:hAnsiTheme="minorHAnsi" w:cstheme="minorHAnsi"/>
          <w:color w:val="FF0000"/>
          <w:sz w:val="20"/>
          <w:szCs w:val="20"/>
          <w:lang w:val="fr-CA"/>
        </w:rPr>
      </w:pPr>
    </w:p>
    <w:p w14:paraId="5E522E8E" w14:textId="77777777" w:rsidR="003F0120" w:rsidRDefault="003F0120" w:rsidP="004B7DC4">
      <w:pPr>
        <w:spacing w:after="0" w:line="276" w:lineRule="auto"/>
        <w:rPr>
          <w:rFonts w:asciiTheme="minorHAnsi" w:hAnsiTheme="minorHAnsi" w:cstheme="minorHAnsi"/>
          <w:color w:val="FF0000"/>
          <w:sz w:val="20"/>
          <w:szCs w:val="20"/>
          <w:lang w:val="fr-CA"/>
        </w:rPr>
      </w:pPr>
    </w:p>
    <w:p w14:paraId="11D0DFAC" w14:textId="77777777" w:rsidR="003F0120" w:rsidRDefault="003F0120" w:rsidP="004B7DC4">
      <w:pPr>
        <w:spacing w:after="0" w:line="276" w:lineRule="auto"/>
        <w:rPr>
          <w:rFonts w:asciiTheme="minorHAnsi" w:hAnsiTheme="minorHAnsi" w:cstheme="minorHAnsi"/>
          <w:color w:val="FF0000"/>
          <w:sz w:val="20"/>
          <w:szCs w:val="20"/>
          <w:lang w:val="fr-CA"/>
        </w:rPr>
      </w:pPr>
    </w:p>
    <w:p w14:paraId="1521740C" w14:textId="77777777" w:rsidR="003F0120" w:rsidRDefault="003F0120" w:rsidP="004B7DC4">
      <w:pPr>
        <w:spacing w:after="0" w:line="276" w:lineRule="auto"/>
        <w:rPr>
          <w:rFonts w:asciiTheme="minorHAnsi" w:hAnsiTheme="minorHAnsi" w:cstheme="minorHAnsi"/>
          <w:color w:val="FF0000"/>
          <w:sz w:val="20"/>
          <w:szCs w:val="20"/>
          <w:lang w:val="fr-CA"/>
        </w:rPr>
      </w:pPr>
    </w:p>
    <w:p w14:paraId="3F6DAA6E" w14:textId="77777777" w:rsidR="003F0120" w:rsidRDefault="003F0120" w:rsidP="004B7DC4">
      <w:pPr>
        <w:spacing w:after="0" w:line="276" w:lineRule="auto"/>
        <w:rPr>
          <w:rFonts w:asciiTheme="minorHAnsi" w:hAnsiTheme="minorHAnsi" w:cstheme="minorHAnsi"/>
          <w:color w:val="FF0000"/>
          <w:sz w:val="20"/>
          <w:szCs w:val="20"/>
          <w:lang w:val="fr-CA"/>
        </w:rPr>
      </w:pPr>
    </w:p>
    <w:p w14:paraId="6D300F08" w14:textId="77777777" w:rsidR="003F0120" w:rsidRDefault="003F0120" w:rsidP="004B7DC4">
      <w:pPr>
        <w:spacing w:after="0" w:line="276" w:lineRule="auto"/>
        <w:rPr>
          <w:rFonts w:asciiTheme="minorHAnsi" w:hAnsiTheme="minorHAnsi" w:cstheme="minorHAnsi"/>
          <w:color w:val="FF0000"/>
          <w:sz w:val="20"/>
          <w:szCs w:val="20"/>
          <w:lang w:val="fr-CA"/>
        </w:rPr>
      </w:pPr>
    </w:p>
    <w:p w14:paraId="67BD9446" w14:textId="77777777" w:rsidR="003F0120" w:rsidRDefault="003F0120" w:rsidP="004B7DC4">
      <w:pPr>
        <w:spacing w:after="0" w:line="276" w:lineRule="auto"/>
        <w:rPr>
          <w:rFonts w:asciiTheme="minorHAnsi" w:hAnsiTheme="minorHAnsi" w:cstheme="minorHAnsi"/>
          <w:color w:val="FF0000"/>
          <w:sz w:val="20"/>
          <w:szCs w:val="20"/>
          <w:lang w:val="fr-CA"/>
        </w:rPr>
      </w:pPr>
    </w:p>
    <w:p w14:paraId="6EEE30B2" w14:textId="77777777" w:rsidR="003F0120" w:rsidRDefault="003F0120" w:rsidP="004B7DC4">
      <w:pPr>
        <w:spacing w:after="0" w:line="276" w:lineRule="auto"/>
        <w:rPr>
          <w:rFonts w:asciiTheme="minorHAnsi" w:hAnsiTheme="minorHAnsi" w:cstheme="minorHAnsi"/>
          <w:color w:val="FF0000"/>
          <w:sz w:val="20"/>
          <w:szCs w:val="20"/>
          <w:lang w:val="fr-CA"/>
        </w:rPr>
      </w:pPr>
    </w:p>
    <w:p w14:paraId="42CF12C0" w14:textId="77777777" w:rsidR="003F0120" w:rsidRDefault="003F0120" w:rsidP="004B7DC4">
      <w:pPr>
        <w:spacing w:after="0" w:line="276" w:lineRule="auto"/>
        <w:rPr>
          <w:rFonts w:asciiTheme="minorHAnsi" w:hAnsiTheme="minorHAnsi" w:cstheme="minorHAnsi"/>
          <w:color w:val="FF0000"/>
          <w:sz w:val="20"/>
          <w:szCs w:val="20"/>
          <w:lang w:val="fr-CA"/>
        </w:rPr>
      </w:pPr>
    </w:p>
    <w:p w14:paraId="1D0F33C8" w14:textId="77777777" w:rsidR="003F0120" w:rsidRDefault="003F0120" w:rsidP="004B7DC4">
      <w:pPr>
        <w:spacing w:after="0" w:line="276" w:lineRule="auto"/>
        <w:rPr>
          <w:rFonts w:asciiTheme="minorHAnsi" w:hAnsiTheme="minorHAnsi" w:cstheme="minorHAnsi"/>
          <w:color w:val="FF0000"/>
          <w:sz w:val="20"/>
          <w:szCs w:val="20"/>
          <w:lang w:val="fr-CA"/>
        </w:rPr>
      </w:pPr>
    </w:p>
    <w:p w14:paraId="6B4245F0" w14:textId="77777777" w:rsidR="003F0120" w:rsidRDefault="003F0120" w:rsidP="004B7DC4">
      <w:pPr>
        <w:spacing w:after="0" w:line="276" w:lineRule="auto"/>
        <w:rPr>
          <w:rFonts w:asciiTheme="minorHAnsi" w:hAnsiTheme="minorHAnsi" w:cstheme="minorHAnsi"/>
          <w:color w:val="FF0000"/>
          <w:sz w:val="20"/>
          <w:szCs w:val="20"/>
          <w:lang w:val="fr-CA"/>
        </w:rPr>
      </w:pPr>
    </w:p>
    <w:p w14:paraId="6881F08F" w14:textId="77777777" w:rsidR="0059479A" w:rsidRPr="00F0446D" w:rsidRDefault="0059479A" w:rsidP="004B7DC4">
      <w:pPr>
        <w:spacing w:after="0" w:line="276" w:lineRule="auto"/>
        <w:rPr>
          <w:rFonts w:asciiTheme="minorHAnsi" w:hAnsiTheme="minorHAnsi" w:cstheme="minorHAnsi"/>
          <w:b/>
          <w:sz w:val="20"/>
          <w:szCs w:val="20"/>
          <w:lang w:val="fr-CA"/>
        </w:rPr>
      </w:pPr>
      <w:r w:rsidRPr="00F0446D">
        <w:rPr>
          <w:rFonts w:asciiTheme="minorHAnsi" w:hAnsiTheme="minorHAnsi" w:cstheme="minorHAnsi"/>
          <w:b/>
          <w:sz w:val="20"/>
          <w:szCs w:val="20"/>
          <w:u w:val="single"/>
          <w:lang w:val="fr-CA"/>
        </w:rPr>
        <w:lastRenderedPageBreak/>
        <w:t>Les hypothèses</w:t>
      </w:r>
      <w:r w:rsidRPr="00F0446D">
        <w:rPr>
          <w:rFonts w:asciiTheme="minorHAnsi" w:hAnsiTheme="minorHAnsi" w:cstheme="minorHAnsi"/>
          <w:b/>
          <w:sz w:val="20"/>
          <w:szCs w:val="20"/>
          <w:lang w:val="fr-CA"/>
        </w:rPr>
        <w:t> </w:t>
      </w:r>
    </w:p>
    <w:p w14:paraId="5BF69F33" w14:textId="77777777" w:rsidR="0059479A" w:rsidRDefault="00E86662" w:rsidP="004B7DC4">
      <w:pPr>
        <w:spacing w:after="0" w:line="276" w:lineRule="auto"/>
        <w:rPr>
          <w:rFonts w:asciiTheme="minorHAnsi" w:hAnsiTheme="minorHAnsi" w:cstheme="minorHAnsi"/>
          <w:color w:val="FF0000"/>
          <w:sz w:val="20"/>
          <w:szCs w:val="20"/>
          <w:lang w:val="fr-CA"/>
        </w:rPr>
      </w:pPr>
      <w:r>
        <w:rPr>
          <w:noProof/>
          <w:lang w:val="fr-FR" w:eastAsia="fr-FR"/>
        </w:rPr>
        <mc:AlternateContent>
          <mc:Choice Requires="wpg">
            <w:drawing>
              <wp:anchor distT="0" distB="0" distL="114300" distR="114300" simplePos="0" relativeHeight="251704320" behindDoc="0" locked="0" layoutInCell="1" allowOverlap="1" wp14:anchorId="11BBFF98" wp14:editId="7449141A">
                <wp:simplePos x="0" y="0"/>
                <wp:positionH relativeFrom="page">
                  <wp:posOffset>104775</wp:posOffset>
                </wp:positionH>
                <wp:positionV relativeFrom="paragraph">
                  <wp:posOffset>204470</wp:posOffset>
                </wp:positionV>
                <wp:extent cx="10496549" cy="5751830"/>
                <wp:effectExtent l="0" t="19050" r="19685" b="20320"/>
                <wp:wrapNone/>
                <wp:docPr id="1333" name="Groupe 1"/>
                <wp:cNvGraphicFramePr xmlns:a="http://schemas.openxmlformats.org/drawingml/2006/main"/>
                <a:graphic xmlns:a="http://schemas.openxmlformats.org/drawingml/2006/main">
                  <a:graphicData uri="http://schemas.microsoft.com/office/word/2010/wordprocessingGroup">
                    <wpg:wgp>
                      <wpg:cNvGrpSpPr/>
                      <wpg:grpSpPr>
                        <a:xfrm>
                          <a:off x="0" y="0"/>
                          <a:ext cx="10496549" cy="5751830"/>
                          <a:chOff x="0" y="-134270"/>
                          <a:chExt cx="16901102" cy="8309133"/>
                        </a:xfrm>
                      </wpg:grpSpPr>
                      <wps:wsp>
                        <wps:cNvPr id="1334" name="Rectangle 1334"/>
                        <wps:cNvSpPr/>
                        <wps:spPr>
                          <a:xfrm>
                            <a:off x="1401838" y="-96417"/>
                            <a:ext cx="10379999" cy="336812"/>
                          </a:xfrm>
                          <a:prstGeom prst="rect">
                            <a:avLst/>
                          </a:prstGeom>
                          <a:solidFill>
                            <a:srgbClr val="4472C4"/>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7281DD" w14:textId="77777777" w:rsidR="001D232A" w:rsidRPr="00DA1982" w:rsidRDefault="001D232A" w:rsidP="00DA1982">
                              <w:pPr>
                                <w:pStyle w:val="NormalWeb"/>
                                <w:spacing w:before="0" w:beforeAutospacing="0" w:after="0" w:afterAutospacing="0"/>
                                <w:jc w:val="center"/>
                                <w:rPr>
                                  <w:sz w:val="16"/>
                                  <w:szCs w:val="16"/>
                                  <w:lang w:val="fr-FR"/>
                                </w:rPr>
                              </w:pPr>
                              <w:r w:rsidRPr="00DA1982">
                                <w:rPr>
                                  <w:rFonts w:asciiTheme="minorHAnsi" w:hAnsi="Calibri" w:cstheme="minorBidi"/>
                                  <w:b/>
                                  <w:bCs/>
                                  <w:color w:val="000000"/>
                                  <w:sz w:val="16"/>
                                  <w:szCs w:val="16"/>
                                  <w:lang w:val="fr-FR"/>
                                </w:rPr>
                                <w:t xml:space="preserve">Réduction durable de la prévalence des violences basées sur le genre dans les provinces ciblées </w:t>
                              </w:r>
                            </w:p>
                          </w:txbxContent>
                        </wps:txbx>
                        <wps:bodyPr rtlCol="0" anchor="ctr"/>
                      </wps:wsp>
                      <wps:wsp>
                        <wps:cNvPr id="1335" name="Rectangle 1335"/>
                        <wps:cNvSpPr/>
                        <wps:spPr>
                          <a:xfrm>
                            <a:off x="1438867" y="664936"/>
                            <a:ext cx="2378429" cy="781784"/>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A561BB" w14:textId="77777777" w:rsidR="001D232A" w:rsidRPr="00DA1982" w:rsidRDefault="001D232A"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 xml:space="preserve">Réduction de l'incidence des VBG par la transformation des normes socioculturelles </w:t>
                              </w:r>
                            </w:p>
                          </w:txbxContent>
                        </wps:txbx>
                        <wps:bodyPr rtlCol="0" anchor="ctr"/>
                      </wps:wsp>
                      <wps:wsp>
                        <wps:cNvPr id="1336" name="Rectangle 1336"/>
                        <wps:cNvSpPr/>
                        <wps:spPr>
                          <a:xfrm>
                            <a:off x="5385811" y="633492"/>
                            <a:ext cx="2396010" cy="81320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008DBE" w14:textId="77777777" w:rsidR="001D232A" w:rsidRPr="00DA1982" w:rsidRDefault="001D232A"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Renforcement accrue du pouvoir et de la résilience des survivant(e)s et des parents des survivant(e)s mineur(e)s</w:t>
                              </w:r>
                              <w:r w:rsidRPr="00DA1982">
                                <w:rPr>
                                  <w:rFonts w:asciiTheme="minorHAnsi" w:hAnsi="Calibri" w:cstheme="minorBidi"/>
                                  <w:color w:val="000000"/>
                                  <w:sz w:val="16"/>
                                  <w:szCs w:val="16"/>
                                  <w:lang w:val="fr-FR"/>
                                </w:rPr>
                                <w:tab/>
                              </w:r>
                            </w:p>
                          </w:txbxContent>
                        </wps:txbx>
                        <wps:bodyPr rtlCol="0" anchor="ctr"/>
                      </wps:wsp>
                      <wps:wsp>
                        <wps:cNvPr id="1337" name="Rectangle 1337"/>
                        <wps:cNvSpPr/>
                        <wps:spPr>
                          <a:xfrm>
                            <a:off x="9023917" y="664936"/>
                            <a:ext cx="2609510" cy="65821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B39127" w14:textId="77777777" w:rsidR="001D232A" w:rsidRPr="00DA1982" w:rsidRDefault="001D232A"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 xml:space="preserve">Efficacité accrue d'une coordination assurant un leadership </w:t>
                              </w:r>
                            </w:p>
                          </w:txbxContent>
                        </wps:txbx>
                        <wps:bodyPr rtlCol="0" anchor="ctr"/>
                      </wps:wsp>
                      <wps:wsp>
                        <wps:cNvPr id="1338" name="Rectangle 1338"/>
                        <wps:cNvSpPr/>
                        <wps:spPr>
                          <a:xfrm>
                            <a:off x="30529" y="1083979"/>
                            <a:ext cx="1261292" cy="377243"/>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FC4B79" w14:textId="77777777" w:rsidR="001D232A" w:rsidRPr="00E07C13" w:rsidRDefault="001D232A"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 xml:space="preserve">Effet </w:t>
                              </w:r>
                            </w:p>
                          </w:txbxContent>
                        </wps:txbx>
                        <wps:bodyPr rtlCol="0" anchor="ctr"/>
                      </wps:wsp>
                      <wps:wsp>
                        <wps:cNvPr id="1339" name="Rectangle 1339"/>
                        <wps:cNvSpPr/>
                        <wps:spPr>
                          <a:xfrm>
                            <a:off x="23326" y="3789991"/>
                            <a:ext cx="888105" cy="281404"/>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842B10" w14:textId="77777777" w:rsidR="001D232A" w:rsidRPr="00E07C13" w:rsidRDefault="001D232A"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 xml:space="preserve">Produits </w:t>
                              </w:r>
                            </w:p>
                          </w:txbxContent>
                        </wps:txbx>
                        <wps:bodyPr rtlCol="0" anchor="ctr"/>
                      </wps:wsp>
                      <wps:wsp>
                        <wps:cNvPr id="1340" name="Rectangle 1340"/>
                        <wps:cNvSpPr/>
                        <wps:spPr>
                          <a:xfrm>
                            <a:off x="6367" y="6567899"/>
                            <a:ext cx="887538" cy="383539"/>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F8AE0C" w14:textId="77777777" w:rsidR="001D232A" w:rsidRPr="00E07C13" w:rsidRDefault="001D232A"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 xml:space="preserve">Actions </w:t>
                              </w:r>
                            </w:p>
                          </w:txbxContent>
                        </wps:txbx>
                        <wps:bodyPr rtlCol="0" anchor="ctr"/>
                      </wps:wsp>
                      <wps:wsp>
                        <wps:cNvPr id="1341" name="Rectangle 1341"/>
                        <wps:cNvSpPr/>
                        <wps:spPr>
                          <a:xfrm>
                            <a:off x="30525" y="1922809"/>
                            <a:ext cx="2230526" cy="1172921"/>
                          </a:xfrm>
                          <a:prstGeom prst="rect">
                            <a:avLst/>
                          </a:prstGeom>
                          <a:solidFill>
                            <a:schemeClr val="accent2">
                              <a:lumMod val="40000"/>
                              <a:lumOff val="60000"/>
                            </a:schemeClr>
                          </a:solidFill>
                          <a:ln w="285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9C8669" w14:textId="77777777" w:rsidR="001D232A" w:rsidRPr="00DA1982" w:rsidRDefault="001D232A" w:rsidP="00DA1982">
                              <w:pPr>
                                <w:pStyle w:val="NormalWeb"/>
                                <w:spacing w:before="0" w:beforeAutospacing="0" w:after="0" w:afterAutospacing="0"/>
                                <w:rPr>
                                  <w:sz w:val="16"/>
                                  <w:szCs w:val="16"/>
                                  <w:lang w:val="fr-FR"/>
                                </w:rPr>
                              </w:pPr>
                              <w:r w:rsidRPr="00DA1982">
                                <w:rPr>
                                  <w:rFonts w:asciiTheme="minorHAnsi" w:hAnsi="Calibri" w:cstheme="minorBidi"/>
                                  <w:color w:val="000000"/>
                                  <w:sz w:val="16"/>
                                  <w:szCs w:val="16"/>
                                  <w:lang w:val="fr-FR"/>
                                </w:rPr>
                                <w:t xml:space="preserve">Adoption d'attitudes et de normes socioculturelles soutenant l'égalité entre les sexes et la lutte contre les VBG par les communautés </w:t>
                              </w:r>
                            </w:p>
                          </w:txbxContent>
                        </wps:txbx>
                        <wps:bodyPr rtlCol="0" anchor="ctr"/>
                      </wps:wsp>
                      <wps:wsp>
                        <wps:cNvPr id="1342" name="Rectangle 1342"/>
                        <wps:cNvSpPr/>
                        <wps:spPr>
                          <a:xfrm>
                            <a:off x="2751465" y="5058768"/>
                            <a:ext cx="2016029" cy="846900"/>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ED6790" w14:textId="77777777" w:rsidR="001D232A" w:rsidRPr="00DA1982" w:rsidRDefault="001D232A"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Niveau d'éducation élevé en particulier de l'éducation à la vie et à la sexualité</w:t>
                              </w:r>
                            </w:p>
                          </w:txbxContent>
                        </wps:txbx>
                        <wps:bodyPr rtlCol="0" anchor="ctr"/>
                      </wps:wsp>
                      <wps:wsp>
                        <wps:cNvPr id="1343" name="Rectangle 1343"/>
                        <wps:cNvSpPr/>
                        <wps:spPr>
                          <a:xfrm>
                            <a:off x="516427" y="4156467"/>
                            <a:ext cx="2111670" cy="1179816"/>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0BB6D2" w14:textId="77777777" w:rsidR="001D232A" w:rsidRPr="00DA1982" w:rsidRDefault="001D232A"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Elimination des pratiques rétrogardes et discriminante (fin du rapport de domination/soumission)</w:t>
                              </w:r>
                            </w:p>
                          </w:txbxContent>
                        </wps:txbx>
                        <wps:bodyPr rtlCol="0" anchor="ctr"/>
                      </wps:wsp>
                      <wps:wsp>
                        <wps:cNvPr id="1344" name="Rectangle 1344"/>
                        <wps:cNvSpPr/>
                        <wps:spPr>
                          <a:xfrm>
                            <a:off x="6449792" y="3786875"/>
                            <a:ext cx="964363" cy="1092824"/>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CA5DEF" w14:textId="77777777" w:rsidR="001D232A" w:rsidRPr="00E07C13" w:rsidRDefault="001D232A"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 xml:space="preserve">Accès facilité aux services judiciaires </w:t>
                              </w:r>
                            </w:p>
                          </w:txbxContent>
                        </wps:txbx>
                        <wps:bodyPr rtlCol="0" anchor="ctr"/>
                      </wps:wsp>
                      <wps:wsp>
                        <wps:cNvPr id="1345" name="Rectangle 1345"/>
                        <wps:cNvSpPr/>
                        <wps:spPr>
                          <a:xfrm>
                            <a:off x="4153434" y="3810747"/>
                            <a:ext cx="1745027" cy="1022612"/>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45D650" w14:textId="77777777" w:rsidR="001D232A" w:rsidRPr="00DA1982" w:rsidRDefault="001D232A"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Acquisition de connaissances sur les droits des femmes et les VBG</w:t>
                              </w:r>
                            </w:p>
                          </w:txbxContent>
                        </wps:txbx>
                        <wps:bodyPr rtlCol="0" anchor="ctr"/>
                      </wps:wsp>
                      <wps:wsp>
                        <wps:cNvPr id="1346" name="Rectangle 1346"/>
                        <wps:cNvSpPr/>
                        <wps:spPr>
                          <a:xfrm>
                            <a:off x="10689634" y="3708514"/>
                            <a:ext cx="1176520" cy="1210311"/>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42E7D6" w14:textId="77777777" w:rsidR="001D232A" w:rsidRPr="00E07C13" w:rsidRDefault="001D232A"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 xml:space="preserve">Infrastructures développées et opérationnelles </w:t>
                              </w:r>
                            </w:p>
                          </w:txbxContent>
                        </wps:txbx>
                        <wps:bodyPr rtlCol="0" anchor="ctr"/>
                      </wps:wsp>
                      <wps:wsp>
                        <wps:cNvPr id="1347" name="Rectangle 1347"/>
                        <wps:cNvSpPr/>
                        <wps:spPr>
                          <a:xfrm>
                            <a:off x="4241058" y="6463658"/>
                            <a:ext cx="1104836" cy="728345"/>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14827F" w14:textId="77777777" w:rsidR="001D232A" w:rsidRPr="00E07C13" w:rsidRDefault="001D232A"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 xml:space="preserve">Campagnes de sensibilisation et d'information </w:t>
                              </w:r>
                            </w:p>
                          </w:txbxContent>
                        </wps:txbx>
                        <wps:bodyPr rtlCol="0" anchor="ctr"/>
                      </wps:wsp>
                      <wps:wsp>
                        <wps:cNvPr id="1348" name="Rectangle 1348"/>
                        <wps:cNvSpPr/>
                        <wps:spPr>
                          <a:xfrm>
                            <a:off x="1145554" y="6402051"/>
                            <a:ext cx="2640399" cy="855173"/>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30AE8" w14:textId="77777777" w:rsidR="001D232A" w:rsidRPr="00DA1982" w:rsidRDefault="001D232A" w:rsidP="00DA1982">
                              <w:pPr>
                                <w:pStyle w:val="NormalWeb"/>
                                <w:spacing w:before="0" w:beforeAutospacing="0" w:after="0" w:afterAutospacing="0"/>
                                <w:rPr>
                                  <w:sz w:val="16"/>
                                  <w:szCs w:val="16"/>
                                  <w:lang w:val="fr-FR"/>
                                </w:rPr>
                              </w:pPr>
                              <w:r w:rsidRPr="00DA1982">
                                <w:rPr>
                                  <w:rFonts w:asciiTheme="minorHAnsi" w:hAnsi="Calibri" w:cstheme="minorBidi"/>
                                  <w:color w:val="000000"/>
                                  <w:sz w:val="16"/>
                                  <w:szCs w:val="16"/>
                                  <w:lang w:val="fr-FR"/>
                                </w:rPr>
                                <w:t xml:space="preserve">Engagement des leaders au sein de la communauté en faveur de la masculinité positive et de l'égalité entre les sexes </w:t>
                              </w:r>
                            </w:p>
                          </w:txbxContent>
                        </wps:txbx>
                        <wps:bodyPr rtlCol="0" anchor="ctr"/>
                      </wps:wsp>
                      <wps:wsp>
                        <wps:cNvPr id="1349" name="Rectangle 1349"/>
                        <wps:cNvSpPr/>
                        <wps:spPr>
                          <a:xfrm>
                            <a:off x="9331289" y="3790875"/>
                            <a:ext cx="868680" cy="1071201"/>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2C04B2" w14:textId="77777777" w:rsidR="001D232A" w:rsidRPr="00E07C13" w:rsidRDefault="001D232A"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Accès facilité aux services sociaux</w:t>
                              </w:r>
                            </w:p>
                          </w:txbxContent>
                        </wps:txbx>
                        <wps:bodyPr rtlCol="0" anchor="ctr"/>
                      </wps:wsp>
                      <wps:wsp>
                        <wps:cNvPr id="1350" name="Connecteur droit avec flèche 1350"/>
                        <wps:cNvCnPr>
                          <a:stCxn id="1348" idx="3"/>
                          <a:endCxn id="1347" idx="1"/>
                        </wps:cNvCnPr>
                        <wps:spPr>
                          <a:xfrm flipV="1">
                            <a:off x="3785952" y="6827831"/>
                            <a:ext cx="455105" cy="1807"/>
                          </a:xfrm>
                          <a:prstGeom prst="straightConnector1">
                            <a:avLst/>
                          </a:prstGeom>
                          <a:ln w="38100">
                            <a:solidFill>
                              <a:srgbClr val="92D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51" name="Connecteur droit avec flèche 1351"/>
                        <wps:cNvCnPr>
                          <a:stCxn id="1336" idx="3"/>
                          <a:endCxn id="1337" idx="1"/>
                        </wps:cNvCnPr>
                        <wps:spPr>
                          <a:xfrm flipV="1">
                            <a:off x="7781412" y="994031"/>
                            <a:ext cx="1242030" cy="46052"/>
                          </a:xfrm>
                          <a:prstGeom prst="straightConnector1">
                            <a:avLst/>
                          </a:prstGeom>
                          <a:ln w="38100">
                            <a:solidFill>
                              <a:schemeClr val="bg1">
                                <a:lumMod val="6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52" name="Légende : flèche vers le haut 1352"/>
                        <wps:cNvSpPr/>
                        <wps:spPr>
                          <a:xfrm>
                            <a:off x="1420957" y="226971"/>
                            <a:ext cx="10303533" cy="323046"/>
                          </a:xfrm>
                          <a:prstGeom prst="upArrowCallout">
                            <a:avLst>
                              <a:gd name="adj1" fmla="val 36502"/>
                              <a:gd name="adj2" fmla="val 44567"/>
                              <a:gd name="adj3" fmla="val 25000"/>
                              <a:gd name="adj4" fmla="val 36081"/>
                            </a:avLst>
                          </a:prstGeom>
                          <a:solidFill>
                            <a:srgbClr val="4472C4"/>
                          </a:solidFill>
                          <a:ln w="19050">
                            <a:solidFill>
                              <a:srgbClr val="4472C4"/>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353" name="Connecteur droit avec flèche 1353"/>
                        <wps:cNvCnPr>
                          <a:stCxn id="1335" idx="3"/>
                          <a:endCxn id="1336" idx="1"/>
                        </wps:cNvCnPr>
                        <wps:spPr>
                          <a:xfrm flipV="1">
                            <a:off x="3817296" y="1040098"/>
                            <a:ext cx="1568516" cy="15731"/>
                          </a:xfrm>
                          <a:prstGeom prst="straightConnector1">
                            <a:avLst/>
                          </a:prstGeom>
                          <a:ln w="38100">
                            <a:solidFill>
                              <a:schemeClr val="bg1">
                                <a:lumMod val="6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54" name="Rectangle 1354"/>
                        <wps:cNvSpPr/>
                        <wps:spPr>
                          <a:xfrm>
                            <a:off x="0" y="0"/>
                            <a:ext cx="1089297" cy="680690"/>
                          </a:xfrm>
                          <a:prstGeom prst="rect">
                            <a:avLst/>
                          </a:prstGeom>
                          <a:solidFill>
                            <a:schemeClr val="accent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B9E0F3" w14:textId="77777777" w:rsidR="001D232A" w:rsidRPr="00E07C13" w:rsidRDefault="001D232A"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Objectif final</w:t>
                              </w:r>
                            </w:p>
                          </w:txbxContent>
                        </wps:txbx>
                        <wps:bodyPr rtlCol="0" anchor="ctr"/>
                      </wps:wsp>
                      <wps:wsp>
                        <wps:cNvPr id="1355" name="Rectangle 1355"/>
                        <wps:cNvSpPr/>
                        <wps:spPr>
                          <a:xfrm>
                            <a:off x="9749298" y="7491893"/>
                            <a:ext cx="2392680" cy="650795"/>
                          </a:xfrm>
                          <a:prstGeom prst="rect">
                            <a:avLst/>
                          </a:prstGeom>
                          <a:solidFill>
                            <a:srgbClr val="7030A0">
                              <a:alpha val="74902"/>
                            </a:srgbClr>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EDC34C" w14:textId="77777777" w:rsidR="001D232A" w:rsidRPr="00DA1982" w:rsidRDefault="001D232A" w:rsidP="00DA1982">
                              <w:pPr>
                                <w:pStyle w:val="NormalWeb"/>
                                <w:spacing w:before="0" w:beforeAutospacing="0" w:after="0" w:afterAutospacing="0"/>
                                <w:jc w:val="center"/>
                                <w:rPr>
                                  <w:sz w:val="16"/>
                                  <w:szCs w:val="16"/>
                                  <w:lang w:val="fr-FR"/>
                                </w:rPr>
                              </w:pPr>
                              <w:r w:rsidRPr="00DA1982">
                                <w:rPr>
                                  <w:rFonts w:asciiTheme="minorHAnsi" w:hAnsi="Calibri" w:cstheme="minorBidi"/>
                                  <w:b/>
                                  <w:bCs/>
                                  <w:color w:val="000000"/>
                                  <w:sz w:val="16"/>
                                  <w:szCs w:val="16"/>
                                  <w:lang w:val="fr-FR"/>
                                </w:rPr>
                                <w:t xml:space="preserve">Composante 3 - </w:t>
                              </w:r>
                              <w:r w:rsidRPr="00DA1982">
                                <w:rPr>
                                  <w:rFonts w:asciiTheme="minorHAnsi" w:hAnsi="Calibri" w:cstheme="minorBidi"/>
                                  <w:color w:val="000000"/>
                                  <w:sz w:val="16"/>
                                  <w:szCs w:val="16"/>
                                  <w:lang w:val="fr-FR"/>
                                </w:rPr>
                                <w:t xml:space="preserve">Coordination renforcée au niveau national </w:t>
                              </w:r>
                            </w:p>
                          </w:txbxContent>
                        </wps:txbx>
                        <wps:bodyPr rtlCol="0" anchor="ctr"/>
                      </wps:wsp>
                      <wps:wsp>
                        <wps:cNvPr id="1356" name="Rectangle 1356"/>
                        <wps:cNvSpPr/>
                        <wps:spPr>
                          <a:xfrm>
                            <a:off x="6292125" y="7514749"/>
                            <a:ext cx="2473963" cy="628664"/>
                          </a:xfrm>
                          <a:prstGeom prst="rect">
                            <a:avLst/>
                          </a:prstGeom>
                          <a:solidFill>
                            <a:srgbClr val="7030A0">
                              <a:alpha val="74902"/>
                            </a:srgbClr>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60EDD8" w14:textId="77777777" w:rsidR="001D232A" w:rsidRPr="00DA1982" w:rsidRDefault="001D232A" w:rsidP="00DA1982">
                              <w:pPr>
                                <w:pStyle w:val="NormalWeb"/>
                                <w:spacing w:before="0" w:beforeAutospacing="0" w:after="0" w:afterAutospacing="0"/>
                                <w:jc w:val="center"/>
                                <w:rPr>
                                  <w:sz w:val="16"/>
                                  <w:szCs w:val="16"/>
                                  <w:lang w:val="fr-FR"/>
                                </w:rPr>
                              </w:pPr>
                              <w:r w:rsidRPr="00DA1982">
                                <w:rPr>
                                  <w:rFonts w:asciiTheme="minorHAnsi" w:hAnsi="Calibri" w:cstheme="minorBidi"/>
                                  <w:b/>
                                  <w:bCs/>
                                  <w:color w:val="000000"/>
                                  <w:sz w:val="16"/>
                                  <w:szCs w:val="16"/>
                                  <w:lang w:val="fr-FR"/>
                                </w:rPr>
                                <w:t xml:space="preserve">Composante 2 </w:t>
                              </w:r>
                              <w:r w:rsidRPr="00DA1982">
                                <w:rPr>
                                  <w:rFonts w:asciiTheme="minorHAnsi" w:hAnsi="Calibri" w:cstheme="minorBidi"/>
                                  <w:color w:val="000000"/>
                                  <w:sz w:val="16"/>
                                  <w:szCs w:val="16"/>
                                  <w:lang w:val="fr-FR"/>
                                </w:rPr>
                                <w:t xml:space="preserve">- Prise en charge holistique des survivant(e)s de VBG </w:t>
                              </w:r>
                            </w:p>
                          </w:txbxContent>
                        </wps:txbx>
                        <wps:bodyPr rtlCol="0" anchor="ctr"/>
                      </wps:wsp>
                      <wps:wsp>
                        <wps:cNvPr id="1357" name="Rectangle 1357"/>
                        <wps:cNvSpPr/>
                        <wps:spPr>
                          <a:xfrm>
                            <a:off x="490702" y="7515206"/>
                            <a:ext cx="5012926" cy="659657"/>
                          </a:xfrm>
                          <a:prstGeom prst="rect">
                            <a:avLst/>
                          </a:prstGeom>
                          <a:solidFill>
                            <a:srgbClr val="7030A0">
                              <a:alpha val="74902"/>
                            </a:srgbClr>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CC369E" w14:textId="77777777" w:rsidR="001D232A" w:rsidRPr="00DA1982" w:rsidRDefault="001D232A" w:rsidP="00DA1982">
                              <w:pPr>
                                <w:pStyle w:val="NormalWeb"/>
                                <w:spacing w:before="0" w:beforeAutospacing="0" w:after="0" w:afterAutospacing="0"/>
                                <w:jc w:val="center"/>
                                <w:rPr>
                                  <w:sz w:val="16"/>
                                  <w:szCs w:val="16"/>
                                  <w:lang w:val="fr-FR"/>
                                </w:rPr>
                              </w:pPr>
                              <w:r w:rsidRPr="00DA1982">
                                <w:rPr>
                                  <w:rFonts w:asciiTheme="minorHAnsi" w:hAnsi="Calibri" w:cstheme="minorBidi"/>
                                  <w:b/>
                                  <w:bCs/>
                                  <w:color w:val="000000"/>
                                  <w:sz w:val="16"/>
                                  <w:szCs w:val="16"/>
                                  <w:lang w:val="fr-FR"/>
                                </w:rPr>
                                <w:t xml:space="preserve">Composante 1 </w:t>
                              </w:r>
                              <w:r w:rsidRPr="00DA1982">
                                <w:rPr>
                                  <w:rFonts w:asciiTheme="minorHAnsi" w:hAnsi="Calibri" w:cstheme="minorBidi"/>
                                  <w:color w:val="000000"/>
                                  <w:sz w:val="16"/>
                                  <w:szCs w:val="16"/>
                                  <w:lang w:val="fr-FR"/>
                                </w:rPr>
                                <w:t xml:space="preserve">- Prévention des VBG à travers la transformation des normes socioculturelles et des comportements pour le respect de l'égalité entre les sexes </w:t>
                              </w:r>
                            </w:p>
                          </w:txbxContent>
                        </wps:txbx>
                        <wps:bodyPr rtlCol="0" anchor="ctr"/>
                      </wps:wsp>
                      <wps:wsp>
                        <wps:cNvPr id="1358" name="Connecteur droit avec flèche 1358"/>
                        <wps:cNvCnPr>
                          <a:stCxn id="1357" idx="3"/>
                          <a:endCxn id="1356" idx="1"/>
                        </wps:cNvCnPr>
                        <wps:spPr>
                          <a:xfrm flipV="1">
                            <a:off x="5503628" y="7829082"/>
                            <a:ext cx="788496" cy="15954"/>
                          </a:xfrm>
                          <a:prstGeom prst="straightConnector1">
                            <a:avLst/>
                          </a:prstGeom>
                          <a:ln w="38100">
                            <a:solidFill>
                              <a:srgbClr val="7030A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59" name="Connecteur droit avec flèche 1359"/>
                        <wps:cNvCnPr>
                          <a:stCxn id="1356" idx="3"/>
                          <a:endCxn id="1355" idx="1"/>
                        </wps:cNvCnPr>
                        <wps:spPr>
                          <a:xfrm flipV="1">
                            <a:off x="8766088" y="7817290"/>
                            <a:ext cx="983209" cy="11792"/>
                          </a:xfrm>
                          <a:prstGeom prst="straightConnector1">
                            <a:avLst/>
                          </a:prstGeom>
                          <a:ln w="38100">
                            <a:solidFill>
                              <a:srgbClr val="7030A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60" name="Légende : flèche vers le haut 1360"/>
                        <wps:cNvSpPr/>
                        <wps:spPr>
                          <a:xfrm>
                            <a:off x="1180491" y="7278542"/>
                            <a:ext cx="11031849" cy="219481"/>
                          </a:xfrm>
                          <a:prstGeom prst="upArrowCallout">
                            <a:avLst>
                              <a:gd name="adj1" fmla="val 36502"/>
                              <a:gd name="adj2" fmla="val 44567"/>
                              <a:gd name="adj3" fmla="val 25000"/>
                              <a:gd name="adj4" fmla="val 36081"/>
                            </a:avLst>
                          </a:prstGeom>
                          <a:solidFill>
                            <a:srgbClr val="7030A0"/>
                          </a:solid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361" name="Rectangle 1361"/>
                        <wps:cNvSpPr/>
                        <wps:spPr>
                          <a:xfrm>
                            <a:off x="12161955" y="-65472"/>
                            <a:ext cx="2469309" cy="371517"/>
                          </a:xfrm>
                          <a:prstGeom prst="rect">
                            <a:avLst/>
                          </a:prstGeom>
                          <a:noFill/>
                          <a:ln w="28575">
                            <a:solidFill>
                              <a:srgbClr val="00CC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489383" w14:textId="77777777" w:rsidR="001D232A" w:rsidRPr="00E07C13" w:rsidRDefault="001D232A"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Hypothèses</w:t>
                              </w:r>
                            </w:p>
                          </w:txbxContent>
                        </wps:txbx>
                        <wps:bodyPr rtlCol="0" anchor="ctr"/>
                      </wps:wsp>
                      <wps:wsp>
                        <wps:cNvPr id="1362" name="Rectangle 1362"/>
                        <wps:cNvSpPr/>
                        <wps:spPr>
                          <a:xfrm>
                            <a:off x="14859663" y="-134270"/>
                            <a:ext cx="1998560" cy="31647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44E5F8" w14:textId="77777777" w:rsidR="001D232A" w:rsidRPr="00E07C13" w:rsidRDefault="001D232A" w:rsidP="00DA1982">
                              <w:pPr>
                                <w:pStyle w:val="NormalWeb"/>
                                <w:spacing w:before="0" w:beforeAutospacing="0" w:after="0" w:afterAutospacing="0"/>
                                <w:jc w:val="center"/>
                                <w:rPr>
                                  <w:sz w:val="16"/>
                                  <w:szCs w:val="16"/>
                                </w:rPr>
                              </w:pPr>
                              <w:r w:rsidRPr="00E07C13">
                                <w:rPr>
                                  <w:rFonts w:asciiTheme="minorHAnsi" w:hAnsi="Calibri" w:cstheme="minorBidi"/>
                                  <w:b/>
                                  <w:bCs/>
                                  <w:color w:val="000000"/>
                                  <w:sz w:val="16"/>
                                  <w:szCs w:val="16"/>
                                </w:rPr>
                                <w:t>Risques</w:t>
                              </w:r>
                            </w:p>
                          </w:txbxContent>
                        </wps:txbx>
                        <wps:bodyPr rtlCol="0" anchor="ctr"/>
                      </wps:wsp>
                      <wps:wsp>
                        <wps:cNvPr id="1363" name="Rectangle 1363"/>
                        <wps:cNvSpPr/>
                        <wps:spPr>
                          <a:xfrm>
                            <a:off x="14728250" y="341048"/>
                            <a:ext cx="2157517" cy="128594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100E4F" w14:textId="77777777" w:rsidR="001D232A" w:rsidRPr="00DA1982" w:rsidRDefault="001D232A" w:rsidP="00DA1982">
                              <w:pPr>
                                <w:pStyle w:val="NormalWeb"/>
                                <w:spacing w:before="0" w:beforeAutospacing="0" w:after="0" w:afterAutospacing="0"/>
                                <w:rPr>
                                  <w:sz w:val="16"/>
                                  <w:szCs w:val="16"/>
                                  <w:lang w:val="fr-FR"/>
                                </w:rPr>
                              </w:pPr>
                              <w:r w:rsidRPr="00DA1982">
                                <w:rPr>
                                  <w:rFonts w:asciiTheme="minorHAnsi" w:hAnsi="Calibri" w:cstheme="minorBidi"/>
                                  <w:color w:val="000000"/>
                                  <w:sz w:val="16"/>
                                  <w:szCs w:val="16"/>
                                  <w:lang w:val="fr-FR"/>
                                </w:rPr>
                                <w:t xml:space="preserve">Aggravation des tensions sociales dues au contexte électoral contribuent à augmenter l'insécurité et affaiblir l'autorité de l'Etat </w:t>
                              </w:r>
                            </w:p>
                          </w:txbxContent>
                        </wps:txbx>
                        <wps:bodyPr rtlCol="0" anchor="ctr"/>
                      </wps:wsp>
                      <wps:wsp>
                        <wps:cNvPr id="1364" name="Rectangle 1364"/>
                        <wps:cNvSpPr/>
                        <wps:spPr>
                          <a:xfrm>
                            <a:off x="14728303" y="3141016"/>
                            <a:ext cx="2157464" cy="115539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57922F" w14:textId="77777777" w:rsidR="001D232A" w:rsidRPr="00DA1982" w:rsidRDefault="001D232A" w:rsidP="00DA1982">
                              <w:pPr>
                                <w:pStyle w:val="NormalWeb"/>
                                <w:spacing w:before="0" w:beforeAutospacing="0" w:after="0" w:afterAutospacing="0"/>
                                <w:rPr>
                                  <w:sz w:val="16"/>
                                  <w:szCs w:val="16"/>
                                  <w:lang w:val="fr-FR"/>
                                </w:rPr>
                              </w:pPr>
                              <w:r w:rsidRPr="00DA1982">
                                <w:rPr>
                                  <w:rFonts w:asciiTheme="minorHAnsi" w:hAnsi="Calibri" w:cstheme="minorBidi"/>
                                  <w:color w:val="000000"/>
                                  <w:sz w:val="16"/>
                                  <w:szCs w:val="16"/>
                                  <w:lang w:val="fr-FR"/>
                                </w:rPr>
                                <w:t>L'absence de perspectives économiques et de moyens de subsistances exacerbe les VBG.</w:t>
                              </w:r>
                            </w:p>
                          </w:txbxContent>
                        </wps:txbx>
                        <wps:bodyPr rtlCol="0" anchor="ctr"/>
                      </wps:wsp>
                      <wps:wsp>
                        <wps:cNvPr id="1365" name="Rectangle 1365"/>
                        <wps:cNvSpPr/>
                        <wps:spPr>
                          <a:xfrm>
                            <a:off x="14707946" y="5617949"/>
                            <a:ext cx="2193156" cy="126492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7C59C6" w14:textId="64E1D7B7" w:rsidR="001D232A" w:rsidRPr="00DA1982" w:rsidRDefault="001D232A" w:rsidP="00DA1982">
                              <w:pPr>
                                <w:pStyle w:val="NormalWeb"/>
                                <w:spacing w:before="0" w:beforeAutospacing="0" w:after="0" w:afterAutospacing="0"/>
                                <w:rPr>
                                  <w:sz w:val="16"/>
                                  <w:szCs w:val="16"/>
                                  <w:lang w:val="fr-FR"/>
                                </w:rPr>
                              </w:pPr>
                              <w:r w:rsidRPr="00DA1982">
                                <w:rPr>
                                  <w:rFonts w:asciiTheme="minorHAnsi" w:hAnsi="Calibri" w:cstheme="minorBidi"/>
                                  <w:color w:val="000000"/>
                                  <w:sz w:val="16"/>
                                  <w:szCs w:val="16"/>
                                  <w:lang w:val="fr-FR"/>
                                </w:rPr>
                                <w:t>Complexité d'opérationnaliser les CISM en suivant une approche modulaire en raison de la spécificité de chaque province</w:t>
                              </w:r>
                            </w:p>
                          </w:txbxContent>
                        </wps:txbx>
                        <wps:bodyPr rtlCol="0" anchor="ctr"/>
                      </wps:wsp>
                      <wps:wsp>
                        <wps:cNvPr id="1366" name="Rectangle 1366"/>
                        <wps:cNvSpPr/>
                        <wps:spPr>
                          <a:xfrm>
                            <a:off x="14728305" y="1698663"/>
                            <a:ext cx="2157462" cy="135935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C096A2" w14:textId="77777777" w:rsidR="001D232A" w:rsidRPr="00DA1982" w:rsidRDefault="001D232A" w:rsidP="00DA1982">
                              <w:pPr>
                                <w:pStyle w:val="NormalWeb"/>
                                <w:spacing w:before="0" w:beforeAutospacing="0" w:after="0" w:afterAutospacing="0"/>
                                <w:rPr>
                                  <w:sz w:val="16"/>
                                  <w:szCs w:val="16"/>
                                  <w:lang w:val="fr-FR"/>
                                </w:rPr>
                              </w:pPr>
                              <w:r w:rsidRPr="00DA1982">
                                <w:rPr>
                                  <w:rFonts w:asciiTheme="minorHAnsi" w:hAnsi="Calibri" w:cstheme="minorBidi"/>
                                  <w:color w:val="000000"/>
                                  <w:sz w:val="16"/>
                                  <w:szCs w:val="16"/>
                                  <w:lang w:val="fr-FR"/>
                                </w:rPr>
                                <w:t xml:space="preserve">Violence encore latente dans certaines zones d'intervention peut ralentir/compromettre la mise en œuvre de certaines activités </w:t>
                              </w:r>
                            </w:p>
                          </w:txbxContent>
                        </wps:txbx>
                        <wps:bodyPr rtlCol="0" anchor="ctr"/>
                      </wps:wsp>
                      <wps:wsp>
                        <wps:cNvPr id="1367" name="Rectangle 1367"/>
                        <wps:cNvSpPr/>
                        <wps:spPr>
                          <a:xfrm>
                            <a:off x="14707059" y="6984594"/>
                            <a:ext cx="2177689" cy="10762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947248" w14:textId="77777777" w:rsidR="001D232A" w:rsidRPr="00DA1982" w:rsidRDefault="001D232A" w:rsidP="00DA1982">
                              <w:pPr>
                                <w:pStyle w:val="NormalWeb"/>
                                <w:spacing w:before="0" w:beforeAutospacing="0" w:after="0" w:afterAutospacing="0"/>
                                <w:rPr>
                                  <w:sz w:val="16"/>
                                  <w:szCs w:val="16"/>
                                  <w:lang w:val="fr-FR"/>
                                </w:rPr>
                              </w:pPr>
                              <w:r w:rsidRPr="00DA1982">
                                <w:rPr>
                                  <w:rFonts w:asciiTheme="minorHAnsi" w:hAnsi="Calibri" w:cstheme="minorBidi"/>
                                  <w:color w:val="000000"/>
                                  <w:sz w:val="16"/>
                                  <w:szCs w:val="16"/>
                                  <w:lang w:val="fr-FR"/>
                                </w:rPr>
                                <w:t>Le manque de volonté et/ou de capacité de la contrepartie nationale et/ou des bénéficiaires</w:t>
                              </w:r>
                            </w:p>
                          </w:txbxContent>
                        </wps:txbx>
                        <wps:bodyPr rtlCol="0" anchor="ctr"/>
                      </wps:wsp>
                      <wps:wsp>
                        <wps:cNvPr id="1368" name="Rectangle 1368"/>
                        <wps:cNvSpPr/>
                        <wps:spPr>
                          <a:xfrm>
                            <a:off x="12161951" y="415471"/>
                            <a:ext cx="2489287" cy="1087031"/>
                          </a:xfrm>
                          <a:prstGeom prst="rect">
                            <a:avLst/>
                          </a:prstGeom>
                          <a:noFill/>
                          <a:ln w="28575">
                            <a:solidFill>
                              <a:srgbClr val="00CC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1B6D39" w14:textId="77777777" w:rsidR="001D232A" w:rsidRPr="00DA1982" w:rsidRDefault="001D232A"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Une approche holistique en matière de lutte contre les GBV est plus efficace qu'une focalisation sur les survivant(e)s</w:t>
                              </w:r>
                            </w:p>
                          </w:txbxContent>
                        </wps:txbx>
                        <wps:bodyPr rtlCol="0" anchor="ctr"/>
                      </wps:wsp>
                      <wps:wsp>
                        <wps:cNvPr id="1369" name="Rectangle 1369"/>
                        <wps:cNvSpPr/>
                        <wps:spPr>
                          <a:xfrm>
                            <a:off x="12161953" y="1588221"/>
                            <a:ext cx="2489287" cy="935355"/>
                          </a:xfrm>
                          <a:prstGeom prst="rect">
                            <a:avLst/>
                          </a:prstGeom>
                          <a:noFill/>
                          <a:ln w="28575">
                            <a:solidFill>
                              <a:srgbClr val="00CC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02D28F" w14:textId="77777777" w:rsidR="001D232A" w:rsidRPr="00DA1982" w:rsidRDefault="001D232A"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 xml:space="preserve">Assistance judiciaire apportée aux survivant(e)s contribuent à la lutte contre l'impunité et à la dissuasion des auteurs de VSBG. </w:t>
                              </w:r>
                            </w:p>
                          </w:txbxContent>
                        </wps:txbx>
                        <wps:bodyPr rtlCol="0" anchor="ctr"/>
                      </wps:wsp>
                      <wps:wsp>
                        <wps:cNvPr id="1370" name="Rectangle 1370"/>
                        <wps:cNvSpPr/>
                        <wps:spPr>
                          <a:xfrm>
                            <a:off x="12329260" y="5046116"/>
                            <a:ext cx="2285714" cy="1635541"/>
                          </a:xfrm>
                          <a:prstGeom prst="rect">
                            <a:avLst/>
                          </a:prstGeom>
                          <a:noFill/>
                          <a:ln w="28575">
                            <a:solidFill>
                              <a:srgbClr val="00CC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A3C3FF" w14:textId="77777777" w:rsidR="001D232A" w:rsidRPr="00DA1982" w:rsidRDefault="001D232A"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 xml:space="preserve">La mobilisation des leaders communautaires et des organisations féminines comme acteurs de changement permettent une transformation des normes socioculturelles et des comportements. </w:t>
                              </w:r>
                            </w:p>
                          </w:txbxContent>
                        </wps:txbx>
                        <wps:bodyPr rtlCol="0" anchor="ctr"/>
                      </wps:wsp>
                      <wps:wsp>
                        <wps:cNvPr id="1371" name="Rectangle 1371"/>
                        <wps:cNvSpPr/>
                        <wps:spPr>
                          <a:xfrm>
                            <a:off x="12309738" y="6754335"/>
                            <a:ext cx="2305234" cy="1306518"/>
                          </a:xfrm>
                          <a:prstGeom prst="rect">
                            <a:avLst/>
                          </a:prstGeom>
                          <a:noFill/>
                          <a:ln w="28575">
                            <a:solidFill>
                              <a:srgbClr val="00CC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968276" w14:textId="77777777" w:rsidR="001D232A" w:rsidRPr="00DA1982" w:rsidRDefault="001D232A"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 xml:space="preserve">La stratégie CCC permet d'insuffler les dynamiques nécessaires à la transformation des normes socioculturelles en faveur de l'égalité entre les sexes. </w:t>
                              </w:r>
                            </w:p>
                          </w:txbxContent>
                        </wps:txbx>
                        <wps:bodyPr rtlCol="0" anchor="ctr"/>
                      </wps:wsp>
                      <wps:wsp>
                        <wps:cNvPr id="1372" name="Rectangle 1372"/>
                        <wps:cNvSpPr/>
                        <wps:spPr>
                          <a:xfrm>
                            <a:off x="12141977" y="2605577"/>
                            <a:ext cx="2489287" cy="1088605"/>
                          </a:xfrm>
                          <a:prstGeom prst="rect">
                            <a:avLst/>
                          </a:prstGeom>
                          <a:noFill/>
                          <a:ln w="28575">
                            <a:solidFill>
                              <a:srgbClr val="00CC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58B720" w14:textId="77777777" w:rsidR="001D232A" w:rsidRPr="00DA1982" w:rsidRDefault="001D232A"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 xml:space="preserve">La prise en charge psychosociale et réinsertion économique contribuent à réduire la vulnérabilité des survivant(e)s de VBG et des potentielles victimes. </w:t>
                              </w:r>
                            </w:p>
                          </w:txbxContent>
                        </wps:txbx>
                        <wps:bodyPr rtlCol="0" anchor="ctr"/>
                      </wps:wsp>
                      <wps:wsp>
                        <wps:cNvPr id="1373" name="Rectangle 1373"/>
                        <wps:cNvSpPr/>
                        <wps:spPr>
                          <a:xfrm>
                            <a:off x="12125687" y="3786875"/>
                            <a:ext cx="2489287" cy="1148038"/>
                          </a:xfrm>
                          <a:prstGeom prst="rect">
                            <a:avLst/>
                          </a:prstGeom>
                          <a:noFill/>
                          <a:ln w="28575">
                            <a:solidFill>
                              <a:srgbClr val="00CC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BDA0F8" w14:textId="77777777" w:rsidR="001D232A" w:rsidRPr="00DA1982" w:rsidRDefault="001D232A"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 xml:space="preserve">Une meilleure coordination </w:t>
                              </w:r>
                              <w:r>
                                <w:rPr>
                                  <w:rFonts w:asciiTheme="minorHAnsi" w:hAnsi="Calibri" w:cstheme="minorBidi"/>
                                  <w:color w:val="000000"/>
                                  <w:sz w:val="16"/>
                                  <w:szCs w:val="16"/>
                                  <w:lang w:val="fr-FR"/>
                                </w:rPr>
                                <w:t xml:space="preserve">institutionnelle </w:t>
                              </w:r>
                              <w:r w:rsidRPr="00DA1982">
                                <w:rPr>
                                  <w:rFonts w:asciiTheme="minorHAnsi" w:hAnsi="Calibri" w:cstheme="minorBidi"/>
                                  <w:color w:val="000000"/>
                                  <w:sz w:val="16"/>
                                  <w:szCs w:val="16"/>
                                  <w:lang w:val="fr-FR"/>
                                </w:rPr>
                                <w:t xml:space="preserve">de la lutte contre les VBG permet une pérennisation des acquis ainsi qu'une meilleure efficacité. </w:t>
                              </w:r>
                            </w:p>
                          </w:txbxContent>
                        </wps:txbx>
                        <wps:bodyPr rtlCol="0" anchor="ctr"/>
                      </wps:wsp>
                      <wps:wsp>
                        <wps:cNvPr id="1374" name="Rectangle 1374"/>
                        <wps:cNvSpPr/>
                        <wps:spPr>
                          <a:xfrm>
                            <a:off x="4924927" y="1891357"/>
                            <a:ext cx="1629667" cy="1235802"/>
                          </a:xfrm>
                          <a:prstGeom prst="rect">
                            <a:avLst/>
                          </a:prstGeom>
                          <a:solidFill>
                            <a:schemeClr val="accent2">
                              <a:lumMod val="40000"/>
                              <a:lumOff val="60000"/>
                            </a:schemeClr>
                          </a:solidFill>
                          <a:ln w="285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180AC0" w14:textId="77777777" w:rsidR="001D232A" w:rsidRPr="00DA1982" w:rsidRDefault="001D232A"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 xml:space="preserve">Mécanismes communautaires de prévention, d'alerte et de protection sont fonctionnels </w:t>
                              </w:r>
                            </w:p>
                          </w:txbxContent>
                        </wps:txbx>
                        <wps:bodyPr rtlCol="0" anchor="ctr"/>
                      </wps:wsp>
                      <wps:wsp>
                        <wps:cNvPr id="1375" name="Rectangle 1375"/>
                        <wps:cNvSpPr/>
                        <wps:spPr>
                          <a:xfrm>
                            <a:off x="2777955" y="1922665"/>
                            <a:ext cx="1726625" cy="1235843"/>
                          </a:xfrm>
                          <a:prstGeom prst="rect">
                            <a:avLst/>
                          </a:prstGeom>
                          <a:solidFill>
                            <a:schemeClr val="accent2">
                              <a:lumMod val="40000"/>
                              <a:lumOff val="60000"/>
                            </a:schemeClr>
                          </a:solidFill>
                          <a:ln w="285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625E61" w14:textId="77777777" w:rsidR="001D232A" w:rsidRPr="00DA1982" w:rsidRDefault="001D232A" w:rsidP="00DA1982">
                              <w:pPr>
                                <w:pStyle w:val="NormalWeb"/>
                                <w:spacing w:before="0" w:beforeAutospacing="0" w:after="0" w:afterAutospacing="0"/>
                                <w:rPr>
                                  <w:sz w:val="16"/>
                                  <w:szCs w:val="16"/>
                                  <w:lang w:val="fr-FR"/>
                                </w:rPr>
                              </w:pPr>
                              <w:r w:rsidRPr="00DA1982">
                                <w:rPr>
                                  <w:rFonts w:asciiTheme="minorHAnsi" w:hAnsi="Calibri" w:cstheme="minorBidi"/>
                                  <w:color w:val="000000"/>
                                  <w:sz w:val="16"/>
                                  <w:szCs w:val="16"/>
                                  <w:lang w:val="fr-FR"/>
                                </w:rPr>
                                <w:t xml:space="preserve">Renforcement des Organisations féminines pour l'alerte, prévention, réponse et coordination </w:t>
                              </w:r>
                            </w:p>
                          </w:txbxContent>
                        </wps:txbx>
                        <wps:bodyPr rtlCol="0" anchor="ctr"/>
                      </wps:wsp>
                      <wps:wsp>
                        <wps:cNvPr id="1376" name="Rectangle 1376"/>
                        <wps:cNvSpPr/>
                        <wps:spPr>
                          <a:xfrm>
                            <a:off x="5898466" y="6389544"/>
                            <a:ext cx="1313847" cy="865549"/>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0D88AE" w14:textId="77777777" w:rsidR="001D232A" w:rsidRPr="00E07C13" w:rsidRDefault="001D232A"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Renforcement des organisations fé</w:t>
                              </w:r>
                              <w:r>
                                <w:rPr>
                                  <w:rFonts w:asciiTheme="minorHAnsi" w:hAnsi="Calibri" w:cstheme="minorBidi"/>
                                  <w:color w:val="000000"/>
                                  <w:sz w:val="16"/>
                                  <w:szCs w:val="16"/>
                                </w:rPr>
                                <w:t>minines</w:t>
                              </w:r>
                            </w:p>
                          </w:txbxContent>
                        </wps:txbx>
                        <wps:bodyPr rtlCol="0" anchor="ctr"/>
                      </wps:wsp>
                      <wps:wsp>
                        <wps:cNvPr id="1377" name="Rectangle 1377"/>
                        <wps:cNvSpPr/>
                        <wps:spPr>
                          <a:xfrm>
                            <a:off x="6938827" y="1875454"/>
                            <a:ext cx="1053737" cy="1219885"/>
                          </a:xfrm>
                          <a:prstGeom prst="rect">
                            <a:avLst/>
                          </a:prstGeom>
                          <a:solidFill>
                            <a:schemeClr val="accent2">
                              <a:lumMod val="40000"/>
                              <a:lumOff val="60000"/>
                            </a:schemeClr>
                          </a:solidFill>
                          <a:ln w="285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444C23" w14:textId="77777777" w:rsidR="001D232A" w:rsidRPr="00E07C13" w:rsidRDefault="001D232A" w:rsidP="00DA1982">
                              <w:pPr>
                                <w:pStyle w:val="NormalWeb"/>
                                <w:spacing w:before="0" w:beforeAutospacing="0" w:after="0" w:afterAutospacing="0"/>
                                <w:jc w:val="center"/>
                                <w:rPr>
                                  <w:sz w:val="16"/>
                                  <w:szCs w:val="16"/>
                                </w:rPr>
                              </w:pPr>
                              <w:r>
                                <w:rPr>
                                  <w:rFonts w:asciiTheme="minorHAnsi" w:hAnsi="Calibri" w:cstheme="minorBidi"/>
                                  <w:color w:val="000000"/>
                                  <w:sz w:val="16"/>
                                  <w:szCs w:val="16"/>
                                </w:rPr>
                                <w:t>A</w:t>
                              </w:r>
                              <w:r w:rsidRPr="00E07C13">
                                <w:rPr>
                                  <w:rFonts w:asciiTheme="minorHAnsi" w:hAnsi="Calibri" w:cstheme="minorBidi"/>
                                  <w:color w:val="000000"/>
                                  <w:sz w:val="16"/>
                                  <w:szCs w:val="16"/>
                                </w:rPr>
                                <w:t>ssistance intégrée et multisectorielle</w:t>
                              </w:r>
                              <w:r>
                                <w:rPr>
                                  <w:rFonts w:asciiTheme="minorHAnsi" w:hAnsi="Calibri" w:cstheme="minorBidi"/>
                                  <w:color w:val="000000"/>
                                  <w:sz w:val="16"/>
                                  <w:szCs w:val="16"/>
                                </w:rPr>
                                <w:t xml:space="preserve"> disponible</w:t>
                              </w:r>
                              <w:r w:rsidRPr="00E07C13">
                                <w:rPr>
                                  <w:rFonts w:asciiTheme="minorHAnsi" w:hAnsi="Calibri" w:cstheme="minorBidi"/>
                                  <w:color w:val="000000"/>
                                  <w:sz w:val="16"/>
                                  <w:szCs w:val="16"/>
                                </w:rPr>
                                <w:t xml:space="preserve"> </w:t>
                              </w:r>
                            </w:p>
                          </w:txbxContent>
                        </wps:txbx>
                        <wps:bodyPr rtlCol="0" anchor="ctr"/>
                      </wps:wsp>
                      <wps:wsp>
                        <wps:cNvPr id="1378" name="Rectangle 1378"/>
                        <wps:cNvSpPr/>
                        <wps:spPr>
                          <a:xfrm>
                            <a:off x="7640835" y="6344339"/>
                            <a:ext cx="1242447" cy="912887"/>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8DADF2" w14:textId="77777777" w:rsidR="001D232A" w:rsidRPr="00E07C13" w:rsidRDefault="001D232A"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Développement et consolidation des CISM</w:t>
                              </w:r>
                            </w:p>
                          </w:txbxContent>
                        </wps:txbx>
                        <wps:bodyPr rtlCol="0" anchor="ctr"/>
                      </wps:wsp>
                      <wps:wsp>
                        <wps:cNvPr id="1379" name="Rectangle 1379"/>
                        <wps:cNvSpPr/>
                        <wps:spPr>
                          <a:xfrm>
                            <a:off x="7852342" y="3790040"/>
                            <a:ext cx="1081232" cy="1049087"/>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A24837" w14:textId="77777777" w:rsidR="001D232A" w:rsidRPr="00E07C13" w:rsidRDefault="001D232A"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 xml:space="preserve">Activités de réinsertion socioéconomique </w:t>
                              </w:r>
                            </w:p>
                          </w:txbxContent>
                        </wps:txbx>
                        <wps:bodyPr rtlCol="0" anchor="ctr"/>
                      </wps:wsp>
                      <wps:wsp>
                        <wps:cNvPr id="1380" name="Rectangle 1380"/>
                        <wps:cNvSpPr/>
                        <wps:spPr>
                          <a:xfrm>
                            <a:off x="10601776" y="1836554"/>
                            <a:ext cx="1365886" cy="1239724"/>
                          </a:xfrm>
                          <a:prstGeom prst="rect">
                            <a:avLst/>
                          </a:prstGeom>
                          <a:solidFill>
                            <a:schemeClr val="accent2">
                              <a:lumMod val="40000"/>
                              <a:lumOff val="60000"/>
                            </a:schemeClr>
                          </a:solidFill>
                          <a:ln w="285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8F8D68" w14:textId="77777777" w:rsidR="001D232A" w:rsidRPr="00DA1982" w:rsidRDefault="001D232A"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Mécanismes de coordination efficaces et efficients</w:t>
                              </w:r>
                            </w:p>
                          </w:txbxContent>
                        </wps:txbx>
                        <wps:bodyPr rtlCol="0" anchor="ctr"/>
                      </wps:wsp>
                      <wps:wsp>
                        <wps:cNvPr id="1381" name="Rectangle 1381"/>
                        <wps:cNvSpPr/>
                        <wps:spPr>
                          <a:xfrm>
                            <a:off x="8640970" y="1840242"/>
                            <a:ext cx="1488039" cy="1236072"/>
                          </a:xfrm>
                          <a:prstGeom prst="rect">
                            <a:avLst/>
                          </a:prstGeom>
                          <a:solidFill>
                            <a:schemeClr val="accent2">
                              <a:lumMod val="40000"/>
                              <a:lumOff val="60000"/>
                            </a:schemeClr>
                          </a:solidFill>
                          <a:ln w="285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79FC2E" w14:textId="77777777" w:rsidR="001D232A" w:rsidRPr="00DA1982" w:rsidRDefault="001D232A"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Système de collecte de donnée est efficace afin d'orienter la programmation</w:t>
                              </w:r>
                            </w:p>
                          </w:txbxContent>
                        </wps:txbx>
                        <wps:bodyPr rtlCol="0" anchor="ctr"/>
                      </wps:wsp>
                      <wps:wsp>
                        <wps:cNvPr id="1382" name="Rectangle 1382"/>
                        <wps:cNvSpPr/>
                        <wps:spPr>
                          <a:xfrm>
                            <a:off x="9189557" y="5332160"/>
                            <a:ext cx="1229589" cy="680537"/>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EE1E98" w14:textId="77777777" w:rsidR="001D232A" w:rsidRPr="00E07C13" w:rsidRDefault="001D232A"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Rapports d'analyse produits</w:t>
                              </w:r>
                            </w:p>
                          </w:txbxContent>
                        </wps:txbx>
                        <wps:bodyPr rtlCol="0" anchor="ctr"/>
                      </wps:wsp>
                      <wps:wsp>
                        <wps:cNvPr id="1383" name="Rectangle 1383"/>
                        <wps:cNvSpPr/>
                        <wps:spPr>
                          <a:xfrm>
                            <a:off x="10778903" y="5336293"/>
                            <a:ext cx="1310299" cy="725169"/>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36054E" w14:textId="77777777" w:rsidR="001D232A" w:rsidRPr="00E07C13" w:rsidRDefault="001D232A"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Recommandations et orientations stratégiques</w:t>
                              </w:r>
                            </w:p>
                          </w:txbxContent>
                        </wps:txbx>
                        <wps:bodyPr rtlCol="0" anchor="ctr"/>
                      </wps:wsp>
                      <wps:wsp>
                        <wps:cNvPr id="1384" name="Connecteur droit avec flèche 1384"/>
                        <wps:cNvCnPr>
                          <a:stCxn id="1347" idx="3"/>
                          <a:endCxn id="1376" idx="1"/>
                        </wps:cNvCnPr>
                        <wps:spPr>
                          <a:xfrm flipV="1">
                            <a:off x="5345894" y="6822319"/>
                            <a:ext cx="552572" cy="5512"/>
                          </a:xfrm>
                          <a:prstGeom prst="straightConnector1">
                            <a:avLst/>
                          </a:prstGeom>
                          <a:ln w="38100">
                            <a:solidFill>
                              <a:srgbClr val="92D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85" name="Connecteur droit avec flèche 1385"/>
                        <wps:cNvCnPr>
                          <a:stCxn id="1376" idx="3"/>
                          <a:endCxn id="1378" idx="1"/>
                        </wps:cNvCnPr>
                        <wps:spPr>
                          <a:xfrm flipV="1">
                            <a:off x="7212313" y="6800782"/>
                            <a:ext cx="428522" cy="21537"/>
                          </a:xfrm>
                          <a:prstGeom prst="straightConnector1">
                            <a:avLst/>
                          </a:prstGeom>
                          <a:ln w="38100">
                            <a:solidFill>
                              <a:srgbClr val="92D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86" name="Connecteur droit avec flèche 1386"/>
                        <wps:cNvCnPr>
                          <a:stCxn id="1378" idx="3"/>
                          <a:endCxn id="1433" idx="1"/>
                        </wps:cNvCnPr>
                        <wps:spPr>
                          <a:xfrm>
                            <a:off x="8883282" y="6800782"/>
                            <a:ext cx="331155" cy="8943"/>
                          </a:xfrm>
                          <a:prstGeom prst="straightConnector1">
                            <a:avLst/>
                          </a:prstGeom>
                          <a:ln w="38100">
                            <a:solidFill>
                              <a:srgbClr val="92D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87" name="Connecteur droit avec flèche 1387"/>
                        <wps:cNvCnPr/>
                        <wps:spPr>
                          <a:xfrm flipV="1">
                            <a:off x="10159318" y="6839944"/>
                            <a:ext cx="352425" cy="2721"/>
                          </a:xfrm>
                          <a:prstGeom prst="straightConnector1">
                            <a:avLst/>
                          </a:prstGeom>
                          <a:ln w="38100">
                            <a:solidFill>
                              <a:srgbClr val="92D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88" name="Connecteur droit avec flèche 1388"/>
                        <wps:cNvCnPr>
                          <a:stCxn id="1347" idx="0"/>
                          <a:endCxn id="1342" idx="2"/>
                        </wps:cNvCnPr>
                        <wps:spPr>
                          <a:xfrm flipH="1" flipV="1">
                            <a:off x="3759480" y="5905667"/>
                            <a:ext cx="1033997" cy="557990"/>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89" name="Connecteur droit avec flèche 1389"/>
                        <wps:cNvCnPr>
                          <a:stCxn id="1348" idx="0"/>
                          <a:endCxn id="1343" idx="2"/>
                        </wps:cNvCnPr>
                        <wps:spPr>
                          <a:xfrm flipH="1" flipV="1">
                            <a:off x="1572262" y="5336283"/>
                            <a:ext cx="893491" cy="1065768"/>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0" name="Connecteur droit avec flèche 1390"/>
                        <wps:cNvCnPr>
                          <a:stCxn id="1348" idx="0"/>
                          <a:endCxn id="1342" idx="2"/>
                        </wps:cNvCnPr>
                        <wps:spPr>
                          <a:xfrm flipV="1">
                            <a:off x="2465753" y="5905667"/>
                            <a:ext cx="1293727" cy="496383"/>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1" name="Connecteur droit avec flèche 1391"/>
                        <wps:cNvCnPr>
                          <a:stCxn id="1378" idx="0"/>
                          <a:endCxn id="1344" idx="2"/>
                        </wps:cNvCnPr>
                        <wps:spPr>
                          <a:xfrm flipH="1" flipV="1">
                            <a:off x="6931973" y="4879699"/>
                            <a:ext cx="1330086" cy="1464639"/>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2" name="Connecteur droit avec flèche 1392"/>
                        <wps:cNvCnPr>
                          <a:stCxn id="1347" idx="0"/>
                        </wps:cNvCnPr>
                        <wps:spPr>
                          <a:xfrm flipV="1">
                            <a:off x="4793261" y="4746385"/>
                            <a:ext cx="2383774" cy="1716745"/>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3" name="Connecteur droit avec flèche 1393"/>
                        <wps:cNvCnPr>
                          <a:stCxn id="1376" idx="0"/>
                          <a:endCxn id="1345" idx="2"/>
                        </wps:cNvCnPr>
                        <wps:spPr>
                          <a:xfrm flipH="1" flipV="1">
                            <a:off x="5025947" y="4833360"/>
                            <a:ext cx="1529442" cy="1556184"/>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4" name="Connecteur droit avec flèche 1394"/>
                        <wps:cNvCnPr>
                          <a:stCxn id="1347" idx="0"/>
                          <a:endCxn id="1345" idx="2"/>
                        </wps:cNvCnPr>
                        <wps:spPr>
                          <a:xfrm flipV="1">
                            <a:off x="4793477" y="4833360"/>
                            <a:ext cx="232471" cy="1630298"/>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5" name="Connecteur droit avec flèche 1395"/>
                        <wps:cNvCnPr>
                          <a:stCxn id="1378" idx="0"/>
                          <a:endCxn id="1379" idx="2"/>
                        </wps:cNvCnPr>
                        <wps:spPr>
                          <a:xfrm flipV="1">
                            <a:off x="8262059" y="4839126"/>
                            <a:ext cx="130900" cy="1505212"/>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6" name="Connecteur droit avec flèche 1396"/>
                        <wps:cNvCnPr/>
                        <wps:spPr>
                          <a:xfrm flipV="1">
                            <a:off x="9830706" y="6090643"/>
                            <a:ext cx="161923" cy="446133"/>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7" name="Connecteur droit avec flèche 1397"/>
                        <wps:cNvCnPr>
                          <a:stCxn id="1432" idx="0"/>
                          <a:endCxn id="1383" idx="2"/>
                        </wps:cNvCnPr>
                        <wps:spPr>
                          <a:xfrm flipH="1" flipV="1">
                            <a:off x="11434053" y="6061461"/>
                            <a:ext cx="114009" cy="385425"/>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8" name="Connecteur droit avec flèche 1398"/>
                        <wps:cNvCnPr>
                          <a:stCxn id="1382" idx="3"/>
                          <a:endCxn id="1383" idx="1"/>
                        </wps:cNvCnPr>
                        <wps:spPr>
                          <a:xfrm>
                            <a:off x="10418671" y="5671972"/>
                            <a:ext cx="359740" cy="26447"/>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9" name="Connecteur droit avec flèche 1399"/>
                        <wps:cNvCnPr>
                          <a:stCxn id="1432" idx="0"/>
                          <a:endCxn id="1382" idx="2"/>
                        </wps:cNvCnPr>
                        <wps:spPr>
                          <a:xfrm flipH="1" flipV="1">
                            <a:off x="9804352" y="6012696"/>
                            <a:ext cx="1743710" cy="434190"/>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00" name="Connecteur droit avec flèche 1400"/>
                        <wps:cNvCnPr>
                          <a:stCxn id="1433" idx="0"/>
                          <a:endCxn id="1383" idx="2"/>
                        </wps:cNvCnPr>
                        <wps:spPr>
                          <a:xfrm flipV="1">
                            <a:off x="9886451" y="6060974"/>
                            <a:ext cx="1547080" cy="314851"/>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01" name="Connecteur droit avec flèche 1401"/>
                        <wps:cNvCnPr>
                          <a:stCxn id="1378" idx="0"/>
                          <a:endCxn id="1349" idx="2"/>
                        </wps:cNvCnPr>
                        <wps:spPr>
                          <a:xfrm flipV="1">
                            <a:off x="8262059" y="4862076"/>
                            <a:ext cx="1503570" cy="1482263"/>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02" name="Connecteur droit avec flèche 1402"/>
                        <wps:cNvCnPr>
                          <a:stCxn id="1343" idx="0"/>
                          <a:endCxn id="1341" idx="2"/>
                        </wps:cNvCnPr>
                        <wps:spPr>
                          <a:xfrm flipH="1" flipV="1">
                            <a:off x="1145789" y="3095730"/>
                            <a:ext cx="426474" cy="1060737"/>
                          </a:xfrm>
                          <a:prstGeom prst="straightConnector1">
                            <a:avLst/>
                          </a:prstGeom>
                          <a:ln w="38100">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03" name="Connecteur droit avec flèche 1403"/>
                        <wps:cNvCnPr>
                          <a:stCxn id="1342" idx="0"/>
                          <a:endCxn id="1375" idx="2"/>
                        </wps:cNvCnPr>
                        <wps:spPr>
                          <a:xfrm flipH="1" flipV="1">
                            <a:off x="3641268" y="3158507"/>
                            <a:ext cx="118212" cy="1900261"/>
                          </a:xfrm>
                          <a:prstGeom prst="straightConnector1">
                            <a:avLst/>
                          </a:prstGeom>
                          <a:ln w="38100">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04" name="Connecteur droit avec flèche 1404"/>
                        <wps:cNvCnPr>
                          <a:stCxn id="1342" idx="0"/>
                          <a:endCxn id="1341" idx="2"/>
                        </wps:cNvCnPr>
                        <wps:spPr>
                          <a:xfrm flipH="1" flipV="1">
                            <a:off x="1145789" y="3095730"/>
                            <a:ext cx="2613691" cy="1963038"/>
                          </a:xfrm>
                          <a:prstGeom prst="straightConnector1">
                            <a:avLst/>
                          </a:prstGeom>
                          <a:ln w="38100">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05" name="Connecteur droit avec flèche 1405"/>
                        <wps:cNvCnPr>
                          <a:stCxn id="1345" idx="1"/>
                          <a:endCxn id="1341" idx="2"/>
                        </wps:cNvCnPr>
                        <wps:spPr>
                          <a:xfrm flipH="1" flipV="1">
                            <a:off x="1145789" y="3095730"/>
                            <a:ext cx="3007645" cy="1226323"/>
                          </a:xfrm>
                          <a:prstGeom prst="straightConnector1">
                            <a:avLst/>
                          </a:prstGeom>
                          <a:ln w="38100">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06" name="Connecteur droit avec flèche 1406"/>
                        <wps:cNvCnPr>
                          <a:stCxn id="1345" idx="0"/>
                          <a:endCxn id="1374" idx="2"/>
                        </wps:cNvCnPr>
                        <wps:spPr>
                          <a:xfrm flipV="1">
                            <a:off x="5025947" y="3127159"/>
                            <a:ext cx="713813" cy="683587"/>
                          </a:xfrm>
                          <a:prstGeom prst="straightConnector1">
                            <a:avLst/>
                          </a:prstGeom>
                          <a:ln w="38100">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07" name="Connecteur droit avec flèche 1407"/>
                        <wps:cNvCnPr>
                          <a:stCxn id="1341" idx="3"/>
                          <a:endCxn id="1375" idx="1"/>
                        </wps:cNvCnPr>
                        <wps:spPr>
                          <a:xfrm>
                            <a:off x="2261051" y="2509270"/>
                            <a:ext cx="516904" cy="31309"/>
                          </a:xfrm>
                          <a:prstGeom prst="straightConnector1">
                            <a:avLst/>
                          </a:prstGeom>
                          <a:ln w="38100">
                            <a:solidFill>
                              <a:srgbClr val="F4B183"/>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408" name="Connecteur droit avec flèche 1408"/>
                        <wps:cNvCnPr>
                          <a:stCxn id="1375" idx="3"/>
                          <a:endCxn id="1374" idx="1"/>
                        </wps:cNvCnPr>
                        <wps:spPr>
                          <a:xfrm flipV="1">
                            <a:off x="4504580" y="2509258"/>
                            <a:ext cx="420347" cy="31328"/>
                          </a:xfrm>
                          <a:prstGeom prst="straightConnector1">
                            <a:avLst/>
                          </a:prstGeom>
                          <a:ln w="38100">
                            <a:solidFill>
                              <a:srgbClr val="F4B183"/>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409" name="Connecteur droit avec flèche 1409"/>
                        <wps:cNvCnPr>
                          <a:stCxn id="1374" idx="3"/>
                          <a:endCxn id="1377" idx="1"/>
                        </wps:cNvCnPr>
                        <wps:spPr>
                          <a:xfrm flipV="1">
                            <a:off x="6554594" y="2485348"/>
                            <a:ext cx="384233" cy="23910"/>
                          </a:xfrm>
                          <a:prstGeom prst="straightConnector1">
                            <a:avLst/>
                          </a:prstGeom>
                          <a:ln w="38100">
                            <a:solidFill>
                              <a:srgbClr val="F4B183"/>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410" name="Connecteur droit avec flèche 1410"/>
                        <wps:cNvCnPr>
                          <a:stCxn id="1377" idx="3"/>
                          <a:endCxn id="1381" idx="1"/>
                        </wps:cNvCnPr>
                        <wps:spPr>
                          <a:xfrm flipV="1">
                            <a:off x="7992564" y="2458279"/>
                            <a:ext cx="648406" cy="27069"/>
                          </a:xfrm>
                          <a:prstGeom prst="straightConnector1">
                            <a:avLst/>
                          </a:prstGeom>
                          <a:ln w="38100">
                            <a:solidFill>
                              <a:srgbClr val="F4B183"/>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411" name="Connecteur droit avec flèche 1411"/>
                        <wps:cNvCnPr>
                          <a:stCxn id="1381" idx="3"/>
                          <a:endCxn id="1380" idx="1"/>
                        </wps:cNvCnPr>
                        <wps:spPr>
                          <a:xfrm flipV="1">
                            <a:off x="10129010" y="2456417"/>
                            <a:ext cx="472767" cy="1862"/>
                          </a:xfrm>
                          <a:prstGeom prst="straightConnector1">
                            <a:avLst/>
                          </a:prstGeom>
                          <a:ln w="38100">
                            <a:solidFill>
                              <a:srgbClr val="F4B183"/>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412" name="Connecteur droit avec flèche 1412"/>
                        <wps:cNvCnPr>
                          <a:stCxn id="1344" idx="0"/>
                          <a:endCxn id="1377" idx="2"/>
                        </wps:cNvCnPr>
                        <wps:spPr>
                          <a:xfrm flipV="1">
                            <a:off x="6931973" y="3095243"/>
                            <a:ext cx="533724" cy="691632"/>
                          </a:xfrm>
                          <a:prstGeom prst="straightConnector1">
                            <a:avLst/>
                          </a:prstGeom>
                          <a:ln w="38100">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13" name="Connecteur droit avec flèche 1413"/>
                        <wps:cNvCnPr>
                          <a:stCxn id="1379" idx="0"/>
                          <a:endCxn id="1377" idx="2"/>
                        </wps:cNvCnPr>
                        <wps:spPr>
                          <a:xfrm flipH="1" flipV="1">
                            <a:off x="7465697" y="3095243"/>
                            <a:ext cx="927262" cy="694797"/>
                          </a:xfrm>
                          <a:prstGeom prst="straightConnector1">
                            <a:avLst/>
                          </a:prstGeom>
                          <a:ln w="38100">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14" name="Connecteur droit avec flèche 1414"/>
                        <wps:cNvCnPr>
                          <a:stCxn id="1349" idx="0"/>
                          <a:endCxn id="1377" idx="2"/>
                        </wps:cNvCnPr>
                        <wps:spPr>
                          <a:xfrm flipH="1" flipV="1">
                            <a:off x="7465697" y="3095243"/>
                            <a:ext cx="2299933" cy="695632"/>
                          </a:xfrm>
                          <a:prstGeom prst="straightConnector1">
                            <a:avLst/>
                          </a:prstGeom>
                          <a:ln w="38100">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15" name="Connecteur droit avec flèche 1415"/>
                        <wps:cNvCnPr>
                          <a:stCxn id="1346" idx="1"/>
                          <a:endCxn id="1377" idx="3"/>
                        </wps:cNvCnPr>
                        <wps:spPr>
                          <a:xfrm flipH="1" flipV="1">
                            <a:off x="7992564" y="2485398"/>
                            <a:ext cx="2697069" cy="1828225"/>
                          </a:xfrm>
                          <a:prstGeom prst="straightConnector1">
                            <a:avLst/>
                          </a:prstGeom>
                          <a:ln w="38100">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16" name="Connecteur droit avec flèche 1416"/>
                        <wps:cNvCnPr>
                          <a:stCxn id="1345" idx="3"/>
                          <a:endCxn id="1344" idx="1"/>
                        </wps:cNvCnPr>
                        <wps:spPr>
                          <a:xfrm>
                            <a:off x="5898461" y="4322053"/>
                            <a:ext cx="551331" cy="11234"/>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17" name="Connecteur droit avec flèche 1417"/>
                        <wps:cNvCnPr>
                          <a:stCxn id="1342" idx="3"/>
                          <a:endCxn id="1344" idx="1"/>
                        </wps:cNvCnPr>
                        <wps:spPr>
                          <a:xfrm flipV="1">
                            <a:off x="4767494" y="4333288"/>
                            <a:ext cx="1682298" cy="1148930"/>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18" name="Connecteur droit avec flèche 1418"/>
                        <wps:cNvCnPr>
                          <a:stCxn id="1346" idx="1"/>
                          <a:endCxn id="1349" idx="3"/>
                        </wps:cNvCnPr>
                        <wps:spPr>
                          <a:xfrm flipH="1">
                            <a:off x="10199968" y="4313622"/>
                            <a:ext cx="489665" cy="12854"/>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19" name="Connecteur droit avec flèche 1419"/>
                        <wps:cNvCnPr>
                          <a:stCxn id="1383" idx="0"/>
                          <a:endCxn id="1346" idx="2"/>
                        </wps:cNvCnPr>
                        <wps:spPr>
                          <a:xfrm flipH="1" flipV="1">
                            <a:off x="11277894" y="4918825"/>
                            <a:ext cx="156158" cy="417468"/>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0" name="Connecteur droit avec flèche 1420"/>
                        <wps:cNvCnPr>
                          <a:stCxn id="1346" idx="0"/>
                          <a:endCxn id="1380" idx="2"/>
                        </wps:cNvCnPr>
                        <wps:spPr>
                          <a:xfrm flipV="1">
                            <a:off x="11277894" y="3076279"/>
                            <a:ext cx="6825" cy="632235"/>
                          </a:xfrm>
                          <a:prstGeom prst="straightConnector1">
                            <a:avLst/>
                          </a:prstGeom>
                          <a:ln w="38100">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1" name="Connecteur droit avec flèche 1421"/>
                        <wps:cNvCnPr>
                          <a:stCxn id="1346" idx="0"/>
                          <a:endCxn id="1381" idx="2"/>
                        </wps:cNvCnPr>
                        <wps:spPr>
                          <a:xfrm flipH="1" flipV="1">
                            <a:off x="9384990" y="3076315"/>
                            <a:ext cx="1892905" cy="632199"/>
                          </a:xfrm>
                          <a:prstGeom prst="straightConnector1">
                            <a:avLst/>
                          </a:prstGeom>
                          <a:ln w="38100">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2" name="Connecteur droit avec flèche 1422"/>
                        <wps:cNvCnPr>
                          <a:stCxn id="1382" idx="0"/>
                          <a:endCxn id="1380" idx="2"/>
                        </wps:cNvCnPr>
                        <wps:spPr>
                          <a:xfrm flipV="1">
                            <a:off x="9804352" y="3076279"/>
                            <a:ext cx="1480368" cy="2255881"/>
                          </a:xfrm>
                          <a:prstGeom prst="straightConnector1">
                            <a:avLst/>
                          </a:prstGeom>
                          <a:ln w="38100">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3" name="Connecteur droit avec flèche 1423"/>
                        <wps:cNvCnPr>
                          <a:stCxn id="1341" idx="0"/>
                          <a:endCxn id="1335" idx="2"/>
                        </wps:cNvCnPr>
                        <wps:spPr>
                          <a:xfrm flipV="1">
                            <a:off x="1145729" y="1446720"/>
                            <a:ext cx="1482352" cy="476089"/>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4" name="Connecteur droit avec flèche 1424"/>
                        <wps:cNvCnPr>
                          <a:stCxn id="1375" idx="0"/>
                          <a:endCxn id="1335" idx="2"/>
                        </wps:cNvCnPr>
                        <wps:spPr>
                          <a:xfrm flipH="1" flipV="1">
                            <a:off x="2628081" y="1446720"/>
                            <a:ext cx="1013187" cy="475945"/>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5" name="Connecteur droit avec flèche 1425"/>
                        <wps:cNvCnPr>
                          <a:stCxn id="1374" idx="0"/>
                          <a:endCxn id="1335" idx="2"/>
                        </wps:cNvCnPr>
                        <wps:spPr>
                          <a:xfrm flipH="1" flipV="1">
                            <a:off x="2628081" y="1446720"/>
                            <a:ext cx="3111680" cy="444637"/>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6" name="Connecteur droit avec flèche 1426"/>
                        <wps:cNvCnPr>
                          <a:stCxn id="1375" idx="0"/>
                          <a:endCxn id="1336" idx="2"/>
                        </wps:cNvCnPr>
                        <wps:spPr>
                          <a:xfrm flipV="1">
                            <a:off x="3641268" y="1446701"/>
                            <a:ext cx="2942549" cy="475963"/>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7" name="Connecteur droit avec flèche 1427"/>
                        <wps:cNvCnPr>
                          <a:stCxn id="1377" idx="0"/>
                          <a:endCxn id="1336" idx="2"/>
                        </wps:cNvCnPr>
                        <wps:spPr>
                          <a:xfrm flipH="1" flipV="1">
                            <a:off x="6583817" y="1446701"/>
                            <a:ext cx="881880" cy="428753"/>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8" name="Connecteur droit avec flèche 1428"/>
                        <wps:cNvCnPr>
                          <a:stCxn id="1381" idx="0"/>
                          <a:endCxn id="1337" idx="2"/>
                        </wps:cNvCnPr>
                        <wps:spPr>
                          <a:xfrm flipV="1">
                            <a:off x="9384990" y="1323151"/>
                            <a:ext cx="943682" cy="517091"/>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9" name="Connecteur droit avec flèche 1429"/>
                        <wps:cNvCnPr>
                          <a:stCxn id="1380" idx="0"/>
                          <a:endCxn id="1337" idx="2"/>
                        </wps:cNvCnPr>
                        <wps:spPr>
                          <a:xfrm flipH="1" flipV="1">
                            <a:off x="10328672" y="1323151"/>
                            <a:ext cx="956048" cy="513403"/>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30" name="Connecteur droit avec flèche 1430"/>
                        <wps:cNvCnPr>
                          <a:stCxn id="1342" idx="0"/>
                          <a:endCxn id="1345" idx="1"/>
                        </wps:cNvCnPr>
                        <wps:spPr>
                          <a:xfrm flipV="1">
                            <a:off x="3759480" y="4322053"/>
                            <a:ext cx="393954" cy="736715"/>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31" name="Connecteur droit avec flèche 1431"/>
                        <wps:cNvCnPr>
                          <a:stCxn id="1342" idx="0"/>
                          <a:endCxn id="1343" idx="3"/>
                        </wps:cNvCnPr>
                        <wps:spPr>
                          <a:xfrm flipH="1" flipV="1">
                            <a:off x="2628097" y="4746376"/>
                            <a:ext cx="1131383" cy="312392"/>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32" name="Rectangle 1432"/>
                        <wps:cNvSpPr/>
                        <wps:spPr>
                          <a:xfrm>
                            <a:off x="10932748" y="6446887"/>
                            <a:ext cx="1230629" cy="745126"/>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5E587F" w14:textId="77777777" w:rsidR="001D232A" w:rsidRPr="00DA1982" w:rsidRDefault="001D232A"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Consolidation de la base de donnée</w:t>
                              </w:r>
                              <w:r>
                                <w:rPr>
                                  <w:rFonts w:asciiTheme="minorHAnsi" w:hAnsi="Calibri" w:cstheme="minorBidi"/>
                                  <w:color w:val="000000"/>
                                  <w:sz w:val="16"/>
                                  <w:szCs w:val="16"/>
                                  <w:lang w:val="fr-FR"/>
                                </w:rPr>
                                <w:t>s</w:t>
                              </w:r>
                            </w:p>
                          </w:txbxContent>
                        </wps:txbx>
                        <wps:bodyPr rtlCol="0" anchor="ctr"/>
                      </wps:wsp>
                      <wps:wsp>
                        <wps:cNvPr id="1433" name="Rectangle 1433"/>
                        <wps:cNvSpPr/>
                        <wps:spPr>
                          <a:xfrm>
                            <a:off x="9214437" y="6376337"/>
                            <a:ext cx="1344930" cy="866775"/>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157388" w14:textId="77777777" w:rsidR="001D232A" w:rsidRPr="00E07C13" w:rsidRDefault="001D232A"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 xml:space="preserve">Renforcement capacités de coordination </w:t>
                              </w:r>
                            </w:p>
                          </w:txbxContent>
                        </wps:txbx>
                        <wps:bodyPr rtlCol="0" anchor="ctr"/>
                      </wps:wsp>
                      <wps:wsp>
                        <wps:cNvPr id="1434" name="Connecteur droit avec flèche 1434"/>
                        <wps:cNvCnPr>
                          <a:stCxn id="1433" idx="3"/>
                          <a:endCxn id="1432" idx="1"/>
                        </wps:cNvCnPr>
                        <wps:spPr>
                          <a:xfrm>
                            <a:off x="10559367" y="6809725"/>
                            <a:ext cx="373381" cy="9725"/>
                          </a:xfrm>
                          <a:prstGeom prst="straightConnector1">
                            <a:avLst/>
                          </a:prstGeom>
                          <a:ln w="38100">
                            <a:solidFill>
                              <a:srgbClr val="92D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435" name="Connecteur droit avec flèche 1435"/>
                        <wps:cNvCnPr>
                          <a:stCxn id="1433" idx="0"/>
                          <a:endCxn id="1379" idx="2"/>
                        </wps:cNvCnPr>
                        <wps:spPr>
                          <a:xfrm flipH="1" flipV="1">
                            <a:off x="8392958" y="4839126"/>
                            <a:ext cx="1493943" cy="1537210"/>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36" name="Connecteur droit avec flèche 1436"/>
                        <wps:cNvCnPr>
                          <a:stCxn id="1382" idx="0"/>
                          <a:endCxn id="1346" idx="2"/>
                        </wps:cNvCnPr>
                        <wps:spPr>
                          <a:xfrm flipV="1">
                            <a:off x="9804352" y="4918825"/>
                            <a:ext cx="1473543" cy="413335"/>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37" name="Connecteur droit avec flèche 1437"/>
                        <wps:cNvCnPr>
                          <a:stCxn id="1344" idx="3"/>
                          <a:endCxn id="1379" idx="1"/>
                        </wps:cNvCnPr>
                        <wps:spPr>
                          <a:xfrm flipV="1">
                            <a:off x="7414154" y="4314584"/>
                            <a:ext cx="438187" cy="18704"/>
                          </a:xfrm>
                          <a:prstGeom prst="straightConnector1">
                            <a:avLst/>
                          </a:prstGeom>
                          <a:ln w="38100">
                            <a:solidFill>
                              <a:schemeClr val="accent2">
                                <a:lumMod val="60000"/>
                                <a:lumOff val="4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438" name="Connecteur droit avec flèche 1438"/>
                        <wps:cNvCnPr>
                          <a:stCxn id="1349" idx="1"/>
                          <a:endCxn id="1379" idx="3"/>
                        </wps:cNvCnPr>
                        <wps:spPr>
                          <a:xfrm flipH="1" flipV="1">
                            <a:off x="8933574" y="4314584"/>
                            <a:ext cx="397715" cy="11893"/>
                          </a:xfrm>
                          <a:prstGeom prst="straightConnector1">
                            <a:avLst/>
                          </a:prstGeom>
                          <a:ln w="38100">
                            <a:solidFill>
                              <a:schemeClr val="accent2">
                                <a:lumMod val="60000"/>
                                <a:lumOff val="4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
            <w:pict>
              <v:group w14:anchorId="11BBFF98" id="Groupe 1" o:spid="_x0000_s1146" style="position:absolute;left:0;text-align:left;margin-left:8.25pt;margin-top:16.1pt;width:826.5pt;height:452.9pt;z-index:251704320;mso-position-horizontal-relative:page;mso-width-relative:margin;mso-height-relative:margin" coordorigin=",-1342" coordsize="169011,8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">
                <v:rect id="Rectangle 1334" o:spid="_x0000_s1147" style="position:absolute;left:14018;top:-964;width:103800;height:3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" fillcolor="#4472c4" strokecolor="#1f3763 [1604]" strokeweight="1pt">
                  <v:textbox>
                    <w:txbxContent>
                      <w:p w14:paraId="097281DD" w14:textId="77777777" w:rsidR="001D232A" w:rsidRPr="00DA1982" w:rsidRDefault="001D232A" w:rsidP="00DA1982">
                        <w:pPr>
                          <w:pStyle w:val="NormalWeb"/>
                          <w:spacing w:before="0" w:beforeAutospacing="0" w:after="0" w:afterAutospacing="0"/>
                          <w:jc w:val="center"/>
                          <w:rPr>
                            <w:sz w:val="16"/>
                            <w:szCs w:val="16"/>
                            <w:lang w:val="fr-FR"/>
                          </w:rPr>
                        </w:pPr>
                        <w:r w:rsidRPr="00DA1982">
                          <w:rPr>
                            <w:rFonts w:asciiTheme="minorHAnsi" w:hAnsi="Calibri" w:cstheme="minorBidi"/>
                            <w:b/>
                            <w:bCs/>
                            <w:color w:val="000000"/>
                            <w:sz w:val="16"/>
                            <w:szCs w:val="16"/>
                            <w:lang w:val="fr-FR"/>
                          </w:rPr>
                          <w:t xml:space="preserve">Réduction durable de la prévalence des violences basées sur le genre dans les provinces ciblées </w:t>
                        </w:r>
                      </w:p>
                    </w:txbxContent>
                  </v:textbox>
                </v:rect>
                <v:rect id="Rectangle 1335" o:spid="_x0000_s1148" style="position:absolute;left:14388;top:6649;width:23784;height:7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" fillcolor="#a5a5a5 [2092]" strokecolor="#a5a5a5 [2092]" strokeweight="1pt">
                  <v:textbox>
                    <w:txbxContent>
                      <w:p w14:paraId="7DA561BB" w14:textId="77777777" w:rsidR="001D232A" w:rsidRPr="00DA1982" w:rsidRDefault="001D232A"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 xml:space="preserve">Réduction de l'incidence des VBG par la transformation des normes socioculturelles </w:t>
                        </w:r>
                      </w:p>
                    </w:txbxContent>
                  </v:textbox>
                </v:rect>
                <v:rect id="Rectangle 1336" o:spid="_x0000_s1149" style="position:absolute;left:53858;top:6334;width:23960;height:8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" fillcolor="#a5a5a5 [2092]" strokecolor="#a5a5a5 [2092]" strokeweight="1pt">
                  <v:textbox>
                    <w:txbxContent>
                      <w:p w14:paraId="2B008DBE" w14:textId="77777777" w:rsidR="001D232A" w:rsidRPr="00DA1982" w:rsidRDefault="001D232A"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Renforcement accrue du pouvoir et de la résilience des survivant(e)s et des parents des survivant(e)s mineur(e)s</w:t>
                        </w:r>
                        <w:r w:rsidRPr="00DA1982">
                          <w:rPr>
                            <w:rFonts w:asciiTheme="minorHAnsi" w:hAnsi="Calibri" w:cstheme="minorBidi"/>
                            <w:color w:val="000000"/>
                            <w:sz w:val="16"/>
                            <w:szCs w:val="16"/>
                            <w:lang w:val="fr-FR"/>
                          </w:rPr>
                          <w:tab/>
                        </w:r>
                      </w:p>
                    </w:txbxContent>
                  </v:textbox>
                </v:rect>
                <v:rect id="Rectangle 1337" o:spid="_x0000_s1150" style="position:absolute;left:90239;top:6649;width:26095;height:6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" fillcolor="#a5a5a5 [2092]" strokecolor="#a5a5a5 [2092]" strokeweight="1pt">
                  <v:textbox>
                    <w:txbxContent>
                      <w:p w14:paraId="79B39127" w14:textId="77777777" w:rsidR="001D232A" w:rsidRPr="00DA1982" w:rsidRDefault="001D232A"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 xml:space="preserve">Efficacité accrue d'une coordination assurant un leadership </w:t>
                        </w:r>
                      </w:p>
                    </w:txbxContent>
                  </v:textbox>
                </v:rect>
                <v:rect id="Rectangle 1338" o:spid="_x0000_s1151" style="position:absolute;left:305;top:10839;width:12613;height:3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" fillcolor="#a5a5a5 [2092]" strokecolor="#a5a5a5 [2092]" strokeweight="1pt">
                  <v:textbox>
                    <w:txbxContent>
                      <w:p w14:paraId="0AFC4B79" w14:textId="77777777" w:rsidR="001D232A" w:rsidRPr="00E07C13" w:rsidRDefault="001D232A" w:rsidP="00DA1982">
                        <w:pPr>
                          <w:pStyle w:val="NormalWeb"/>
                          <w:spacing w:before="0" w:beforeAutospacing="0" w:after="0" w:afterAutospacing="0"/>
                          <w:jc w:val="center"/>
                          <w:rPr>
                            <w:sz w:val="16"/>
                            <w:szCs w:val="16"/>
                          </w:rPr>
                        </w:pPr>
                        <w:proofErr w:type="spellStart"/>
                        <w:r w:rsidRPr="00E07C13">
                          <w:rPr>
                            <w:rFonts w:asciiTheme="minorHAnsi" w:hAnsi="Calibri" w:cstheme="minorBidi"/>
                            <w:color w:val="000000"/>
                            <w:sz w:val="16"/>
                            <w:szCs w:val="16"/>
                          </w:rPr>
                          <w:t>Effet</w:t>
                        </w:r>
                        <w:proofErr w:type="spellEnd"/>
                        <w:r w:rsidRPr="00E07C13">
                          <w:rPr>
                            <w:rFonts w:asciiTheme="minorHAnsi" w:hAnsi="Calibri" w:cstheme="minorBidi"/>
                            <w:color w:val="000000"/>
                            <w:sz w:val="16"/>
                            <w:szCs w:val="16"/>
                          </w:rPr>
                          <w:t xml:space="preserve"> </w:t>
                        </w:r>
                      </w:p>
                    </w:txbxContent>
                  </v:textbox>
                </v:rect>
                <v:rect id="Rectangle 1339" o:spid="_x0000_s1152" style="position:absolute;left:233;top:37899;width:8881;height:2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" fillcolor="#f4b183" strokecolor="#f4b183" strokeweight="1pt">
                  <v:textbox>
                    <w:txbxContent>
                      <w:p w14:paraId="62842B10" w14:textId="77777777" w:rsidR="001D232A" w:rsidRPr="00E07C13" w:rsidRDefault="001D232A" w:rsidP="00DA1982">
                        <w:pPr>
                          <w:pStyle w:val="NormalWeb"/>
                          <w:spacing w:before="0" w:beforeAutospacing="0" w:after="0" w:afterAutospacing="0"/>
                          <w:jc w:val="center"/>
                          <w:rPr>
                            <w:sz w:val="16"/>
                            <w:szCs w:val="16"/>
                          </w:rPr>
                        </w:pPr>
                        <w:proofErr w:type="spellStart"/>
                        <w:r w:rsidRPr="00E07C13">
                          <w:rPr>
                            <w:rFonts w:asciiTheme="minorHAnsi" w:hAnsi="Calibri" w:cstheme="minorBidi"/>
                            <w:color w:val="000000"/>
                            <w:sz w:val="16"/>
                            <w:szCs w:val="16"/>
                          </w:rPr>
                          <w:t>Produits</w:t>
                        </w:r>
                        <w:proofErr w:type="spellEnd"/>
                        <w:r w:rsidRPr="00E07C13">
                          <w:rPr>
                            <w:rFonts w:asciiTheme="minorHAnsi" w:hAnsi="Calibri" w:cstheme="minorBidi"/>
                            <w:color w:val="000000"/>
                            <w:sz w:val="16"/>
                            <w:szCs w:val="16"/>
                          </w:rPr>
                          <w:t xml:space="preserve"> </w:t>
                        </w:r>
                      </w:p>
                    </w:txbxContent>
                  </v:textbox>
                </v:rect>
                <v:rect id="Rectangle 1340" o:spid="_x0000_s1153" style="position:absolute;left:63;top:65678;width:8876;height:3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" fillcolor="#a8d08d [1945]" strokecolor="#a8d08d [1945]" strokeweight="1pt">
                  <v:textbox>
                    <w:txbxContent>
                      <w:p w14:paraId="36F8AE0C" w14:textId="77777777" w:rsidR="001D232A" w:rsidRPr="00E07C13" w:rsidRDefault="001D232A"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 xml:space="preserve">Actions </w:t>
                        </w:r>
                      </w:p>
                    </w:txbxContent>
                  </v:textbox>
                </v:rect>
                <v:rect id="Rectangle 1341" o:spid="_x0000_s1154" style="position:absolute;left:305;top:19228;width:22305;height:11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" fillcolor="#f7caac [1301]" strokecolor="#d8d8d8 [2732]" strokeweight="2.25pt">
                  <v:textbox>
                    <w:txbxContent>
                      <w:p w14:paraId="2C9C8669" w14:textId="77777777" w:rsidR="001D232A" w:rsidRPr="00DA1982" w:rsidRDefault="001D232A" w:rsidP="00DA1982">
                        <w:pPr>
                          <w:pStyle w:val="NormalWeb"/>
                          <w:spacing w:before="0" w:beforeAutospacing="0" w:after="0" w:afterAutospacing="0"/>
                          <w:rPr>
                            <w:sz w:val="16"/>
                            <w:szCs w:val="16"/>
                            <w:lang w:val="fr-FR"/>
                          </w:rPr>
                        </w:pPr>
                        <w:r w:rsidRPr="00DA1982">
                          <w:rPr>
                            <w:rFonts w:asciiTheme="minorHAnsi" w:hAnsi="Calibri" w:cstheme="minorBidi"/>
                            <w:color w:val="000000"/>
                            <w:sz w:val="16"/>
                            <w:szCs w:val="16"/>
                            <w:lang w:val="fr-FR"/>
                          </w:rPr>
                          <w:t xml:space="preserve">Adoption d'attitudes et de normes socioculturelles soutenant l'égalité entre les sexes et la lutte contre les VBG par les communautés </w:t>
                        </w:r>
                      </w:p>
                    </w:txbxContent>
                  </v:textbox>
                </v:rect>
                <v:rect id="Rectangle 1342" o:spid="_x0000_s1155" style="position:absolute;left:27514;top:50587;width:20160;height:8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" fillcolor="#f4b183" strokecolor="#f4b183" strokeweight="1pt">
                  <v:textbox>
                    <w:txbxContent>
                      <w:p w14:paraId="42ED6790" w14:textId="77777777" w:rsidR="001D232A" w:rsidRPr="00DA1982" w:rsidRDefault="001D232A"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Niveau d'éducation élevé en particulier de l'éducation à la vie et à la sexualité</w:t>
                        </w:r>
                      </w:p>
                    </w:txbxContent>
                  </v:textbox>
                </v:rect>
                <v:rect id="Rectangle 1343" o:spid="_x0000_s1156" style="position:absolute;left:5164;top:41564;width:21116;height:11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" fillcolor="#f4b183" strokecolor="#f4b183" strokeweight="1pt">
                  <v:textbox>
                    <w:txbxContent>
                      <w:p w14:paraId="3E0BB6D2" w14:textId="77777777" w:rsidR="001D232A" w:rsidRPr="00DA1982" w:rsidRDefault="001D232A"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 xml:space="preserve">Elimination des pratiques </w:t>
                        </w:r>
                        <w:proofErr w:type="spellStart"/>
                        <w:r w:rsidRPr="00DA1982">
                          <w:rPr>
                            <w:rFonts w:asciiTheme="minorHAnsi" w:hAnsi="Calibri" w:cstheme="minorBidi"/>
                            <w:color w:val="000000"/>
                            <w:sz w:val="16"/>
                            <w:szCs w:val="16"/>
                            <w:lang w:val="fr-FR"/>
                          </w:rPr>
                          <w:t>rétrogardes</w:t>
                        </w:r>
                        <w:proofErr w:type="spellEnd"/>
                        <w:r w:rsidRPr="00DA1982">
                          <w:rPr>
                            <w:rFonts w:asciiTheme="minorHAnsi" w:hAnsi="Calibri" w:cstheme="minorBidi"/>
                            <w:color w:val="000000"/>
                            <w:sz w:val="16"/>
                            <w:szCs w:val="16"/>
                            <w:lang w:val="fr-FR"/>
                          </w:rPr>
                          <w:t xml:space="preserve"> et discriminante (fin du rapport de domination/soumission)</w:t>
                        </w:r>
                      </w:p>
                    </w:txbxContent>
                  </v:textbox>
                </v:rect>
                <v:rect id="Rectangle 1344" o:spid="_x0000_s1157" style="position:absolute;left:64497;top:37868;width:9644;height:10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" fillcolor="#f4b183" strokecolor="#f4b183" strokeweight="1pt">
                  <v:textbox>
                    <w:txbxContent>
                      <w:p w14:paraId="36CA5DEF" w14:textId="77777777" w:rsidR="001D232A" w:rsidRPr="00E07C13" w:rsidRDefault="001D232A" w:rsidP="00DA1982">
                        <w:pPr>
                          <w:pStyle w:val="NormalWeb"/>
                          <w:spacing w:before="0" w:beforeAutospacing="0" w:after="0" w:afterAutospacing="0"/>
                          <w:jc w:val="center"/>
                          <w:rPr>
                            <w:sz w:val="16"/>
                            <w:szCs w:val="16"/>
                          </w:rPr>
                        </w:pPr>
                        <w:proofErr w:type="spellStart"/>
                        <w:r w:rsidRPr="00E07C13">
                          <w:rPr>
                            <w:rFonts w:asciiTheme="minorHAnsi" w:hAnsi="Calibri" w:cstheme="minorBidi"/>
                            <w:color w:val="000000"/>
                            <w:sz w:val="16"/>
                            <w:szCs w:val="16"/>
                          </w:rPr>
                          <w:t>Accès</w:t>
                        </w:r>
                        <w:proofErr w:type="spellEnd"/>
                        <w:r w:rsidRPr="00E07C13">
                          <w:rPr>
                            <w:rFonts w:asciiTheme="minorHAnsi" w:hAnsi="Calibri" w:cstheme="minorBidi"/>
                            <w:color w:val="000000"/>
                            <w:sz w:val="16"/>
                            <w:szCs w:val="16"/>
                          </w:rPr>
                          <w:t xml:space="preserve"> </w:t>
                        </w:r>
                        <w:proofErr w:type="spellStart"/>
                        <w:r w:rsidRPr="00E07C13">
                          <w:rPr>
                            <w:rFonts w:asciiTheme="minorHAnsi" w:hAnsi="Calibri" w:cstheme="minorBidi"/>
                            <w:color w:val="000000"/>
                            <w:sz w:val="16"/>
                            <w:szCs w:val="16"/>
                          </w:rPr>
                          <w:t>facilité</w:t>
                        </w:r>
                        <w:proofErr w:type="spellEnd"/>
                        <w:r w:rsidRPr="00E07C13">
                          <w:rPr>
                            <w:rFonts w:asciiTheme="minorHAnsi" w:hAnsi="Calibri" w:cstheme="minorBidi"/>
                            <w:color w:val="000000"/>
                            <w:sz w:val="16"/>
                            <w:szCs w:val="16"/>
                          </w:rPr>
                          <w:t xml:space="preserve"> aux services </w:t>
                        </w:r>
                        <w:proofErr w:type="spellStart"/>
                        <w:r w:rsidRPr="00E07C13">
                          <w:rPr>
                            <w:rFonts w:asciiTheme="minorHAnsi" w:hAnsi="Calibri" w:cstheme="minorBidi"/>
                            <w:color w:val="000000"/>
                            <w:sz w:val="16"/>
                            <w:szCs w:val="16"/>
                          </w:rPr>
                          <w:t>judiciaires</w:t>
                        </w:r>
                        <w:proofErr w:type="spellEnd"/>
                        <w:r w:rsidRPr="00E07C13">
                          <w:rPr>
                            <w:rFonts w:asciiTheme="minorHAnsi" w:hAnsi="Calibri" w:cstheme="minorBidi"/>
                            <w:color w:val="000000"/>
                            <w:sz w:val="16"/>
                            <w:szCs w:val="16"/>
                          </w:rPr>
                          <w:t xml:space="preserve"> </w:t>
                        </w:r>
                      </w:p>
                    </w:txbxContent>
                  </v:textbox>
                </v:rect>
                <v:rect id="Rectangle 1345" o:spid="_x0000_s1158" style="position:absolute;left:41534;top:38107;width:17450;height:10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" fillcolor="#f4b183" strokecolor="#f4b183" strokeweight="1pt">
                  <v:textbox>
                    <w:txbxContent>
                      <w:p w14:paraId="0345D650" w14:textId="77777777" w:rsidR="001D232A" w:rsidRPr="00DA1982" w:rsidRDefault="001D232A"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Acquisition de connaissances sur les droits des femmes et les VBG</w:t>
                        </w:r>
                      </w:p>
                    </w:txbxContent>
                  </v:textbox>
                </v:rect>
                <v:rect id="Rectangle 1346" o:spid="_x0000_s1159" style="position:absolute;left:106896;top:37085;width:11765;height:12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" fillcolor="#f4b183" strokecolor="#f4b183" strokeweight="1pt">
                  <v:textbox>
                    <w:txbxContent>
                      <w:p w14:paraId="6942E7D6" w14:textId="77777777" w:rsidR="001D232A" w:rsidRPr="00E07C13" w:rsidRDefault="001D232A"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 xml:space="preserve">Infrastructures </w:t>
                        </w:r>
                        <w:proofErr w:type="spellStart"/>
                        <w:r w:rsidRPr="00E07C13">
                          <w:rPr>
                            <w:rFonts w:asciiTheme="minorHAnsi" w:hAnsi="Calibri" w:cstheme="minorBidi"/>
                            <w:color w:val="000000"/>
                            <w:sz w:val="16"/>
                            <w:szCs w:val="16"/>
                          </w:rPr>
                          <w:t>développées</w:t>
                        </w:r>
                        <w:proofErr w:type="spellEnd"/>
                        <w:r w:rsidRPr="00E07C13">
                          <w:rPr>
                            <w:rFonts w:asciiTheme="minorHAnsi" w:hAnsi="Calibri" w:cstheme="minorBidi"/>
                            <w:color w:val="000000"/>
                            <w:sz w:val="16"/>
                            <w:szCs w:val="16"/>
                          </w:rPr>
                          <w:t xml:space="preserve"> et </w:t>
                        </w:r>
                        <w:proofErr w:type="spellStart"/>
                        <w:r w:rsidRPr="00E07C13">
                          <w:rPr>
                            <w:rFonts w:asciiTheme="minorHAnsi" w:hAnsi="Calibri" w:cstheme="minorBidi"/>
                            <w:color w:val="000000"/>
                            <w:sz w:val="16"/>
                            <w:szCs w:val="16"/>
                          </w:rPr>
                          <w:t>opérationnelles</w:t>
                        </w:r>
                        <w:proofErr w:type="spellEnd"/>
                        <w:r w:rsidRPr="00E07C13">
                          <w:rPr>
                            <w:rFonts w:asciiTheme="minorHAnsi" w:hAnsi="Calibri" w:cstheme="minorBidi"/>
                            <w:color w:val="000000"/>
                            <w:sz w:val="16"/>
                            <w:szCs w:val="16"/>
                          </w:rPr>
                          <w:t xml:space="preserve"> </w:t>
                        </w:r>
                      </w:p>
                    </w:txbxContent>
                  </v:textbox>
                </v:rect>
                <v:rect id="Rectangle 1347" o:spid="_x0000_s1160" style="position:absolute;left:42410;top:64636;width:11048;height:7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" fillcolor="#a8d08d [1945]" strokecolor="#a8d08d [1945]" strokeweight="1pt">
                  <v:textbox>
                    <w:txbxContent>
                      <w:p w14:paraId="0E14827F" w14:textId="77777777" w:rsidR="001D232A" w:rsidRPr="00E07C13" w:rsidRDefault="001D232A" w:rsidP="00DA1982">
                        <w:pPr>
                          <w:pStyle w:val="NormalWeb"/>
                          <w:spacing w:before="0" w:beforeAutospacing="0" w:after="0" w:afterAutospacing="0"/>
                          <w:jc w:val="center"/>
                          <w:rPr>
                            <w:sz w:val="16"/>
                            <w:szCs w:val="16"/>
                          </w:rPr>
                        </w:pPr>
                        <w:proofErr w:type="spellStart"/>
                        <w:r w:rsidRPr="00E07C13">
                          <w:rPr>
                            <w:rFonts w:asciiTheme="minorHAnsi" w:hAnsi="Calibri" w:cstheme="minorBidi"/>
                            <w:color w:val="000000"/>
                            <w:sz w:val="16"/>
                            <w:szCs w:val="16"/>
                          </w:rPr>
                          <w:t>Campagnes</w:t>
                        </w:r>
                        <w:proofErr w:type="spellEnd"/>
                        <w:r w:rsidRPr="00E07C13">
                          <w:rPr>
                            <w:rFonts w:asciiTheme="minorHAnsi" w:hAnsi="Calibri" w:cstheme="minorBidi"/>
                            <w:color w:val="000000"/>
                            <w:sz w:val="16"/>
                            <w:szCs w:val="16"/>
                          </w:rPr>
                          <w:t xml:space="preserve"> de </w:t>
                        </w:r>
                        <w:proofErr w:type="spellStart"/>
                        <w:r w:rsidRPr="00E07C13">
                          <w:rPr>
                            <w:rFonts w:asciiTheme="minorHAnsi" w:hAnsi="Calibri" w:cstheme="minorBidi"/>
                            <w:color w:val="000000"/>
                            <w:sz w:val="16"/>
                            <w:szCs w:val="16"/>
                          </w:rPr>
                          <w:t>sensibilisation</w:t>
                        </w:r>
                        <w:proofErr w:type="spellEnd"/>
                        <w:r w:rsidRPr="00E07C13">
                          <w:rPr>
                            <w:rFonts w:asciiTheme="minorHAnsi" w:hAnsi="Calibri" w:cstheme="minorBidi"/>
                            <w:color w:val="000000"/>
                            <w:sz w:val="16"/>
                            <w:szCs w:val="16"/>
                          </w:rPr>
                          <w:t xml:space="preserve"> et </w:t>
                        </w:r>
                        <w:proofErr w:type="spellStart"/>
                        <w:r w:rsidRPr="00E07C13">
                          <w:rPr>
                            <w:rFonts w:asciiTheme="minorHAnsi" w:hAnsi="Calibri" w:cstheme="minorBidi"/>
                            <w:color w:val="000000"/>
                            <w:sz w:val="16"/>
                            <w:szCs w:val="16"/>
                          </w:rPr>
                          <w:t>d'information</w:t>
                        </w:r>
                        <w:proofErr w:type="spellEnd"/>
                        <w:r w:rsidRPr="00E07C13">
                          <w:rPr>
                            <w:rFonts w:asciiTheme="minorHAnsi" w:hAnsi="Calibri" w:cstheme="minorBidi"/>
                            <w:color w:val="000000"/>
                            <w:sz w:val="16"/>
                            <w:szCs w:val="16"/>
                          </w:rPr>
                          <w:t xml:space="preserve"> </w:t>
                        </w:r>
                      </w:p>
                    </w:txbxContent>
                  </v:textbox>
                </v:rect>
                <v:rect id="Rectangle 1348" o:spid="_x0000_s1161" style="position:absolute;left:11455;top:64020;width:26404;height:8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" fillcolor="#a8d08d [1945]" strokecolor="#a8d08d [1945]" strokeweight="1pt">
                  <v:textbox>
                    <w:txbxContent>
                      <w:p w14:paraId="5A030AE8" w14:textId="77777777" w:rsidR="001D232A" w:rsidRPr="00DA1982" w:rsidRDefault="001D232A" w:rsidP="00DA1982">
                        <w:pPr>
                          <w:pStyle w:val="NormalWeb"/>
                          <w:spacing w:before="0" w:beforeAutospacing="0" w:after="0" w:afterAutospacing="0"/>
                          <w:rPr>
                            <w:sz w:val="16"/>
                            <w:szCs w:val="16"/>
                            <w:lang w:val="fr-FR"/>
                          </w:rPr>
                        </w:pPr>
                        <w:r w:rsidRPr="00DA1982">
                          <w:rPr>
                            <w:rFonts w:asciiTheme="minorHAnsi" w:hAnsi="Calibri" w:cstheme="minorBidi"/>
                            <w:color w:val="000000"/>
                            <w:sz w:val="16"/>
                            <w:szCs w:val="16"/>
                            <w:lang w:val="fr-FR"/>
                          </w:rPr>
                          <w:t xml:space="preserve">Engagement des leaders au sein de la communauté en faveur de la masculinité positive et de l'égalité entre les sexes </w:t>
                        </w:r>
                      </w:p>
                    </w:txbxContent>
                  </v:textbox>
                </v:rect>
                <v:rect id="Rectangle 1349" o:spid="_x0000_s1162" style="position:absolute;left:93312;top:37908;width:8687;height:10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" fillcolor="#f4b183" strokecolor="#f4b183" strokeweight="1pt">
                  <v:textbox>
                    <w:txbxContent>
                      <w:p w14:paraId="6F2C04B2" w14:textId="77777777" w:rsidR="001D232A" w:rsidRPr="00E07C13" w:rsidRDefault="001D232A" w:rsidP="00DA1982">
                        <w:pPr>
                          <w:pStyle w:val="NormalWeb"/>
                          <w:spacing w:before="0" w:beforeAutospacing="0" w:after="0" w:afterAutospacing="0"/>
                          <w:jc w:val="center"/>
                          <w:rPr>
                            <w:sz w:val="16"/>
                            <w:szCs w:val="16"/>
                          </w:rPr>
                        </w:pPr>
                        <w:proofErr w:type="spellStart"/>
                        <w:r w:rsidRPr="00E07C13">
                          <w:rPr>
                            <w:rFonts w:asciiTheme="minorHAnsi" w:hAnsi="Calibri" w:cstheme="minorBidi"/>
                            <w:color w:val="000000"/>
                            <w:sz w:val="16"/>
                            <w:szCs w:val="16"/>
                          </w:rPr>
                          <w:t>Accès</w:t>
                        </w:r>
                        <w:proofErr w:type="spellEnd"/>
                        <w:r w:rsidRPr="00E07C13">
                          <w:rPr>
                            <w:rFonts w:asciiTheme="minorHAnsi" w:hAnsi="Calibri" w:cstheme="minorBidi"/>
                            <w:color w:val="000000"/>
                            <w:sz w:val="16"/>
                            <w:szCs w:val="16"/>
                          </w:rPr>
                          <w:t xml:space="preserve"> </w:t>
                        </w:r>
                        <w:proofErr w:type="spellStart"/>
                        <w:r w:rsidRPr="00E07C13">
                          <w:rPr>
                            <w:rFonts w:asciiTheme="minorHAnsi" w:hAnsi="Calibri" w:cstheme="minorBidi"/>
                            <w:color w:val="000000"/>
                            <w:sz w:val="16"/>
                            <w:szCs w:val="16"/>
                          </w:rPr>
                          <w:t>facilité</w:t>
                        </w:r>
                        <w:proofErr w:type="spellEnd"/>
                        <w:r w:rsidRPr="00E07C13">
                          <w:rPr>
                            <w:rFonts w:asciiTheme="minorHAnsi" w:hAnsi="Calibri" w:cstheme="minorBidi"/>
                            <w:color w:val="000000"/>
                            <w:sz w:val="16"/>
                            <w:szCs w:val="16"/>
                          </w:rPr>
                          <w:t xml:space="preserve"> aux services </w:t>
                        </w:r>
                        <w:proofErr w:type="spellStart"/>
                        <w:r w:rsidRPr="00E07C13">
                          <w:rPr>
                            <w:rFonts w:asciiTheme="minorHAnsi" w:hAnsi="Calibri" w:cstheme="minorBidi"/>
                            <w:color w:val="000000"/>
                            <w:sz w:val="16"/>
                            <w:szCs w:val="16"/>
                          </w:rPr>
                          <w:t>sociaux</w:t>
                        </w:r>
                        <w:proofErr w:type="spellEnd"/>
                      </w:p>
                    </w:txbxContent>
                  </v:textbox>
                </v:rect>
                <v:shape id="Connecteur droit avec flèche 1350" o:spid="_x0000_s1163" type="#_x0000_t32" style="position:absolute;left:37859;top:68278;width:4551;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" strokecolor="#92d050" strokeweight="3pt">
                  <v:stroke startarrow="block" endarrow="block" joinstyle="miter"/>
                </v:shape>
                <v:shape id="Connecteur droit avec flèche 1351" o:spid="_x0000_s1164" type="#_x0000_t32" style="position:absolute;left:77814;top:9940;width:12420;height:4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" strokecolor="#a5a5a5 [2092]" strokeweight="3pt">
                  <v:stroke startarrow="block" endarrow="block" joinstyle="miter"/>
                </v:shape>
                <v:shape id="Légende : flèche vers le haut 1352" o:spid="_x0000_s1165" type="#_x0000_t79" style="position:absolute;left:14209;top:2269;width:103035;height:3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" adj="13807,10498,5400,10676" fillcolor="#4472c4" strokecolor="#4472c4" strokeweight="1.5pt"/>
                <v:shape id="Connecteur droit avec flèche 1353" o:spid="_x0000_s1166" type="#_x0000_t32" style="position:absolute;left:38172;top:10400;width:15686;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" strokecolor="#a5a5a5 [2092]" strokeweight="3pt">
                  <v:stroke startarrow="block" endarrow="block" joinstyle="miter"/>
                </v:shape>
                <v:rect id="Rectangle 1354" o:spid="_x0000_s1167" style="position:absolute;width:10892;height:6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" fillcolor="#2f5496 [2404]" strokecolor="#a5a5a5 [2092]" strokeweight="1pt">
                  <v:textbox>
                    <w:txbxContent>
                      <w:p w14:paraId="1FB9E0F3" w14:textId="77777777" w:rsidR="001D232A" w:rsidRPr="00E07C13" w:rsidRDefault="001D232A"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Objectif final</w:t>
                        </w:r>
                      </w:p>
                    </w:txbxContent>
                  </v:textbox>
                </v:rect>
                <v:rect id="Rectangle 1355" o:spid="_x0000_s1168" style="position:absolute;left:97492;top:74918;width:23927;height:6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" fillcolor="#7030a0" strokecolor="#7030a0" strokeweight="1pt">
                  <v:fill opacity="49087f"/>
                  <v:textbox>
                    <w:txbxContent>
                      <w:p w14:paraId="09EDC34C" w14:textId="77777777" w:rsidR="001D232A" w:rsidRPr="00DA1982" w:rsidRDefault="001D232A" w:rsidP="00DA1982">
                        <w:pPr>
                          <w:pStyle w:val="NormalWeb"/>
                          <w:spacing w:before="0" w:beforeAutospacing="0" w:after="0" w:afterAutospacing="0"/>
                          <w:jc w:val="center"/>
                          <w:rPr>
                            <w:sz w:val="16"/>
                            <w:szCs w:val="16"/>
                            <w:lang w:val="fr-FR"/>
                          </w:rPr>
                        </w:pPr>
                        <w:r w:rsidRPr="00DA1982">
                          <w:rPr>
                            <w:rFonts w:asciiTheme="minorHAnsi" w:hAnsi="Calibri" w:cstheme="minorBidi"/>
                            <w:b/>
                            <w:bCs/>
                            <w:color w:val="000000"/>
                            <w:sz w:val="16"/>
                            <w:szCs w:val="16"/>
                            <w:lang w:val="fr-FR"/>
                          </w:rPr>
                          <w:t xml:space="preserve">Composante 3 - </w:t>
                        </w:r>
                        <w:r w:rsidRPr="00DA1982">
                          <w:rPr>
                            <w:rFonts w:asciiTheme="minorHAnsi" w:hAnsi="Calibri" w:cstheme="minorBidi"/>
                            <w:color w:val="000000"/>
                            <w:sz w:val="16"/>
                            <w:szCs w:val="16"/>
                            <w:lang w:val="fr-FR"/>
                          </w:rPr>
                          <w:t xml:space="preserve">Coordination renforcée au niveau national </w:t>
                        </w:r>
                      </w:p>
                    </w:txbxContent>
                  </v:textbox>
                </v:rect>
                <v:rect id="Rectangle 1356" o:spid="_x0000_s1169" style="position:absolute;left:62921;top:75147;width:247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" fillcolor="#7030a0" strokecolor="#7030a0" strokeweight="1pt">
                  <v:fill opacity="49087f"/>
                  <v:textbox>
                    <w:txbxContent>
                      <w:p w14:paraId="5860EDD8" w14:textId="77777777" w:rsidR="001D232A" w:rsidRPr="00DA1982" w:rsidRDefault="001D232A" w:rsidP="00DA1982">
                        <w:pPr>
                          <w:pStyle w:val="NormalWeb"/>
                          <w:spacing w:before="0" w:beforeAutospacing="0" w:after="0" w:afterAutospacing="0"/>
                          <w:jc w:val="center"/>
                          <w:rPr>
                            <w:sz w:val="16"/>
                            <w:szCs w:val="16"/>
                            <w:lang w:val="fr-FR"/>
                          </w:rPr>
                        </w:pPr>
                        <w:r w:rsidRPr="00DA1982">
                          <w:rPr>
                            <w:rFonts w:asciiTheme="minorHAnsi" w:hAnsi="Calibri" w:cstheme="minorBidi"/>
                            <w:b/>
                            <w:bCs/>
                            <w:color w:val="000000"/>
                            <w:sz w:val="16"/>
                            <w:szCs w:val="16"/>
                            <w:lang w:val="fr-FR"/>
                          </w:rPr>
                          <w:t xml:space="preserve">Composante 2 </w:t>
                        </w:r>
                        <w:r w:rsidRPr="00DA1982">
                          <w:rPr>
                            <w:rFonts w:asciiTheme="minorHAnsi" w:hAnsi="Calibri" w:cstheme="minorBidi"/>
                            <w:color w:val="000000"/>
                            <w:sz w:val="16"/>
                            <w:szCs w:val="16"/>
                            <w:lang w:val="fr-FR"/>
                          </w:rPr>
                          <w:t xml:space="preserve">- Prise en charge holistique des survivant(e)s de VBG </w:t>
                        </w:r>
                      </w:p>
                    </w:txbxContent>
                  </v:textbox>
                </v:rect>
                <v:rect id="Rectangle 1357" o:spid="_x0000_s1170" style="position:absolute;left:4907;top:75152;width:50129;height:6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" fillcolor="#7030a0" strokecolor="#7030a0" strokeweight="1pt">
                  <v:fill opacity="49087f"/>
                  <v:textbox>
                    <w:txbxContent>
                      <w:p w14:paraId="77CC369E" w14:textId="77777777" w:rsidR="001D232A" w:rsidRPr="00DA1982" w:rsidRDefault="001D232A" w:rsidP="00DA1982">
                        <w:pPr>
                          <w:pStyle w:val="NormalWeb"/>
                          <w:spacing w:before="0" w:beforeAutospacing="0" w:after="0" w:afterAutospacing="0"/>
                          <w:jc w:val="center"/>
                          <w:rPr>
                            <w:sz w:val="16"/>
                            <w:szCs w:val="16"/>
                            <w:lang w:val="fr-FR"/>
                          </w:rPr>
                        </w:pPr>
                        <w:r w:rsidRPr="00DA1982">
                          <w:rPr>
                            <w:rFonts w:asciiTheme="minorHAnsi" w:hAnsi="Calibri" w:cstheme="minorBidi"/>
                            <w:b/>
                            <w:bCs/>
                            <w:color w:val="000000"/>
                            <w:sz w:val="16"/>
                            <w:szCs w:val="16"/>
                            <w:lang w:val="fr-FR"/>
                          </w:rPr>
                          <w:t xml:space="preserve">Composante 1 </w:t>
                        </w:r>
                        <w:r w:rsidRPr="00DA1982">
                          <w:rPr>
                            <w:rFonts w:asciiTheme="minorHAnsi" w:hAnsi="Calibri" w:cstheme="minorBidi"/>
                            <w:color w:val="000000"/>
                            <w:sz w:val="16"/>
                            <w:szCs w:val="16"/>
                            <w:lang w:val="fr-FR"/>
                          </w:rPr>
                          <w:t xml:space="preserve">- Prévention des VBG à travers la transformation des normes socioculturelles et des comportements pour le respect de l'égalité entre les sexes </w:t>
                        </w:r>
                      </w:p>
                    </w:txbxContent>
                  </v:textbox>
                </v:rect>
                <v:shape id="Connecteur droit avec flèche 1358" o:spid="_x0000_s1171" type="#_x0000_t32" style="position:absolute;left:55036;top:78290;width:7885;height:1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" strokecolor="#7030a0" strokeweight="3pt">
                  <v:stroke startarrow="block" endarrow="block" joinstyle="miter"/>
                </v:shape>
                <v:shape id="Connecteur droit avec flèche 1359" o:spid="_x0000_s1172" type="#_x0000_t32" style="position:absolute;left:87660;top:78172;width:9832;height:1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" strokecolor="#7030a0" strokeweight="3pt">
                  <v:stroke startarrow="block" endarrow="block" joinstyle="miter"/>
                </v:shape>
                <v:shape id="Légende : flèche vers le haut 1360" o:spid="_x0000_s1173" type="#_x0000_t79" style="position:absolute;left:11804;top:72785;width:110319;height:2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" adj="13807,10608,5400,10722" fillcolor="#7030a0" strokecolor="#7030a0" strokeweight="1.5pt"/>
                <v:rect id="Rectangle 1361" o:spid="_x0000_s1174" style="position:absolute;left:121619;top:-654;width:24693;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" filled="f" strokecolor="#0c6" strokeweight="2.25pt">
                  <v:textbox>
                    <w:txbxContent>
                      <w:p w14:paraId="02489383" w14:textId="77777777" w:rsidR="001D232A" w:rsidRPr="00E07C13" w:rsidRDefault="001D232A" w:rsidP="00DA1982">
                        <w:pPr>
                          <w:pStyle w:val="NormalWeb"/>
                          <w:spacing w:before="0" w:beforeAutospacing="0" w:after="0" w:afterAutospacing="0"/>
                          <w:jc w:val="center"/>
                          <w:rPr>
                            <w:sz w:val="16"/>
                            <w:szCs w:val="16"/>
                          </w:rPr>
                        </w:pPr>
                        <w:proofErr w:type="spellStart"/>
                        <w:r w:rsidRPr="00E07C13">
                          <w:rPr>
                            <w:rFonts w:asciiTheme="minorHAnsi" w:hAnsi="Calibri" w:cstheme="minorBidi"/>
                            <w:color w:val="000000"/>
                            <w:sz w:val="16"/>
                            <w:szCs w:val="16"/>
                          </w:rPr>
                          <w:t>Hypothèses</w:t>
                        </w:r>
                        <w:proofErr w:type="spellEnd"/>
                      </w:p>
                    </w:txbxContent>
                  </v:textbox>
                </v:rect>
                <v:rect id="Rectangle 1362" o:spid="_x0000_s1175" style="position:absolute;left:148596;top:-1342;width:19986;height:3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" filled="f" strokecolor="red" strokeweight="2.25pt">
                  <v:textbox>
                    <w:txbxContent>
                      <w:p w14:paraId="4F44E5F8" w14:textId="77777777" w:rsidR="001D232A" w:rsidRPr="00E07C13" w:rsidRDefault="001D232A" w:rsidP="00DA1982">
                        <w:pPr>
                          <w:pStyle w:val="NormalWeb"/>
                          <w:spacing w:before="0" w:beforeAutospacing="0" w:after="0" w:afterAutospacing="0"/>
                          <w:jc w:val="center"/>
                          <w:rPr>
                            <w:sz w:val="16"/>
                            <w:szCs w:val="16"/>
                          </w:rPr>
                        </w:pPr>
                        <w:proofErr w:type="spellStart"/>
                        <w:r w:rsidRPr="00E07C13">
                          <w:rPr>
                            <w:rFonts w:asciiTheme="minorHAnsi" w:hAnsi="Calibri" w:cstheme="minorBidi"/>
                            <w:b/>
                            <w:bCs/>
                            <w:color w:val="000000"/>
                            <w:sz w:val="16"/>
                            <w:szCs w:val="16"/>
                          </w:rPr>
                          <w:t>Risques</w:t>
                        </w:r>
                        <w:proofErr w:type="spellEnd"/>
                      </w:p>
                    </w:txbxContent>
                  </v:textbox>
                </v:rect>
                <v:rect id="Rectangle 1363" o:spid="_x0000_s1176" style="position:absolute;left:147282;top:3410;width:21575;height:1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" filled="f" strokecolor="red" strokeweight="2.25pt">
                  <v:textbox>
                    <w:txbxContent>
                      <w:p w14:paraId="60100E4F" w14:textId="77777777" w:rsidR="001D232A" w:rsidRPr="00DA1982" w:rsidRDefault="001D232A" w:rsidP="00DA1982">
                        <w:pPr>
                          <w:pStyle w:val="NormalWeb"/>
                          <w:spacing w:before="0" w:beforeAutospacing="0" w:after="0" w:afterAutospacing="0"/>
                          <w:rPr>
                            <w:sz w:val="16"/>
                            <w:szCs w:val="16"/>
                            <w:lang w:val="fr-FR"/>
                          </w:rPr>
                        </w:pPr>
                        <w:r w:rsidRPr="00DA1982">
                          <w:rPr>
                            <w:rFonts w:asciiTheme="minorHAnsi" w:hAnsi="Calibri" w:cstheme="minorBidi"/>
                            <w:color w:val="000000"/>
                            <w:sz w:val="16"/>
                            <w:szCs w:val="16"/>
                            <w:lang w:val="fr-FR"/>
                          </w:rPr>
                          <w:t xml:space="preserve">Aggravation des tensions sociales dues au contexte électoral contribuent à augmenter l'insécurité et affaiblir l'autorité de l'Etat </w:t>
                        </w:r>
                      </w:p>
                    </w:txbxContent>
                  </v:textbox>
                </v:rect>
                <v:rect id="Rectangle 1364" o:spid="_x0000_s1177" style="position:absolute;left:147283;top:31410;width:21574;height:11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" filled="f" strokecolor="red" strokeweight="2.25pt">
                  <v:textbox>
                    <w:txbxContent>
                      <w:p w14:paraId="5B57922F" w14:textId="77777777" w:rsidR="001D232A" w:rsidRPr="00DA1982" w:rsidRDefault="001D232A" w:rsidP="00DA1982">
                        <w:pPr>
                          <w:pStyle w:val="NormalWeb"/>
                          <w:spacing w:before="0" w:beforeAutospacing="0" w:after="0" w:afterAutospacing="0"/>
                          <w:rPr>
                            <w:sz w:val="16"/>
                            <w:szCs w:val="16"/>
                            <w:lang w:val="fr-FR"/>
                          </w:rPr>
                        </w:pPr>
                        <w:r w:rsidRPr="00DA1982">
                          <w:rPr>
                            <w:rFonts w:asciiTheme="minorHAnsi" w:hAnsi="Calibri" w:cstheme="minorBidi"/>
                            <w:color w:val="000000"/>
                            <w:sz w:val="16"/>
                            <w:szCs w:val="16"/>
                            <w:lang w:val="fr-FR"/>
                          </w:rPr>
                          <w:t>L'absence de perspectives économiques et de moyens de subsistances exacerbe les VBG.</w:t>
                        </w:r>
                      </w:p>
                    </w:txbxContent>
                  </v:textbox>
                </v:rect>
                <v:rect id="Rectangle 1365" o:spid="_x0000_s1178" style="position:absolute;left:147079;top:56179;width:21932;height:12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" filled="f" strokecolor="red" strokeweight="2.25pt">
                  <v:textbox>
                    <w:txbxContent>
                      <w:p w14:paraId="347C59C6" w14:textId="64E1D7B7" w:rsidR="001D232A" w:rsidRPr="00DA1982" w:rsidRDefault="001D232A" w:rsidP="00DA1982">
                        <w:pPr>
                          <w:pStyle w:val="NormalWeb"/>
                          <w:spacing w:before="0" w:beforeAutospacing="0" w:after="0" w:afterAutospacing="0"/>
                          <w:rPr>
                            <w:sz w:val="16"/>
                            <w:szCs w:val="16"/>
                            <w:lang w:val="fr-FR"/>
                          </w:rPr>
                        </w:pPr>
                        <w:r w:rsidRPr="00DA1982">
                          <w:rPr>
                            <w:rFonts w:asciiTheme="minorHAnsi" w:hAnsi="Calibri" w:cstheme="minorBidi"/>
                            <w:color w:val="000000"/>
                            <w:sz w:val="16"/>
                            <w:szCs w:val="16"/>
                            <w:lang w:val="fr-FR"/>
                          </w:rPr>
                          <w:t>Complexité d'opérationnaliser les CISM en suivant une approche modulaire en raison de la spécificité de chaque province</w:t>
                        </w:r>
                      </w:p>
                    </w:txbxContent>
                  </v:textbox>
                </v:rect>
                <v:rect id="Rectangle 1366" o:spid="_x0000_s1179" style="position:absolute;left:147283;top:16986;width:21574;height:1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" filled="f" strokecolor="red" strokeweight="2.25pt">
                  <v:textbox>
                    <w:txbxContent>
                      <w:p w14:paraId="2FC096A2" w14:textId="77777777" w:rsidR="001D232A" w:rsidRPr="00DA1982" w:rsidRDefault="001D232A" w:rsidP="00DA1982">
                        <w:pPr>
                          <w:pStyle w:val="NormalWeb"/>
                          <w:spacing w:before="0" w:beforeAutospacing="0" w:after="0" w:afterAutospacing="0"/>
                          <w:rPr>
                            <w:sz w:val="16"/>
                            <w:szCs w:val="16"/>
                            <w:lang w:val="fr-FR"/>
                          </w:rPr>
                        </w:pPr>
                        <w:r w:rsidRPr="00DA1982">
                          <w:rPr>
                            <w:rFonts w:asciiTheme="minorHAnsi" w:hAnsi="Calibri" w:cstheme="minorBidi"/>
                            <w:color w:val="000000"/>
                            <w:sz w:val="16"/>
                            <w:szCs w:val="16"/>
                            <w:lang w:val="fr-FR"/>
                          </w:rPr>
                          <w:t xml:space="preserve">Violence encore latente dans certaines zones d'intervention peut ralentir/compromettre la mise en œuvre de certaines activités </w:t>
                        </w:r>
                      </w:p>
                    </w:txbxContent>
                  </v:textbox>
                </v:rect>
                <v:rect id="Rectangle 1367" o:spid="_x0000_s1180" style="position:absolute;left:147070;top:69845;width:21777;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" filled="f" strokecolor="red" strokeweight="2.25pt">
                  <v:textbox>
                    <w:txbxContent>
                      <w:p w14:paraId="0F947248" w14:textId="77777777" w:rsidR="001D232A" w:rsidRPr="00DA1982" w:rsidRDefault="001D232A" w:rsidP="00DA1982">
                        <w:pPr>
                          <w:pStyle w:val="NormalWeb"/>
                          <w:spacing w:before="0" w:beforeAutospacing="0" w:after="0" w:afterAutospacing="0"/>
                          <w:rPr>
                            <w:sz w:val="16"/>
                            <w:szCs w:val="16"/>
                            <w:lang w:val="fr-FR"/>
                          </w:rPr>
                        </w:pPr>
                        <w:r w:rsidRPr="00DA1982">
                          <w:rPr>
                            <w:rFonts w:asciiTheme="minorHAnsi" w:hAnsi="Calibri" w:cstheme="minorBidi"/>
                            <w:color w:val="000000"/>
                            <w:sz w:val="16"/>
                            <w:szCs w:val="16"/>
                            <w:lang w:val="fr-FR"/>
                          </w:rPr>
                          <w:t>Le manque de volonté et/ou de capacité de la contrepartie nationale et/ou des bénéficiaires</w:t>
                        </w:r>
                      </w:p>
                    </w:txbxContent>
                  </v:textbox>
                </v:rect>
                <v:rect id="Rectangle 1368" o:spid="_x0000_s1181" style="position:absolute;left:121619;top:4154;width:24893;height:10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" filled="f" strokecolor="#0c6" strokeweight="2.25pt">
                  <v:textbox>
                    <w:txbxContent>
                      <w:p w14:paraId="501B6D39" w14:textId="77777777" w:rsidR="001D232A" w:rsidRPr="00DA1982" w:rsidRDefault="001D232A"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 xml:space="preserve">Une approche holistique en matière de lutte contre les GBV est plus efficace qu'une focalisation sur </w:t>
                        </w:r>
                        <w:proofErr w:type="gramStart"/>
                        <w:r w:rsidRPr="00DA1982">
                          <w:rPr>
                            <w:rFonts w:asciiTheme="minorHAnsi" w:hAnsi="Calibri" w:cstheme="minorBidi"/>
                            <w:color w:val="000000"/>
                            <w:sz w:val="16"/>
                            <w:szCs w:val="16"/>
                            <w:lang w:val="fr-FR"/>
                          </w:rPr>
                          <w:t>les survivant</w:t>
                        </w:r>
                        <w:proofErr w:type="gramEnd"/>
                        <w:r w:rsidRPr="00DA1982">
                          <w:rPr>
                            <w:rFonts w:asciiTheme="minorHAnsi" w:hAnsi="Calibri" w:cstheme="minorBidi"/>
                            <w:color w:val="000000"/>
                            <w:sz w:val="16"/>
                            <w:szCs w:val="16"/>
                            <w:lang w:val="fr-FR"/>
                          </w:rPr>
                          <w:t>(e)s</w:t>
                        </w:r>
                      </w:p>
                    </w:txbxContent>
                  </v:textbox>
                </v:rect>
                <v:rect id="Rectangle 1369" o:spid="_x0000_s1182" style="position:absolute;left:121619;top:15882;width:24893;height:9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" filled="f" strokecolor="#0c6" strokeweight="2.25pt">
                  <v:textbox>
                    <w:txbxContent>
                      <w:p w14:paraId="1702D28F" w14:textId="77777777" w:rsidR="001D232A" w:rsidRPr="00DA1982" w:rsidRDefault="001D232A"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 xml:space="preserve">Assistance judiciaire apportée aux survivant(e)s contribuent à la lutte contre l'impunité et à la dissuasion des auteurs de VSBG. </w:t>
                        </w:r>
                      </w:p>
                    </w:txbxContent>
                  </v:textbox>
                </v:rect>
                <v:rect id="Rectangle 1370" o:spid="_x0000_s1183" style="position:absolute;left:123292;top:50461;width:22857;height:16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" filled="f" strokecolor="#0c6" strokeweight="2.25pt">
                  <v:textbox>
                    <w:txbxContent>
                      <w:p w14:paraId="5EA3C3FF" w14:textId="77777777" w:rsidR="001D232A" w:rsidRPr="00DA1982" w:rsidRDefault="001D232A"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 xml:space="preserve">La mobilisation des leaders communautaires et des organisations féminines comme acteurs de changement permettent une transformation des normes socioculturelles et des comportements. </w:t>
                        </w:r>
                      </w:p>
                    </w:txbxContent>
                  </v:textbox>
                </v:rect>
                <v:rect id="Rectangle 1371" o:spid="_x0000_s1184" style="position:absolute;left:123097;top:67543;width:23052;height:13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" filled="f" strokecolor="#0c6" strokeweight="2.25pt">
                  <v:textbox>
                    <w:txbxContent>
                      <w:p w14:paraId="46968276" w14:textId="77777777" w:rsidR="001D232A" w:rsidRPr="00DA1982" w:rsidRDefault="001D232A"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 xml:space="preserve">La stratégie CCC permet d'insuffler les dynamiques nécessaires à la transformation des normes socioculturelles en faveur de l'égalité entre les sexes. </w:t>
                        </w:r>
                      </w:p>
                    </w:txbxContent>
                  </v:textbox>
                </v:rect>
                <v:rect id="Rectangle 1372" o:spid="_x0000_s1185" style="position:absolute;left:121419;top:26055;width:24893;height:10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" filled="f" strokecolor="#0c6" strokeweight="2.25pt">
                  <v:textbox>
                    <w:txbxContent>
                      <w:p w14:paraId="0758B720" w14:textId="77777777" w:rsidR="001D232A" w:rsidRPr="00DA1982" w:rsidRDefault="001D232A"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 xml:space="preserve">La prise en charge psychosociale et réinsertion économique contribuent à réduire la vulnérabilité des survivant(e)s de VBG et des potentielles victimes. </w:t>
                        </w:r>
                      </w:p>
                    </w:txbxContent>
                  </v:textbox>
                </v:rect>
                <v:rect id="Rectangle 1373" o:spid="_x0000_s1186" style="position:absolute;left:121256;top:37868;width:24893;height:11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" filled="f" strokecolor="#0c6" strokeweight="2.25pt">
                  <v:textbox>
                    <w:txbxContent>
                      <w:p w14:paraId="56BDA0F8" w14:textId="77777777" w:rsidR="001D232A" w:rsidRPr="00DA1982" w:rsidRDefault="001D232A"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 xml:space="preserve">Une meilleure coordination </w:t>
                        </w:r>
                        <w:r>
                          <w:rPr>
                            <w:rFonts w:asciiTheme="minorHAnsi" w:hAnsi="Calibri" w:cstheme="minorBidi"/>
                            <w:color w:val="000000"/>
                            <w:sz w:val="16"/>
                            <w:szCs w:val="16"/>
                            <w:lang w:val="fr-FR"/>
                          </w:rPr>
                          <w:t xml:space="preserve">institutionnelle </w:t>
                        </w:r>
                        <w:r w:rsidRPr="00DA1982">
                          <w:rPr>
                            <w:rFonts w:asciiTheme="minorHAnsi" w:hAnsi="Calibri" w:cstheme="minorBidi"/>
                            <w:color w:val="000000"/>
                            <w:sz w:val="16"/>
                            <w:szCs w:val="16"/>
                            <w:lang w:val="fr-FR"/>
                          </w:rPr>
                          <w:t xml:space="preserve">de la lutte contre les VBG permet une pérennisation des acquis ainsi qu'une meilleure efficacité. </w:t>
                        </w:r>
                      </w:p>
                    </w:txbxContent>
                  </v:textbox>
                </v:rect>
                <v:rect id="Rectangle 1374" o:spid="_x0000_s1187" style="position:absolute;left:49249;top:18913;width:16296;height:12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" fillcolor="#f7caac [1301]" strokecolor="#d8d8d8 [2732]" strokeweight="2.25pt">
                  <v:textbox>
                    <w:txbxContent>
                      <w:p w14:paraId="64180AC0" w14:textId="77777777" w:rsidR="001D232A" w:rsidRPr="00DA1982" w:rsidRDefault="001D232A"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 xml:space="preserve">Mécanismes communautaires de prévention, d'alerte et de protection sont fonctionnels </w:t>
                        </w:r>
                      </w:p>
                    </w:txbxContent>
                  </v:textbox>
                </v:rect>
                <v:rect id="Rectangle 1375" o:spid="_x0000_s1188" style="position:absolute;left:27779;top:19226;width:17266;height:12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" fillcolor="#f7caac [1301]" strokecolor="#d8d8d8 [2732]" strokeweight="2.25pt">
                  <v:textbox>
                    <w:txbxContent>
                      <w:p w14:paraId="77625E61" w14:textId="77777777" w:rsidR="001D232A" w:rsidRPr="00DA1982" w:rsidRDefault="001D232A" w:rsidP="00DA1982">
                        <w:pPr>
                          <w:pStyle w:val="NormalWeb"/>
                          <w:spacing w:before="0" w:beforeAutospacing="0" w:after="0" w:afterAutospacing="0"/>
                          <w:rPr>
                            <w:sz w:val="16"/>
                            <w:szCs w:val="16"/>
                            <w:lang w:val="fr-FR"/>
                          </w:rPr>
                        </w:pPr>
                        <w:r w:rsidRPr="00DA1982">
                          <w:rPr>
                            <w:rFonts w:asciiTheme="minorHAnsi" w:hAnsi="Calibri" w:cstheme="minorBidi"/>
                            <w:color w:val="000000"/>
                            <w:sz w:val="16"/>
                            <w:szCs w:val="16"/>
                            <w:lang w:val="fr-FR"/>
                          </w:rPr>
                          <w:t xml:space="preserve">Renforcement des Organisations féminines pour l'alerte, prévention, réponse et coordination </w:t>
                        </w:r>
                      </w:p>
                    </w:txbxContent>
                  </v:textbox>
                </v:rect>
                <v:rect id="Rectangle 1376" o:spid="_x0000_s1189" style="position:absolute;left:58984;top:63895;width:13139;height:8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" fillcolor="#a8d08d [1945]" strokecolor="#a8d08d [1945]" strokeweight="1pt">
                  <v:textbox>
                    <w:txbxContent>
                      <w:p w14:paraId="090D88AE" w14:textId="77777777" w:rsidR="001D232A" w:rsidRPr="00E07C13" w:rsidRDefault="001D232A" w:rsidP="00DA1982">
                        <w:pPr>
                          <w:pStyle w:val="NormalWeb"/>
                          <w:spacing w:before="0" w:beforeAutospacing="0" w:after="0" w:afterAutospacing="0"/>
                          <w:jc w:val="center"/>
                          <w:rPr>
                            <w:sz w:val="16"/>
                            <w:szCs w:val="16"/>
                          </w:rPr>
                        </w:pPr>
                        <w:proofErr w:type="spellStart"/>
                        <w:r w:rsidRPr="00E07C13">
                          <w:rPr>
                            <w:rFonts w:asciiTheme="minorHAnsi" w:hAnsi="Calibri" w:cstheme="minorBidi"/>
                            <w:color w:val="000000"/>
                            <w:sz w:val="16"/>
                            <w:szCs w:val="16"/>
                          </w:rPr>
                          <w:t>Renforcement</w:t>
                        </w:r>
                        <w:proofErr w:type="spellEnd"/>
                        <w:r w:rsidRPr="00E07C13">
                          <w:rPr>
                            <w:rFonts w:asciiTheme="minorHAnsi" w:hAnsi="Calibri" w:cstheme="minorBidi"/>
                            <w:color w:val="000000"/>
                            <w:sz w:val="16"/>
                            <w:szCs w:val="16"/>
                          </w:rPr>
                          <w:t xml:space="preserve"> des </w:t>
                        </w:r>
                        <w:proofErr w:type="spellStart"/>
                        <w:r w:rsidRPr="00E07C13">
                          <w:rPr>
                            <w:rFonts w:asciiTheme="minorHAnsi" w:hAnsi="Calibri" w:cstheme="minorBidi"/>
                            <w:color w:val="000000"/>
                            <w:sz w:val="16"/>
                            <w:szCs w:val="16"/>
                          </w:rPr>
                          <w:t>organisations</w:t>
                        </w:r>
                        <w:proofErr w:type="spellEnd"/>
                        <w:r w:rsidRPr="00E07C13">
                          <w:rPr>
                            <w:rFonts w:asciiTheme="minorHAnsi" w:hAnsi="Calibri" w:cstheme="minorBidi"/>
                            <w:color w:val="000000"/>
                            <w:sz w:val="16"/>
                            <w:szCs w:val="16"/>
                          </w:rPr>
                          <w:t xml:space="preserve"> </w:t>
                        </w:r>
                        <w:proofErr w:type="spellStart"/>
                        <w:r w:rsidRPr="00E07C13">
                          <w:rPr>
                            <w:rFonts w:asciiTheme="minorHAnsi" w:hAnsi="Calibri" w:cstheme="minorBidi"/>
                            <w:color w:val="000000"/>
                            <w:sz w:val="16"/>
                            <w:szCs w:val="16"/>
                          </w:rPr>
                          <w:t>fé</w:t>
                        </w:r>
                        <w:r>
                          <w:rPr>
                            <w:rFonts w:asciiTheme="minorHAnsi" w:hAnsi="Calibri" w:cstheme="minorBidi"/>
                            <w:color w:val="000000"/>
                            <w:sz w:val="16"/>
                            <w:szCs w:val="16"/>
                          </w:rPr>
                          <w:t>minines</w:t>
                        </w:r>
                        <w:proofErr w:type="spellEnd"/>
                      </w:p>
                    </w:txbxContent>
                  </v:textbox>
                </v:rect>
                <v:rect id="Rectangle 1377" o:spid="_x0000_s1190" style="position:absolute;left:69388;top:18754;width:10537;height:12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" fillcolor="#f7caac [1301]" strokecolor="#d8d8d8 [2732]" strokeweight="2.25pt">
                  <v:textbox>
                    <w:txbxContent>
                      <w:p w14:paraId="4A444C23" w14:textId="77777777" w:rsidR="001D232A" w:rsidRPr="00E07C13" w:rsidRDefault="001D232A" w:rsidP="00DA1982">
                        <w:pPr>
                          <w:pStyle w:val="NormalWeb"/>
                          <w:spacing w:before="0" w:beforeAutospacing="0" w:after="0" w:afterAutospacing="0"/>
                          <w:jc w:val="center"/>
                          <w:rPr>
                            <w:sz w:val="16"/>
                            <w:szCs w:val="16"/>
                          </w:rPr>
                        </w:pPr>
                        <w:r>
                          <w:rPr>
                            <w:rFonts w:asciiTheme="minorHAnsi" w:hAnsi="Calibri" w:cstheme="minorBidi"/>
                            <w:color w:val="000000"/>
                            <w:sz w:val="16"/>
                            <w:szCs w:val="16"/>
                          </w:rPr>
                          <w:t>A</w:t>
                        </w:r>
                        <w:r w:rsidRPr="00E07C13">
                          <w:rPr>
                            <w:rFonts w:asciiTheme="minorHAnsi" w:hAnsi="Calibri" w:cstheme="minorBidi"/>
                            <w:color w:val="000000"/>
                            <w:sz w:val="16"/>
                            <w:szCs w:val="16"/>
                          </w:rPr>
                          <w:t xml:space="preserve">ssistance </w:t>
                        </w:r>
                        <w:proofErr w:type="spellStart"/>
                        <w:r w:rsidRPr="00E07C13">
                          <w:rPr>
                            <w:rFonts w:asciiTheme="minorHAnsi" w:hAnsi="Calibri" w:cstheme="minorBidi"/>
                            <w:color w:val="000000"/>
                            <w:sz w:val="16"/>
                            <w:szCs w:val="16"/>
                          </w:rPr>
                          <w:t>intégrée</w:t>
                        </w:r>
                        <w:proofErr w:type="spellEnd"/>
                        <w:r w:rsidRPr="00E07C13">
                          <w:rPr>
                            <w:rFonts w:asciiTheme="minorHAnsi" w:hAnsi="Calibri" w:cstheme="minorBidi"/>
                            <w:color w:val="000000"/>
                            <w:sz w:val="16"/>
                            <w:szCs w:val="16"/>
                          </w:rPr>
                          <w:t xml:space="preserve"> et </w:t>
                        </w:r>
                        <w:proofErr w:type="spellStart"/>
                        <w:r w:rsidRPr="00E07C13">
                          <w:rPr>
                            <w:rFonts w:asciiTheme="minorHAnsi" w:hAnsi="Calibri" w:cstheme="minorBidi"/>
                            <w:color w:val="000000"/>
                            <w:sz w:val="16"/>
                            <w:szCs w:val="16"/>
                          </w:rPr>
                          <w:t>multisectorielle</w:t>
                        </w:r>
                        <w:proofErr w:type="spellEnd"/>
                        <w:r>
                          <w:rPr>
                            <w:rFonts w:asciiTheme="minorHAnsi" w:hAnsi="Calibri" w:cstheme="minorBidi"/>
                            <w:color w:val="000000"/>
                            <w:sz w:val="16"/>
                            <w:szCs w:val="16"/>
                          </w:rPr>
                          <w:t xml:space="preserve"> disponible</w:t>
                        </w:r>
                        <w:r w:rsidRPr="00E07C13">
                          <w:rPr>
                            <w:rFonts w:asciiTheme="minorHAnsi" w:hAnsi="Calibri" w:cstheme="minorBidi"/>
                            <w:color w:val="000000"/>
                            <w:sz w:val="16"/>
                            <w:szCs w:val="16"/>
                          </w:rPr>
                          <w:t xml:space="preserve"> </w:t>
                        </w:r>
                      </w:p>
                    </w:txbxContent>
                  </v:textbox>
                </v:rect>
                <v:rect id="Rectangle 1378" o:spid="_x0000_s1191" style="position:absolute;left:76408;top:63443;width:12424;height:9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" fillcolor="#a8d08d [1945]" strokecolor="#a8d08d [1945]" strokeweight="1pt">
                  <v:textbox>
                    <w:txbxContent>
                      <w:p w14:paraId="0E8DADF2" w14:textId="77777777" w:rsidR="001D232A" w:rsidRPr="00E07C13" w:rsidRDefault="001D232A" w:rsidP="00DA1982">
                        <w:pPr>
                          <w:pStyle w:val="NormalWeb"/>
                          <w:spacing w:before="0" w:beforeAutospacing="0" w:after="0" w:afterAutospacing="0"/>
                          <w:jc w:val="center"/>
                          <w:rPr>
                            <w:sz w:val="16"/>
                            <w:szCs w:val="16"/>
                          </w:rPr>
                        </w:pPr>
                        <w:proofErr w:type="spellStart"/>
                        <w:r w:rsidRPr="00E07C13">
                          <w:rPr>
                            <w:rFonts w:asciiTheme="minorHAnsi" w:hAnsi="Calibri" w:cstheme="minorBidi"/>
                            <w:color w:val="000000"/>
                            <w:sz w:val="16"/>
                            <w:szCs w:val="16"/>
                          </w:rPr>
                          <w:t>Développement</w:t>
                        </w:r>
                        <w:proofErr w:type="spellEnd"/>
                        <w:r w:rsidRPr="00E07C13">
                          <w:rPr>
                            <w:rFonts w:asciiTheme="minorHAnsi" w:hAnsi="Calibri" w:cstheme="minorBidi"/>
                            <w:color w:val="000000"/>
                            <w:sz w:val="16"/>
                            <w:szCs w:val="16"/>
                          </w:rPr>
                          <w:t xml:space="preserve"> et consolidation des CISM</w:t>
                        </w:r>
                      </w:p>
                    </w:txbxContent>
                  </v:textbox>
                </v:rect>
                <v:rect id="Rectangle 1379" o:spid="_x0000_s1192" style="position:absolute;left:78523;top:37900;width:10812;height:10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" fillcolor="#f4b183" strokecolor="#f4b183" strokeweight="1pt">
                  <v:textbox>
                    <w:txbxContent>
                      <w:p w14:paraId="58A24837" w14:textId="77777777" w:rsidR="001D232A" w:rsidRPr="00E07C13" w:rsidRDefault="001D232A" w:rsidP="00DA1982">
                        <w:pPr>
                          <w:pStyle w:val="NormalWeb"/>
                          <w:spacing w:before="0" w:beforeAutospacing="0" w:after="0" w:afterAutospacing="0"/>
                          <w:jc w:val="center"/>
                          <w:rPr>
                            <w:sz w:val="16"/>
                            <w:szCs w:val="16"/>
                          </w:rPr>
                        </w:pPr>
                        <w:proofErr w:type="spellStart"/>
                        <w:r w:rsidRPr="00E07C13">
                          <w:rPr>
                            <w:rFonts w:asciiTheme="minorHAnsi" w:hAnsi="Calibri" w:cstheme="minorBidi"/>
                            <w:color w:val="000000"/>
                            <w:sz w:val="16"/>
                            <w:szCs w:val="16"/>
                          </w:rPr>
                          <w:t>Activités</w:t>
                        </w:r>
                        <w:proofErr w:type="spellEnd"/>
                        <w:r w:rsidRPr="00E07C13">
                          <w:rPr>
                            <w:rFonts w:asciiTheme="minorHAnsi" w:hAnsi="Calibri" w:cstheme="minorBidi"/>
                            <w:color w:val="000000"/>
                            <w:sz w:val="16"/>
                            <w:szCs w:val="16"/>
                          </w:rPr>
                          <w:t xml:space="preserve"> de </w:t>
                        </w:r>
                        <w:proofErr w:type="spellStart"/>
                        <w:r w:rsidRPr="00E07C13">
                          <w:rPr>
                            <w:rFonts w:asciiTheme="minorHAnsi" w:hAnsi="Calibri" w:cstheme="minorBidi"/>
                            <w:color w:val="000000"/>
                            <w:sz w:val="16"/>
                            <w:szCs w:val="16"/>
                          </w:rPr>
                          <w:t>réinsertion</w:t>
                        </w:r>
                        <w:proofErr w:type="spellEnd"/>
                        <w:r w:rsidRPr="00E07C13">
                          <w:rPr>
                            <w:rFonts w:asciiTheme="minorHAnsi" w:hAnsi="Calibri" w:cstheme="minorBidi"/>
                            <w:color w:val="000000"/>
                            <w:sz w:val="16"/>
                            <w:szCs w:val="16"/>
                          </w:rPr>
                          <w:t xml:space="preserve"> </w:t>
                        </w:r>
                        <w:proofErr w:type="spellStart"/>
                        <w:r w:rsidRPr="00E07C13">
                          <w:rPr>
                            <w:rFonts w:asciiTheme="minorHAnsi" w:hAnsi="Calibri" w:cstheme="minorBidi"/>
                            <w:color w:val="000000"/>
                            <w:sz w:val="16"/>
                            <w:szCs w:val="16"/>
                          </w:rPr>
                          <w:t>socioéconomique</w:t>
                        </w:r>
                        <w:proofErr w:type="spellEnd"/>
                        <w:r w:rsidRPr="00E07C13">
                          <w:rPr>
                            <w:rFonts w:asciiTheme="minorHAnsi" w:hAnsi="Calibri" w:cstheme="minorBidi"/>
                            <w:color w:val="000000"/>
                            <w:sz w:val="16"/>
                            <w:szCs w:val="16"/>
                          </w:rPr>
                          <w:t xml:space="preserve"> </w:t>
                        </w:r>
                      </w:p>
                    </w:txbxContent>
                  </v:textbox>
                </v:rect>
                <v:rect id="Rectangle 1380" o:spid="_x0000_s1193" style="position:absolute;left:106017;top:18365;width:13659;height:1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" fillcolor="#f7caac [1301]" strokecolor="#d8d8d8 [2732]" strokeweight="2.25pt">
                  <v:textbox>
                    <w:txbxContent>
                      <w:p w14:paraId="348F8D68" w14:textId="77777777" w:rsidR="001D232A" w:rsidRPr="00DA1982" w:rsidRDefault="001D232A"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Mécanismes de coordination efficaces et efficients</w:t>
                        </w:r>
                      </w:p>
                    </w:txbxContent>
                  </v:textbox>
                </v:rect>
                <v:rect id="Rectangle 1381" o:spid="_x0000_s1194" style="position:absolute;left:86409;top:18402;width:14881;height:12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" fillcolor="#f7caac [1301]" strokecolor="#d8d8d8 [2732]" strokeweight="2.25pt">
                  <v:textbox>
                    <w:txbxContent>
                      <w:p w14:paraId="1E79FC2E" w14:textId="77777777" w:rsidR="001D232A" w:rsidRPr="00DA1982" w:rsidRDefault="001D232A"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Système de collecte de donnée est efficace afin d'orienter la programmation</w:t>
                        </w:r>
                      </w:p>
                    </w:txbxContent>
                  </v:textbox>
                </v:rect>
                <v:rect id="Rectangle 1382" o:spid="_x0000_s1195" style="position:absolute;left:91895;top:53321;width:12296;height:6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" fillcolor="#f4b183" strokecolor="#f4b183" strokeweight="1pt">
                  <v:textbox>
                    <w:txbxContent>
                      <w:p w14:paraId="5BEE1E98" w14:textId="77777777" w:rsidR="001D232A" w:rsidRPr="00E07C13" w:rsidRDefault="001D232A"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 xml:space="preserve">Rapports </w:t>
                        </w:r>
                        <w:proofErr w:type="spellStart"/>
                        <w:r w:rsidRPr="00E07C13">
                          <w:rPr>
                            <w:rFonts w:asciiTheme="minorHAnsi" w:hAnsi="Calibri" w:cstheme="minorBidi"/>
                            <w:color w:val="000000"/>
                            <w:sz w:val="16"/>
                            <w:szCs w:val="16"/>
                          </w:rPr>
                          <w:t>d'analyse</w:t>
                        </w:r>
                        <w:proofErr w:type="spellEnd"/>
                        <w:r w:rsidRPr="00E07C13">
                          <w:rPr>
                            <w:rFonts w:asciiTheme="minorHAnsi" w:hAnsi="Calibri" w:cstheme="minorBidi"/>
                            <w:color w:val="000000"/>
                            <w:sz w:val="16"/>
                            <w:szCs w:val="16"/>
                          </w:rPr>
                          <w:t xml:space="preserve"> </w:t>
                        </w:r>
                        <w:proofErr w:type="spellStart"/>
                        <w:r w:rsidRPr="00E07C13">
                          <w:rPr>
                            <w:rFonts w:asciiTheme="minorHAnsi" w:hAnsi="Calibri" w:cstheme="minorBidi"/>
                            <w:color w:val="000000"/>
                            <w:sz w:val="16"/>
                            <w:szCs w:val="16"/>
                          </w:rPr>
                          <w:t>produits</w:t>
                        </w:r>
                        <w:proofErr w:type="spellEnd"/>
                      </w:p>
                    </w:txbxContent>
                  </v:textbox>
                </v:rect>
                <v:rect id="Rectangle 1383" o:spid="_x0000_s1196" style="position:absolute;left:107789;top:53362;width:13103;height:7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" fillcolor="#f4b183" strokecolor="#f4b183" strokeweight="1pt">
                  <v:textbox>
                    <w:txbxContent>
                      <w:p w14:paraId="1C36054E" w14:textId="77777777" w:rsidR="001D232A" w:rsidRPr="00E07C13" w:rsidRDefault="001D232A" w:rsidP="00DA1982">
                        <w:pPr>
                          <w:pStyle w:val="NormalWeb"/>
                          <w:spacing w:before="0" w:beforeAutospacing="0" w:after="0" w:afterAutospacing="0"/>
                          <w:jc w:val="center"/>
                          <w:rPr>
                            <w:sz w:val="16"/>
                            <w:szCs w:val="16"/>
                          </w:rPr>
                        </w:pPr>
                        <w:proofErr w:type="spellStart"/>
                        <w:r w:rsidRPr="00E07C13">
                          <w:rPr>
                            <w:rFonts w:asciiTheme="minorHAnsi" w:hAnsi="Calibri" w:cstheme="minorBidi"/>
                            <w:color w:val="000000"/>
                            <w:sz w:val="16"/>
                            <w:szCs w:val="16"/>
                          </w:rPr>
                          <w:t>Recommandations</w:t>
                        </w:r>
                        <w:proofErr w:type="spellEnd"/>
                        <w:r w:rsidRPr="00E07C13">
                          <w:rPr>
                            <w:rFonts w:asciiTheme="minorHAnsi" w:hAnsi="Calibri" w:cstheme="minorBidi"/>
                            <w:color w:val="000000"/>
                            <w:sz w:val="16"/>
                            <w:szCs w:val="16"/>
                          </w:rPr>
                          <w:t xml:space="preserve"> et orientations </w:t>
                        </w:r>
                        <w:proofErr w:type="spellStart"/>
                        <w:r w:rsidRPr="00E07C13">
                          <w:rPr>
                            <w:rFonts w:asciiTheme="minorHAnsi" w:hAnsi="Calibri" w:cstheme="minorBidi"/>
                            <w:color w:val="000000"/>
                            <w:sz w:val="16"/>
                            <w:szCs w:val="16"/>
                          </w:rPr>
                          <w:t>stratégiques</w:t>
                        </w:r>
                        <w:proofErr w:type="spellEnd"/>
                      </w:p>
                    </w:txbxContent>
                  </v:textbox>
                </v:rect>
                <v:shape id="Connecteur droit avec flèche 1384" o:spid="_x0000_s1197" type="#_x0000_t32" style="position:absolute;left:53458;top:68223;width:5526;height: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" strokecolor="#92d050" strokeweight="3pt">
                  <v:stroke startarrow="block" endarrow="block" joinstyle="miter"/>
                </v:shape>
                <v:shape id="Connecteur droit avec flèche 1385" o:spid="_x0000_s1198" type="#_x0000_t32" style="position:absolute;left:72123;top:68007;width:4285;height:2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" strokecolor="#92d050" strokeweight="3pt">
                  <v:stroke startarrow="block" endarrow="block" joinstyle="miter"/>
                </v:shape>
                <v:shape id="Connecteur droit avec flèche 1386" o:spid="_x0000_s1199" type="#_x0000_t32" style="position:absolute;left:88832;top:68007;width:3312;height: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" strokecolor="#92d050" strokeweight="3pt">
                  <v:stroke startarrow="block" endarrow="block" joinstyle="miter"/>
                </v:shape>
                <v:shape id="Connecteur droit avec flèche 1387" o:spid="_x0000_s1200" type="#_x0000_t32" style="position:absolute;left:101593;top:68399;width:3524;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" strokecolor="#92d050" strokeweight="3pt">
                  <v:stroke startarrow="block" endarrow="block" joinstyle="miter"/>
                </v:shape>
                <v:shape id="Connecteur droit avec flèche 1388" o:spid="_x0000_s1201" type="#_x0000_t32" style="position:absolute;left:37594;top:59056;width:10340;height:55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" strokecolor="#92d050" strokeweight="3pt">
                  <v:stroke endarrow="block" joinstyle="miter"/>
                </v:shape>
                <v:shape id="Connecteur droit avec flèche 1389" o:spid="_x0000_s1202" type="#_x0000_t32" style="position:absolute;left:15722;top:53362;width:8935;height:106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" strokecolor="#92d050" strokeweight="3pt">
                  <v:stroke endarrow="block" joinstyle="miter"/>
                </v:shape>
                <v:shape id="Connecteur droit avec flèche 1390" o:spid="_x0000_s1203" type="#_x0000_t32" style="position:absolute;left:24657;top:59056;width:12937;height:49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" strokecolor="#92d050" strokeweight="3pt">
                  <v:stroke endarrow="block" joinstyle="miter"/>
                </v:shape>
                <v:shape id="Connecteur droit avec flèche 1391" o:spid="_x0000_s1204" type="#_x0000_t32" style="position:absolute;left:69319;top:48796;width:13301;height:146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" strokecolor="#92d050" strokeweight="3pt">
                  <v:stroke endarrow="block" joinstyle="miter"/>
                </v:shape>
                <v:shape id="Connecteur droit avec flèche 1392" o:spid="_x0000_s1205" type="#_x0000_t32" style="position:absolute;left:47932;top:47463;width:23838;height:171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" strokecolor="#92d050" strokeweight="3pt">
                  <v:stroke endarrow="block" joinstyle="miter"/>
                </v:shape>
                <v:shape id="Connecteur droit avec flèche 1393" o:spid="_x0000_s1206" type="#_x0000_t32" style="position:absolute;left:50259;top:48333;width:15294;height:155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" strokecolor="#92d050" strokeweight="3pt">
                  <v:stroke endarrow="block" joinstyle="miter"/>
                </v:shape>
                <v:shape id="Connecteur droit avec flèche 1394" o:spid="_x0000_s1207" type="#_x0000_t32" style="position:absolute;left:47934;top:48333;width:2325;height:163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" strokecolor="#92d050" strokeweight="3pt">
                  <v:stroke endarrow="block" joinstyle="miter"/>
                </v:shape>
                <v:shape id="Connecteur droit avec flèche 1395" o:spid="_x0000_s1208" type="#_x0000_t32" style="position:absolute;left:82620;top:48391;width:1309;height:150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" strokecolor="#92d050" strokeweight="3pt">
                  <v:stroke endarrow="block" joinstyle="miter"/>
                </v:shape>
                <v:shape id="Connecteur droit avec flèche 1396" o:spid="_x0000_s1209" type="#_x0000_t32" style="position:absolute;left:98307;top:60906;width:1619;height:44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" strokecolor="#92d050" strokeweight="3pt">
                  <v:stroke endarrow="block" joinstyle="miter"/>
                </v:shape>
                <v:shape id="Connecteur droit avec flèche 1397" o:spid="_x0000_s1210" type="#_x0000_t32" style="position:absolute;left:114340;top:60614;width:1140;height:38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" strokecolor="#92d050" strokeweight="3pt">
                  <v:stroke endarrow="block" joinstyle="miter"/>
                </v:shape>
                <v:shape id="Connecteur droit avec flèche 1398" o:spid="_x0000_s1211" type="#_x0000_t32" style="position:absolute;left:104186;top:56719;width:3598;height:2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" strokecolor="#92d050" strokeweight="3pt">
                  <v:stroke endarrow="block" joinstyle="miter"/>
                </v:shape>
                <v:shape id="Connecteur droit avec flèche 1399" o:spid="_x0000_s1212" type="#_x0000_t32" style="position:absolute;left:98043;top:60126;width:17437;height:434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" strokecolor="#92d050" strokeweight="3pt">
                  <v:stroke endarrow="block" joinstyle="miter"/>
                </v:shape>
                <v:shape id="Connecteur droit avec flèche 1400" o:spid="_x0000_s1213" type="#_x0000_t32" style="position:absolute;left:98864;top:60609;width:15471;height:31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" strokecolor="#92d050" strokeweight="3pt">
                  <v:stroke endarrow="block" joinstyle="miter"/>
                </v:shape>
                <v:shape id="Connecteur droit avec flèche 1401" o:spid="_x0000_s1214" type="#_x0000_t32" style="position:absolute;left:82620;top:48620;width:15036;height:148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" strokecolor="#92d050" strokeweight="3pt">
                  <v:stroke endarrow="block" joinstyle="miter"/>
                </v:shape>
                <v:shape id="Connecteur droit avec flèche 1402" o:spid="_x0000_s1215" type="#_x0000_t32" style="position:absolute;left:11457;top:30957;width:4265;height:1060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" strokecolor="#a5a5a5 [2092]" strokeweight="3pt">
                  <v:stroke endarrow="block" joinstyle="miter"/>
                </v:shape>
                <v:shape id="Connecteur droit avec flèche 1403" o:spid="_x0000_s1216" type="#_x0000_t32" style="position:absolute;left:36412;top:31585;width:1182;height:1900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" strokecolor="#a5a5a5 [2092]" strokeweight="3pt">
                  <v:stroke endarrow="block" joinstyle="miter"/>
                </v:shape>
                <v:shape id="Connecteur droit avec flèche 1404" o:spid="_x0000_s1217" type="#_x0000_t32" style="position:absolute;left:11457;top:30957;width:26137;height:196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" strokecolor="#a5a5a5 [2092]" strokeweight="3pt">
                  <v:stroke endarrow="block" joinstyle="miter"/>
                </v:shape>
                <v:shape id="Connecteur droit avec flèche 1405" o:spid="_x0000_s1218" type="#_x0000_t32" style="position:absolute;left:11457;top:30957;width:30077;height:122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" strokecolor="#a5a5a5 [2092]" strokeweight="3pt">
                  <v:stroke endarrow="block" joinstyle="miter"/>
                </v:shape>
                <v:shape id="Connecteur droit avec flèche 1406" o:spid="_x0000_s1219" type="#_x0000_t32" style="position:absolute;left:50259;top:31271;width:7138;height:68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" strokecolor="#a5a5a5 [2092]" strokeweight="3pt">
                  <v:stroke endarrow="block" joinstyle="miter"/>
                </v:shape>
                <v:shape id="Connecteur droit avec flèche 1407" o:spid="_x0000_s1220" type="#_x0000_t32" style="position:absolute;left:22610;top:25092;width:5169;height:3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" strokecolor="#f4b183" strokeweight="3pt">
                  <v:stroke startarrow="block" endarrow="block" joinstyle="miter"/>
                </v:shape>
                <v:shape id="Connecteur droit avec flèche 1408" o:spid="_x0000_s1221" type="#_x0000_t32" style="position:absolute;left:45045;top:25092;width:4204;height:3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" strokecolor="#f4b183" strokeweight="3pt">
                  <v:stroke startarrow="block" endarrow="block" joinstyle="miter"/>
                </v:shape>
                <v:shape id="Connecteur droit avec flèche 1409" o:spid="_x0000_s1222" type="#_x0000_t32" style="position:absolute;left:65545;top:24853;width:3843;height: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" strokecolor="#f4b183" strokeweight="3pt">
                  <v:stroke startarrow="block" endarrow="block" joinstyle="miter"/>
                </v:shape>
                <v:shape id="Connecteur droit avec flèche 1410" o:spid="_x0000_s1223" type="#_x0000_t32" style="position:absolute;left:79925;top:24582;width:6484;height:2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" strokecolor="#f4b183" strokeweight="3pt">
                  <v:stroke startarrow="block" endarrow="block" joinstyle="miter"/>
                </v:shape>
                <v:shape id="Connecteur droit avec flèche 1411" o:spid="_x0000_s1224" type="#_x0000_t32" style="position:absolute;left:101290;top:24564;width:4727;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" strokecolor="#f4b183" strokeweight="3pt">
                  <v:stroke startarrow="block" endarrow="block" joinstyle="miter"/>
                </v:shape>
                <v:shape id="Connecteur droit avec flèche 1412" o:spid="_x0000_s1225" type="#_x0000_t32" style="position:absolute;left:69319;top:30952;width:5337;height:69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" strokecolor="#a5a5a5 [2092]" strokeweight="3pt">
                  <v:stroke endarrow="block" joinstyle="miter"/>
                </v:shape>
                <v:shape id="Connecteur droit avec flèche 1413" o:spid="_x0000_s1226" type="#_x0000_t32" style="position:absolute;left:74656;top:30952;width:9273;height:69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" strokecolor="#a5a5a5 [2092]" strokeweight="3pt">
                  <v:stroke endarrow="block" joinstyle="miter"/>
                </v:shape>
                <v:shape id="Connecteur droit avec flèche 1414" o:spid="_x0000_s1227" type="#_x0000_t32" style="position:absolute;left:74656;top:30952;width:23000;height:695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" strokecolor="#a5a5a5 [2092]" strokeweight="3pt">
                  <v:stroke endarrow="block" joinstyle="miter"/>
                </v:shape>
                <v:shape id="Connecteur droit avec flèche 1415" o:spid="_x0000_s1228" type="#_x0000_t32" style="position:absolute;left:79925;top:24853;width:26971;height:1828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" strokecolor="#a5a5a5 [2092]" strokeweight="3pt">
                  <v:stroke endarrow="block" joinstyle="miter"/>
                </v:shape>
                <v:shape id="Connecteur droit avec flèche 1416" o:spid="_x0000_s1229" type="#_x0000_t32" style="position:absolute;left:58984;top:43220;width:5513;height:1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" strokecolor="#f4b183" strokeweight="3pt">
                  <v:stroke endarrow="block" joinstyle="miter"/>
                </v:shape>
                <v:shape id="Connecteur droit avec flèche 1417" o:spid="_x0000_s1230" type="#_x0000_t32" style="position:absolute;left:47674;top:43332;width:16823;height:114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" strokecolor="#f4b183" strokeweight="3pt">
                  <v:stroke endarrow="block" joinstyle="miter"/>
                </v:shape>
                <v:shape id="Connecteur droit avec flèche 1418" o:spid="_x0000_s1231" type="#_x0000_t32" style="position:absolute;left:101999;top:43136;width:4897;height:1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" strokecolor="#f4b183" strokeweight="3pt">
                  <v:stroke endarrow="block" joinstyle="miter"/>
                </v:shape>
                <v:shape id="Connecteur droit avec flèche 1419" o:spid="_x0000_s1232" type="#_x0000_t32" style="position:absolute;left:112778;top:49188;width:1562;height:417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" strokecolor="#f4b183" strokeweight="3pt">
                  <v:stroke endarrow="block" joinstyle="miter"/>
                </v:shape>
                <v:shape id="Connecteur droit avec flèche 1420" o:spid="_x0000_s1233" type="#_x0000_t32" style="position:absolute;left:112778;top:30762;width:69;height:63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" strokecolor="#a5a5a5 [2092]" strokeweight="3pt">
                  <v:stroke endarrow="block" joinstyle="miter"/>
                </v:shape>
                <v:shape id="Connecteur droit avec flèche 1421" o:spid="_x0000_s1234" type="#_x0000_t32" style="position:absolute;left:93849;top:30763;width:18929;height:63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" strokecolor="#a5a5a5 [2092]" strokeweight="3pt">
                  <v:stroke endarrow="block" joinstyle="miter"/>
                </v:shape>
                <v:shape id="Connecteur droit avec flèche 1422" o:spid="_x0000_s1235" type="#_x0000_t32" style="position:absolute;left:98043;top:30762;width:14804;height:225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" strokecolor="#a5a5a5 [2092]" strokeweight="3pt">
                  <v:stroke endarrow="block" joinstyle="miter"/>
                </v:shape>
                <v:shape id="Connecteur droit avec flèche 1423" o:spid="_x0000_s1236" type="#_x0000_t32" style="position:absolute;left:11457;top:14467;width:14823;height:47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" strokecolor="#7030a0" strokeweight="3pt">
                  <v:stroke endarrow="block" joinstyle="miter"/>
                </v:shape>
                <v:shape id="Connecteur droit avec flèche 1424" o:spid="_x0000_s1237" type="#_x0000_t32" style="position:absolute;left:26280;top:14467;width:10132;height:47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" strokecolor="#7030a0" strokeweight="3pt">
                  <v:stroke endarrow="block" joinstyle="miter"/>
                </v:shape>
                <v:shape id="Connecteur droit avec flèche 1425" o:spid="_x0000_s1238" type="#_x0000_t32" style="position:absolute;left:26280;top:14467;width:31117;height:44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" strokecolor="#7030a0" strokeweight="3pt">
                  <v:stroke endarrow="block" joinstyle="miter"/>
                </v:shape>
                <v:shape id="Connecteur droit avec flèche 1426" o:spid="_x0000_s1239" type="#_x0000_t32" style="position:absolute;left:36412;top:14467;width:29426;height:47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" strokecolor="#7030a0" strokeweight="3pt">
                  <v:stroke endarrow="block" joinstyle="miter"/>
                </v:shape>
                <v:shape id="Connecteur droit avec flèche 1427" o:spid="_x0000_s1240" type="#_x0000_t32" style="position:absolute;left:65838;top:14467;width:8818;height:42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" strokecolor="#7030a0" strokeweight="3pt">
                  <v:stroke endarrow="block" joinstyle="miter"/>
                </v:shape>
                <v:shape id="Connecteur droit avec flèche 1428" o:spid="_x0000_s1241" type="#_x0000_t32" style="position:absolute;left:93849;top:13231;width:9437;height:51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" strokecolor="#7030a0" strokeweight="3pt">
                  <v:stroke endarrow="block" joinstyle="miter"/>
                </v:shape>
                <v:shape id="Connecteur droit avec flèche 1429" o:spid="_x0000_s1242" type="#_x0000_t32" style="position:absolute;left:103286;top:13231;width:9561;height:51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" strokecolor="#7030a0" strokeweight="3pt">
                  <v:stroke endarrow="block" joinstyle="miter"/>
                </v:shape>
                <v:shape id="Connecteur droit avec flèche 1430" o:spid="_x0000_s1243" type="#_x0000_t32" style="position:absolute;left:37594;top:43220;width:3940;height:73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" strokecolor="#f4b183" strokeweight="3pt">
                  <v:stroke endarrow="block" joinstyle="miter"/>
                </v:shape>
                <v:shape id="Connecteur droit avec flèche 1431" o:spid="_x0000_s1244" type="#_x0000_t32" style="position:absolute;left:26280;top:47463;width:11314;height:31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" strokecolor="#f4b183" strokeweight="3pt">
                  <v:stroke endarrow="block" joinstyle="miter"/>
                </v:shape>
                <v:rect id="Rectangle 1432" o:spid="_x0000_s1245" style="position:absolute;left:109327;top:64468;width:12306;height:7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" fillcolor="#a8d08d [1945]" strokecolor="#a8d08d [1945]" strokeweight="1pt">
                  <v:textbox>
                    <w:txbxContent>
                      <w:p w14:paraId="585E587F" w14:textId="77777777" w:rsidR="001D232A" w:rsidRPr="00DA1982" w:rsidRDefault="001D232A"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Consolidation de la base de donnée</w:t>
                        </w:r>
                        <w:r>
                          <w:rPr>
                            <w:rFonts w:asciiTheme="minorHAnsi" w:hAnsi="Calibri" w:cstheme="minorBidi"/>
                            <w:color w:val="000000"/>
                            <w:sz w:val="16"/>
                            <w:szCs w:val="16"/>
                            <w:lang w:val="fr-FR"/>
                          </w:rPr>
                          <w:t>s</w:t>
                        </w:r>
                      </w:p>
                    </w:txbxContent>
                  </v:textbox>
                </v:rect>
                <v:rect id="Rectangle 1433" o:spid="_x0000_s1246" style="position:absolute;left:92144;top:63763;width:13449;height:8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" fillcolor="#a8d08d [1945]" strokecolor="#a8d08d [1945]" strokeweight="1pt">
                  <v:textbox>
                    <w:txbxContent>
                      <w:p w14:paraId="63157388" w14:textId="77777777" w:rsidR="001D232A" w:rsidRPr="00E07C13" w:rsidRDefault="001D232A" w:rsidP="00DA1982">
                        <w:pPr>
                          <w:pStyle w:val="NormalWeb"/>
                          <w:spacing w:before="0" w:beforeAutospacing="0" w:after="0" w:afterAutospacing="0"/>
                          <w:jc w:val="center"/>
                          <w:rPr>
                            <w:sz w:val="16"/>
                            <w:szCs w:val="16"/>
                          </w:rPr>
                        </w:pPr>
                        <w:proofErr w:type="spellStart"/>
                        <w:r w:rsidRPr="00E07C13">
                          <w:rPr>
                            <w:rFonts w:asciiTheme="minorHAnsi" w:hAnsi="Calibri" w:cstheme="minorBidi"/>
                            <w:color w:val="000000"/>
                            <w:sz w:val="16"/>
                            <w:szCs w:val="16"/>
                          </w:rPr>
                          <w:t>Renforcement</w:t>
                        </w:r>
                        <w:proofErr w:type="spellEnd"/>
                        <w:r w:rsidRPr="00E07C13">
                          <w:rPr>
                            <w:rFonts w:asciiTheme="minorHAnsi" w:hAnsi="Calibri" w:cstheme="minorBidi"/>
                            <w:color w:val="000000"/>
                            <w:sz w:val="16"/>
                            <w:szCs w:val="16"/>
                          </w:rPr>
                          <w:t xml:space="preserve"> </w:t>
                        </w:r>
                        <w:proofErr w:type="spellStart"/>
                        <w:r w:rsidRPr="00E07C13">
                          <w:rPr>
                            <w:rFonts w:asciiTheme="minorHAnsi" w:hAnsi="Calibri" w:cstheme="minorBidi"/>
                            <w:color w:val="000000"/>
                            <w:sz w:val="16"/>
                            <w:szCs w:val="16"/>
                          </w:rPr>
                          <w:t>capacités</w:t>
                        </w:r>
                        <w:proofErr w:type="spellEnd"/>
                        <w:r w:rsidRPr="00E07C13">
                          <w:rPr>
                            <w:rFonts w:asciiTheme="minorHAnsi" w:hAnsi="Calibri" w:cstheme="minorBidi"/>
                            <w:color w:val="000000"/>
                            <w:sz w:val="16"/>
                            <w:szCs w:val="16"/>
                          </w:rPr>
                          <w:t xml:space="preserve"> de coordination </w:t>
                        </w:r>
                      </w:p>
                    </w:txbxContent>
                  </v:textbox>
                </v:rect>
                <v:shape id="Connecteur droit avec flèche 1434" o:spid="_x0000_s1247" type="#_x0000_t32" style="position:absolute;left:105593;top:68097;width:3734;height: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" strokecolor="#92d050" strokeweight="3pt">
                  <v:stroke startarrow="block" endarrow="block" joinstyle="miter"/>
                </v:shape>
                <v:shape id="Connecteur droit avec flèche 1435" o:spid="_x0000_s1248" type="#_x0000_t32" style="position:absolute;left:83929;top:48391;width:14940;height:153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" strokecolor="#92d050" strokeweight="3pt">
                  <v:stroke endarrow="block" joinstyle="miter"/>
                </v:shape>
                <v:shape id="Connecteur droit avec flèche 1436" o:spid="_x0000_s1249" type="#_x0000_t32" style="position:absolute;left:98043;top:49188;width:14735;height:41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" strokecolor="#f4b183" strokeweight="3pt">
                  <v:stroke endarrow="block" joinstyle="miter"/>
                </v:shape>
                <v:shape id="Connecteur droit avec flèche 1437" o:spid="_x0000_s1250" type="#_x0000_t32" style="position:absolute;left:74141;top:43145;width:4382;height:1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" strokecolor="#f4b083 [1941]" strokeweight="3pt">
                  <v:stroke startarrow="block" endarrow="block" joinstyle="miter"/>
                </v:shape>
                <v:shape id="Connecteur droit avec flèche 1438" o:spid="_x0000_s1251" type="#_x0000_t32" style="position:absolute;left:89335;top:43145;width:3977;height:1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" strokecolor="#f4b083 [1941]" strokeweight="3pt">
                  <v:stroke startarrow="block" endarrow="block" joinstyle="miter"/>
                </v:shape>
                <w10:wrap anchorx="page"/>
              </v:group>
            </w:pict>
          </mc:Fallback>
        </mc:AlternateContent>
      </w:r>
    </w:p>
    <w:p w14:paraId="1F464E08" w14:textId="77777777" w:rsidR="003F0120" w:rsidRDefault="003F0120" w:rsidP="004B7DC4">
      <w:pPr>
        <w:spacing w:after="0" w:line="276" w:lineRule="auto"/>
        <w:rPr>
          <w:rFonts w:asciiTheme="minorHAnsi" w:hAnsiTheme="minorHAnsi" w:cstheme="minorHAnsi"/>
          <w:color w:val="FF0000"/>
          <w:sz w:val="20"/>
          <w:szCs w:val="20"/>
          <w:lang w:val="fr-CA"/>
        </w:rPr>
      </w:pPr>
      <w:r>
        <w:rPr>
          <w:rFonts w:asciiTheme="minorHAnsi" w:hAnsiTheme="minorHAnsi" w:cstheme="minorHAnsi"/>
          <w:color w:val="FF0000"/>
          <w:sz w:val="20"/>
          <w:szCs w:val="20"/>
          <w:lang w:val="fr-CA"/>
        </w:rPr>
        <w:t>:</w:t>
      </w:r>
    </w:p>
    <w:p w14:paraId="672C4EF6" w14:textId="77777777" w:rsidR="0059479A" w:rsidRDefault="0059479A" w:rsidP="004B7DC4">
      <w:pPr>
        <w:spacing w:after="0" w:line="276" w:lineRule="auto"/>
        <w:rPr>
          <w:rFonts w:asciiTheme="minorHAnsi" w:hAnsiTheme="minorHAnsi" w:cstheme="minorHAnsi"/>
          <w:color w:val="FF0000"/>
          <w:sz w:val="20"/>
          <w:szCs w:val="20"/>
          <w:lang w:val="fr-CA"/>
        </w:rPr>
      </w:pPr>
    </w:p>
    <w:p w14:paraId="29DE2D34" w14:textId="77777777" w:rsidR="0059479A" w:rsidRDefault="0059479A" w:rsidP="004B7DC4">
      <w:pPr>
        <w:spacing w:after="0" w:line="276" w:lineRule="auto"/>
        <w:rPr>
          <w:rFonts w:asciiTheme="minorHAnsi" w:hAnsiTheme="minorHAnsi" w:cstheme="minorHAnsi"/>
          <w:color w:val="FF0000"/>
          <w:sz w:val="20"/>
          <w:szCs w:val="20"/>
          <w:lang w:val="fr-CA"/>
        </w:rPr>
      </w:pPr>
    </w:p>
    <w:p w14:paraId="4B78E4B4" w14:textId="77777777" w:rsidR="00DA1982" w:rsidRDefault="00DA1982" w:rsidP="004B7DC4">
      <w:pPr>
        <w:spacing w:after="0" w:line="276" w:lineRule="auto"/>
        <w:rPr>
          <w:rFonts w:asciiTheme="minorHAnsi" w:hAnsiTheme="minorHAnsi" w:cstheme="minorHAnsi"/>
          <w:color w:val="FF0000"/>
          <w:sz w:val="20"/>
          <w:szCs w:val="20"/>
          <w:lang w:val="fr-CA"/>
        </w:rPr>
      </w:pPr>
    </w:p>
    <w:p w14:paraId="77EAABCC" w14:textId="77777777" w:rsidR="00DA1982" w:rsidRDefault="00DA1982" w:rsidP="004B7DC4">
      <w:pPr>
        <w:spacing w:after="0" w:line="276" w:lineRule="auto"/>
        <w:rPr>
          <w:rFonts w:asciiTheme="minorHAnsi" w:hAnsiTheme="minorHAnsi" w:cstheme="minorHAnsi"/>
          <w:color w:val="FF0000"/>
          <w:sz w:val="20"/>
          <w:szCs w:val="20"/>
          <w:lang w:val="fr-CA"/>
        </w:rPr>
      </w:pPr>
    </w:p>
    <w:p w14:paraId="00CDAC39" w14:textId="77777777" w:rsidR="00DA1982" w:rsidRDefault="00DA1982" w:rsidP="004B7DC4">
      <w:pPr>
        <w:spacing w:after="0" w:line="276" w:lineRule="auto"/>
        <w:rPr>
          <w:rFonts w:asciiTheme="minorHAnsi" w:hAnsiTheme="minorHAnsi" w:cstheme="minorHAnsi"/>
          <w:color w:val="FF0000"/>
          <w:sz w:val="20"/>
          <w:szCs w:val="20"/>
          <w:lang w:val="fr-CA"/>
        </w:rPr>
      </w:pPr>
    </w:p>
    <w:p w14:paraId="6D54A49A" w14:textId="77777777" w:rsidR="00DA1982" w:rsidRDefault="00DA1982" w:rsidP="004B7DC4">
      <w:pPr>
        <w:spacing w:after="0" w:line="276" w:lineRule="auto"/>
        <w:rPr>
          <w:rFonts w:asciiTheme="minorHAnsi" w:hAnsiTheme="minorHAnsi" w:cstheme="minorHAnsi"/>
          <w:color w:val="FF0000"/>
          <w:sz w:val="20"/>
          <w:szCs w:val="20"/>
          <w:lang w:val="fr-CA"/>
        </w:rPr>
      </w:pPr>
    </w:p>
    <w:p w14:paraId="633B93FE" w14:textId="77777777" w:rsidR="00DA1982" w:rsidRDefault="00DA1982" w:rsidP="004B7DC4">
      <w:pPr>
        <w:spacing w:after="0" w:line="276" w:lineRule="auto"/>
        <w:rPr>
          <w:rFonts w:asciiTheme="minorHAnsi" w:hAnsiTheme="minorHAnsi" w:cstheme="minorHAnsi"/>
          <w:color w:val="FF0000"/>
          <w:sz w:val="20"/>
          <w:szCs w:val="20"/>
          <w:lang w:val="fr-CA"/>
        </w:rPr>
      </w:pPr>
    </w:p>
    <w:p w14:paraId="7FA959CD" w14:textId="77777777" w:rsidR="00DA1982" w:rsidRDefault="00DA1982" w:rsidP="004B7DC4">
      <w:pPr>
        <w:spacing w:after="0" w:line="276" w:lineRule="auto"/>
        <w:rPr>
          <w:rFonts w:asciiTheme="minorHAnsi" w:hAnsiTheme="minorHAnsi" w:cstheme="minorHAnsi"/>
          <w:color w:val="FF0000"/>
          <w:sz w:val="20"/>
          <w:szCs w:val="20"/>
          <w:lang w:val="fr-CA"/>
        </w:rPr>
      </w:pPr>
    </w:p>
    <w:p w14:paraId="1EE70835" w14:textId="77777777" w:rsidR="00DA1982" w:rsidRDefault="00DA1982" w:rsidP="004B7DC4">
      <w:pPr>
        <w:spacing w:after="0" w:line="276" w:lineRule="auto"/>
        <w:rPr>
          <w:rFonts w:asciiTheme="minorHAnsi" w:hAnsiTheme="minorHAnsi" w:cstheme="minorHAnsi"/>
          <w:color w:val="FF0000"/>
          <w:sz w:val="20"/>
          <w:szCs w:val="20"/>
          <w:lang w:val="fr-CA"/>
        </w:rPr>
      </w:pPr>
    </w:p>
    <w:p w14:paraId="2032A11D" w14:textId="77777777" w:rsidR="00DA1982" w:rsidRDefault="00DA1982" w:rsidP="004B7DC4">
      <w:pPr>
        <w:spacing w:after="0" w:line="276" w:lineRule="auto"/>
        <w:rPr>
          <w:rFonts w:asciiTheme="minorHAnsi" w:hAnsiTheme="minorHAnsi" w:cstheme="minorHAnsi"/>
          <w:color w:val="FF0000"/>
          <w:sz w:val="20"/>
          <w:szCs w:val="20"/>
          <w:lang w:val="fr-CA"/>
        </w:rPr>
      </w:pPr>
    </w:p>
    <w:p w14:paraId="515B906E" w14:textId="77777777" w:rsidR="00DA1982" w:rsidRDefault="00DA1982" w:rsidP="004B7DC4">
      <w:pPr>
        <w:spacing w:after="0" w:line="276" w:lineRule="auto"/>
        <w:rPr>
          <w:rFonts w:asciiTheme="minorHAnsi" w:hAnsiTheme="minorHAnsi" w:cstheme="minorHAnsi"/>
          <w:color w:val="FF0000"/>
          <w:sz w:val="20"/>
          <w:szCs w:val="20"/>
          <w:lang w:val="fr-CA"/>
        </w:rPr>
      </w:pPr>
    </w:p>
    <w:p w14:paraId="40C09CF5" w14:textId="77777777" w:rsidR="00DA1982" w:rsidRDefault="00DA1982" w:rsidP="004B7DC4">
      <w:pPr>
        <w:spacing w:after="0" w:line="276" w:lineRule="auto"/>
        <w:rPr>
          <w:rFonts w:asciiTheme="minorHAnsi" w:hAnsiTheme="minorHAnsi" w:cstheme="minorHAnsi"/>
          <w:color w:val="FF0000"/>
          <w:sz w:val="20"/>
          <w:szCs w:val="20"/>
          <w:lang w:val="fr-CA"/>
        </w:rPr>
      </w:pPr>
    </w:p>
    <w:p w14:paraId="38524A68" w14:textId="77777777" w:rsidR="00DA1982" w:rsidRDefault="00DA1982" w:rsidP="004B7DC4">
      <w:pPr>
        <w:spacing w:after="0" w:line="276" w:lineRule="auto"/>
        <w:rPr>
          <w:rFonts w:asciiTheme="minorHAnsi" w:hAnsiTheme="minorHAnsi" w:cstheme="minorHAnsi"/>
          <w:color w:val="FF0000"/>
          <w:sz w:val="20"/>
          <w:szCs w:val="20"/>
          <w:lang w:val="fr-CA"/>
        </w:rPr>
      </w:pPr>
    </w:p>
    <w:p w14:paraId="47FD44BC" w14:textId="77777777" w:rsidR="00DA1982" w:rsidRDefault="00DA1982" w:rsidP="004B7DC4">
      <w:pPr>
        <w:spacing w:after="0" w:line="276" w:lineRule="auto"/>
        <w:rPr>
          <w:rFonts w:asciiTheme="minorHAnsi" w:hAnsiTheme="minorHAnsi" w:cstheme="minorHAnsi"/>
          <w:color w:val="FF0000"/>
          <w:sz w:val="20"/>
          <w:szCs w:val="20"/>
          <w:lang w:val="fr-CA"/>
        </w:rPr>
      </w:pPr>
    </w:p>
    <w:p w14:paraId="5A42A8AD" w14:textId="77777777" w:rsidR="00DA1982" w:rsidRDefault="00DA1982" w:rsidP="004B7DC4">
      <w:pPr>
        <w:spacing w:after="0" w:line="276" w:lineRule="auto"/>
        <w:rPr>
          <w:rFonts w:asciiTheme="minorHAnsi" w:hAnsiTheme="minorHAnsi" w:cstheme="minorHAnsi"/>
          <w:color w:val="FF0000"/>
          <w:sz w:val="20"/>
          <w:szCs w:val="20"/>
          <w:lang w:val="fr-CA"/>
        </w:rPr>
      </w:pPr>
    </w:p>
    <w:p w14:paraId="4A4DE085" w14:textId="77777777" w:rsidR="00DA1982" w:rsidRDefault="00DA1982" w:rsidP="004B7DC4">
      <w:pPr>
        <w:spacing w:after="0" w:line="276" w:lineRule="auto"/>
        <w:rPr>
          <w:rFonts w:asciiTheme="minorHAnsi" w:hAnsiTheme="minorHAnsi" w:cstheme="minorHAnsi"/>
          <w:color w:val="FF0000"/>
          <w:sz w:val="20"/>
          <w:szCs w:val="20"/>
          <w:lang w:val="fr-CA"/>
        </w:rPr>
      </w:pPr>
    </w:p>
    <w:p w14:paraId="28AB28D5" w14:textId="77777777" w:rsidR="00DA1982" w:rsidRDefault="00E86662" w:rsidP="004B7DC4">
      <w:pPr>
        <w:spacing w:after="0" w:line="276" w:lineRule="auto"/>
        <w:rPr>
          <w:rFonts w:asciiTheme="minorHAnsi" w:hAnsiTheme="minorHAnsi" w:cstheme="minorHAnsi"/>
          <w:color w:val="FF0000"/>
          <w:sz w:val="20"/>
          <w:szCs w:val="20"/>
          <w:lang w:val="fr-CA"/>
        </w:rPr>
      </w:pPr>
      <w:r>
        <w:rPr>
          <w:noProof/>
          <w:lang w:val="fr-FR" w:eastAsia="fr-FR"/>
        </w:rPr>
        <mc:AlternateContent>
          <mc:Choice Requires="wps">
            <w:drawing>
              <wp:anchor distT="0" distB="0" distL="114300" distR="114300" simplePos="0" relativeHeight="251706368" behindDoc="0" locked="0" layoutInCell="1" allowOverlap="1" wp14:anchorId="329517E4" wp14:editId="1CC255C7">
                <wp:simplePos x="0" y="0"/>
                <wp:positionH relativeFrom="margin">
                  <wp:posOffset>8968740</wp:posOffset>
                </wp:positionH>
                <wp:positionV relativeFrom="paragraph">
                  <wp:posOffset>110490</wp:posOffset>
                </wp:positionV>
                <wp:extent cx="1362075" cy="799800"/>
                <wp:effectExtent l="19050" t="19050" r="28575" b="19685"/>
                <wp:wrapNone/>
                <wp:docPr id="4" name="Rectangle 4"/>
                <wp:cNvGraphicFramePr xmlns:a="http://schemas.openxmlformats.org/drawingml/2006/main"/>
                <a:graphic xmlns:a="http://schemas.openxmlformats.org/drawingml/2006/main">
                  <a:graphicData uri="http://schemas.microsoft.com/office/word/2010/wordprocessingShape">
                    <wps:wsp>
                      <wps:cNvSpPr/>
                      <wps:spPr>
                        <a:xfrm>
                          <a:off x="0" y="0"/>
                          <a:ext cx="1362075" cy="799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C7ED18" w14:textId="77777777" w:rsidR="001D232A" w:rsidRPr="00DA1982" w:rsidRDefault="001D232A" w:rsidP="00E86662">
                            <w:pPr>
                              <w:pStyle w:val="NormalWeb"/>
                              <w:spacing w:before="0" w:beforeAutospacing="0" w:after="0" w:afterAutospacing="0"/>
                              <w:rPr>
                                <w:sz w:val="16"/>
                                <w:szCs w:val="16"/>
                                <w:lang w:val="fr-FR"/>
                              </w:rPr>
                            </w:pPr>
                            <w:r>
                              <w:rPr>
                                <w:rFonts w:asciiTheme="minorHAnsi" w:hAnsi="Calibri" w:cstheme="minorBidi"/>
                                <w:color w:val="000000"/>
                                <w:sz w:val="16"/>
                                <w:szCs w:val="16"/>
                                <w:lang w:val="fr-FR"/>
                              </w:rPr>
                              <w:t xml:space="preserve">Changements politiques et remaniements au niveau de l’exécutif auraient un impact sur les dynamiques de leadership </w:t>
                            </w:r>
                          </w:p>
                        </w:txbxContent>
                      </wps:txbx>
                      <wps:bodyPr wrap="square" rtlCol="0" anchor="ctr"/>
                    </wps:wsp>
                  </a:graphicData>
                </a:graphic>
                <wp14:sizeRelH relativeFrom="margin">
                  <wp14:pctWidth>0</wp14:pctWidth>
                </wp14:sizeRelH>
              </wp:anchor>
            </w:drawing>
          </mc:Choice>
          <mc:Fallback xmlns="">
            <w:pict>
              <v:rect w14:anchorId="329517E4" id="Rectangle 4" o:spid="_x0000_s1252" style="position:absolute;left:0;text-align:left;margin-left:706.2pt;margin-top:8.7pt;width:107.25pt;height:63pt;z-index:251706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" filled="f" strokecolor="red" strokeweight="2.25pt">
                <v:textbox>
                  <w:txbxContent>
                    <w:p w14:paraId="57C7ED18" w14:textId="77777777" w:rsidR="001D232A" w:rsidRPr="00DA1982" w:rsidRDefault="001D232A" w:rsidP="00E86662">
                      <w:pPr>
                        <w:pStyle w:val="NormalWeb"/>
                        <w:spacing w:before="0" w:beforeAutospacing="0" w:after="0" w:afterAutospacing="0"/>
                        <w:rPr>
                          <w:sz w:val="16"/>
                          <w:szCs w:val="16"/>
                          <w:lang w:val="fr-FR"/>
                        </w:rPr>
                      </w:pPr>
                      <w:r>
                        <w:rPr>
                          <w:rFonts w:asciiTheme="minorHAnsi" w:hAnsi="Calibri" w:cstheme="minorBidi"/>
                          <w:color w:val="000000"/>
                          <w:sz w:val="16"/>
                          <w:szCs w:val="16"/>
                          <w:lang w:val="fr-FR"/>
                        </w:rPr>
                        <w:t xml:space="preserve">Changements politiques et remaniements au niveau de l’exécutif auraient un impact sur les dynamiques de leadership </w:t>
                      </w:r>
                    </w:p>
                  </w:txbxContent>
                </v:textbox>
                <w10:wrap anchorx="margin"/>
              </v:rect>
            </w:pict>
          </mc:Fallback>
        </mc:AlternateContent>
      </w:r>
    </w:p>
    <w:p w14:paraId="494A370A" w14:textId="77777777" w:rsidR="00DA1982" w:rsidRDefault="00DA1982" w:rsidP="004B7DC4">
      <w:pPr>
        <w:spacing w:after="0" w:line="276" w:lineRule="auto"/>
        <w:rPr>
          <w:rFonts w:asciiTheme="minorHAnsi" w:hAnsiTheme="minorHAnsi" w:cstheme="minorHAnsi"/>
          <w:color w:val="FF0000"/>
          <w:sz w:val="20"/>
          <w:szCs w:val="20"/>
          <w:lang w:val="fr-CA"/>
        </w:rPr>
      </w:pPr>
    </w:p>
    <w:p w14:paraId="3F2E554C" w14:textId="77777777" w:rsidR="00DA1982" w:rsidRDefault="00DA1982" w:rsidP="004B7DC4">
      <w:pPr>
        <w:spacing w:after="0" w:line="276" w:lineRule="auto"/>
        <w:rPr>
          <w:rFonts w:asciiTheme="minorHAnsi" w:hAnsiTheme="minorHAnsi" w:cstheme="minorHAnsi"/>
          <w:color w:val="FF0000"/>
          <w:sz w:val="20"/>
          <w:szCs w:val="20"/>
          <w:lang w:val="fr-CA"/>
        </w:rPr>
        <w:sectPr w:rsidR="00DA1982" w:rsidSect="006F0FDD">
          <w:pgSz w:w="16838" w:h="11906" w:orient="landscape" w:code="9"/>
          <w:pgMar w:top="1152" w:right="568" w:bottom="1152" w:left="426" w:header="720" w:footer="432" w:gutter="0"/>
          <w:cols w:space="708"/>
          <w:docGrid w:linePitch="360"/>
        </w:sectPr>
      </w:pPr>
    </w:p>
    <w:p w14:paraId="6F8B1634" w14:textId="77777777" w:rsidR="004B7DC4" w:rsidRPr="0098256D" w:rsidRDefault="0067116B" w:rsidP="0098256D">
      <w:pPr>
        <w:pStyle w:val="Titre6"/>
        <w:numPr>
          <w:ilvl w:val="2"/>
          <w:numId w:val="1"/>
        </w:numPr>
      </w:pPr>
      <w:r w:rsidRPr="0098256D">
        <w:lastRenderedPageBreak/>
        <w:t xml:space="preserve">Ateliers de consultations </w:t>
      </w:r>
    </w:p>
    <w:p w14:paraId="45DFC1AD" w14:textId="77777777" w:rsidR="004B7DC4" w:rsidRDefault="004B7DC4" w:rsidP="00EF35CB">
      <w:pPr>
        <w:spacing w:after="0" w:line="276" w:lineRule="auto"/>
        <w:rPr>
          <w:rFonts w:asciiTheme="minorHAnsi" w:hAnsiTheme="minorHAnsi" w:cstheme="minorHAnsi"/>
          <w:color w:val="0070C0"/>
          <w:sz w:val="20"/>
          <w:szCs w:val="20"/>
          <w:lang w:val="fr-CA"/>
        </w:rPr>
      </w:pPr>
    </w:p>
    <w:p w14:paraId="3415DC32" w14:textId="77777777" w:rsidR="00EF35CB" w:rsidRPr="004B2EAA" w:rsidRDefault="004B7DC4" w:rsidP="00EF35CB">
      <w:pPr>
        <w:spacing w:after="0" w:line="276" w:lineRule="auto"/>
        <w:rPr>
          <w:rFonts w:asciiTheme="minorHAnsi" w:hAnsiTheme="minorHAnsi" w:cstheme="minorHAnsi"/>
          <w:sz w:val="20"/>
          <w:szCs w:val="20"/>
          <w:lang w:val="fr-CA"/>
        </w:rPr>
      </w:pPr>
      <w:r w:rsidRPr="004B2EAA">
        <w:rPr>
          <w:rFonts w:asciiTheme="minorHAnsi" w:hAnsiTheme="minorHAnsi" w:cstheme="minorHAnsi"/>
          <w:sz w:val="20"/>
          <w:szCs w:val="20"/>
          <w:lang w:val="fr-CA"/>
        </w:rPr>
        <w:t>L</w:t>
      </w:r>
      <w:r w:rsidR="00EF35CB" w:rsidRPr="004B2EAA">
        <w:rPr>
          <w:rFonts w:asciiTheme="minorHAnsi" w:hAnsiTheme="minorHAnsi" w:cstheme="minorHAnsi"/>
          <w:sz w:val="20"/>
          <w:szCs w:val="20"/>
          <w:lang w:val="fr-CA"/>
        </w:rPr>
        <w:t xml:space="preserve">e PNUD et UNFPA ont mené des ateliers de consultations à Bunia (Ituri), Goma (Nord Kivu), Bukavu (Sud Kivu), Kinshasa (Kinshasa) et Kananga (Kasaï Central).  Ces ateliers ont réuni différents acteurs de la lutte contre les VBG : associations de femmes, de jeunes, représentants des administrations centrales et provinciales œuvrant à la prise en charge des survivant(e)s de VBG et à la prévention des VBG. </w:t>
      </w:r>
      <w:bookmarkStart w:id="12" w:name="_Hlk505172674"/>
      <w:r w:rsidR="00AB21D0" w:rsidRPr="00550F8B">
        <w:rPr>
          <w:rFonts w:asciiTheme="minorHAnsi" w:hAnsiTheme="minorHAnsi" w:cstheme="minorHAnsi"/>
          <w:sz w:val="20"/>
          <w:szCs w:val="20"/>
          <w:lang w:val="fr-CA"/>
        </w:rPr>
        <w:t xml:space="preserve">Ces ateliers ont </w:t>
      </w:r>
      <w:r w:rsidR="001A4CF8" w:rsidRPr="00550F8B">
        <w:rPr>
          <w:rFonts w:asciiTheme="minorHAnsi" w:hAnsiTheme="minorHAnsi" w:cstheme="minorHAnsi"/>
          <w:sz w:val="20"/>
          <w:szCs w:val="20"/>
          <w:lang w:val="fr-CA"/>
        </w:rPr>
        <w:t xml:space="preserve">eu </w:t>
      </w:r>
      <w:r w:rsidR="00AB21D0" w:rsidRPr="00550F8B">
        <w:rPr>
          <w:rFonts w:asciiTheme="minorHAnsi" w:hAnsiTheme="minorHAnsi" w:cstheme="minorHAnsi"/>
          <w:sz w:val="20"/>
          <w:szCs w:val="20"/>
          <w:lang w:val="fr-CA"/>
        </w:rPr>
        <w:t>pour but d’élaborer une cartographie et d’identifier les acteurs impliqués dans la lutte contre les VBG dans chaque zone d’intervention du nouveau programme.</w:t>
      </w:r>
      <w:r w:rsidR="00AB21D0">
        <w:rPr>
          <w:rFonts w:asciiTheme="minorHAnsi" w:hAnsiTheme="minorHAnsi" w:cstheme="minorHAnsi"/>
          <w:sz w:val="20"/>
          <w:szCs w:val="20"/>
          <w:lang w:val="fr-CA"/>
        </w:rPr>
        <w:t xml:space="preserve"> Ils ont permis également </w:t>
      </w:r>
      <w:r w:rsidR="00EF35CB" w:rsidRPr="004B2EAA">
        <w:rPr>
          <w:rFonts w:asciiTheme="minorHAnsi" w:hAnsiTheme="minorHAnsi" w:cstheme="minorHAnsi"/>
          <w:sz w:val="20"/>
          <w:szCs w:val="20"/>
          <w:lang w:val="fr-CA"/>
        </w:rPr>
        <w:t xml:space="preserve">d’analyser la problématique des VBG dans les provinces concernées par l’atelier, d’identifier les besoins spécifiques ainsi que les stratégies appropriées de lutte contre les VBG en termes de prévention, protection et de réponse et d’échanger sur les expériences et les résultats obtenus par d’autres programmes similaires tout en identifiant les synergies possibles. </w:t>
      </w:r>
      <w:bookmarkEnd w:id="12"/>
      <w:r w:rsidR="00EF35CB" w:rsidRPr="004B2EAA">
        <w:rPr>
          <w:rFonts w:asciiTheme="minorHAnsi" w:hAnsiTheme="minorHAnsi" w:cstheme="minorHAnsi"/>
          <w:sz w:val="20"/>
          <w:szCs w:val="20"/>
          <w:lang w:val="fr-CA"/>
        </w:rPr>
        <w:t xml:space="preserve">Les ateliers de consultation ont été organisés comme des </w:t>
      </w:r>
      <w:r w:rsidR="00791617">
        <w:rPr>
          <w:rFonts w:asciiTheme="minorHAnsi" w:hAnsiTheme="minorHAnsi" w:cstheme="minorHAnsi"/>
          <w:sz w:val="20"/>
          <w:szCs w:val="20"/>
          <w:lang w:val="fr-CA"/>
        </w:rPr>
        <w:t>groupes de discussion</w:t>
      </w:r>
      <w:r w:rsidR="00EF35CB" w:rsidRPr="004B2EAA">
        <w:rPr>
          <w:rFonts w:asciiTheme="minorHAnsi" w:hAnsiTheme="minorHAnsi" w:cstheme="minorHAnsi"/>
          <w:sz w:val="20"/>
          <w:szCs w:val="20"/>
          <w:lang w:val="fr-CA"/>
        </w:rPr>
        <w:t xml:space="preserve"> afin de favoriser la parole et les débats. </w:t>
      </w:r>
    </w:p>
    <w:p w14:paraId="45AD358B" w14:textId="77777777" w:rsidR="00EF35CB" w:rsidRPr="004B2EAA" w:rsidRDefault="00EF35CB" w:rsidP="00EF35CB">
      <w:pPr>
        <w:spacing w:after="0" w:line="276" w:lineRule="auto"/>
        <w:rPr>
          <w:rFonts w:asciiTheme="minorHAnsi" w:hAnsiTheme="minorHAnsi" w:cstheme="minorHAnsi"/>
          <w:sz w:val="20"/>
          <w:szCs w:val="20"/>
          <w:lang w:val="fr-CA"/>
        </w:rPr>
      </w:pPr>
    </w:p>
    <w:p w14:paraId="20EBE4FF" w14:textId="77777777" w:rsidR="00EF35CB" w:rsidRPr="004B2EAA" w:rsidRDefault="00EF35CB" w:rsidP="00EF35CB">
      <w:pPr>
        <w:spacing w:after="0" w:line="276" w:lineRule="auto"/>
        <w:rPr>
          <w:rFonts w:asciiTheme="minorHAnsi" w:hAnsiTheme="minorHAnsi" w:cstheme="minorHAnsi"/>
          <w:sz w:val="20"/>
          <w:szCs w:val="20"/>
          <w:lang w:val="fr-CA"/>
        </w:rPr>
      </w:pPr>
      <w:bookmarkStart w:id="13" w:name="_Hlk505173172"/>
      <w:r w:rsidRPr="004B2EAA">
        <w:rPr>
          <w:rFonts w:asciiTheme="minorHAnsi" w:hAnsiTheme="minorHAnsi" w:cstheme="minorHAnsi"/>
          <w:sz w:val="20"/>
          <w:szCs w:val="20"/>
          <w:lang w:val="fr-CA"/>
        </w:rPr>
        <w:t>Grâce aux ateliers de consultations, une cartographie des différents acteurs intervenant dans la lutte contre les VBG a pu être réalisée par province et par secteur d’activités (cf. Annexe</w:t>
      </w:r>
      <w:r w:rsidR="004B2EAA" w:rsidRPr="004B2EAA">
        <w:rPr>
          <w:rFonts w:asciiTheme="minorHAnsi" w:hAnsiTheme="minorHAnsi" w:cstheme="minorHAnsi"/>
          <w:sz w:val="20"/>
          <w:szCs w:val="20"/>
          <w:lang w:val="fr-CA"/>
        </w:rPr>
        <w:t>s</w:t>
      </w:r>
      <w:r w:rsidRPr="004B2EAA">
        <w:rPr>
          <w:rFonts w:asciiTheme="minorHAnsi" w:hAnsiTheme="minorHAnsi" w:cstheme="minorHAnsi"/>
          <w:sz w:val="20"/>
          <w:szCs w:val="20"/>
          <w:lang w:val="fr-CA"/>
        </w:rPr>
        <w:t xml:space="preserve">). De même, les participants ont fait part des difficultés principales auxquelles ils sont confrontés dans la mise en œuvre des activités de lutte contre les VBG. Certaines sont récurrentes et se retrouvent à l’échelle du pays comme : </w:t>
      </w:r>
    </w:p>
    <w:bookmarkEnd w:id="13"/>
    <w:p w14:paraId="14BCD9C4" w14:textId="77777777" w:rsidR="0060574B" w:rsidRPr="004B2EAA" w:rsidRDefault="0060574B" w:rsidP="0060574B">
      <w:pPr>
        <w:pStyle w:val="Paragraphedeliste"/>
        <w:numPr>
          <w:ilvl w:val="0"/>
          <w:numId w:val="4"/>
        </w:numPr>
        <w:spacing w:after="0" w:line="276" w:lineRule="auto"/>
        <w:rPr>
          <w:rFonts w:asciiTheme="minorHAnsi" w:hAnsiTheme="minorHAnsi" w:cstheme="minorHAnsi"/>
          <w:sz w:val="20"/>
          <w:szCs w:val="20"/>
          <w:lang w:val="fr-CA"/>
        </w:rPr>
      </w:pPr>
      <w:r w:rsidRPr="004B2EAA">
        <w:rPr>
          <w:rFonts w:asciiTheme="minorHAnsi" w:hAnsiTheme="minorHAnsi" w:cstheme="minorHAnsi"/>
          <w:sz w:val="20"/>
          <w:szCs w:val="20"/>
          <w:lang w:val="fr-CA"/>
        </w:rPr>
        <w:t>Forte insécurité;</w:t>
      </w:r>
    </w:p>
    <w:p w14:paraId="2BFAE07D" w14:textId="77777777" w:rsidR="0060574B" w:rsidRPr="004B2EAA" w:rsidRDefault="0060574B" w:rsidP="0060574B">
      <w:pPr>
        <w:pStyle w:val="Paragraphedeliste"/>
        <w:numPr>
          <w:ilvl w:val="0"/>
          <w:numId w:val="4"/>
        </w:numPr>
        <w:spacing w:after="0" w:line="276" w:lineRule="auto"/>
        <w:rPr>
          <w:rFonts w:asciiTheme="minorHAnsi" w:hAnsiTheme="minorHAnsi" w:cstheme="minorHAnsi"/>
          <w:sz w:val="20"/>
          <w:szCs w:val="20"/>
          <w:lang w:val="fr-CA"/>
        </w:rPr>
      </w:pPr>
      <w:r w:rsidRPr="004B2EAA">
        <w:rPr>
          <w:rFonts w:asciiTheme="minorHAnsi" w:hAnsiTheme="minorHAnsi" w:cstheme="minorHAnsi"/>
          <w:sz w:val="20"/>
          <w:szCs w:val="20"/>
          <w:lang w:val="fr-CA"/>
        </w:rPr>
        <w:t>Manque d’infrastructures rendant l’accès aux services de prise en charge particulièrement difficile, long et couteux;</w:t>
      </w:r>
    </w:p>
    <w:p w14:paraId="5282DC4C" w14:textId="77777777" w:rsidR="0060574B" w:rsidRPr="004B2EAA" w:rsidRDefault="0060574B" w:rsidP="0060574B">
      <w:pPr>
        <w:pStyle w:val="Paragraphedeliste"/>
        <w:numPr>
          <w:ilvl w:val="0"/>
          <w:numId w:val="4"/>
        </w:numPr>
        <w:spacing w:after="0" w:line="276" w:lineRule="auto"/>
        <w:rPr>
          <w:rFonts w:asciiTheme="minorHAnsi" w:hAnsiTheme="minorHAnsi" w:cstheme="minorHAnsi"/>
          <w:sz w:val="20"/>
          <w:szCs w:val="20"/>
          <w:lang w:val="fr-CA"/>
        </w:rPr>
      </w:pPr>
      <w:r w:rsidRPr="004B2EAA">
        <w:rPr>
          <w:rFonts w:asciiTheme="minorHAnsi" w:hAnsiTheme="minorHAnsi" w:cstheme="minorHAnsi"/>
          <w:sz w:val="20"/>
          <w:szCs w:val="20"/>
          <w:lang w:val="fr-CA"/>
        </w:rPr>
        <w:t>Ressources financières limitées;</w:t>
      </w:r>
    </w:p>
    <w:p w14:paraId="014A34FE" w14:textId="77777777" w:rsidR="0060574B" w:rsidRPr="004B2EAA" w:rsidRDefault="0060574B" w:rsidP="0060574B">
      <w:pPr>
        <w:pStyle w:val="Paragraphedeliste"/>
        <w:numPr>
          <w:ilvl w:val="0"/>
          <w:numId w:val="4"/>
        </w:numPr>
        <w:spacing w:after="0" w:line="276" w:lineRule="auto"/>
        <w:rPr>
          <w:rFonts w:asciiTheme="minorHAnsi" w:hAnsiTheme="minorHAnsi" w:cstheme="minorHAnsi"/>
          <w:sz w:val="20"/>
          <w:szCs w:val="20"/>
          <w:lang w:val="fr-CA"/>
        </w:rPr>
      </w:pPr>
      <w:r w:rsidRPr="004B2EAA">
        <w:rPr>
          <w:rFonts w:asciiTheme="minorHAnsi" w:hAnsiTheme="minorHAnsi" w:cstheme="minorHAnsi"/>
          <w:sz w:val="20"/>
          <w:szCs w:val="20"/>
          <w:lang w:val="fr-CA"/>
        </w:rPr>
        <w:t>Manque d’appui institutionnel et de coordination des activités de lutte contre les VBG;</w:t>
      </w:r>
    </w:p>
    <w:p w14:paraId="16DF9E89" w14:textId="77777777" w:rsidR="0060574B" w:rsidRDefault="0060574B" w:rsidP="0060574B">
      <w:pPr>
        <w:pStyle w:val="Paragraphedeliste"/>
        <w:numPr>
          <w:ilvl w:val="0"/>
          <w:numId w:val="4"/>
        </w:numPr>
        <w:spacing w:after="0" w:line="276" w:lineRule="auto"/>
        <w:rPr>
          <w:rFonts w:asciiTheme="minorHAnsi" w:hAnsiTheme="minorHAnsi" w:cstheme="minorHAnsi"/>
          <w:sz w:val="20"/>
          <w:szCs w:val="20"/>
          <w:lang w:val="fr-CA"/>
        </w:rPr>
      </w:pPr>
      <w:r w:rsidRPr="004B2EAA">
        <w:rPr>
          <w:rFonts w:asciiTheme="minorHAnsi" w:hAnsiTheme="minorHAnsi" w:cstheme="minorHAnsi"/>
          <w:sz w:val="20"/>
          <w:szCs w:val="20"/>
          <w:lang w:val="fr-CA"/>
        </w:rPr>
        <w:t>Difficile accès à la justice : manque de preuves légales; prédominance des arrangements à l’amiable; corruption;</w:t>
      </w:r>
    </w:p>
    <w:p w14:paraId="1BD1B255" w14:textId="77777777" w:rsidR="00AB21D0" w:rsidRPr="00AB21D0" w:rsidRDefault="00AB21D0" w:rsidP="00AB21D0">
      <w:pPr>
        <w:pStyle w:val="Paragraphedeliste"/>
        <w:numPr>
          <w:ilvl w:val="0"/>
          <w:numId w:val="4"/>
        </w:numPr>
        <w:spacing w:after="0" w:line="276" w:lineRule="auto"/>
        <w:rPr>
          <w:rFonts w:asciiTheme="minorHAnsi" w:hAnsiTheme="minorHAnsi" w:cstheme="minorHAnsi"/>
          <w:sz w:val="20"/>
          <w:szCs w:val="20"/>
          <w:lang w:val="fr-CA"/>
        </w:rPr>
      </w:pPr>
      <w:r w:rsidRPr="00AB21D0">
        <w:rPr>
          <w:rFonts w:asciiTheme="minorHAnsi" w:hAnsiTheme="minorHAnsi" w:cstheme="minorHAnsi"/>
          <w:sz w:val="20"/>
          <w:szCs w:val="20"/>
          <w:lang w:val="fr-CA"/>
        </w:rPr>
        <w:t>Connaissance limitée des textes de lois et du cadre réglementaire national qui protègent les droits des femmes alors que les règles coutumières discriminantes prévalent;</w:t>
      </w:r>
    </w:p>
    <w:p w14:paraId="56B32D93" w14:textId="77777777" w:rsidR="0060574B" w:rsidRPr="004B2EAA" w:rsidRDefault="0060574B" w:rsidP="0060574B">
      <w:pPr>
        <w:pStyle w:val="Paragraphedeliste"/>
        <w:numPr>
          <w:ilvl w:val="0"/>
          <w:numId w:val="4"/>
        </w:numPr>
        <w:spacing w:after="0" w:line="276" w:lineRule="auto"/>
        <w:rPr>
          <w:rFonts w:asciiTheme="minorHAnsi" w:hAnsiTheme="minorHAnsi" w:cstheme="minorHAnsi"/>
          <w:sz w:val="20"/>
          <w:szCs w:val="20"/>
          <w:lang w:val="fr-CA"/>
        </w:rPr>
      </w:pPr>
      <w:r w:rsidRPr="004B2EAA">
        <w:rPr>
          <w:rFonts w:asciiTheme="minorHAnsi" w:hAnsiTheme="minorHAnsi" w:cstheme="minorHAnsi"/>
          <w:sz w:val="20"/>
          <w:szCs w:val="20"/>
          <w:lang w:val="fr-CA"/>
        </w:rPr>
        <w:t>Non-exécution des réparations;</w:t>
      </w:r>
    </w:p>
    <w:p w14:paraId="32E8358F" w14:textId="77777777" w:rsidR="0060574B" w:rsidRPr="004B2EAA" w:rsidRDefault="0060574B" w:rsidP="0060574B">
      <w:pPr>
        <w:pStyle w:val="Paragraphedeliste"/>
        <w:numPr>
          <w:ilvl w:val="0"/>
          <w:numId w:val="4"/>
        </w:numPr>
        <w:spacing w:after="0" w:line="276" w:lineRule="auto"/>
        <w:rPr>
          <w:rFonts w:asciiTheme="minorHAnsi" w:hAnsiTheme="minorHAnsi" w:cstheme="minorHAnsi"/>
          <w:sz w:val="20"/>
          <w:szCs w:val="20"/>
          <w:lang w:val="fr-CA"/>
        </w:rPr>
      </w:pPr>
      <w:r w:rsidRPr="004B2EAA">
        <w:rPr>
          <w:rFonts w:asciiTheme="minorHAnsi" w:hAnsiTheme="minorHAnsi" w:cstheme="minorHAnsi"/>
          <w:sz w:val="20"/>
          <w:szCs w:val="20"/>
          <w:lang w:val="fr-CA"/>
        </w:rPr>
        <w:t>Manque d’implication des hommes et des leaders communautaires dans la lutte contre les VBG.</w:t>
      </w:r>
    </w:p>
    <w:p w14:paraId="115B8652" w14:textId="77777777" w:rsidR="0060574B" w:rsidRPr="004B2EAA" w:rsidRDefault="0060574B" w:rsidP="0060574B">
      <w:pPr>
        <w:spacing w:after="0" w:line="276" w:lineRule="auto"/>
        <w:rPr>
          <w:rFonts w:asciiTheme="minorHAnsi" w:hAnsiTheme="minorHAnsi" w:cstheme="minorHAnsi"/>
          <w:sz w:val="20"/>
          <w:szCs w:val="20"/>
          <w:lang w:val="fr-CA"/>
        </w:rPr>
      </w:pPr>
    </w:p>
    <w:p w14:paraId="7F3CA352" w14:textId="77777777" w:rsidR="0060574B" w:rsidRPr="004B2EAA" w:rsidRDefault="0060574B" w:rsidP="0060574B">
      <w:pPr>
        <w:spacing w:after="0" w:line="276" w:lineRule="auto"/>
        <w:rPr>
          <w:rFonts w:asciiTheme="minorHAnsi" w:hAnsiTheme="minorHAnsi" w:cstheme="minorHAnsi"/>
          <w:sz w:val="20"/>
          <w:szCs w:val="20"/>
          <w:lang w:val="fr-CA"/>
        </w:rPr>
      </w:pPr>
      <w:r w:rsidRPr="004B2EAA">
        <w:rPr>
          <w:rFonts w:asciiTheme="minorHAnsi" w:hAnsiTheme="minorHAnsi" w:cstheme="minorHAnsi"/>
          <w:sz w:val="20"/>
          <w:szCs w:val="20"/>
          <w:lang w:val="fr-CA"/>
        </w:rPr>
        <w:t xml:space="preserve">L’ensemble des participants ont également donné des orientations stratégiques afin de surmonter ces difficultés et de lutter efficacement contre les VBG : </w:t>
      </w:r>
    </w:p>
    <w:p w14:paraId="54526F15" w14:textId="77777777" w:rsidR="0060574B" w:rsidRPr="004B2EAA" w:rsidRDefault="0060574B" w:rsidP="0060574B">
      <w:pPr>
        <w:pStyle w:val="Paragraphedeliste"/>
        <w:numPr>
          <w:ilvl w:val="0"/>
          <w:numId w:val="4"/>
        </w:numPr>
        <w:spacing w:after="0" w:line="276" w:lineRule="auto"/>
        <w:rPr>
          <w:rFonts w:asciiTheme="minorHAnsi" w:hAnsiTheme="minorHAnsi" w:cstheme="minorHAnsi"/>
          <w:sz w:val="20"/>
          <w:szCs w:val="20"/>
          <w:lang w:val="fr-CA"/>
        </w:rPr>
      </w:pPr>
      <w:r w:rsidRPr="004B2EAA">
        <w:rPr>
          <w:rFonts w:asciiTheme="minorHAnsi" w:hAnsiTheme="minorHAnsi" w:cstheme="minorHAnsi"/>
          <w:sz w:val="20"/>
          <w:szCs w:val="20"/>
          <w:lang w:val="fr-CA"/>
        </w:rPr>
        <w:t>Renforcement des capacités des acteurs de la lutte contre les VBG;</w:t>
      </w:r>
    </w:p>
    <w:p w14:paraId="797C60DA" w14:textId="77777777" w:rsidR="0060574B" w:rsidRDefault="0060574B" w:rsidP="0060574B">
      <w:pPr>
        <w:pStyle w:val="Paragraphedeliste"/>
        <w:numPr>
          <w:ilvl w:val="0"/>
          <w:numId w:val="4"/>
        </w:numPr>
        <w:spacing w:after="0" w:line="276" w:lineRule="auto"/>
        <w:rPr>
          <w:rFonts w:asciiTheme="minorHAnsi" w:hAnsiTheme="minorHAnsi" w:cstheme="minorHAnsi"/>
          <w:sz w:val="20"/>
          <w:szCs w:val="20"/>
          <w:lang w:val="fr-CA"/>
        </w:rPr>
      </w:pPr>
      <w:r w:rsidRPr="004B2EAA">
        <w:rPr>
          <w:rFonts w:asciiTheme="minorHAnsi" w:hAnsiTheme="minorHAnsi" w:cstheme="minorHAnsi"/>
          <w:sz w:val="20"/>
          <w:szCs w:val="20"/>
          <w:lang w:val="fr-CA"/>
        </w:rPr>
        <w:t>Renforcer la coordination des acteurs et des activités de la lutte contre les VBG : cadre de concertation; nomination de points focaux; consolidation de la base de données;</w:t>
      </w:r>
    </w:p>
    <w:p w14:paraId="339C7E70" w14:textId="77777777" w:rsidR="00AB21D0" w:rsidRPr="00AB21D0" w:rsidRDefault="00AB21D0" w:rsidP="00AB21D0">
      <w:pPr>
        <w:pStyle w:val="Paragraphedeliste"/>
        <w:numPr>
          <w:ilvl w:val="0"/>
          <w:numId w:val="4"/>
        </w:numPr>
        <w:spacing w:after="0" w:line="276" w:lineRule="auto"/>
        <w:rPr>
          <w:rFonts w:asciiTheme="minorHAnsi" w:hAnsiTheme="minorHAnsi" w:cstheme="minorHAnsi"/>
          <w:sz w:val="20"/>
          <w:szCs w:val="20"/>
          <w:lang w:val="fr-CA"/>
        </w:rPr>
      </w:pPr>
      <w:r w:rsidRPr="00AB21D0">
        <w:rPr>
          <w:rFonts w:asciiTheme="minorHAnsi" w:hAnsiTheme="minorHAnsi" w:cstheme="minorHAnsi"/>
          <w:sz w:val="20"/>
          <w:szCs w:val="20"/>
          <w:lang w:val="fr-CA"/>
        </w:rPr>
        <w:t>Améliorer le système de prise en charge holistique</w:t>
      </w:r>
      <w:r>
        <w:rPr>
          <w:rFonts w:asciiTheme="minorHAnsi" w:hAnsiTheme="minorHAnsi" w:cstheme="minorHAnsi"/>
          <w:sz w:val="20"/>
          <w:szCs w:val="20"/>
          <w:lang w:val="fr-CA"/>
        </w:rPr>
        <w:t xml:space="preserve"> et adapté les CISM</w:t>
      </w:r>
      <w:r w:rsidRPr="00AB21D0">
        <w:rPr>
          <w:rFonts w:asciiTheme="minorHAnsi" w:hAnsiTheme="minorHAnsi" w:cstheme="minorHAnsi"/>
          <w:sz w:val="20"/>
          <w:szCs w:val="20"/>
          <w:lang w:val="fr-CA"/>
        </w:rPr>
        <w:t xml:space="preserve"> </w:t>
      </w:r>
      <w:r>
        <w:rPr>
          <w:rFonts w:asciiTheme="minorHAnsi" w:hAnsiTheme="minorHAnsi" w:cstheme="minorHAnsi"/>
          <w:sz w:val="20"/>
          <w:szCs w:val="20"/>
          <w:lang w:val="fr-CA"/>
        </w:rPr>
        <w:t xml:space="preserve">aux </w:t>
      </w:r>
      <w:r w:rsidRPr="00AB21D0">
        <w:rPr>
          <w:rFonts w:asciiTheme="minorHAnsi" w:hAnsiTheme="minorHAnsi" w:cstheme="minorHAnsi"/>
          <w:sz w:val="20"/>
          <w:szCs w:val="20"/>
          <w:lang w:val="fr-CA"/>
        </w:rPr>
        <w:t>contextes spécifiques de chaque province et de la faisabilité;</w:t>
      </w:r>
    </w:p>
    <w:p w14:paraId="15AB5041" w14:textId="77777777" w:rsidR="0060574B" w:rsidRPr="004B2EAA" w:rsidRDefault="0060574B" w:rsidP="0060574B">
      <w:pPr>
        <w:pStyle w:val="Paragraphedeliste"/>
        <w:numPr>
          <w:ilvl w:val="0"/>
          <w:numId w:val="4"/>
        </w:numPr>
        <w:spacing w:after="0" w:line="276" w:lineRule="auto"/>
        <w:rPr>
          <w:rFonts w:asciiTheme="minorHAnsi" w:hAnsiTheme="minorHAnsi" w:cstheme="minorHAnsi"/>
          <w:sz w:val="20"/>
          <w:szCs w:val="20"/>
          <w:lang w:val="fr-CA"/>
        </w:rPr>
      </w:pPr>
      <w:r w:rsidRPr="004B2EAA">
        <w:rPr>
          <w:rFonts w:asciiTheme="minorHAnsi" w:hAnsiTheme="minorHAnsi" w:cstheme="minorHAnsi"/>
          <w:sz w:val="20"/>
          <w:szCs w:val="20"/>
          <w:lang w:val="fr-CA"/>
        </w:rPr>
        <w:t>Améliorer l’offre juridique : développement des accords avec les Barreaux; exécution des peines et des réparations; protection garantie aux survivant(e)s;</w:t>
      </w:r>
    </w:p>
    <w:p w14:paraId="68327E9D" w14:textId="77777777" w:rsidR="00AB21D0" w:rsidRPr="00AB21D0" w:rsidRDefault="0060574B" w:rsidP="000D168A">
      <w:pPr>
        <w:pStyle w:val="Paragraphedeliste"/>
        <w:numPr>
          <w:ilvl w:val="0"/>
          <w:numId w:val="4"/>
        </w:numPr>
        <w:spacing w:after="0" w:line="276" w:lineRule="auto"/>
        <w:rPr>
          <w:rFonts w:asciiTheme="minorHAnsi" w:hAnsiTheme="minorHAnsi" w:cstheme="minorHAnsi"/>
          <w:sz w:val="20"/>
          <w:szCs w:val="20"/>
          <w:lang w:val="fr-CA"/>
        </w:rPr>
      </w:pPr>
      <w:r w:rsidRPr="00AB21D0">
        <w:rPr>
          <w:rFonts w:asciiTheme="minorHAnsi" w:hAnsiTheme="minorHAnsi" w:cstheme="minorHAnsi"/>
          <w:sz w:val="20"/>
          <w:szCs w:val="20"/>
          <w:lang w:val="fr-CA"/>
        </w:rPr>
        <w:t xml:space="preserve">Développement et diffusion massive de matériaux de sensibilisation auprès des communautés : inclure les médias; identifier les acteurs de changement; mobiliser les leaders communautaires; communication sur la masculinité positive; </w:t>
      </w:r>
      <w:r w:rsidR="00AB21D0" w:rsidRPr="00AB21D0">
        <w:rPr>
          <w:rFonts w:asciiTheme="minorHAnsi" w:hAnsiTheme="minorHAnsi" w:cstheme="minorHAnsi"/>
          <w:sz w:val="20"/>
          <w:szCs w:val="20"/>
          <w:lang w:val="fr-CA"/>
        </w:rPr>
        <w:t>matériaux de sensibilisation tenant compte des réalités socioculturelles à chaque province.</w:t>
      </w:r>
    </w:p>
    <w:p w14:paraId="7430454B" w14:textId="77777777" w:rsidR="0060574B" w:rsidRPr="00AB21D0" w:rsidRDefault="0060574B" w:rsidP="000D168A">
      <w:pPr>
        <w:pStyle w:val="Paragraphedeliste"/>
        <w:numPr>
          <w:ilvl w:val="0"/>
          <w:numId w:val="4"/>
        </w:numPr>
        <w:spacing w:after="0" w:line="276" w:lineRule="auto"/>
        <w:rPr>
          <w:rFonts w:asciiTheme="minorHAnsi" w:hAnsiTheme="minorHAnsi" w:cstheme="minorHAnsi"/>
          <w:sz w:val="20"/>
          <w:szCs w:val="20"/>
          <w:lang w:val="fr-CA"/>
        </w:rPr>
      </w:pPr>
      <w:r w:rsidRPr="00AB21D0">
        <w:rPr>
          <w:rFonts w:asciiTheme="minorHAnsi" w:hAnsiTheme="minorHAnsi" w:cstheme="minorHAnsi"/>
          <w:sz w:val="20"/>
          <w:szCs w:val="20"/>
          <w:lang w:val="fr-CA"/>
        </w:rPr>
        <w:t>Renforcer les organisations féminines afin de favoriser leur participation dans la vie politique et socioéconomique communautaire;</w:t>
      </w:r>
    </w:p>
    <w:p w14:paraId="7ADF3C8A" w14:textId="77777777" w:rsidR="00AB21D0" w:rsidRPr="00550F8B" w:rsidRDefault="00AB21D0" w:rsidP="0060574B">
      <w:pPr>
        <w:pStyle w:val="Paragraphedeliste"/>
        <w:numPr>
          <w:ilvl w:val="0"/>
          <w:numId w:val="4"/>
        </w:numPr>
        <w:spacing w:after="0" w:line="276" w:lineRule="auto"/>
        <w:rPr>
          <w:rFonts w:asciiTheme="minorHAnsi" w:hAnsiTheme="minorHAnsi" w:cstheme="minorHAnsi"/>
          <w:sz w:val="20"/>
          <w:szCs w:val="20"/>
          <w:lang w:val="fr-CA"/>
        </w:rPr>
      </w:pPr>
      <w:r w:rsidRPr="00550F8B">
        <w:rPr>
          <w:rFonts w:asciiTheme="minorHAnsi" w:hAnsiTheme="minorHAnsi" w:cstheme="minorHAnsi"/>
          <w:sz w:val="20"/>
          <w:szCs w:val="20"/>
          <w:lang w:val="fr-CA"/>
        </w:rPr>
        <w:t xml:space="preserve">Modifier le nom du projet afin de mettre l’accent sur les droits des femmes et l’autonomisation; </w:t>
      </w:r>
    </w:p>
    <w:p w14:paraId="6122625B" w14:textId="77777777" w:rsidR="0060574B" w:rsidRPr="004B2EAA" w:rsidRDefault="0060574B" w:rsidP="0060574B">
      <w:pPr>
        <w:pStyle w:val="Paragraphedeliste"/>
        <w:numPr>
          <w:ilvl w:val="0"/>
          <w:numId w:val="4"/>
        </w:numPr>
        <w:spacing w:after="0" w:line="276" w:lineRule="auto"/>
        <w:rPr>
          <w:rFonts w:asciiTheme="minorHAnsi" w:hAnsiTheme="minorHAnsi" w:cstheme="minorHAnsi"/>
          <w:sz w:val="20"/>
          <w:szCs w:val="20"/>
          <w:lang w:val="fr-CA"/>
        </w:rPr>
      </w:pPr>
      <w:r w:rsidRPr="004B2EAA">
        <w:rPr>
          <w:rFonts w:asciiTheme="minorHAnsi" w:hAnsiTheme="minorHAnsi" w:cstheme="minorHAnsi"/>
          <w:sz w:val="20"/>
          <w:szCs w:val="20"/>
          <w:lang w:val="fr-CA"/>
        </w:rPr>
        <w:t>Accro</w:t>
      </w:r>
      <w:r w:rsidR="001A4CF8">
        <w:rPr>
          <w:rFonts w:asciiTheme="minorHAnsi" w:hAnsiTheme="minorHAnsi" w:cstheme="minorHAnsi"/>
          <w:sz w:val="20"/>
          <w:szCs w:val="20"/>
          <w:lang w:val="fr-CA"/>
        </w:rPr>
        <w:t>î</w:t>
      </w:r>
      <w:r w:rsidRPr="004B2EAA">
        <w:rPr>
          <w:rFonts w:asciiTheme="minorHAnsi" w:hAnsiTheme="minorHAnsi" w:cstheme="minorHAnsi"/>
          <w:sz w:val="20"/>
          <w:szCs w:val="20"/>
          <w:lang w:val="fr-CA"/>
        </w:rPr>
        <w:t xml:space="preserve">tre les connaissances des femmes sur leurs droits afin de favoriser leur mobilisation en faveur de l’égalité entre les sexes – autonomisation de la femme. </w:t>
      </w:r>
    </w:p>
    <w:p w14:paraId="7F24305F" w14:textId="77777777" w:rsidR="00EF35CB" w:rsidRPr="004B2EAA" w:rsidRDefault="00EF35CB" w:rsidP="00EF35CB">
      <w:pPr>
        <w:spacing w:after="0" w:line="276" w:lineRule="auto"/>
        <w:rPr>
          <w:rFonts w:asciiTheme="minorHAnsi" w:hAnsiTheme="minorHAnsi" w:cstheme="minorHAnsi"/>
          <w:sz w:val="20"/>
          <w:szCs w:val="20"/>
          <w:lang w:val="fr-CA"/>
        </w:rPr>
      </w:pPr>
    </w:p>
    <w:p w14:paraId="2A609B42" w14:textId="77777777" w:rsidR="00EF35CB" w:rsidRPr="004B2EAA" w:rsidRDefault="00EF35CB" w:rsidP="00EF35CB">
      <w:pPr>
        <w:spacing w:after="0" w:line="276" w:lineRule="auto"/>
        <w:rPr>
          <w:rFonts w:asciiTheme="minorHAnsi" w:hAnsiTheme="minorHAnsi" w:cstheme="minorHAnsi"/>
          <w:sz w:val="20"/>
          <w:szCs w:val="20"/>
          <w:lang w:val="fr-CA"/>
        </w:rPr>
      </w:pPr>
      <w:r w:rsidRPr="004B2EAA">
        <w:rPr>
          <w:rFonts w:asciiTheme="minorHAnsi" w:hAnsiTheme="minorHAnsi" w:cstheme="minorHAnsi"/>
          <w:sz w:val="20"/>
          <w:szCs w:val="20"/>
          <w:lang w:val="fr-CA"/>
        </w:rPr>
        <w:t>A partir des leçons apprises des ateliers de consultations, de l’analyse de l’égalité entre les sexes, des rapports des programmes de lutte contre les VBG déjà mis en œuvre et du rapport d’évaluation du précédent programme, « </w:t>
      </w:r>
      <w:proofErr w:type="spellStart"/>
      <w:r w:rsidRPr="004B2EAA">
        <w:rPr>
          <w:rFonts w:asciiTheme="minorHAnsi" w:hAnsiTheme="minorHAnsi" w:cstheme="minorHAnsi"/>
          <w:sz w:val="20"/>
          <w:szCs w:val="20"/>
          <w:lang w:val="fr-CA"/>
        </w:rPr>
        <w:t>Tupinge</w:t>
      </w:r>
      <w:proofErr w:type="spellEnd"/>
      <w:r w:rsidRPr="004B2EAA">
        <w:rPr>
          <w:rFonts w:asciiTheme="minorHAnsi" w:hAnsiTheme="minorHAnsi" w:cstheme="minorHAnsi"/>
          <w:sz w:val="20"/>
          <w:szCs w:val="20"/>
          <w:lang w:val="fr-CA"/>
        </w:rPr>
        <w:t xml:space="preserve"> </w:t>
      </w:r>
      <w:proofErr w:type="spellStart"/>
      <w:r w:rsidRPr="004B2EAA">
        <w:rPr>
          <w:rFonts w:asciiTheme="minorHAnsi" w:hAnsiTheme="minorHAnsi" w:cstheme="minorHAnsi"/>
          <w:sz w:val="20"/>
          <w:szCs w:val="20"/>
          <w:lang w:val="fr-CA"/>
        </w:rPr>
        <w:t>Ubakaji</w:t>
      </w:r>
      <w:proofErr w:type="spellEnd"/>
      <w:r w:rsidRPr="004B2EAA">
        <w:rPr>
          <w:rFonts w:asciiTheme="minorHAnsi" w:hAnsiTheme="minorHAnsi" w:cstheme="minorHAnsi"/>
          <w:sz w:val="20"/>
          <w:szCs w:val="20"/>
          <w:lang w:val="fr-CA"/>
        </w:rPr>
        <w:t xml:space="preserve"> », la stratégie globale du programme conjoint a été définie. </w:t>
      </w:r>
    </w:p>
    <w:p w14:paraId="5730F86F" w14:textId="77777777" w:rsidR="004B7DC4" w:rsidRDefault="004B7DC4" w:rsidP="004B7DC4">
      <w:pPr>
        <w:spacing w:after="0" w:line="276" w:lineRule="auto"/>
        <w:rPr>
          <w:rFonts w:asciiTheme="minorHAnsi" w:hAnsiTheme="minorHAnsi" w:cstheme="minorHAnsi"/>
          <w:color w:val="FF0000"/>
          <w:sz w:val="20"/>
          <w:szCs w:val="20"/>
          <w:lang w:val="fr-CA"/>
        </w:rPr>
      </w:pPr>
    </w:p>
    <w:p w14:paraId="0CB7A2C7" w14:textId="77777777" w:rsidR="004B7DC4" w:rsidRPr="004B2EAA" w:rsidRDefault="004B7DC4" w:rsidP="00095C8F">
      <w:pPr>
        <w:pStyle w:val="Titre2"/>
        <w:numPr>
          <w:ilvl w:val="3"/>
          <w:numId w:val="23"/>
        </w:numPr>
        <w:rPr>
          <w:lang w:val="fr-CA"/>
        </w:rPr>
      </w:pPr>
      <w:bookmarkStart w:id="14" w:name="_Toc504674138"/>
      <w:r w:rsidRPr="004B2EAA">
        <w:rPr>
          <w:lang w:val="fr-CA"/>
        </w:rPr>
        <w:lastRenderedPageBreak/>
        <w:t>Stratégie globale du programme</w:t>
      </w:r>
      <w:bookmarkEnd w:id="14"/>
      <w:r w:rsidRPr="004B2EAA">
        <w:rPr>
          <w:lang w:val="fr-CA"/>
        </w:rPr>
        <w:t xml:space="preserve"> </w:t>
      </w:r>
    </w:p>
    <w:p w14:paraId="7BEC67B5" w14:textId="77777777" w:rsidR="00366DC2" w:rsidRDefault="00366DC2" w:rsidP="00EF35CB">
      <w:pPr>
        <w:spacing w:after="0" w:line="276" w:lineRule="auto"/>
        <w:rPr>
          <w:rFonts w:asciiTheme="minorHAnsi" w:hAnsiTheme="minorHAnsi" w:cstheme="minorHAnsi"/>
          <w:color w:val="7030A0"/>
          <w:sz w:val="20"/>
          <w:szCs w:val="20"/>
          <w:lang w:val="fr-CA"/>
        </w:rPr>
      </w:pPr>
    </w:p>
    <w:p w14:paraId="37538C88" w14:textId="77777777" w:rsidR="00EF35CB" w:rsidRPr="004B3EF7" w:rsidRDefault="00EF35CB" w:rsidP="00EF35CB">
      <w:pPr>
        <w:spacing w:after="0" w:line="276" w:lineRule="auto"/>
        <w:rPr>
          <w:rFonts w:asciiTheme="minorHAnsi" w:eastAsia="Calibri" w:hAnsiTheme="minorHAnsi" w:cstheme="minorHAnsi"/>
          <w:sz w:val="20"/>
          <w:szCs w:val="20"/>
          <w:lang w:val="fr-FR"/>
        </w:rPr>
      </w:pPr>
      <w:r w:rsidRPr="004B3EF7">
        <w:rPr>
          <w:rFonts w:asciiTheme="minorHAnsi" w:hAnsiTheme="minorHAnsi" w:cstheme="minorHAnsi"/>
          <w:sz w:val="20"/>
          <w:szCs w:val="20"/>
          <w:lang w:val="fr-CA"/>
        </w:rPr>
        <w:t xml:space="preserve">Le programme conjoint a pour objectif principal de réduire l’incidence des VBG en RDC en adoptant une approche globale basée sur </w:t>
      </w:r>
      <w:r w:rsidRPr="004B3EF7">
        <w:rPr>
          <w:rFonts w:asciiTheme="minorHAnsi" w:eastAsia="Calibri" w:hAnsiTheme="minorHAnsi" w:cstheme="minorHAnsi"/>
          <w:sz w:val="20"/>
          <w:szCs w:val="20"/>
          <w:lang w:val="fr-FR"/>
        </w:rPr>
        <w:t xml:space="preserve">la promotion et le respect des droits des femmes et des filles et s’inscrivant dans </w:t>
      </w:r>
      <w:r w:rsidR="004B3EF7" w:rsidRPr="004B3EF7">
        <w:rPr>
          <w:rFonts w:asciiTheme="minorHAnsi" w:eastAsia="Calibri" w:hAnsiTheme="minorHAnsi" w:cstheme="minorHAnsi"/>
          <w:sz w:val="20"/>
          <w:szCs w:val="20"/>
          <w:lang w:val="fr-FR"/>
        </w:rPr>
        <w:t xml:space="preserve">une </w:t>
      </w:r>
      <w:r w:rsidRPr="004B3EF7">
        <w:rPr>
          <w:rFonts w:asciiTheme="minorHAnsi" w:eastAsia="Calibri" w:hAnsiTheme="minorHAnsi" w:cstheme="minorHAnsi"/>
          <w:sz w:val="20"/>
          <w:szCs w:val="20"/>
          <w:lang w:val="fr-FR"/>
        </w:rPr>
        <w:t xml:space="preserve">perspective d’institutionnalisation et de durabilité de l’action. </w:t>
      </w:r>
    </w:p>
    <w:p w14:paraId="1B4307F6" w14:textId="77777777" w:rsidR="00366DC2" w:rsidRDefault="00366DC2" w:rsidP="00366DC2">
      <w:pPr>
        <w:spacing w:after="0" w:line="276" w:lineRule="auto"/>
        <w:rPr>
          <w:rFonts w:asciiTheme="minorHAnsi" w:hAnsiTheme="minorHAnsi" w:cstheme="minorHAnsi"/>
          <w:color w:val="7030A0"/>
          <w:sz w:val="20"/>
          <w:szCs w:val="20"/>
          <w:lang w:val="fr-CA"/>
        </w:rPr>
      </w:pPr>
    </w:p>
    <w:p w14:paraId="759537F0" w14:textId="77777777" w:rsidR="00366DC2" w:rsidRDefault="00366DC2" w:rsidP="00EF35CB">
      <w:pPr>
        <w:spacing w:after="0" w:line="276" w:lineRule="auto"/>
        <w:rPr>
          <w:rFonts w:asciiTheme="minorHAnsi" w:hAnsiTheme="minorHAnsi" w:cstheme="minorHAnsi"/>
          <w:color w:val="7030A0"/>
          <w:sz w:val="20"/>
          <w:szCs w:val="20"/>
          <w:lang w:val="fr-CA"/>
        </w:rPr>
      </w:pPr>
      <w:r w:rsidRPr="004B3EF7">
        <w:rPr>
          <w:rFonts w:asciiTheme="minorHAnsi" w:hAnsiTheme="minorHAnsi" w:cstheme="minorHAnsi"/>
          <w:sz w:val="20"/>
          <w:szCs w:val="20"/>
          <w:lang w:val="fr-CA"/>
        </w:rPr>
        <w:t xml:space="preserve">De manière transversale, </w:t>
      </w:r>
      <w:r w:rsidR="004B3EF7">
        <w:rPr>
          <w:rFonts w:asciiTheme="minorHAnsi" w:hAnsiTheme="minorHAnsi" w:cstheme="minorHAnsi"/>
          <w:sz w:val="20"/>
          <w:szCs w:val="20"/>
          <w:lang w:val="fr-CA"/>
        </w:rPr>
        <w:t xml:space="preserve">le </w:t>
      </w:r>
      <w:r w:rsidRPr="001873E8">
        <w:rPr>
          <w:rFonts w:asciiTheme="minorHAnsi" w:hAnsiTheme="minorHAnsi" w:cstheme="minorHAnsi"/>
          <w:sz w:val="20"/>
          <w:szCs w:val="20"/>
          <w:lang w:val="fr-CA"/>
        </w:rPr>
        <w:t>projet vise à accro</w:t>
      </w:r>
      <w:r w:rsidR="001A4CF8">
        <w:rPr>
          <w:rFonts w:asciiTheme="minorHAnsi" w:hAnsiTheme="minorHAnsi" w:cstheme="minorHAnsi"/>
          <w:sz w:val="20"/>
          <w:szCs w:val="20"/>
          <w:lang w:val="fr-CA"/>
        </w:rPr>
        <w:t>î</w:t>
      </w:r>
      <w:r w:rsidRPr="001873E8">
        <w:rPr>
          <w:rFonts w:asciiTheme="minorHAnsi" w:hAnsiTheme="minorHAnsi" w:cstheme="minorHAnsi"/>
          <w:sz w:val="20"/>
          <w:szCs w:val="20"/>
          <w:lang w:val="fr-CA"/>
        </w:rPr>
        <w:t>tre et à améliorer la responsabilité individuelle et collective des femmes et à permettre aux femmes de s’affirmer comme actrice de son autonomisation sociale, économique et judiciaire. Il s’agit de donner une place centrale aux femmes au sein de la lutte contre les VBG.</w:t>
      </w:r>
    </w:p>
    <w:p w14:paraId="788FEEA4" w14:textId="77777777" w:rsidR="00366DC2" w:rsidRPr="00366DC2" w:rsidRDefault="00366DC2" w:rsidP="00EF35CB">
      <w:pPr>
        <w:spacing w:after="0" w:line="276" w:lineRule="auto"/>
        <w:rPr>
          <w:rFonts w:asciiTheme="minorHAnsi" w:hAnsiTheme="minorHAnsi" w:cstheme="minorHAnsi"/>
          <w:color w:val="7030A0"/>
          <w:sz w:val="20"/>
          <w:szCs w:val="20"/>
          <w:lang w:val="fr-CA"/>
        </w:rPr>
      </w:pPr>
    </w:p>
    <w:p w14:paraId="44C2FE8B" w14:textId="77777777" w:rsidR="00366DC2" w:rsidRPr="00476F07" w:rsidRDefault="00366DC2" w:rsidP="00366DC2">
      <w:pPr>
        <w:spacing w:after="0" w:line="276" w:lineRule="auto"/>
        <w:rPr>
          <w:rFonts w:asciiTheme="minorHAnsi" w:hAnsiTheme="minorHAnsi" w:cs="Calibri"/>
          <w:sz w:val="20"/>
          <w:szCs w:val="20"/>
          <w:lang w:val="fr-CA"/>
        </w:rPr>
      </w:pPr>
      <w:r w:rsidRPr="00476F07">
        <w:rPr>
          <w:rFonts w:asciiTheme="minorHAnsi" w:hAnsiTheme="minorHAnsi" w:cs="Calibri"/>
          <w:sz w:val="20"/>
          <w:szCs w:val="20"/>
          <w:lang w:val="fr-CA"/>
        </w:rPr>
        <w:t>Po</w:t>
      </w:r>
      <w:r>
        <w:rPr>
          <w:rFonts w:asciiTheme="minorHAnsi" w:hAnsiTheme="minorHAnsi" w:cs="Calibri"/>
          <w:sz w:val="20"/>
          <w:szCs w:val="20"/>
          <w:lang w:val="fr-CA"/>
        </w:rPr>
        <w:t>ur atteindre ces objectifs, ce P</w:t>
      </w:r>
      <w:r w:rsidRPr="00476F07">
        <w:rPr>
          <w:rFonts w:asciiTheme="minorHAnsi" w:hAnsiTheme="minorHAnsi" w:cs="Calibri"/>
          <w:sz w:val="20"/>
          <w:szCs w:val="20"/>
          <w:lang w:val="fr-CA"/>
        </w:rPr>
        <w:t>rogramme s'articul</w:t>
      </w:r>
      <w:r>
        <w:rPr>
          <w:rFonts w:asciiTheme="minorHAnsi" w:hAnsiTheme="minorHAnsi" w:cs="Calibri"/>
          <w:sz w:val="20"/>
          <w:szCs w:val="20"/>
          <w:lang w:val="fr-CA"/>
        </w:rPr>
        <w:t>e autour de trois composantes complémentaires et holistiques:</w:t>
      </w:r>
    </w:p>
    <w:p w14:paraId="07ABE2CE" w14:textId="77777777" w:rsidR="00366DC2" w:rsidRPr="0089354C" w:rsidRDefault="00366DC2" w:rsidP="00366DC2">
      <w:pPr>
        <w:pStyle w:val="Paragraphedeliste"/>
        <w:numPr>
          <w:ilvl w:val="1"/>
          <w:numId w:val="1"/>
        </w:numPr>
        <w:spacing w:line="276" w:lineRule="auto"/>
        <w:rPr>
          <w:rFonts w:asciiTheme="minorHAnsi" w:hAnsiTheme="minorHAnsi" w:cs="Calibri"/>
          <w:sz w:val="20"/>
          <w:szCs w:val="20"/>
          <w:lang w:val="fr-CA"/>
        </w:rPr>
      </w:pPr>
      <w:r w:rsidRPr="0089354C">
        <w:rPr>
          <w:rFonts w:asciiTheme="minorHAnsi" w:hAnsiTheme="minorHAnsi" w:cs="Calibri"/>
          <w:b/>
          <w:sz w:val="20"/>
          <w:szCs w:val="20"/>
          <w:lang w:val="fr-CA"/>
        </w:rPr>
        <w:t>Composante 1</w:t>
      </w:r>
      <w:r w:rsidRPr="0089354C">
        <w:rPr>
          <w:rFonts w:asciiTheme="minorHAnsi" w:hAnsiTheme="minorHAnsi" w:cs="Calibri"/>
          <w:sz w:val="20"/>
          <w:szCs w:val="20"/>
          <w:lang w:val="fr-CA"/>
        </w:rPr>
        <w:t xml:space="preserve"> - Prévention des VBG à travers la transformation des normes socioculturelles et des comportements pour le respect de l’égalité des sexes via la mobilisation des leaders communautaires, des organisations féminines et des survivant(e)s de VBG comme acteurs de changement et relais d’information. </w:t>
      </w:r>
    </w:p>
    <w:p w14:paraId="6828B72D" w14:textId="77777777" w:rsidR="00366DC2" w:rsidRPr="00476F07" w:rsidRDefault="00366DC2" w:rsidP="00366DC2">
      <w:pPr>
        <w:pStyle w:val="Paragraphedeliste"/>
        <w:numPr>
          <w:ilvl w:val="1"/>
          <w:numId w:val="1"/>
        </w:numPr>
        <w:spacing w:line="276" w:lineRule="auto"/>
        <w:rPr>
          <w:rFonts w:asciiTheme="minorHAnsi" w:hAnsiTheme="minorHAnsi" w:cs="Calibri"/>
          <w:sz w:val="20"/>
          <w:szCs w:val="20"/>
          <w:lang w:val="fr-CA"/>
        </w:rPr>
      </w:pPr>
      <w:r w:rsidRPr="00476F07">
        <w:rPr>
          <w:rFonts w:asciiTheme="minorHAnsi" w:hAnsiTheme="minorHAnsi" w:cs="Calibri"/>
          <w:b/>
          <w:sz w:val="20"/>
          <w:szCs w:val="20"/>
          <w:lang w:val="fr-CA"/>
        </w:rPr>
        <w:t>Composante 2</w:t>
      </w:r>
      <w:r w:rsidRPr="00476F07">
        <w:rPr>
          <w:rFonts w:asciiTheme="minorHAnsi" w:hAnsiTheme="minorHAnsi" w:cs="Calibri"/>
          <w:sz w:val="20"/>
          <w:szCs w:val="20"/>
          <w:lang w:val="fr-CA"/>
        </w:rPr>
        <w:t xml:space="preserve"> </w:t>
      </w:r>
      <w:proofErr w:type="gramStart"/>
      <w:r>
        <w:rPr>
          <w:rFonts w:asciiTheme="minorHAnsi" w:hAnsiTheme="minorHAnsi" w:cs="Calibri"/>
          <w:sz w:val="20"/>
          <w:szCs w:val="20"/>
          <w:lang w:val="fr-CA"/>
        </w:rPr>
        <w:t>-  Prise</w:t>
      </w:r>
      <w:proofErr w:type="gramEnd"/>
      <w:r>
        <w:rPr>
          <w:rFonts w:asciiTheme="minorHAnsi" w:hAnsiTheme="minorHAnsi" w:cs="Calibri"/>
          <w:sz w:val="20"/>
          <w:szCs w:val="20"/>
          <w:lang w:val="fr-CA"/>
        </w:rPr>
        <w:t xml:space="preserve"> en charge holistique des survivant(e)s au sein des CISM </w:t>
      </w:r>
      <w:r w:rsidR="00F6694C">
        <w:rPr>
          <w:rFonts w:asciiTheme="minorHAnsi" w:hAnsiTheme="minorHAnsi" w:cs="Calibri"/>
          <w:sz w:val="20"/>
          <w:szCs w:val="20"/>
          <w:lang w:val="fr-CA"/>
        </w:rPr>
        <w:t xml:space="preserve">et à travers d’autres mécanismes de référencement et contre référencement entre prestataires locaux </w:t>
      </w:r>
      <w:r>
        <w:rPr>
          <w:rFonts w:asciiTheme="minorHAnsi" w:hAnsiTheme="minorHAnsi" w:cs="Calibri"/>
          <w:sz w:val="20"/>
          <w:szCs w:val="20"/>
          <w:lang w:val="fr-CA"/>
        </w:rPr>
        <w:t>dans l’objectif de renforcer le pouvoir et la</w:t>
      </w:r>
      <w:r w:rsidR="00DF10DF">
        <w:rPr>
          <w:rFonts w:asciiTheme="minorHAnsi" w:hAnsiTheme="minorHAnsi" w:cs="Calibri"/>
          <w:sz w:val="20"/>
          <w:szCs w:val="20"/>
          <w:lang w:val="fr-CA"/>
        </w:rPr>
        <w:t xml:space="preserve"> résilience des survivant(e)s, des parents des survivant(e)s mineur(e)s et des communautés</w:t>
      </w:r>
      <w:r w:rsidRPr="00476F07">
        <w:rPr>
          <w:rFonts w:asciiTheme="minorHAnsi" w:hAnsiTheme="minorHAnsi" w:cs="Calibri"/>
          <w:sz w:val="20"/>
          <w:szCs w:val="20"/>
          <w:lang w:val="fr-CA"/>
        </w:rPr>
        <w:t>;</w:t>
      </w:r>
    </w:p>
    <w:p w14:paraId="7D0817FB" w14:textId="77777777" w:rsidR="00366DC2" w:rsidRPr="004E43A6" w:rsidRDefault="00366DC2" w:rsidP="00366DC2">
      <w:pPr>
        <w:pStyle w:val="Paragraphedeliste"/>
        <w:numPr>
          <w:ilvl w:val="1"/>
          <w:numId w:val="1"/>
        </w:numPr>
        <w:spacing w:after="0" w:line="276" w:lineRule="auto"/>
        <w:rPr>
          <w:rFonts w:asciiTheme="minorHAnsi" w:hAnsiTheme="minorHAnsi" w:cs="Calibri"/>
          <w:b/>
          <w:sz w:val="20"/>
          <w:szCs w:val="20"/>
          <w:lang w:val="fr-CA"/>
        </w:rPr>
      </w:pPr>
      <w:r w:rsidRPr="004E43A6">
        <w:rPr>
          <w:rFonts w:asciiTheme="minorHAnsi" w:hAnsiTheme="minorHAnsi" w:cs="Calibri"/>
          <w:b/>
          <w:sz w:val="20"/>
          <w:szCs w:val="20"/>
          <w:lang w:val="fr-CA"/>
        </w:rPr>
        <w:t>Composante 3</w:t>
      </w:r>
      <w:r w:rsidRPr="004E43A6">
        <w:rPr>
          <w:rFonts w:asciiTheme="minorHAnsi" w:hAnsiTheme="minorHAnsi" w:cs="Calibri"/>
          <w:sz w:val="20"/>
          <w:szCs w:val="20"/>
          <w:lang w:val="fr-CA"/>
        </w:rPr>
        <w:t xml:space="preserve"> - Coordination au niveau national afin d’assurer une meilleure cohérence </w:t>
      </w:r>
      <w:r w:rsidRPr="0089354C">
        <w:rPr>
          <w:rFonts w:asciiTheme="minorHAnsi" w:hAnsiTheme="minorHAnsi" w:cs="Calibri"/>
          <w:sz w:val="20"/>
          <w:szCs w:val="20"/>
          <w:lang w:val="fr-CA"/>
        </w:rPr>
        <w:t xml:space="preserve">et efficacité </w:t>
      </w:r>
      <w:r w:rsidRPr="004E43A6">
        <w:rPr>
          <w:rFonts w:asciiTheme="minorHAnsi" w:hAnsiTheme="minorHAnsi" w:cs="Calibri"/>
          <w:sz w:val="20"/>
          <w:szCs w:val="20"/>
          <w:lang w:val="fr-CA"/>
        </w:rPr>
        <w:t>des politiques de lutte contre les VBG à travers (i) des cadres de concertation ; (ii) la collecte des données ; et (iii) la coordination entre provinces.</w:t>
      </w:r>
    </w:p>
    <w:p w14:paraId="3A8CE1D5" w14:textId="77777777" w:rsidR="006F62E2" w:rsidRDefault="006F62E2" w:rsidP="00524062">
      <w:pPr>
        <w:spacing w:after="0" w:line="276" w:lineRule="auto"/>
        <w:rPr>
          <w:rFonts w:asciiTheme="minorHAnsi" w:hAnsiTheme="minorHAnsi" w:cs="Calibri"/>
          <w:sz w:val="20"/>
          <w:szCs w:val="20"/>
          <w:lang w:val="fr-CA"/>
        </w:rPr>
      </w:pPr>
    </w:p>
    <w:p w14:paraId="49C086B7" w14:textId="77777777" w:rsidR="00DC664C" w:rsidRPr="002E3AEC" w:rsidRDefault="00524062" w:rsidP="0089354C">
      <w:pPr>
        <w:pStyle w:val="Titre6"/>
        <w:numPr>
          <w:ilvl w:val="2"/>
          <w:numId w:val="1"/>
        </w:numPr>
        <w:rPr>
          <w:lang w:val="fr-CA"/>
        </w:rPr>
      </w:pPr>
      <w:r w:rsidRPr="00EF7A50">
        <w:rPr>
          <w:lang w:val="fr-CA"/>
        </w:rPr>
        <w:t xml:space="preserve">Prévention </w:t>
      </w:r>
      <w:r w:rsidRPr="002E3AEC">
        <w:rPr>
          <w:lang w:val="fr-CA"/>
        </w:rPr>
        <w:t xml:space="preserve">– Transformation des comportements et normes socioculturelles </w:t>
      </w:r>
    </w:p>
    <w:p w14:paraId="79FCE841" w14:textId="77777777" w:rsidR="00366DC2" w:rsidRDefault="00366DC2" w:rsidP="00C11F59">
      <w:pPr>
        <w:spacing w:after="0" w:line="276" w:lineRule="auto"/>
        <w:rPr>
          <w:rFonts w:asciiTheme="minorHAnsi" w:hAnsiTheme="minorHAnsi" w:cs="Calibri"/>
          <w:sz w:val="20"/>
          <w:szCs w:val="20"/>
          <w:lang w:val="fr-CA"/>
        </w:rPr>
      </w:pPr>
    </w:p>
    <w:p w14:paraId="7666F448" w14:textId="77777777" w:rsidR="00C11F59" w:rsidRDefault="00791617" w:rsidP="00C11F59">
      <w:pPr>
        <w:spacing w:after="0" w:line="276" w:lineRule="auto"/>
        <w:rPr>
          <w:rFonts w:asciiTheme="minorHAnsi" w:hAnsiTheme="minorHAnsi" w:cstheme="minorHAnsi"/>
          <w:sz w:val="20"/>
          <w:szCs w:val="20"/>
          <w:lang w:val="fr-CA"/>
        </w:rPr>
      </w:pPr>
      <w:r>
        <w:rPr>
          <w:rFonts w:asciiTheme="minorHAnsi" w:hAnsiTheme="minorHAnsi" w:cstheme="minorHAnsi"/>
          <w:sz w:val="20"/>
          <w:szCs w:val="20"/>
          <w:lang w:val="fr-CA"/>
        </w:rPr>
        <w:t xml:space="preserve">À </w:t>
      </w:r>
      <w:r w:rsidR="00C11F59" w:rsidRPr="0089354C">
        <w:rPr>
          <w:rFonts w:asciiTheme="minorHAnsi" w:hAnsiTheme="minorHAnsi" w:cstheme="minorHAnsi"/>
          <w:sz w:val="20"/>
          <w:szCs w:val="20"/>
          <w:lang w:val="fr-CA"/>
        </w:rPr>
        <w:t xml:space="preserve">travers </w:t>
      </w:r>
      <w:r w:rsidR="00366DC2" w:rsidRPr="0089354C">
        <w:rPr>
          <w:rFonts w:asciiTheme="minorHAnsi" w:hAnsiTheme="minorHAnsi" w:cstheme="minorHAnsi"/>
          <w:sz w:val="20"/>
          <w:szCs w:val="20"/>
          <w:lang w:val="fr-CA"/>
        </w:rPr>
        <w:t xml:space="preserve">sa </w:t>
      </w:r>
      <w:r w:rsidR="00C11F59" w:rsidRPr="0089354C">
        <w:rPr>
          <w:rFonts w:asciiTheme="minorHAnsi" w:hAnsiTheme="minorHAnsi" w:cstheme="minorHAnsi"/>
          <w:sz w:val="20"/>
          <w:szCs w:val="20"/>
          <w:lang w:val="fr-CA"/>
        </w:rPr>
        <w:t xml:space="preserve">composante « prévention », le programme ambitionne </w:t>
      </w:r>
      <w:r w:rsidR="0089354C" w:rsidRPr="0089354C">
        <w:rPr>
          <w:rFonts w:asciiTheme="minorHAnsi" w:hAnsiTheme="minorHAnsi" w:cstheme="minorHAnsi"/>
          <w:sz w:val="20"/>
          <w:szCs w:val="20"/>
          <w:lang w:val="fr-CA"/>
        </w:rPr>
        <w:t>d’</w:t>
      </w:r>
      <w:r w:rsidR="00C11F59" w:rsidRPr="0089354C">
        <w:rPr>
          <w:rFonts w:asciiTheme="minorHAnsi" w:hAnsiTheme="minorHAnsi" w:cstheme="minorHAnsi"/>
          <w:sz w:val="20"/>
          <w:szCs w:val="20"/>
          <w:lang w:val="fr-CA"/>
        </w:rPr>
        <w:t xml:space="preserve">adresser les facteurs structurels vecteurs des VBG, c’est-à-dire à initier une transformation des normes socioculturelles, des traditions, coutumes et autres croyances qui sont à la cause directe ou indirecte de VBG.  </w:t>
      </w:r>
    </w:p>
    <w:p w14:paraId="66B652EF" w14:textId="77777777" w:rsidR="00102F50" w:rsidRDefault="00102F50" w:rsidP="00C11F59">
      <w:pPr>
        <w:spacing w:after="0" w:line="276" w:lineRule="auto"/>
        <w:rPr>
          <w:rFonts w:asciiTheme="minorHAnsi" w:hAnsiTheme="minorHAnsi" w:cstheme="minorHAnsi"/>
          <w:sz w:val="20"/>
          <w:szCs w:val="20"/>
          <w:lang w:val="fr-CA"/>
        </w:rPr>
      </w:pPr>
    </w:p>
    <w:p w14:paraId="7B988080" w14:textId="77777777" w:rsidR="004B1B55" w:rsidRPr="0089354C" w:rsidRDefault="004B1B55" w:rsidP="004B1B55">
      <w:pPr>
        <w:spacing w:after="0" w:line="276" w:lineRule="auto"/>
        <w:rPr>
          <w:rFonts w:asciiTheme="minorHAnsi" w:hAnsiTheme="minorHAnsi" w:cs="Calibri"/>
          <w:sz w:val="20"/>
          <w:szCs w:val="20"/>
          <w:lang w:val="fr-CA"/>
        </w:rPr>
      </w:pPr>
      <w:r w:rsidRPr="0089354C">
        <w:rPr>
          <w:rFonts w:asciiTheme="minorHAnsi" w:hAnsiTheme="minorHAnsi" w:cstheme="minorHAnsi"/>
          <w:sz w:val="20"/>
          <w:szCs w:val="20"/>
          <w:lang w:val="fr-CA"/>
        </w:rPr>
        <w:t>Fort des expériences et des leçons apprises durant le programme « </w:t>
      </w:r>
      <w:proofErr w:type="spellStart"/>
      <w:r w:rsidRPr="0089354C">
        <w:rPr>
          <w:rFonts w:asciiTheme="minorHAnsi" w:hAnsiTheme="minorHAnsi" w:cstheme="minorHAnsi"/>
          <w:sz w:val="20"/>
          <w:szCs w:val="20"/>
          <w:lang w:val="fr-CA"/>
        </w:rPr>
        <w:t>Tupinge</w:t>
      </w:r>
      <w:proofErr w:type="spellEnd"/>
      <w:r w:rsidRPr="0089354C">
        <w:rPr>
          <w:rFonts w:asciiTheme="minorHAnsi" w:hAnsiTheme="minorHAnsi" w:cstheme="minorHAnsi"/>
          <w:sz w:val="20"/>
          <w:szCs w:val="20"/>
          <w:lang w:val="fr-CA"/>
        </w:rPr>
        <w:t xml:space="preserve"> </w:t>
      </w:r>
      <w:proofErr w:type="spellStart"/>
      <w:r w:rsidRPr="0089354C">
        <w:rPr>
          <w:rFonts w:asciiTheme="minorHAnsi" w:hAnsiTheme="minorHAnsi" w:cstheme="minorHAnsi"/>
          <w:sz w:val="20"/>
          <w:szCs w:val="20"/>
          <w:lang w:val="fr-CA"/>
        </w:rPr>
        <w:t>Ubakaji</w:t>
      </w:r>
      <w:proofErr w:type="spellEnd"/>
      <w:r w:rsidRPr="0089354C">
        <w:rPr>
          <w:rFonts w:asciiTheme="minorHAnsi" w:hAnsiTheme="minorHAnsi" w:cstheme="minorHAnsi"/>
          <w:sz w:val="20"/>
          <w:szCs w:val="20"/>
          <w:lang w:val="fr-CA"/>
        </w:rPr>
        <w:t xml:space="preserve"> », le nouveau programme développe une approche de prévention des VBG basée sur la théorie CCC qui repose sur l’engagement actif des populations ciblées et l’appropriation des thématiques et des objectifs visés par ces-dernières. </w:t>
      </w:r>
      <w:r w:rsidRPr="0089354C">
        <w:rPr>
          <w:rFonts w:asciiTheme="minorHAnsi" w:hAnsiTheme="minorHAnsi" w:cs="Calibri"/>
          <w:sz w:val="20"/>
          <w:szCs w:val="20"/>
          <w:lang w:val="fr-CA"/>
        </w:rPr>
        <w:t>Un travail premier de sensibilisation, de partage d’information et d’éducation est réalisé au sein des communautés afin d’informer les populations largement. Les lois et politiques sur l’égalité et l’équité du genre sont vulgarisé</w:t>
      </w:r>
      <w:r w:rsidR="00791617">
        <w:rPr>
          <w:rFonts w:asciiTheme="minorHAnsi" w:hAnsiTheme="minorHAnsi" w:cs="Calibri"/>
          <w:sz w:val="20"/>
          <w:szCs w:val="20"/>
          <w:lang w:val="fr-CA"/>
        </w:rPr>
        <w:t>es</w:t>
      </w:r>
      <w:r w:rsidRPr="0089354C">
        <w:rPr>
          <w:rFonts w:asciiTheme="minorHAnsi" w:hAnsiTheme="minorHAnsi" w:cs="Calibri"/>
          <w:sz w:val="20"/>
          <w:szCs w:val="20"/>
          <w:lang w:val="fr-CA"/>
        </w:rPr>
        <w:t xml:space="preserve"> auprès des communautés et des campagnes d’éducation et de sensibilisation sur les droits des femmes sont menées. </w:t>
      </w:r>
    </w:p>
    <w:p w14:paraId="24869B00" w14:textId="77777777" w:rsidR="004B1B55" w:rsidRDefault="004B1B55" w:rsidP="004B1B55">
      <w:pPr>
        <w:spacing w:after="0" w:line="276" w:lineRule="auto"/>
        <w:rPr>
          <w:rFonts w:asciiTheme="minorHAnsi" w:hAnsiTheme="minorHAnsi" w:cs="Calibri"/>
          <w:color w:val="4472C4" w:themeColor="accent1"/>
          <w:sz w:val="20"/>
          <w:szCs w:val="20"/>
          <w:lang w:val="fr-CA"/>
        </w:rPr>
      </w:pPr>
    </w:p>
    <w:p w14:paraId="5AF50313" w14:textId="77777777" w:rsidR="004B1B55" w:rsidRPr="0089354C" w:rsidRDefault="004B1B55" w:rsidP="004B1B55">
      <w:pPr>
        <w:spacing w:after="0" w:line="276" w:lineRule="auto"/>
        <w:rPr>
          <w:rFonts w:asciiTheme="minorHAnsi" w:hAnsiTheme="minorHAnsi" w:cs="Calibri"/>
          <w:sz w:val="20"/>
          <w:szCs w:val="20"/>
          <w:lang w:val="fr-CA"/>
        </w:rPr>
      </w:pPr>
      <w:r w:rsidRPr="0089354C">
        <w:rPr>
          <w:rFonts w:asciiTheme="minorHAnsi" w:hAnsiTheme="minorHAnsi" w:cs="Calibri"/>
          <w:sz w:val="20"/>
          <w:szCs w:val="20"/>
          <w:lang w:val="fr-CA"/>
        </w:rPr>
        <w:t xml:space="preserve">En complément, des leaders communautaires et des acteurs/actrices de changement sont identifiés au sein des communautés afin de </w:t>
      </w:r>
      <w:r w:rsidRPr="0089354C">
        <w:rPr>
          <w:rFonts w:asciiTheme="minorHAnsi" w:hAnsiTheme="minorHAnsi" w:cstheme="minorHAnsi"/>
          <w:sz w:val="20"/>
          <w:szCs w:val="20"/>
          <w:lang w:val="fr-CA"/>
        </w:rPr>
        <w:t xml:space="preserve">promouvoir l’égalité entre les sexes et la masculinité positive. Il s’agit d’initier des réflexions au sein des communautés sur l’ensemble des normes socioculturelles existantes, sur la position et le rôle des femmes dans la communauté. Le but est d’initier </w:t>
      </w:r>
      <w:r w:rsidR="00D555BC" w:rsidRPr="0089354C">
        <w:rPr>
          <w:rFonts w:asciiTheme="minorHAnsi" w:hAnsiTheme="minorHAnsi" w:cstheme="minorHAnsi"/>
          <w:sz w:val="20"/>
          <w:szCs w:val="20"/>
          <w:lang w:val="fr-CA"/>
        </w:rPr>
        <w:t xml:space="preserve">une transformation profonde </w:t>
      </w:r>
      <w:r w:rsidRPr="0089354C">
        <w:rPr>
          <w:rFonts w:asciiTheme="minorHAnsi" w:hAnsiTheme="minorHAnsi" w:cstheme="minorHAnsi"/>
          <w:sz w:val="20"/>
          <w:szCs w:val="20"/>
          <w:lang w:val="fr-CA"/>
        </w:rPr>
        <w:t>des normes socioculturelles et coutumes vecteurs de VBG.</w:t>
      </w:r>
    </w:p>
    <w:p w14:paraId="0483D2F6" w14:textId="77777777" w:rsidR="004B1B55" w:rsidRPr="0089354C" w:rsidRDefault="004B1B55" w:rsidP="004B1B55">
      <w:pPr>
        <w:spacing w:after="0" w:line="276" w:lineRule="auto"/>
        <w:rPr>
          <w:rFonts w:asciiTheme="minorHAnsi" w:hAnsiTheme="minorHAnsi" w:cs="Calibri"/>
          <w:sz w:val="20"/>
          <w:szCs w:val="20"/>
          <w:lang w:val="fr-CA"/>
        </w:rPr>
      </w:pPr>
    </w:p>
    <w:p w14:paraId="5040DFCA" w14:textId="77777777" w:rsidR="004B1B55" w:rsidRPr="0089354C" w:rsidRDefault="004B1B55" w:rsidP="004B1B55">
      <w:pPr>
        <w:spacing w:after="0" w:line="276" w:lineRule="auto"/>
        <w:rPr>
          <w:rFonts w:asciiTheme="minorHAnsi" w:hAnsiTheme="minorHAnsi" w:cs="Calibri"/>
          <w:sz w:val="20"/>
          <w:szCs w:val="20"/>
          <w:lang w:val="fr-CA"/>
        </w:rPr>
      </w:pPr>
      <w:r w:rsidRPr="0089354C">
        <w:rPr>
          <w:rFonts w:asciiTheme="minorHAnsi" w:hAnsiTheme="minorHAnsi" w:cstheme="minorHAnsi"/>
          <w:sz w:val="20"/>
          <w:szCs w:val="20"/>
          <w:lang w:val="fr-CA"/>
        </w:rPr>
        <w:t xml:space="preserve">En outre, les réseaux communautaires sont appuyés et renforcés </w:t>
      </w:r>
      <w:r w:rsidR="00D555BC" w:rsidRPr="0089354C">
        <w:rPr>
          <w:rFonts w:asciiTheme="minorHAnsi" w:hAnsiTheme="minorHAnsi" w:cstheme="minorHAnsi"/>
          <w:sz w:val="20"/>
          <w:szCs w:val="20"/>
          <w:lang w:val="fr-CA"/>
        </w:rPr>
        <w:t>afin de mettre en œuvre</w:t>
      </w:r>
      <w:r w:rsidRPr="0089354C">
        <w:rPr>
          <w:rFonts w:asciiTheme="minorHAnsi" w:hAnsiTheme="minorHAnsi" w:cstheme="minorHAnsi"/>
          <w:sz w:val="20"/>
          <w:szCs w:val="20"/>
          <w:lang w:val="fr-CA"/>
        </w:rPr>
        <w:t xml:space="preserve"> des </w:t>
      </w:r>
      <w:r w:rsidR="00D555BC" w:rsidRPr="0089354C">
        <w:rPr>
          <w:rFonts w:asciiTheme="minorHAnsi" w:hAnsiTheme="minorHAnsi" w:cstheme="minorHAnsi"/>
          <w:sz w:val="20"/>
          <w:szCs w:val="20"/>
          <w:lang w:val="fr-CA"/>
        </w:rPr>
        <w:t xml:space="preserve">réseaux </w:t>
      </w:r>
      <w:r w:rsidRPr="0089354C">
        <w:rPr>
          <w:rFonts w:asciiTheme="minorHAnsi" w:hAnsiTheme="minorHAnsi" w:cstheme="minorHAnsi"/>
          <w:sz w:val="20"/>
          <w:szCs w:val="20"/>
          <w:lang w:val="fr-CA"/>
        </w:rPr>
        <w:t xml:space="preserve">d’alerte, de prévention et de protection opérationnels. De même, </w:t>
      </w:r>
      <w:r w:rsidR="007F36D0" w:rsidRPr="0089354C">
        <w:rPr>
          <w:rFonts w:asciiTheme="minorHAnsi" w:hAnsiTheme="minorHAnsi" w:cstheme="minorHAnsi"/>
          <w:sz w:val="20"/>
          <w:szCs w:val="20"/>
          <w:lang w:val="fr-CA"/>
        </w:rPr>
        <w:t xml:space="preserve">les leaders communautaires, </w:t>
      </w:r>
      <w:r w:rsidRPr="0089354C">
        <w:rPr>
          <w:rFonts w:asciiTheme="minorHAnsi" w:hAnsiTheme="minorHAnsi" w:cstheme="minorHAnsi"/>
          <w:sz w:val="20"/>
          <w:szCs w:val="20"/>
          <w:lang w:val="fr-CA"/>
        </w:rPr>
        <w:t>les organisations féminines et les survivant(e</w:t>
      </w:r>
      <w:r w:rsidR="007F36D0" w:rsidRPr="0089354C">
        <w:rPr>
          <w:rFonts w:asciiTheme="minorHAnsi" w:hAnsiTheme="minorHAnsi" w:cstheme="minorHAnsi"/>
          <w:sz w:val="20"/>
          <w:szCs w:val="20"/>
          <w:lang w:val="fr-CA"/>
        </w:rPr>
        <w:t>)s sont mobilisées et appuyées dans leurs initiatives comme acteurs/actrice</w:t>
      </w:r>
      <w:r w:rsidRPr="0089354C">
        <w:rPr>
          <w:rFonts w:asciiTheme="minorHAnsi" w:hAnsiTheme="minorHAnsi" w:cstheme="minorHAnsi"/>
          <w:sz w:val="20"/>
          <w:szCs w:val="20"/>
          <w:lang w:val="fr-CA"/>
        </w:rPr>
        <w:t xml:space="preserve">s de changement au sein des communautés. Elles sont également renforcées en vue de participer activement et efficacement à la coordination de la lutte contre les VBG. </w:t>
      </w:r>
      <w:r w:rsidRPr="0089354C">
        <w:rPr>
          <w:rFonts w:asciiTheme="minorHAnsi" w:hAnsiTheme="minorHAnsi" w:cs="Calibri"/>
          <w:sz w:val="20"/>
          <w:szCs w:val="20"/>
          <w:lang w:val="fr-CA"/>
        </w:rPr>
        <w:t xml:space="preserve"> </w:t>
      </w:r>
    </w:p>
    <w:p w14:paraId="63D6199A" w14:textId="77777777" w:rsidR="00F55C87" w:rsidRPr="0089354C" w:rsidRDefault="00F55C87" w:rsidP="004B1B55">
      <w:pPr>
        <w:spacing w:after="0" w:line="276" w:lineRule="auto"/>
        <w:rPr>
          <w:rFonts w:asciiTheme="minorHAnsi" w:hAnsiTheme="minorHAnsi" w:cs="Calibri"/>
          <w:sz w:val="20"/>
          <w:szCs w:val="20"/>
          <w:lang w:val="fr-CA"/>
        </w:rPr>
      </w:pPr>
    </w:p>
    <w:p w14:paraId="27A12541" w14:textId="77777777" w:rsidR="00102F50" w:rsidRDefault="00F55C87" w:rsidP="00F55C87">
      <w:pPr>
        <w:spacing w:after="0" w:line="276" w:lineRule="auto"/>
        <w:rPr>
          <w:rFonts w:asciiTheme="minorHAnsi" w:hAnsiTheme="minorHAnsi" w:cstheme="minorHAnsi"/>
          <w:sz w:val="20"/>
          <w:szCs w:val="20"/>
          <w:lang w:val="fr-CA"/>
        </w:rPr>
      </w:pPr>
      <w:r w:rsidRPr="00F55C87">
        <w:rPr>
          <w:rFonts w:asciiTheme="minorHAnsi" w:hAnsiTheme="minorHAnsi" w:cstheme="minorHAnsi"/>
          <w:sz w:val="20"/>
          <w:szCs w:val="20"/>
          <w:lang w:val="fr-CA"/>
        </w:rPr>
        <w:t>Le Programme s’appuiera en outre sur l’expérience du Programme PLUVIF en im</w:t>
      </w:r>
      <w:r>
        <w:rPr>
          <w:rFonts w:asciiTheme="minorHAnsi" w:hAnsiTheme="minorHAnsi" w:cstheme="minorHAnsi"/>
          <w:sz w:val="20"/>
          <w:szCs w:val="20"/>
          <w:lang w:val="fr-CA"/>
        </w:rPr>
        <w:t xml:space="preserve">pliquant dans la mise en œuvre </w:t>
      </w:r>
      <w:r w:rsidRPr="00F55C87">
        <w:rPr>
          <w:rFonts w:asciiTheme="minorHAnsi" w:hAnsiTheme="minorHAnsi" w:cstheme="minorHAnsi"/>
          <w:sz w:val="20"/>
          <w:szCs w:val="20"/>
          <w:lang w:val="fr-CA"/>
        </w:rPr>
        <w:t>des colle</w:t>
      </w:r>
      <w:r>
        <w:rPr>
          <w:rFonts w:asciiTheme="minorHAnsi" w:hAnsiTheme="minorHAnsi" w:cstheme="minorHAnsi"/>
          <w:sz w:val="20"/>
          <w:szCs w:val="20"/>
          <w:lang w:val="fr-CA"/>
        </w:rPr>
        <w:t xml:space="preserve">ctifs et réseaux d’associations </w:t>
      </w:r>
      <w:r w:rsidRPr="00F55C87">
        <w:rPr>
          <w:rFonts w:asciiTheme="minorHAnsi" w:hAnsiTheme="minorHAnsi" w:cstheme="minorHAnsi"/>
          <w:sz w:val="20"/>
          <w:szCs w:val="20"/>
          <w:lang w:val="fr-CA"/>
        </w:rPr>
        <w:t>féminines</w:t>
      </w:r>
      <w:r w:rsidR="001A4CF8">
        <w:rPr>
          <w:rFonts w:asciiTheme="minorHAnsi" w:hAnsiTheme="minorHAnsi" w:cstheme="minorHAnsi"/>
          <w:sz w:val="20"/>
          <w:szCs w:val="20"/>
          <w:lang w:val="fr-CA"/>
        </w:rPr>
        <w:t xml:space="preserve"> de la RDC, membres de la COCAFEM/GL et </w:t>
      </w:r>
      <w:r w:rsidRPr="00F55C87">
        <w:rPr>
          <w:rFonts w:asciiTheme="minorHAnsi" w:hAnsiTheme="minorHAnsi" w:cstheme="minorHAnsi"/>
          <w:sz w:val="20"/>
          <w:szCs w:val="20"/>
          <w:lang w:val="fr-CA"/>
        </w:rPr>
        <w:t>qui ont fait des preuves en matière de prévention des VBG, de protection des victimes</w:t>
      </w:r>
      <w:r>
        <w:rPr>
          <w:rFonts w:asciiTheme="minorHAnsi" w:hAnsiTheme="minorHAnsi" w:cstheme="minorHAnsi"/>
          <w:sz w:val="20"/>
          <w:szCs w:val="20"/>
          <w:lang w:val="fr-CA"/>
        </w:rPr>
        <w:t xml:space="preserve"> </w:t>
      </w:r>
      <w:r w:rsidRPr="00F55C87">
        <w:rPr>
          <w:rFonts w:asciiTheme="minorHAnsi" w:hAnsiTheme="minorHAnsi" w:cstheme="minorHAnsi"/>
          <w:sz w:val="20"/>
          <w:szCs w:val="20"/>
          <w:lang w:val="fr-CA"/>
        </w:rPr>
        <w:t>et promotion de l’égalité des sexes dans la région des grands lacs.</w:t>
      </w:r>
      <w:r w:rsidR="00CB0E60">
        <w:rPr>
          <w:rFonts w:asciiTheme="minorHAnsi" w:hAnsiTheme="minorHAnsi" w:cstheme="minorHAnsi"/>
          <w:sz w:val="20"/>
          <w:szCs w:val="20"/>
          <w:lang w:val="fr-CA"/>
        </w:rPr>
        <w:t xml:space="preserve"> </w:t>
      </w:r>
    </w:p>
    <w:p w14:paraId="6C1EEF33" w14:textId="77777777" w:rsidR="00102F50" w:rsidRDefault="00102F50" w:rsidP="00F55C87">
      <w:pPr>
        <w:spacing w:after="0" w:line="276" w:lineRule="auto"/>
        <w:rPr>
          <w:rFonts w:asciiTheme="minorHAnsi" w:hAnsiTheme="minorHAnsi" w:cstheme="minorHAnsi"/>
          <w:sz w:val="20"/>
          <w:szCs w:val="20"/>
          <w:lang w:val="fr-CA"/>
        </w:rPr>
      </w:pPr>
    </w:p>
    <w:p w14:paraId="79CB6764" w14:textId="29CAF770" w:rsidR="005B5C1E" w:rsidRDefault="00102F50" w:rsidP="005B5C1E">
      <w:pPr>
        <w:spacing w:after="0" w:line="276" w:lineRule="auto"/>
        <w:rPr>
          <w:rFonts w:asciiTheme="minorHAnsi" w:hAnsiTheme="minorHAnsi" w:cs="Calibri"/>
          <w:sz w:val="20"/>
          <w:szCs w:val="20"/>
          <w:lang w:val="fr-CA"/>
        </w:rPr>
      </w:pPr>
      <w:r w:rsidRPr="001E65B0">
        <w:rPr>
          <w:rFonts w:asciiTheme="minorHAnsi" w:hAnsiTheme="minorHAnsi" w:cstheme="minorHAnsi"/>
          <w:sz w:val="20"/>
          <w:szCs w:val="20"/>
          <w:lang w:val="fr-CA"/>
        </w:rPr>
        <w:lastRenderedPageBreak/>
        <w:t xml:space="preserve">Afin d’assurer la cohérence des interventions dans le domaine de la prévention et de maximiser les impacts recherchés, le programme a développé une stratégie d’opérationnalisation de la composante Prévention, qui définit l’approche globale, les objectifs et les résultats poursuivis, les zones d’interventions, les rôles et responsabilités de toutes les parties prenantes. En effet, six principes directeurs (capitalisation des acquis et ressources, flexibilité, convergence, efficience, complémentarité et synergies entre les composantes du programme et les acteurs et appropriation et pérennisation) ont été définis ainsi que les niveaux d’intervention, les actions spécifiques et la matrice de la stratégie de prévention. </w:t>
      </w:r>
      <w:r w:rsidR="002B490F" w:rsidRPr="001E65B0">
        <w:rPr>
          <w:rFonts w:asciiTheme="minorHAnsi" w:hAnsiTheme="minorHAnsi" w:cstheme="minorHAnsi"/>
          <w:sz w:val="20"/>
          <w:szCs w:val="20"/>
          <w:lang w:val="fr-CA"/>
        </w:rPr>
        <w:t xml:space="preserve">Cette stratégie prévoie une répartition des interventions entre les différentes provinces d’intervention, selon les avantages comparatifs de chacun des acteurs et dans une logique d’efficience. </w:t>
      </w:r>
      <w:r w:rsidRPr="001E65B0">
        <w:rPr>
          <w:rFonts w:asciiTheme="minorHAnsi" w:hAnsiTheme="minorHAnsi" w:cstheme="minorHAnsi"/>
          <w:sz w:val="20"/>
          <w:szCs w:val="20"/>
          <w:lang w:val="fr-CA"/>
        </w:rPr>
        <w:t>Ce document élaboré de manière conjointe avec tous les acteurs de la prévention sert de guide de référence pour la mise en œuvre des activités de la composante</w:t>
      </w:r>
      <w:r w:rsidRPr="001E65B0">
        <w:rPr>
          <w:rStyle w:val="Appelnotedebasdep"/>
          <w:rFonts w:cstheme="minorHAnsi"/>
          <w:szCs w:val="20"/>
          <w:lang w:val="fr-CA"/>
        </w:rPr>
        <w:footnoteReference w:id="38"/>
      </w:r>
      <w:r w:rsidRPr="001E65B0">
        <w:rPr>
          <w:rFonts w:asciiTheme="minorHAnsi" w:hAnsiTheme="minorHAnsi" w:cstheme="minorHAnsi"/>
          <w:sz w:val="20"/>
          <w:szCs w:val="20"/>
          <w:lang w:val="fr-CA"/>
        </w:rPr>
        <w:t xml:space="preserve">. </w:t>
      </w:r>
      <w:r w:rsidR="005B5C1E" w:rsidRPr="001E65B0">
        <w:rPr>
          <w:rFonts w:asciiTheme="minorHAnsi" w:hAnsiTheme="minorHAnsi" w:cs="Calibri"/>
          <w:sz w:val="20"/>
          <w:szCs w:val="20"/>
          <w:lang w:val="fr-CA"/>
        </w:rPr>
        <w:t>Pour bien asseoir cette stratégie de prévention, les rencontres régulières seront organisées au courant de l’année pour faire les points sur la mise en œuvre de ladite stratégie et une évaluation est prévue en fin d’année afin d’identifier les bonnes pratiques</w:t>
      </w:r>
      <w:r w:rsidR="00CA73BF" w:rsidRPr="001E65B0">
        <w:rPr>
          <w:rFonts w:asciiTheme="minorHAnsi" w:hAnsiTheme="minorHAnsi" w:cs="Calibri"/>
          <w:sz w:val="20"/>
          <w:szCs w:val="20"/>
          <w:lang w:val="fr-CA"/>
        </w:rPr>
        <w:t xml:space="preserve">, les défis pour </w:t>
      </w:r>
      <w:r w:rsidR="005B5C1E" w:rsidRPr="001E65B0">
        <w:rPr>
          <w:rFonts w:asciiTheme="minorHAnsi" w:hAnsiTheme="minorHAnsi" w:cs="Calibri"/>
          <w:sz w:val="20"/>
          <w:szCs w:val="20"/>
          <w:lang w:val="fr-CA"/>
        </w:rPr>
        <w:t xml:space="preserve">ainsi </w:t>
      </w:r>
      <w:r w:rsidR="00CA73BF" w:rsidRPr="001E65B0">
        <w:rPr>
          <w:rFonts w:asciiTheme="minorHAnsi" w:hAnsiTheme="minorHAnsi" w:cs="Calibri"/>
          <w:sz w:val="20"/>
          <w:szCs w:val="20"/>
          <w:lang w:val="fr-CA"/>
        </w:rPr>
        <w:t xml:space="preserve">la </w:t>
      </w:r>
      <w:r w:rsidR="005B5C1E" w:rsidRPr="001E65B0">
        <w:rPr>
          <w:rFonts w:asciiTheme="minorHAnsi" w:hAnsiTheme="minorHAnsi" w:cs="Calibri"/>
          <w:sz w:val="20"/>
          <w:szCs w:val="20"/>
          <w:lang w:val="fr-CA"/>
        </w:rPr>
        <w:t>réajuster le cas échéant</w:t>
      </w:r>
      <w:r w:rsidR="00CA73BF" w:rsidRPr="001E65B0">
        <w:rPr>
          <w:rFonts w:asciiTheme="minorHAnsi" w:hAnsiTheme="minorHAnsi" w:cs="Calibri"/>
          <w:sz w:val="20"/>
          <w:szCs w:val="20"/>
          <w:lang w:val="fr-CA"/>
        </w:rPr>
        <w:t>.</w:t>
      </w:r>
    </w:p>
    <w:p w14:paraId="0B4A6EE0" w14:textId="77777777" w:rsidR="00B6165A" w:rsidRDefault="00B6165A" w:rsidP="00030968">
      <w:pPr>
        <w:spacing w:line="276" w:lineRule="auto"/>
        <w:rPr>
          <w:rFonts w:asciiTheme="minorHAnsi" w:hAnsiTheme="minorHAnsi" w:cs="Calibri"/>
          <w:sz w:val="20"/>
          <w:szCs w:val="20"/>
          <w:lang w:val="fr-CA"/>
        </w:rPr>
      </w:pPr>
    </w:p>
    <w:p w14:paraId="418C517B" w14:textId="77777777" w:rsidR="00B6165A" w:rsidRPr="0089354C" w:rsidRDefault="00524062" w:rsidP="0089354C">
      <w:pPr>
        <w:pStyle w:val="Titre6"/>
        <w:numPr>
          <w:ilvl w:val="2"/>
          <w:numId w:val="1"/>
        </w:numPr>
        <w:rPr>
          <w:lang w:val="fr-CA"/>
        </w:rPr>
      </w:pPr>
      <w:r w:rsidRPr="0089354C">
        <w:rPr>
          <w:lang w:val="fr-CA"/>
        </w:rPr>
        <w:t xml:space="preserve">Réponse </w:t>
      </w:r>
      <w:r w:rsidR="00CE51A3" w:rsidRPr="0089354C">
        <w:rPr>
          <w:lang w:val="fr-CA"/>
        </w:rPr>
        <w:t xml:space="preserve">– Renforcement du pouvoir et de la </w:t>
      </w:r>
      <w:r w:rsidRPr="0089354C">
        <w:rPr>
          <w:lang w:val="fr-CA"/>
        </w:rPr>
        <w:t>résilience des survivant(e)s</w:t>
      </w:r>
      <w:r w:rsidR="00DF10DF" w:rsidRPr="0089354C">
        <w:rPr>
          <w:lang w:val="fr-CA"/>
        </w:rPr>
        <w:t xml:space="preserve"> et des parents des survivant(e)s mineur(e)s </w:t>
      </w:r>
    </w:p>
    <w:p w14:paraId="3F1EA7D0" w14:textId="77777777" w:rsidR="00B6165A" w:rsidRPr="00F55C87" w:rsidRDefault="00B6165A" w:rsidP="00F55C87">
      <w:pPr>
        <w:spacing w:after="0" w:line="276" w:lineRule="auto"/>
        <w:rPr>
          <w:rFonts w:asciiTheme="minorHAnsi" w:hAnsiTheme="minorHAnsi" w:cstheme="minorHAnsi"/>
          <w:i/>
          <w:color w:val="7030A0"/>
          <w:sz w:val="20"/>
          <w:szCs w:val="20"/>
          <w:lang w:val="fr-CA"/>
        </w:rPr>
      </w:pPr>
    </w:p>
    <w:p w14:paraId="16189F05" w14:textId="77777777" w:rsidR="00440525" w:rsidRPr="0089354C" w:rsidRDefault="004202D1" w:rsidP="00B6165A">
      <w:pPr>
        <w:spacing w:after="0" w:line="276" w:lineRule="auto"/>
        <w:rPr>
          <w:rFonts w:asciiTheme="minorHAnsi" w:hAnsiTheme="minorHAnsi" w:cstheme="minorHAnsi"/>
          <w:sz w:val="20"/>
          <w:szCs w:val="20"/>
          <w:lang w:val="fr-CA"/>
        </w:rPr>
      </w:pPr>
      <w:r w:rsidRPr="004202D1">
        <w:rPr>
          <w:rFonts w:asciiTheme="minorHAnsi" w:hAnsiTheme="minorHAnsi" w:cstheme="minorHAnsi"/>
          <w:sz w:val="20"/>
          <w:szCs w:val="20"/>
          <w:lang w:val="fr-CA"/>
        </w:rPr>
        <w:t xml:space="preserve">La composante 2 de la stratégie du nouveau programme vise à </w:t>
      </w:r>
      <w:r w:rsidRPr="00550F8B">
        <w:rPr>
          <w:rFonts w:asciiTheme="minorHAnsi" w:hAnsiTheme="minorHAnsi" w:cstheme="minorHAnsi"/>
          <w:sz w:val="20"/>
          <w:szCs w:val="20"/>
          <w:lang w:val="fr-CA"/>
        </w:rPr>
        <w:t>renforcer le pouvoir et la résilience des survivant(e)s ainsi que des parents des survivant(e)s mineur(e)s à travers une prise en charge holistique.</w:t>
      </w:r>
      <w:r w:rsidRPr="004202D1">
        <w:rPr>
          <w:rFonts w:asciiTheme="minorHAnsi" w:hAnsiTheme="minorHAnsi" w:cstheme="minorHAnsi"/>
          <w:sz w:val="20"/>
          <w:szCs w:val="20"/>
          <w:lang w:val="fr-CA"/>
        </w:rPr>
        <w:t xml:space="preserve"> Dans cette perspective, les Centres Intégrés de Services Multisectoriels (CISM) apparaissent comme le mécanisme le plus adéquat et efficace afin d’assurer une prise en charge de qualité aux survivant(e)s de VBG. En effet, les CISM visent à concentrer en un seul et même espace les services de prise en charge médicale et psychosociale ainsi qu’une assistance judiciaire et les activités de réinsertion socioéconomique. Le CISM est un point d’entrée et un espace d’orientation; en effet certains services exigent des déplacements vers d’autres institutions comme les tribunaux par exemple. Afin de faciliter l’accès aux services sociaux et judiciaires, le nouveau programme compte institution</w:t>
      </w:r>
      <w:r w:rsidR="00A02988">
        <w:rPr>
          <w:rFonts w:asciiTheme="minorHAnsi" w:hAnsiTheme="minorHAnsi" w:cstheme="minorHAnsi"/>
          <w:sz w:val="20"/>
          <w:szCs w:val="20"/>
          <w:lang w:val="fr-CA"/>
        </w:rPr>
        <w:t>n</w:t>
      </w:r>
      <w:r w:rsidRPr="004202D1">
        <w:rPr>
          <w:rFonts w:asciiTheme="minorHAnsi" w:hAnsiTheme="minorHAnsi" w:cstheme="minorHAnsi"/>
          <w:sz w:val="20"/>
          <w:szCs w:val="20"/>
          <w:lang w:val="fr-CA"/>
        </w:rPr>
        <w:t xml:space="preserve">aliser les Centre Intégrés de Services Multisectoriels (CISM) et les </w:t>
      </w:r>
      <w:r w:rsidRPr="004202D1">
        <w:rPr>
          <w:rFonts w:asciiTheme="minorHAnsi" w:hAnsiTheme="minorHAnsi" w:cs="Calibri"/>
          <w:sz w:val="20"/>
          <w:szCs w:val="20"/>
          <w:lang w:val="fr-CA"/>
        </w:rPr>
        <w:t>mécanismes de référencement et contre référencement. Les CISM s’inscrivent dans une logique holistique et de complémentarité entre les différentes activités de coordination et de prévention et entre les différents acteurs institutionnels et communautaires. En effet, l’efficacité et l’efficience des CISM dépendent grandement de leur institutionnalisation et gestion par les autorités provinciales et locales mais également de leur promotion et utilisation par les réseaux communautaires comme mécanisme de réponse. Le programme vise à renforcer l’ensemble de ce maillage et cette cha</w:t>
      </w:r>
      <w:r w:rsidR="00A02988">
        <w:rPr>
          <w:rFonts w:asciiTheme="minorHAnsi" w:hAnsiTheme="minorHAnsi" w:cs="Calibri"/>
          <w:sz w:val="20"/>
          <w:szCs w:val="20"/>
          <w:lang w:val="fr-CA"/>
        </w:rPr>
        <w:t>î</w:t>
      </w:r>
      <w:r w:rsidRPr="004202D1">
        <w:rPr>
          <w:rFonts w:asciiTheme="minorHAnsi" w:hAnsiTheme="minorHAnsi" w:cs="Calibri"/>
          <w:sz w:val="20"/>
          <w:szCs w:val="20"/>
          <w:lang w:val="fr-CA"/>
        </w:rPr>
        <w:t>ne d’actions et de responsabilité permettant aux CISM d’être opérationnels.</w:t>
      </w:r>
    </w:p>
    <w:p w14:paraId="49994F18" w14:textId="77777777" w:rsidR="00B6165A" w:rsidRDefault="00B6165A" w:rsidP="00B6165A">
      <w:pPr>
        <w:spacing w:after="0" w:line="276" w:lineRule="auto"/>
        <w:rPr>
          <w:rFonts w:asciiTheme="minorHAnsi" w:hAnsiTheme="minorHAnsi" w:cstheme="minorHAnsi"/>
          <w:color w:val="4472C4" w:themeColor="accent1"/>
          <w:sz w:val="20"/>
          <w:szCs w:val="20"/>
          <w:lang w:val="fr-CA"/>
        </w:rPr>
      </w:pPr>
    </w:p>
    <w:p w14:paraId="197C221D" w14:textId="1EDBBA2C" w:rsidR="00820905" w:rsidRPr="00127336" w:rsidRDefault="004202D1" w:rsidP="00B6165A">
      <w:pPr>
        <w:spacing w:after="0" w:line="276" w:lineRule="auto"/>
        <w:rPr>
          <w:rFonts w:asciiTheme="minorHAnsi" w:hAnsiTheme="minorHAnsi" w:cstheme="minorHAnsi"/>
          <w:sz w:val="20"/>
          <w:szCs w:val="20"/>
          <w:lang w:val="fr-CA"/>
        </w:rPr>
      </w:pPr>
      <w:r w:rsidRPr="004202D1">
        <w:rPr>
          <w:rFonts w:asciiTheme="minorHAnsi" w:hAnsiTheme="minorHAnsi" w:cs="Calibri"/>
          <w:sz w:val="20"/>
          <w:szCs w:val="20"/>
          <w:lang w:val="fr-CA"/>
        </w:rPr>
        <w:t xml:space="preserve">Les CISM à travers la gamme de services proposée contribuent à </w:t>
      </w:r>
      <w:r w:rsidRPr="004202D1">
        <w:rPr>
          <w:rFonts w:asciiTheme="minorHAnsi" w:hAnsiTheme="minorHAnsi" w:cstheme="minorHAnsi"/>
          <w:sz w:val="20"/>
          <w:szCs w:val="20"/>
          <w:lang w:val="fr-CA"/>
        </w:rPr>
        <w:t xml:space="preserve">restaurer la dignité des survivant(e)s à travers un accompagnement soutenu, à lutter contre l’impunité pour les VBG et à favoriser l’autonomisation et l’émancipation </w:t>
      </w:r>
      <w:r w:rsidRPr="00127336">
        <w:rPr>
          <w:rFonts w:asciiTheme="minorHAnsi" w:hAnsiTheme="minorHAnsi" w:cstheme="minorHAnsi"/>
          <w:sz w:val="20"/>
          <w:szCs w:val="20"/>
          <w:lang w:val="fr-CA"/>
        </w:rPr>
        <w:t>des femmes</w:t>
      </w:r>
      <w:r w:rsidR="009A1003">
        <w:rPr>
          <w:rFonts w:asciiTheme="minorHAnsi" w:hAnsiTheme="minorHAnsi" w:cstheme="minorHAnsi"/>
          <w:sz w:val="20"/>
          <w:szCs w:val="20"/>
          <w:lang w:val="fr-CA"/>
        </w:rPr>
        <w:t xml:space="preserve"> et des jeunes filles</w:t>
      </w:r>
      <w:r w:rsidR="007E0DDA" w:rsidRPr="00127336">
        <w:rPr>
          <w:rFonts w:asciiTheme="minorHAnsi" w:hAnsiTheme="minorHAnsi" w:cstheme="minorHAnsi"/>
          <w:sz w:val="20"/>
          <w:szCs w:val="20"/>
          <w:lang w:val="fr-CA"/>
        </w:rPr>
        <w:t>, notamment à travers l’assistance judiciaire et les activités de réinsertion socioéconomique</w:t>
      </w:r>
      <w:r w:rsidR="006F61ED" w:rsidRPr="00127336">
        <w:rPr>
          <w:rFonts w:asciiTheme="minorHAnsi" w:hAnsiTheme="minorHAnsi" w:cstheme="minorHAnsi"/>
          <w:sz w:val="20"/>
          <w:szCs w:val="20"/>
          <w:lang w:val="fr-CA"/>
        </w:rPr>
        <w:t xml:space="preserve">. </w:t>
      </w:r>
    </w:p>
    <w:p w14:paraId="4A357692" w14:textId="77777777" w:rsidR="00E9152E" w:rsidRPr="00127336" w:rsidRDefault="00820905" w:rsidP="00B6165A">
      <w:pPr>
        <w:spacing w:after="0" w:line="276" w:lineRule="auto"/>
        <w:rPr>
          <w:rFonts w:asciiTheme="minorHAnsi" w:hAnsiTheme="minorHAnsi" w:cstheme="minorHAnsi"/>
          <w:sz w:val="20"/>
          <w:szCs w:val="20"/>
          <w:lang w:val="fr-CA"/>
        </w:rPr>
      </w:pPr>
      <w:r w:rsidRPr="00127336">
        <w:rPr>
          <w:rFonts w:asciiTheme="minorHAnsi" w:hAnsiTheme="minorHAnsi" w:cstheme="minorHAnsi"/>
          <w:sz w:val="20"/>
          <w:szCs w:val="20"/>
          <w:lang w:val="fr-CA"/>
        </w:rPr>
        <w:t xml:space="preserve">En effet, un bureau dédié à l’assistance judiciaire et juridique pour </w:t>
      </w:r>
      <w:proofErr w:type="gramStart"/>
      <w:r w:rsidRPr="00127336">
        <w:rPr>
          <w:rFonts w:asciiTheme="minorHAnsi" w:hAnsiTheme="minorHAnsi" w:cstheme="minorHAnsi"/>
          <w:sz w:val="20"/>
          <w:szCs w:val="20"/>
          <w:lang w:val="fr-CA"/>
        </w:rPr>
        <w:t>les survivant</w:t>
      </w:r>
      <w:proofErr w:type="gramEnd"/>
      <w:r w:rsidRPr="00127336">
        <w:rPr>
          <w:rFonts w:asciiTheme="minorHAnsi" w:hAnsiTheme="minorHAnsi" w:cstheme="minorHAnsi"/>
          <w:sz w:val="20"/>
          <w:szCs w:val="20"/>
          <w:lang w:val="fr-CA"/>
        </w:rPr>
        <w:t xml:space="preserve">(e)s de VBG est intégré dans les CISM. Ils ont pour fonction d’écouter, d’informer les survivant(e)s sur leurs droits, les procédures judiciaires, les modalités d’enquêtes et d’enrôlement d’audiences. Ces bureaux constituent la porte d’accès à une assistance judiciaire et juridique pour </w:t>
      </w:r>
      <w:proofErr w:type="gramStart"/>
      <w:r w:rsidRPr="00127336">
        <w:rPr>
          <w:rFonts w:asciiTheme="minorHAnsi" w:hAnsiTheme="minorHAnsi" w:cstheme="minorHAnsi"/>
          <w:sz w:val="20"/>
          <w:szCs w:val="20"/>
          <w:lang w:val="fr-CA"/>
        </w:rPr>
        <w:t>les survivant</w:t>
      </w:r>
      <w:proofErr w:type="gramEnd"/>
      <w:r w:rsidRPr="00127336">
        <w:rPr>
          <w:rFonts w:asciiTheme="minorHAnsi" w:hAnsiTheme="minorHAnsi" w:cstheme="minorHAnsi"/>
          <w:sz w:val="20"/>
          <w:szCs w:val="20"/>
          <w:lang w:val="fr-CA"/>
        </w:rPr>
        <w:t>(e)s qui très souvent ne connaissent ni leurs droits ni les procédures afin d’obtenir réparations pour le préjudice subi. Le programme travaille directement avec les Cliniques Juridiques et les Bureaux de Consultations Gratuites développés au niveau des Barreaux</w:t>
      </w:r>
      <w:r w:rsidR="00E9152E" w:rsidRPr="00127336">
        <w:rPr>
          <w:rFonts w:asciiTheme="minorHAnsi" w:hAnsiTheme="minorHAnsi" w:cstheme="minorHAnsi"/>
          <w:sz w:val="20"/>
          <w:szCs w:val="20"/>
          <w:lang w:val="fr-CA"/>
        </w:rPr>
        <w:t xml:space="preserve"> afin d’offrir une assistance judiciaire et juridique gratuite de qualité. Les survivant(e)s sont ainsi accompagné(e)s à toutes les étapes de la procédure judiciaire – de la constitution du dossier jusqu’à l’exécution de la décision judiciaire – par des avocats désignés par les Barreaux. </w:t>
      </w:r>
      <w:r w:rsidR="00157DE7" w:rsidRPr="00127336">
        <w:rPr>
          <w:rFonts w:asciiTheme="minorHAnsi" w:hAnsiTheme="minorHAnsi" w:cstheme="minorHAnsi"/>
          <w:sz w:val="20"/>
          <w:szCs w:val="20"/>
          <w:lang w:val="fr-CA"/>
        </w:rPr>
        <w:t xml:space="preserve">L’amélioration de l’accès à la justice pour l’ensemble des survivant(e)s de VBG contribue directement à lutter contre l’impunité et à restaurer la confiance des individus et des communautés dans le système judiciaire. </w:t>
      </w:r>
      <w:r w:rsidR="0048106C" w:rsidRPr="00127336">
        <w:rPr>
          <w:rFonts w:asciiTheme="minorHAnsi" w:hAnsiTheme="minorHAnsi" w:cstheme="minorHAnsi"/>
          <w:sz w:val="20"/>
          <w:szCs w:val="20"/>
          <w:lang w:val="fr-CA"/>
        </w:rPr>
        <w:t xml:space="preserve">De manière globale, l’accès à la justice est primordial pour restaurer la dignité des survivant(e)s ainsi que réaffirmer les principes de droit régissant la communauté et la société. </w:t>
      </w:r>
    </w:p>
    <w:p w14:paraId="0012962F" w14:textId="62207758" w:rsidR="00D555BC" w:rsidRPr="0089354C" w:rsidRDefault="00B6165A" w:rsidP="00B6165A">
      <w:pPr>
        <w:spacing w:after="0" w:line="276" w:lineRule="auto"/>
        <w:rPr>
          <w:rFonts w:asciiTheme="minorHAnsi" w:hAnsiTheme="minorHAnsi" w:cs="Calibri"/>
          <w:sz w:val="20"/>
          <w:szCs w:val="20"/>
          <w:lang w:val="fr-CA"/>
        </w:rPr>
      </w:pPr>
      <w:r w:rsidRPr="00127336">
        <w:rPr>
          <w:rFonts w:asciiTheme="minorHAnsi" w:hAnsiTheme="minorHAnsi" w:cs="Calibri"/>
          <w:sz w:val="20"/>
          <w:szCs w:val="20"/>
          <w:lang w:val="fr-CA"/>
        </w:rPr>
        <w:t>En</w:t>
      </w:r>
      <w:r w:rsidR="00DC4619" w:rsidRPr="00127336">
        <w:rPr>
          <w:rFonts w:asciiTheme="minorHAnsi" w:hAnsiTheme="minorHAnsi" w:cs="Calibri"/>
          <w:sz w:val="20"/>
          <w:szCs w:val="20"/>
          <w:lang w:val="fr-CA"/>
        </w:rPr>
        <w:t xml:space="preserve"> outre</w:t>
      </w:r>
      <w:r w:rsidRPr="00127336">
        <w:rPr>
          <w:rFonts w:asciiTheme="minorHAnsi" w:hAnsiTheme="minorHAnsi" w:cs="Calibri"/>
          <w:sz w:val="20"/>
          <w:szCs w:val="20"/>
          <w:lang w:val="fr-CA"/>
        </w:rPr>
        <w:t>, les survivant(e)s de VBG ont besoin d’un accompagnement spécifique afin de leur permettre de surmonter le</w:t>
      </w:r>
      <w:r w:rsidRPr="0089354C">
        <w:rPr>
          <w:rFonts w:asciiTheme="minorHAnsi" w:hAnsiTheme="minorHAnsi" w:cs="Calibri"/>
          <w:sz w:val="20"/>
          <w:szCs w:val="20"/>
          <w:lang w:val="fr-CA"/>
        </w:rPr>
        <w:t xml:space="preserve"> </w:t>
      </w:r>
      <w:r>
        <w:rPr>
          <w:rFonts w:asciiTheme="minorHAnsi" w:hAnsiTheme="minorHAnsi" w:cs="Calibri"/>
          <w:sz w:val="20"/>
          <w:szCs w:val="20"/>
          <w:lang w:val="fr-CA"/>
        </w:rPr>
        <w:t xml:space="preserve">traumatisme vécu et de se réinsérer dans la vie sociale et économique de leur communauté. Les CISM apparaissent </w:t>
      </w:r>
      <w:r>
        <w:rPr>
          <w:rFonts w:asciiTheme="minorHAnsi" w:hAnsiTheme="minorHAnsi" w:cs="Calibri"/>
          <w:sz w:val="20"/>
          <w:szCs w:val="20"/>
          <w:lang w:val="fr-CA"/>
        </w:rPr>
        <w:lastRenderedPageBreak/>
        <w:t xml:space="preserve">comme un mécanisme efficace et performant puisqu’ils </w:t>
      </w:r>
      <w:r w:rsidR="00D555BC">
        <w:rPr>
          <w:rFonts w:asciiTheme="minorHAnsi" w:hAnsiTheme="minorHAnsi" w:cs="Calibri"/>
          <w:sz w:val="20"/>
          <w:szCs w:val="20"/>
          <w:lang w:val="fr-CA"/>
        </w:rPr>
        <w:t xml:space="preserve">facilitent le référencement et contre référencement des survivant(e)s, réduisent les déperditions entre les services de prise en charge et favorisent de ce fait une </w:t>
      </w:r>
      <w:r>
        <w:rPr>
          <w:rFonts w:asciiTheme="minorHAnsi" w:hAnsiTheme="minorHAnsi" w:cs="Calibri"/>
          <w:sz w:val="20"/>
          <w:szCs w:val="20"/>
          <w:lang w:val="fr-CA"/>
        </w:rPr>
        <w:t xml:space="preserve">prise en charge holistique des survivant(e)s à travers une offre complémentaire de prestations médicale, psychosociale, juridique et réinsertion socioéconomique. Le dernier volet d’intervention des CISM, la réinsertion socioéconomique ou réinsertion </w:t>
      </w:r>
      <w:r w:rsidRPr="0089354C">
        <w:rPr>
          <w:rFonts w:asciiTheme="minorHAnsi" w:hAnsiTheme="minorHAnsi" w:cs="Calibri"/>
          <w:sz w:val="20"/>
          <w:szCs w:val="20"/>
          <w:lang w:val="fr-CA"/>
        </w:rPr>
        <w:t xml:space="preserve">scolaire, correspond à un élément fondamental de la lutte contre les VBG puisqu’il vise à renforcer les capacités d’agir et de résilience des survivant(e)s, à autonomiser les femmes et </w:t>
      </w:r>
      <w:r w:rsidR="009A1003">
        <w:rPr>
          <w:rFonts w:asciiTheme="minorHAnsi" w:hAnsiTheme="minorHAnsi" w:cs="Calibri"/>
          <w:sz w:val="20"/>
          <w:szCs w:val="20"/>
          <w:lang w:val="fr-CA"/>
        </w:rPr>
        <w:t xml:space="preserve">jeunes filles </w:t>
      </w:r>
      <w:r w:rsidRPr="0089354C">
        <w:rPr>
          <w:rFonts w:asciiTheme="minorHAnsi" w:hAnsiTheme="minorHAnsi" w:cs="Calibri"/>
          <w:sz w:val="20"/>
          <w:szCs w:val="20"/>
          <w:lang w:val="fr-CA"/>
        </w:rPr>
        <w:t xml:space="preserve">ainsi à réduire leurs vulnérabilités. </w:t>
      </w:r>
    </w:p>
    <w:p w14:paraId="64184610" w14:textId="77777777" w:rsidR="00B6165A" w:rsidRDefault="000053FD" w:rsidP="00B6165A">
      <w:pPr>
        <w:spacing w:after="0" w:line="276" w:lineRule="auto"/>
        <w:rPr>
          <w:rFonts w:asciiTheme="minorHAnsi" w:hAnsiTheme="minorHAnsi" w:cs="Calibri"/>
          <w:sz w:val="20"/>
          <w:szCs w:val="20"/>
          <w:lang w:val="fr-CA"/>
        </w:rPr>
      </w:pPr>
      <w:r w:rsidRPr="0089354C">
        <w:rPr>
          <w:rFonts w:asciiTheme="minorHAnsi" w:hAnsiTheme="minorHAnsi" w:cs="Calibri"/>
          <w:sz w:val="20"/>
          <w:szCs w:val="20"/>
          <w:lang w:val="fr-CA"/>
        </w:rPr>
        <w:t>C</w:t>
      </w:r>
      <w:r w:rsidR="00B6165A" w:rsidRPr="0089354C">
        <w:rPr>
          <w:rFonts w:asciiTheme="minorHAnsi" w:hAnsiTheme="minorHAnsi" w:cs="Calibri"/>
          <w:sz w:val="20"/>
          <w:szCs w:val="20"/>
          <w:lang w:val="fr-CA"/>
        </w:rPr>
        <w:t xml:space="preserve">ette assistance à la réinsertion se fait de manière spécifique dans chaque Centre et province </w:t>
      </w:r>
      <w:r w:rsidR="00D555BC" w:rsidRPr="0089354C">
        <w:rPr>
          <w:rFonts w:asciiTheme="minorHAnsi" w:hAnsiTheme="minorHAnsi" w:cs="Calibri"/>
          <w:sz w:val="20"/>
          <w:szCs w:val="20"/>
          <w:lang w:val="fr-CA"/>
        </w:rPr>
        <w:t xml:space="preserve">en se basant sur les </w:t>
      </w:r>
      <w:r w:rsidR="00D555BC">
        <w:rPr>
          <w:rFonts w:asciiTheme="minorHAnsi" w:hAnsiTheme="minorHAnsi" w:cs="Calibri"/>
          <w:sz w:val="20"/>
          <w:szCs w:val="20"/>
          <w:lang w:val="fr-CA"/>
        </w:rPr>
        <w:t>potentialités et opportunités économiques de chaque zone d’intervention de manière à assurer aux bénéficiaires un choix judicieux des activités potentiellement rentables et durables pour contribuer au développement des cha</w:t>
      </w:r>
      <w:r w:rsidR="00A02988">
        <w:rPr>
          <w:rFonts w:asciiTheme="minorHAnsi" w:hAnsiTheme="minorHAnsi" w:cs="Calibri"/>
          <w:sz w:val="20"/>
          <w:szCs w:val="20"/>
          <w:lang w:val="fr-CA"/>
        </w:rPr>
        <w:t>î</w:t>
      </w:r>
      <w:r w:rsidR="00D555BC">
        <w:rPr>
          <w:rFonts w:asciiTheme="minorHAnsi" w:hAnsiTheme="minorHAnsi" w:cs="Calibri"/>
          <w:sz w:val="20"/>
          <w:szCs w:val="20"/>
          <w:lang w:val="fr-CA"/>
        </w:rPr>
        <w:t xml:space="preserve">nes de valeurs locales. </w:t>
      </w:r>
    </w:p>
    <w:p w14:paraId="1244CE7A" w14:textId="77777777" w:rsidR="00D555BC" w:rsidRDefault="00B6165A" w:rsidP="00B6165A">
      <w:pPr>
        <w:spacing w:after="0" w:line="276" w:lineRule="auto"/>
        <w:rPr>
          <w:rFonts w:asciiTheme="minorHAnsi" w:hAnsiTheme="minorHAnsi" w:cs="Calibri"/>
          <w:sz w:val="20"/>
          <w:szCs w:val="20"/>
          <w:lang w:val="fr-CA"/>
        </w:rPr>
      </w:pPr>
      <w:r w:rsidRPr="0089354C">
        <w:rPr>
          <w:rFonts w:asciiTheme="minorHAnsi" w:hAnsiTheme="minorHAnsi" w:cs="Calibri"/>
          <w:sz w:val="20"/>
          <w:szCs w:val="20"/>
          <w:lang w:val="fr-CA"/>
        </w:rPr>
        <w:t xml:space="preserve">Dans le cadre du nouveau programme, l’appui aux survivant(e)s mineur(e)s  consiste à (i) assurer la rescolarisation (mise à disposition des kits scolaires, paiement dégressif des frais scolaires par le projet), (ii) appuyer les parents des survivant(e)s à développer des activités économiques pour reprendre la charge de la scolarisation après la fin du programme et (iii) appuyer  les établissements scolaires partenaires pour le développement des mécanismes devant </w:t>
      </w:r>
      <w:r w:rsidRPr="00476F07">
        <w:rPr>
          <w:rFonts w:asciiTheme="minorHAnsi" w:hAnsiTheme="minorHAnsi" w:cs="Calibri"/>
          <w:sz w:val="20"/>
          <w:szCs w:val="20"/>
          <w:lang w:val="fr-CA"/>
        </w:rPr>
        <w:t xml:space="preserve">permettre le maintien des </w:t>
      </w:r>
      <w:r w:rsidR="00D555BC">
        <w:rPr>
          <w:rFonts w:asciiTheme="minorHAnsi" w:hAnsiTheme="minorHAnsi" w:cs="Calibri"/>
          <w:sz w:val="20"/>
          <w:szCs w:val="20"/>
          <w:lang w:val="fr-CA"/>
        </w:rPr>
        <w:t>survivant(e)s</w:t>
      </w:r>
      <w:r w:rsidRPr="00476F07">
        <w:rPr>
          <w:rFonts w:asciiTheme="minorHAnsi" w:hAnsiTheme="minorHAnsi" w:cs="Calibri"/>
          <w:sz w:val="20"/>
          <w:szCs w:val="20"/>
          <w:lang w:val="fr-CA"/>
        </w:rPr>
        <w:t xml:space="preserve"> dans le système scolaire (AGR scolaires, activités sportives, culturelles dont les </w:t>
      </w:r>
      <w:r w:rsidRPr="0089354C">
        <w:rPr>
          <w:rFonts w:asciiTheme="minorHAnsi" w:hAnsiTheme="minorHAnsi" w:cs="Calibri"/>
          <w:sz w:val="20"/>
          <w:szCs w:val="20"/>
          <w:lang w:val="fr-CA"/>
        </w:rPr>
        <w:t xml:space="preserve">revenus serviront à soutenir la scolarisation des victimes et autres enfants vulnérables). Dans cette perspective, </w:t>
      </w:r>
      <w:r w:rsidR="00D555BC" w:rsidRPr="0089354C">
        <w:rPr>
          <w:rFonts w:asciiTheme="minorHAnsi" w:hAnsiTheme="minorHAnsi" w:cs="Calibri"/>
          <w:sz w:val="20"/>
          <w:szCs w:val="20"/>
          <w:lang w:val="fr-CA"/>
        </w:rPr>
        <w:t>le</w:t>
      </w:r>
      <w:r w:rsidRPr="0089354C">
        <w:rPr>
          <w:rFonts w:asciiTheme="minorHAnsi" w:hAnsiTheme="minorHAnsi" w:cs="Calibri"/>
          <w:sz w:val="20"/>
          <w:szCs w:val="20"/>
          <w:lang w:val="fr-CA"/>
        </w:rPr>
        <w:t xml:space="preserve"> MEPS </w:t>
      </w:r>
      <w:r w:rsidR="00D555BC">
        <w:rPr>
          <w:rFonts w:asciiTheme="minorHAnsi" w:hAnsiTheme="minorHAnsi" w:cs="Calibri"/>
          <w:sz w:val="20"/>
          <w:szCs w:val="20"/>
          <w:lang w:val="fr-CA"/>
        </w:rPr>
        <w:t xml:space="preserve">et le </w:t>
      </w:r>
      <w:r>
        <w:rPr>
          <w:rFonts w:asciiTheme="minorHAnsi" w:hAnsiTheme="minorHAnsi" w:cs="Calibri"/>
          <w:sz w:val="20"/>
          <w:szCs w:val="20"/>
          <w:lang w:val="fr-CA"/>
        </w:rPr>
        <w:t>Ministère des A</w:t>
      </w:r>
      <w:r w:rsidRPr="00476F07">
        <w:rPr>
          <w:rFonts w:asciiTheme="minorHAnsi" w:hAnsiTheme="minorHAnsi" w:cs="Calibri"/>
          <w:sz w:val="20"/>
          <w:szCs w:val="20"/>
          <w:lang w:val="fr-CA"/>
        </w:rPr>
        <w:t xml:space="preserve">ffaires </w:t>
      </w:r>
      <w:r>
        <w:rPr>
          <w:rFonts w:asciiTheme="minorHAnsi" w:hAnsiTheme="minorHAnsi" w:cs="Calibri"/>
          <w:sz w:val="20"/>
          <w:szCs w:val="20"/>
          <w:lang w:val="fr-CA"/>
        </w:rPr>
        <w:t>S</w:t>
      </w:r>
      <w:r w:rsidRPr="00476F07">
        <w:rPr>
          <w:rFonts w:asciiTheme="minorHAnsi" w:hAnsiTheme="minorHAnsi" w:cs="Calibri"/>
          <w:sz w:val="20"/>
          <w:szCs w:val="20"/>
          <w:lang w:val="fr-CA"/>
        </w:rPr>
        <w:t xml:space="preserve">ociales </w:t>
      </w:r>
      <w:r w:rsidR="00D555BC">
        <w:rPr>
          <w:rFonts w:asciiTheme="minorHAnsi" w:hAnsiTheme="minorHAnsi" w:cs="Calibri"/>
          <w:sz w:val="20"/>
          <w:szCs w:val="20"/>
          <w:lang w:val="fr-CA"/>
        </w:rPr>
        <w:t xml:space="preserve">seront mobilisés afin de soutenir la rescolarisation des survivant(e)s mineur(e)s et enfants indigents à travers un mécanisme de bourses de solidarité ou d’excellence auquel les </w:t>
      </w:r>
      <w:r w:rsidR="00D555BC" w:rsidRPr="00476F07">
        <w:rPr>
          <w:rFonts w:asciiTheme="minorHAnsi" w:hAnsiTheme="minorHAnsi" w:cs="Calibri"/>
          <w:sz w:val="20"/>
          <w:szCs w:val="20"/>
          <w:lang w:val="fr-CA"/>
        </w:rPr>
        <w:t>organisations caritatives, philanthropiques, les entreprises (dans le cadre de leur</w:t>
      </w:r>
      <w:r w:rsidR="0089354C">
        <w:rPr>
          <w:rFonts w:asciiTheme="minorHAnsi" w:hAnsiTheme="minorHAnsi" w:cs="Calibri"/>
          <w:sz w:val="20"/>
          <w:szCs w:val="20"/>
          <w:lang w:val="fr-CA"/>
        </w:rPr>
        <w:t>s</w:t>
      </w:r>
      <w:r w:rsidR="00D555BC" w:rsidRPr="00476F07">
        <w:rPr>
          <w:rFonts w:asciiTheme="minorHAnsi" w:hAnsiTheme="minorHAnsi" w:cs="Calibri"/>
          <w:sz w:val="20"/>
          <w:szCs w:val="20"/>
          <w:lang w:val="fr-CA"/>
        </w:rPr>
        <w:t xml:space="preserve"> responsabilités sociales) locales, nationales et au besoin internationales</w:t>
      </w:r>
      <w:r w:rsidR="00D555BC">
        <w:rPr>
          <w:rFonts w:asciiTheme="minorHAnsi" w:hAnsiTheme="minorHAnsi" w:cs="Calibri"/>
          <w:sz w:val="20"/>
          <w:szCs w:val="20"/>
          <w:lang w:val="fr-CA"/>
        </w:rPr>
        <w:t xml:space="preserve"> peuvent contribuer. </w:t>
      </w:r>
    </w:p>
    <w:p w14:paraId="74B1C654" w14:textId="77777777" w:rsidR="00D555BC" w:rsidRDefault="00D555BC" w:rsidP="00B6165A">
      <w:pPr>
        <w:spacing w:after="0" w:line="276" w:lineRule="auto"/>
        <w:rPr>
          <w:rFonts w:asciiTheme="minorHAnsi" w:hAnsiTheme="minorHAnsi" w:cstheme="minorHAnsi"/>
          <w:sz w:val="20"/>
          <w:szCs w:val="20"/>
          <w:lang w:val="fr-CA"/>
        </w:rPr>
      </w:pPr>
    </w:p>
    <w:p w14:paraId="63128491" w14:textId="77777777" w:rsidR="00D555BC" w:rsidRPr="00D555BC" w:rsidRDefault="00D555BC" w:rsidP="00B6165A">
      <w:pPr>
        <w:spacing w:after="0" w:line="276" w:lineRule="auto"/>
        <w:rPr>
          <w:rFonts w:asciiTheme="minorHAnsi" w:hAnsiTheme="minorHAnsi" w:cstheme="minorHAnsi"/>
          <w:sz w:val="20"/>
          <w:szCs w:val="20"/>
          <w:lang w:val="fr-CA"/>
        </w:rPr>
      </w:pPr>
      <w:r w:rsidRPr="00D555BC">
        <w:rPr>
          <w:rFonts w:asciiTheme="minorHAnsi" w:hAnsiTheme="minorHAnsi" w:cstheme="minorHAnsi"/>
          <w:sz w:val="20"/>
          <w:szCs w:val="20"/>
          <w:lang w:val="fr-CA"/>
        </w:rPr>
        <w:t xml:space="preserve">Le dispositif de réinsertion socioéconomique des CISM est complété par la création de relais communautaires pour </w:t>
      </w:r>
      <w:r>
        <w:rPr>
          <w:rFonts w:asciiTheme="minorHAnsi" w:hAnsiTheme="minorHAnsi" w:cstheme="minorHAnsi"/>
          <w:sz w:val="20"/>
          <w:szCs w:val="20"/>
          <w:lang w:val="fr-CA"/>
        </w:rPr>
        <w:t xml:space="preserve">assurer le suivi scolaire </w:t>
      </w:r>
      <w:r w:rsidRPr="00D555BC">
        <w:rPr>
          <w:rFonts w:asciiTheme="minorHAnsi" w:hAnsiTheme="minorHAnsi" w:cstheme="minorHAnsi"/>
          <w:sz w:val="20"/>
          <w:szCs w:val="20"/>
          <w:lang w:val="fr-CA"/>
        </w:rPr>
        <w:t xml:space="preserve">des survivantes mineures et le </w:t>
      </w:r>
      <w:r>
        <w:rPr>
          <w:rFonts w:asciiTheme="minorHAnsi" w:hAnsiTheme="minorHAnsi" w:cstheme="minorHAnsi"/>
          <w:sz w:val="20"/>
          <w:szCs w:val="20"/>
          <w:lang w:val="fr-CA"/>
        </w:rPr>
        <w:t xml:space="preserve">suivi des survivantes majeures </w:t>
      </w:r>
      <w:r w:rsidRPr="00D555BC">
        <w:rPr>
          <w:rFonts w:asciiTheme="minorHAnsi" w:hAnsiTheme="minorHAnsi" w:cstheme="minorHAnsi"/>
          <w:sz w:val="20"/>
          <w:szCs w:val="20"/>
          <w:lang w:val="fr-CA"/>
        </w:rPr>
        <w:t>dans l’exercice des Activités Génératrices de Revenus (AGR), l’appui au développement des services financiers et de promotion de l’entreprenariat féminin au niveau des communautés d’origine des victimes.</w:t>
      </w:r>
    </w:p>
    <w:p w14:paraId="587498D9" w14:textId="77777777" w:rsidR="00B6165A" w:rsidRDefault="00B6165A" w:rsidP="00B6165A">
      <w:pPr>
        <w:spacing w:after="0" w:line="276" w:lineRule="auto"/>
        <w:rPr>
          <w:rFonts w:asciiTheme="minorHAnsi" w:hAnsiTheme="minorHAnsi" w:cstheme="minorHAnsi"/>
          <w:color w:val="4472C4" w:themeColor="accent1"/>
          <w:sz w:val="20"/>
          <w:szCs w:val="20"/>
          <w:lang w:val="fr-CA"/>
        </w:rPr>
      </w:pPr>
    </w:p>
    <w:p w14:paraId="0C18A56F" w14:textId="77777777" w:rsidR="00625AF1" w:rsidRDefault="00625AF1" w:rsidP="00F55C87">
      <w:pPr>
        <w:spacing w:after="0" w:line="276" w:lineRule="auto"/>
        <w:rPr>
          <w:rFonts w:asciiTheme="minorHAnsi" w:hAnsiTheme="minorHAnsi" w:cstheme="minorHAnsi"/>
          <w:sz w:val="20"/>
          <w:szCs w:val="20"/>
          <w:lang w:val="fr-CA"/>
        </w:rPr>
      </w:pPr>
      <w:r w:rsidRPr="0089354C">
        <w:rPr>
          <w:rFonts w:asciiTheme="minorHAnsi" w:hAnsiTheme="minorHAnsi" w:cstheme="minorHAnsi"/>
          <w:sz w:val="20"/>
          <w:szCs w:val="20"/>
          <w:u w:val="single"/>
          <w:lang w:val="fr-CA"/>
        </w:rPr>
        <w:t>Cibles programmatiques prévu</w:t>
      </w:r>
      <w:r w:rsidR="00A02988">
        <w:rPr>
          <w:rFonts w:asciiTheme="minorHAnsi" w:hAnsiTheme="minorHAnsi" w:cstheme="minorHAnsi"/>
          <w:sz w:val="20"/>
          <w:szCs w:val="20"/>
          <w:u w:val="single"/>
          <w:lang w:val="fr-CA"/>
        </w:rPr>
        <w:t>e</w:t>
      </w:r>
      <w:r w:rsidRPr="0089354C">
        <w:rPr>
          <w:rFonts w:asciiTheme="minorHAnsi" w:hAnsiTheme="minorHAnsi" w:cstheme="minorHAnsi"/>
          <w:sz w:val="20"/>
          <w:szCs w:val="20"/>
          <w:u w:val="single"/>
          <w:lang w:val="fr-CA"/>
        </w:rPr>
        <w:t>s pour la prise en charge des survivant(e)s</w:t>
      </w:r>
      <w:r w:rsidRPr="0089354C">
        <w:rPr>
          <w:rFonts w:asciiTheme="minorHAnsi" w:hAnsiTheme="minorHAnsi" w:cstheme="minorHAnsi"/>
          <w:sz w:val="20"/>
          <w:szCs w:val="20"/>
          <w:lang w:val="fr-CA"/>
        </w:rPr>
        <w:t xml:space="preserve"> : </w:t>
      </w:r>
    </w:p>
    <w:p w14:paraId="288F5CAE" w14:textId="77777777" w:rsidR="00510E7B" w:rsidRDefault="00510E7B" w:rsidP="00F55C87">
      <w:pPr>
        <w:spacing w:after="0" w:line="276" w:lineRule="auto"/>
        <w:rPr>
          <w:rFonts w:asciiTheme="minorHAnsi" w:hAnsiTheme="minorHAnsi" w:cstheme="minorHAnsi"/>
          <w:sz w:val="20"/>
          <w:szCs w:val="20"/>
          <w:lang w:val="fr-CA"/>
        </w:rPr>
      </w:pPr>
    </w:p>
    <w:tbl>
      <w:tblPr>
        <w:tblStyle w:val="Grilledutableau"/>
        <w:tblW w:w="9924" w:type="dxa"/>
        <w:tblInd w:w="-5" w:type="dxa"/>
        <w:tblLook w:val="04A0" w:firstRow="1" w:lastRow="0" w:firstColumn="1" w:lastColumn="0" w:noHBand="0" w:noVBand="1"/>
      </w:tblPr>
      <w:tblGrid>
        <w:gridCol w:w="1698"/>
        <w:gridCol w:w="1280"/>
        <w:gridCol w:w="1276"/>
        <w:gridCol w:w="1559"/>
        <w:gridCol w:w="4111"/>
      </w:tblGrid>
      <w:tr w:rsidR="00522CCE" w:rsidRPr="001E65B0" w14:paraId="11DC44E8" w14:textId="77777777" w:rsidTr="00D928B2">
        <w:tc>
          <w:tcPr>
            <w:tcW w:w="9924" w:type="dxa"/>
            <w:gridSpan w:val="5"/>
            <w:tcBorders>
              <w:top w:val="single" w:sz="18" w:space="0" w:color="auto"/>
              <w:left w:val="single" w:sz="18" w:space="0" w:color="auto"/>
              <w:right w:val="single" w:sz="18" w:space="0" w:color="auto"/>
            </w:tcBorders>
          </w:tcPr>
          <w:p w14:paraId="1EE35262" w14:textId="77777777" w:rsidR="00522CCE" w:rsidRPr="00522CCE" w:rsidRDefault="00522CCE" w:rsidP="00D928B2">
            <w:pPr>
              <w:jc w:val="center"/>
              <w:rPr>
                <w:b/>
                <w:lang w:val="fr-FR"/>
              </w:rPr>
            </w:pPr>
            <w:r w:rsidRPr="00522CCE">
              <w:rPr>
                <w:b/>
                <w:lang w:val="fr-FR"/>
              </w:rPr>
              <w:t>CIBLES PROGRAMMATIQUES POUR LA PRISE EN CHARGE DES SURVIVANT(E)S</w:t>
            </w:r>
          </w:p>
        </w:tc>
      </w:tr>
      <w:tr w:rsidR="00522CCE" w14:paraId="0E1E6052" w14:textId="77777777" w:rsidTr="00D928B2">
        <w:tc>
          <w:tcPr>
            <w:tcW w:w="1698" w:type="dxa"/>
            <w:tcBorders>
              <w:left w:val="single" w:sz="18" w:space="0" w:color="auto"/>
            </w:tcBorders>
            <w:vAlign w:val="center"/>
          </w:tcPr>
          <w:p w14:paraId="4A4C40D0" w14:textId="77777777" w:rsidR="00522CCE" w:rsidRPr="00522CCE" w:rsidRDefault="00522CCE" w:rsidP="00722191">
            <w:pPr>
              <w:spacing w:line="276" w:lineRule="auto"/>
              <w:jc w:val="center"/>
              <w:rPr>
                <w:rFonts w:ascii="Calibri" w:hAnsi="Calibri" w:cs="Calibri"/>
                <w:b/>
                <w:bCs/>
                <w:color w:val="000000"/>
                <w:szCs w:val="20"/>
                <w:lang w:val="fr-FR" w:eastAsia="fr-FR"/>
              </w:rPr>
            </w:pPr>
            <w:r w:rsidRPr="00522CCE">
              <w:rPr>
                <w:rFonts w:ascii="Calibri" w:hAnsi="Calibri" w:cs="Calibri"/>
                <w:b/>
                <w:bCs/>
                <w:color w:val="000000"/>
                <w:szCs w:val="20"/>
                <w:lang w:val="fr-FR" w:eastAsia="fr-FR"/>
              </w:rPr>
              <w:t>Nature de la prise en charge</w:t>
            </w:r>
          </w:p>
        </w:tc>
        <w:tc>
          <w:tcPr>
            <w:tcW w:w="1280" w:type="dxa"/>
            <w:vAlign w:val="center"/>
          </w:tcPr>
          <w:p w14:paraId="6A5F3ECE" w14:textId="77777777" w:rsidR="00522CCE" w:rsidRPr="00625AF1" w:rsidRDefault="00522CCE" w:rsidP="00722191">
            <w:pPr>
              <w:spacing w:line="276" w:lineRule="auto"/>
              <w:jc w:val="center"/>
              <w:rPr>
                <w:rFonts w:ascii="Calibri" w:hAnsi="Calibri" w:cs="Calibri"/>
                <w:b/>
                <w:bCs/>
                <w:color w:val="000000"/>
                <w:szCs w:val="20"/>
                <w:lang w:eastAsia="fr-FR"/>
              </w:rPr>
            </w:pPr>
            <w:proofErr w:type="spellStart"/>
            <w:r w:rsidRPr="00625AF1">
              <w:rPr>
                <w:rFonts w:ascii="Calibri" w:hAnsi="Calibri" w:cs="Calibri"/>
                <w:b/>
                <w:bCs/>
                <w:color w:val="000000"/>
                <w:szCs w:val="20"/>
                <w:lang w:eastAsia="fr-FR"/>
              </w:rPr>
              <w:t>Cible</w:t>
            </w:r>
            <w:proofErr w:type="spellEnd"/>
            <w:r w:rsidRPr="00625AF1">
              <w:rPr>
                <w:rFonts w:ascii="Calibri" w:hAnsi="Calibri" w:cs="Calibri"/>
                <w:b/>
                <w:bCs/>
                <w:color w:val="000000"/>
                <w:szCs w:val="20"/>
                <w:lang w:eastAsia="fr-FR"/>
              </w:rPr>
              <w:t xml:space="preserve"> </w:t>
            </w:r>
            <w:proofErr w:type="spellStart"/>
            <w:r w:rsidRPr="00625AF1">
              <w:rPr>
                <w:rFonts w:ascii="Calibri" w:hAnsi="Calibri" w:cs="Calibri"/>
                <w:b/>
                <w:bCs/>
                <w:color w:val="000000"/>
                <w:szCs w:val="20"/>
                <w:lang w:eastAsia="fr-FR"/>
              </w:rPr>
              <w:t>globale</w:t>
            </w:r>
            <w:proofErr w:type="spellEnd"/>
          </w:p>
        </w:tc>
        <w:tc>
          <w:tcPr>
            <w:tcW w:w="1276" w:type="dxa"/>
            <w:vAlign w:val="center"/>
          </w:tcPr>
          <w:p w14:paraId="62F95D78" w14:textId="77777777" w:rsidR="00522CCE" w:rsidRPr="00625AF1" w:rsidRDefault="00522CCE" w:rsidP="00722191">
            <w:pPr>
              <w:spacing w:line="276" w:lineRule="auto"/>
              <w:jc w:val="center"/>
              <w:rPr>
                <w:rFonts w:ascii="Calibri" w:hAnsi="Calibri" w:cs="Calibri"/>
                <w:b/>
                <w:bCs/>
                <w:color w:val="000000"/>
                <w:szCs w:val="20"/>
                <w:lang w:eastAsia="fr-FR"/>
              </w:rPr>
            </w:pPr>
            <w:r w:rsidRPr="00625AF1">
              <w:rPr>
                <w:rFonts w:ascii="Calibri" w:hAnsi="Calibri" w:cs="Calibri"/>
                <w:b/>
                <w:bCs/>
                <w:color w:val="000000"/>
                <w:szCs w:val="20"/>
                <w:lang w:eastAsia="fr-FR"/>
              </w:rPr>
              <w:t>Province</w:t>
            </w:r>
          </w:p>
        </w:tc>
        <w:tc>
          <w:tcPr>
            <w:tcW w:w="1559" w:type="dxa"/>
            <w:vAlign w:val="center"/>
          </w:tcPr>
          <w:p w14:paraId="1383AF5F" w14:textId="77777777" w:rsidR="00522CCE" w:rsidRPr="00625AF1" w:rsidRDefault="00522CCE" w:rsidP="00722191">
            <w:pPr>
              <w:spacing w:line="276" w:lineRule="auto"/>
              <w:jc w:val="center"/>
              <w:rPr>
                <w:rFonts w:ascii="Calibri" w:hAnsi="Calibri" w:cs="Calibri"/>
                <w:b/>
                <w:bCs/>
                <w:color w:val="000000"/>
                <w:szCs w:val="20"/>
                <w:lang w:eastAsia="fr-FR"/>
              </w:rPr>
            </w:pPr>
            <w:proofErr w:type="spellStart"/>
            <w:r w:rsidRPr="00625AF1">
              <w:rPr>
                <w:rFonts w:ascii="Calibri" w:hAnsi="Calibri" w:cs="Calibri"/>
                <w:b/>
                <w:bCs/>
                <w:color w:val="000000"/>
                <w:szCs w:val="20"/>
                <w:lang w:eastAsia="fr-FR"/>
              </w:rPr>
              <w:t>Cibles</w:t>
            </w:r>
            <w:proofErr w:type="spellEnd"/>
            <w:r w:rsidR="00D928B2">
              <w:rPr>
                <w:rFonts w:ascii="Calibri" w:hAnsi="Calibri" w:cs="Calibri"/>
                <w:b/>
                <w:bCs/>
                <w:color w:val="000000"/>
                <w:szCs w:val="20"/>
                <w:lang w:eastAsia="fr-FR"/>
              </w:rPr>
              <w:t xml:space="preserve"> </w:t>
            </w:r>
            <w:proofErr w:type="spellStart"/>
            <w:r w:rsidR="00D928B2">
              <w:rPr>
                <w:rFonts w:ascii="Calibri" w:hAnsi="Calibri" w:cs="Calibri"/>
                <w:b/>
                <w:bCs/>
                <w:color w:val="000000"/>
                <w:szCs w:val="20"/>
                <w:lang w:eastAsia="fr-FR"/>
              </w:rPr>
              <w:t>désagrégées</w:t>
            </w:r>
            <w:proofErr w:type="spellEnd"/>
          </w:p>
        </w:tc>
        <w:tc>
          <w:tcPr>
            <w:tcW w:w="4111" w:type="dxa"/>
            <w:tcBorders>
              <w:right w:val="single" w:sz="18" w:space="0" w:color="auto"/>
            </w:tcBorders>
            <w:vAlign w:val="center"/>
          </w:tcPr>
          <w:p w14:paraId="3DEB7CC5" w14:textId="77777777" w:rsidR="00522CCE" w:rsidRPr="00625AF1" w:rsidRDefault="00522CCE" w:rsidP="00722191">
            <w:pPr>
              <w:spacing w:line="276" w:lineRule="auto"/>
              <w:jc w:val="center"/>
              <w:rPr>
                <w:rFonts w:ascii="Calibri" w:hAnsi="Calibri" w:cs="Calibri"/>
                <w:b/>
                <w:color w:val="000000"/>
                <w:szCs w:val="20"/>
                <w:lang w:eastAsia="fr-FR"/>
              </w:rPr>
            </w:pPr>
            <w:proofErr w:type="spellStart"/>
            <w:r w:rsidRPr="00625AF1">
              <w:rPr>
                <w:rFonts w:ascii="Calibri" w:hAnsi="Calibri" w:cs="Calibri"/>
                <w:b/>
                <w:color w:val="000000"/>
                <w:szCs w:val="20"/>
                <w:lang w:eastAsia="fr-FR"/>
              </w:rPr>
              <w:t>Commentaires</w:t>
            </w:r>
            <w:proofErr w:type="spellEnd"/>
          </w:p>
        </w:tc>
      </w:tr>
      <w:tr w:rsidR="00522CCE" w:rsidRPr="001E65B0" w14:paraId="2FCC0A89" w14:textId="77777777" w:rsidTr="00D928B2">
        <w:trPr>
          <w:trHeight w:val="453"/>
        </w:trPr>
        <w:tc>
          <w:tcPr>
            <w:tcW w:w="1698" w:type="dxa"/>
            <w:vMerge w:val="restart"/>
            <w:tcBorders>
              <w:left w:val="single" w:sz="18" w:space="0" w:color="auto"/>
            </w:tcBorders>
            <w:vAlign w:val="center"/>
          </w:tcPr>
          <w:p w14:paraId="3E61D998" w14:textId="77777777" w:rsidR="00522CCE" w:rsidRPr="00625AF1" w:rsidRDefault="00522CCE" w:rsidP="00722191">
            <w:pPr>
              <w:spacing w:line="276" w:lineRule="auto"/>
              <w:rPr>
                <w:rFonts w:ascii="Calibri" w:hAnsi="Calibri" w:cs="Calibri"/>
                <w:bCs/>
                <w:color w:val="000000"/>
                <w:szCs w:val="20"/>
                <w:lang w:eastAsia="fr-FR"/>
              </w:rPr>
            </w:pPr>
            <w:r>
              <w:rPr>
                <w:rFonts w:ascii="Calibri" w:hAnsi="Calibri" w:cs="Calibri"/>
                <w:bCs/>
                <w:color w:val="000000"/>
                <w:szCs w:val="20"/>
                <w:lang w:eastAsia="fr-FR"/>
              </w:rPr>
              <w:t xml:space="preserve">Prise </w:t>
            </w:r>
            <w:proofErr w:type="spellStart"/>
            <w:r>
              <w:rPr>
                <w:rFonts w:ascii="Calibri" w:hAnsi="Calibri" w:cs="Calibri"/>
                <w:bCs/>
                <w:color w:val="000000"/>
                <w:szCs w:val="20"/>
                <w:lang w:eastAsia="fr-FR"/>
              </w:rPr>
              <w:t>en</w:t>
            </w:r>
            <w:proofErr w:type="spellEnd"/>
            <w:r>
              <w:rPr>
                <w:rFonts w:ascii="Calibri" w:hAnsi="Calibri" w:cs="Calibri"/>
                <w:bCs/>
                <w:color w:val="000000"/>
                <w:szCs w:val="20"/>
                <w:lang w:eastAsia="fr-FR"/>
              </w:rPr>
              <w:t xml:space="preserve"> charge </w:t>
            </w:r>
            <w:proofErr w:type="spellStart"/>
            <w:r>
              <w:rPr>
                <w:rFonts w:ascii="Calibri" w:hAnsi="Calibri" w:cs="Calibri"/>
                <w:bCs/>
                <w:color w:val="000000"/>
                <w:szCs w:val="20"/>
                <w:lang w:eastAsia="fr-FR"/>
              </w:rPr>
              <w:t>psychosociale</w:t>
            </w:r>
            <w:proofErr w:type="spellEnd"/>
          </w:p>
        </w:tc>
        <w:tc>
          <w:tcPr>
            <w:tcW w:w="1280" w:type="dxa"/>
            <w:vMerge w:val="restart"/>
            <w:vAlign w:val="center"/>
          </w:tcPr>
          <w:p w14:paraId="4AE571B6" w14:textId="77777777" w:rsidR="00522CCE" w:rsidRPr="0006585F" w:rsidRDefault="00522CCE" w:rsidP="00722191">
            <w:pPr>
              <w:spacing w:line="276" w:lineRule="auto"/>
              <w:jc w:val="center"/>
              <w:rPr>
                <w:rFonts w:ascii="Calibri" w:hAnsi="Calibri" w:cs="Calibri"/>
                <w:b/>
                <w:bCs/>
                <w:color w:val="000000"/>
                <w:szCs w:val="20"/>
                <w:lang w:eastAsia="fr-FR"/>
              </w:rPr>
            </w:pPr>
            <w:r>
              <w:rPr>
                <w:rFonts w:ascii="Calibri" w:hAnsi="Calibri" w:cs="Calibri"/>
                <w:b/>
                <w:bCs/>
                <w:color w:val="000000"/>
                <w:szCs w:val="20"/>
                <w:lang w:eastAsia="fr-FR"/>
              </w:rPr>
              <w:t>12 000</w:t>
            </w:r>
          </w:p>
        </w:tc>
        <w:tc>
          <w:tcPr>
            <w:tcW w:w="1276" w:type="dxa"/>
            <w:vAlign w:val="center"/>
          </w:tcPr>
          <w:p w14:paraId="5F48369F" w14:textId="77777777" w:rsidR="00522CCE" w:rsidRPr="00625AF1" w:rsidRDefault="00522CCE" w:rsidP="00C560E4">
            <w:pPr>
              <w:spacing w:line="276" w:lineRule="auto"/>
              <w:jc w:val="center"/>
              <w:rPr>
                <w:rFonts w:ascii="Calibri" w:hAnsi="Calibri" w:cs="Calibri"/>
                <w:bCs/>
                <w:color w:val="000000"/>
                <w:szCs w:val="20"/>
                <w:lang w:eastAsia="fr-FR"/>
              </w:rPr>
            </w:pPr>
            <w:r w:rsidRPr="00625AF1">
              <w:rPr>
                <w:rFonts w:ascii="Calibri" w:hAnsi="Calibri" w:cs="Calibri"/>
                <w:bCs/>
                <w:color w:val="000000"/>
                <w:szCs w:val="20"/>
                <w:lang w:eastAsia="fr-FR"/>
              </w:rPr>
              <w:t>Nord Kivu</w:t>
            </w:r>
          </w:p>
        </w:tc>
        <w:tc>
          <w:tcPr>
            <w:tcW w:w="1559" w:type="dxa"/>
            <w:vAlign w:val="center"/>
          </w:tcPr>
          <w:p w14:paraId="706453FD" w14:textId="77777777" w:rsidR="00522CCE" w:rsidRPr="0006585F" w:rsidRDefault="00522CCE" w:rsidP="00722191">
            <w:pPr>
              <w:spacing w:line="276" w:lineRule="auto"/>
              <w:jc w:val="center"/>
              <w:rPr>
                <w:rFonts w:ascii="Calibri" w:hAnsi="Calibri" w:cs="Calibri"/>
                <w:bCs/>
                <w:color w:val="000000"/>
                <w:szCs w:val="20"/>
                <w:lang w:eastAsia="fr-FR"/>
              </w:rPr>
            </w:pPr>
            <w:r>
              <w:rPr>
                <w:rFonts w:ascii="Calibri" w:hAnsi="Calibri" w:cs="Calibri"/>
                <w:bCs/>
                <w:color w:val="000000"/>
                <w:szCs w:val="20"/>
                <w:lang w:eastAsia="fr-FR"/>
              </w:rPr>
              <w:t>2 400</w:t>
            </w:r>
          </w:p>
        </w:tc>
        <w:tc>
          <w:tcPr>
            <w:tcW w:w="4111" w:type="dxa"/>
            <w:vMerge w:val="restart"/>
            <w:tcBorders>
              <w:right w:val="single" w:sz="18" w:space="0" w:color="auto"/>
            </w:tcBorders>
          </w:tcPr>
          <w:p w14:paraId="53F71622" w14:textId="77777777" w:rsidR="00522CCE" w:rsidRPr="00522CCE" w:rsidRDefault="00522CCE" w:rsidP="00722191">
            <w:pPr>
              <w:spacing w:line="276" w:lineRule="auto"/>
              <w:rPr>
                <w:rFonts w:ascii="Calibri" w:hAnsi="Calibri" w:cs="Calibri"/>
                <w:color w:val="000000"/>
                <w:szCs w:val="20"/>
                <w:lang w:val="fr-FR" w:eastAsia="fr-FR"/>
              </w:rPr>
            </w:pPr>
            <w:r w:rsidRPr="00522CCE">
              <w:rPr>
                <w:rFonts w:ascii="Calibri" w:hAnsi="Calibri" w:cs="Calibri"/>
                <w:color w:val="000000"/>
                <w:szCs w:val="20"/>
                <w:lang w:val="fr-FR" w:eastAsia="fr-FR"/>
              </w:rPr>
              <w:t>Les 12 000 survivant(e)s vont servir de référence pour la prise en charge des volets prise en charge médicale, juridique et réinsertion socioéconomique/scolaire</w:t>
            </w:r>
          </w:p>
          <w:p w14:paraId="4918EEB1" w14:textId="77777777" w:rsidR="00522CCE" w:rsidRPr="00522CCE" w:rsidRDefault="00522CCE" w:rsidP="00722191">
            <w:pPr>
              <w:spacing w:line="276" w:lineRule="auto"/>
              <w:rPr>
                <w:rFonts w:ascii="Calibri" w:hAnsi="Calibri" w:cs="Calibri"/>
                <w:color w:val="000000"/>
                <w:szCs w:val="20"/>
                <w:lang w:val="fr-FR" w:eastAsia="fr-FR"/>
              </w:rPr>
            </w:pPr>
          </w:p>
          <w:p w14:paraId="5C89DC0F" w14:textId="77777777" w:rsidR="00522CCE" w:rsidRPr="00522CCE" w:rsidRDefault="00522CCE" w:rsidP="00722191">
            <w:pPr>
              <w:rPr>
                <w:lang w:val="fr-FR"/>
              </w:rPr>
            </w:pPr>
            <w:r w:rsidRPr="00522CCE">
              <w:rPr>
                <w:rFonts w:ascii="Calibri" w:hAnsi="Calibri" w:cs="Calibri"/>
                <w:color w:val="000000"/>
                <w:szCs w:val="20"/>
                <w:lang w:val="fr-FR" w:eastAsia="fr-FR"/>
              </w:rPr>
              <w:t>Prévoir que la gestion de cas soit faite à travers la PEC psychosociale ;</w:t>
            </w:r>
          </w:p>
        </w:tc>
      </w:tr>
      <w:tr w:rsidR="00522CCE" w14:paraId="7A2A3748" w14:textId="77777777" w:rsidTr="00D928B2">
        <w:trPr>
          <w:trHeight w:val="457"/>
        </w:trPr>
        <w:tc>
          <w:tcPr>
            <w:tcW w:w="1698" w:type="dxa"/>
            <w:vMerge/>
            <w:tcBorders>
              <w:left w:val="single" w:sz="18" w:space="0" w:color="auto"/>
            </w:tcBorders>
            <w:vAlign w:val="center"/>
          </w:tcPr>
          <w:p w14:paraId="41BCF081" w14:textId="77777777" w:rsidR="00522CCE" w:rsidRPr="00522CCE" w:rsidRDefault="00522CCE" w:rsidP="00722191">
            <w:pPr>
              <w:spacing w:line="276" w:lineRule="auto"/>
              <w:rPr>
                <w:rFonts w:ascii="Calibri" w:hAnsi="Calibri" w:cs="Calibri"/>
                <w:bCs/>
                <w:color w:val="000000"/>
                <w:szCs w:val="20"/>
                <w:lang w:val="fr-FR" w:eastAsia="fr-FR"/>
              </w:rPr>
            </w:pPr>
          </w:p>
        </w:tc>
        <w:tc>
          <w:tcPr>
            <w:tcW w:w="1280" w:type="dxa"/>
            <w:vMerge/>
            <w:vAlign w:val="center"/>
          </w:tcPr>
          <w:p w14:paraId="08634A53" w14:textId="77777777" w:rsidR="00522CCE" w:rsidRPr="00522CCE" w:rsidRDefault="00522CCE" w:rsidP="00722191">
            <w:pPr>
              <w:spacing w:line="276" w:lineRule="auto"/>
              <w:jc w:val="center"/>
              <w:rPr>
                <w:rFonts w:ascii="Calibri" w:hAnsi="Calibri" w:cs="Calibri"/>
                <w:b/>
                <w:bCs/>
                <w:color w:val="000000"/>
                <w:szCs w:val="20"/>
                <w:lang w:val="fr-FR" w:eastAsia="fr-FR"/>
              </w:rPr>
            </w:pPr>
          </w:p>
        </w:tc>
        <w:tc>
          <w:tcPr>
            <w:tcW w:w="1276" w:type="dxa"/>
            <w:vAlign w:val="center"/>
          </w:tcPr>
          <w:p w14:paraId="6427143D" w14:textId="77777777" w:rsidR="00522CCE" w:rsidRPr="00625AF1" w:rsidRDefault="00522CCE" w:rsidP="00C560E4">
            <w:pPr>
              <w:spacing w:line="276" w:lineRule="auto"/>
              <w:jc w:val="center"/>
              <w:rPr>
                <w:rFonts w:ascii="Calibri" w:hAnsi="Calibri" w:cs="Calibri"/>
                <w:bCs/>
                <w:color w:val="000000"/>
                <w:szCs w:val="20"/>
                <w:lang w:eastAsia="fr-FR"/>
              </w:rPr>
            </w:pPr>
            <w:r w:rsidRPr="00625AF1">
              <w:rPr>
                <w:rFonts w:ascii="Calibri" w:hAnsi="Calibri" w:cs="Calibri"/>
                <w:bCs/>
                <w:color w:val="000000"/>
                <w:szCs w:val="20"/>
                <w:lang w:eastAsia="fr-FR"/>
              </w:rPr>
              <w:t>Sud Kivu</w:t>
            </w:r>
          </w:p>
        </w:tc>
        <w:tc>
          <w:tcPr>
            <w:tcW w:w="1559" w:type="dxa"/>
            <w:vAlign w:val="center"/>
          </w:tcPr>
          <w:p w14:paraId="4A4049F1" w14:textId="77777777" w:rsidR="00522CCE" w:rsidRPr="0006585F" w:rsidRDefault="00522CCE" w:rsidP="00722191">
            <w:pPr>
              <w:spacing w:line="276" w:lineRule="auto"/>
              <w:jc w:val="center"/>
              <w:rPr>
                <w:rFonts w:ascii="Calibri" w:hAnsi="Calibri" w:cs="Calibri"/>
                <w:bCs/>
                <w:color w:val="000000"/>
                <w:szCs w:val="20"/>
                <w:lang w:eastAsia="fr-FR"/>
              </w:rPr>
            </w:pPr>
            <w:r>
              <w:rPr>
                <w:rFonts w:ascii="Calibri" w:hAnsi="Calibri" w:cs="Calibri"/>
                <w:bCs/>
                <w:color w:val="000000"/>
                <w:szCs w:val="20"/>
                <w:lang w:eastAsia="fr-FR"/>
              </w:rPr>
              <w:t>2 500</w:t>
            </w:r>
          </w:p>
        </w:tc>
        <w:tc>
          <w:tcPr>
            <w:tcW w:w="4111" w:type="dxa"/>
            <w:vMerge/>
            <w:tcBorders>
              <w:right w:val="single" w:sz="18" w:space="0" w:color="auto"/>
            </w:tcBorders>
          </w:tcPr>
          <w:p w14:paraId="1F617DF7" w14:textId="77777777" w:rsidR="00522CCE" w:rsidRDefault="00522CCE" w:rsidP="00722191"/>
        </w:tc>
      </w:tr>
      <w:tr w:rsidR="00522CCE" w14:paraId="6DDD1BBB" w14:textId="77777777" w:rsidTr="00D928B2">
        <w:trPr>
          <w:trHeight w:val="381"/>
        </w:trPr>
        <w:tc>
          <w:tcPr>
            <w:tcW w:w="1698" w:type="dxa"/>
            <w:vMerge/>
            <w:tcBorders>
              <w:left w:val="single" w:sz="18" w:space="0" w:color="auto"/>
            </w:tcBorders>
            <w:vAlign w:val="center"/>
          </w:tcPr>
          <w:p w14:paraId="4097BB18" w14:textId="77777777" w:rsidR="00522CCE" w:rsidRDefault="00522CCE" w:rsidP="00722191">
            <w:pPr>
              <w:spacing w:line="276" w:lineRule="auto"/>
              <w:rPr>
                <w:rFonts w:ascii="Calibri" w:hAnsi="Calibri" w:cs="Calibri"/>
                <w:bCs/>
                <w:color w:val="000000"/>
                <w:szCs w:val="20"/>
                <w:lang w:eastAsia="fr-FR"/>
              </w:rPr>
            </w:pPr>
          </w:p>
        </w:tc>
        <w:tc>
          <w:tcPr>
            <w:tcW w:w="1280" w:type="dxa"/>
            <w:vMerge/>
            <w:vAlign w:val="center"/>
          </w:tcPr>
          <w:p w14:paraId="17F15DF7" w14:textId="77777777" w:rsidR="00522CCE" w:rsidRDefault="00522CCE" w:rsidP="00722191">
            <w:pPr>
              <w:spacing w:line="276" w:lineRule="auto"/>
              <w:jc w:val="center"/>
              <w:rPr>
                <w:rFonts w:ascii="Calibri" w:hAnsi="Calibri" w:cs="Calibri"/>
                <w:b/>
                <w:bCs/>
                <w:color w:val="000000"/>
                <w:szCs w:val="20"/>
                <w:lang w:eastAsia="fr-FR"/>
              </w:rPr>
            </w:pPr>
          </w:p>
        </w:tc>
        <w:tc>
          <w:tcPr>
            <w:tcW w:w="1276" w:type="dxa"/>
            <w:vAlign w:val="center"/>
          </w:tcPr>
          <w:p w14:paraId="21AE82D5" w14:textId="77777777" w:rsidR="00522CCE" w:rsidRPr="00625AF1" w:rsidRDefault="00522CCE" w:rsidP="00C560E4">
            <w:pPr>
              <w:spacing w:line="276" w:lineRule="auto"/>
              <w:jc w:val="center"/>
              <w:rPr>
                <w:rFonts w:ascii="Calibri" w:hAnsi="Calibri" w:cs="Calibri"/>
                <w:bCs/>
                <w:color w:val="000000"/>
                <w:szCs w:val="20"/>
                <w:lang w:eastAsia="fr-FR"/>
              </w:rPr>
            </w:pPr>
            <w:proofErr w:type="spellStart"/>
            <w:r w:rsidRPr="00625AF1">
              <w:rPr>
                <w:rFonts w:ascii="Calibri" w:hAnsi="Calibri" w:cs="Calibri"/>
                <w:bCs/>
                <w:color w:val="000000"/>
                <w:szCs w:val="20"/>
                <w:lang w:eastAsia="fr-FR"/>
              </w:rPr>
              <w:t>Ituri</w:t>
            </w:r>
            <w:proofErr w:type="spellEnd"/>
          </w:p>
        </w:tc>
        <w:tc>
          <w:tcPr>
            <w:tcW w:w="1559" w:type="dxa"/>
            <w:vAlign w:val="center"/>
          </w:tcPr>
          <w:p w14:paraId="3EDDDE66" w14:textId="77777777" w:rsidR="00522CCE" w:rsidRPr="0006585F" w:rsidRDefault="00522CCE" w:rsidP="00722191">
            <w:pPr>
              <w:spacing w:line="276" w:lineRule="auto"/>
              <w:jc w:val="center"/>
              <w:rPr>
                <w:rFonts w:ascii="Calibri" w:hAnsi="Calibri" w:cs="Calibri"/>
                <w:bCs/>
                <w:color w:val="000000"/>
                <w:szCs w:val="20"/>
                <w:lang w:eastAsia="fr-FR"/>
              </w:rPr>
            </w:pPr>
            <w:r>
              <w:rPr>
                <w:rFonts w:ascii="Calibri" w:hAnsi="Calibri" w:cs="Calibri"/>
                <w:bCs/>
                <w:color w:val="000000"/>
                <w:szCs w:val="20"/>
                <w:lang w:eastAsia="fr-FR"/>
              </w:rPr>
              <w:t>1 550</w:t>
            </w:r>
          </w:p>
        </w:tc>
        <w:tc>
          <w:tcPr>
            <w:tcW w:w="4111" w:type="dxa"/>
            <w:vMerge/>
            <w:tcBorders>
              <w:right w:val="single" w:sz="18" w:space="0" w:color="auto"/>
            </w:tcBorders>
          </w:tcPr>
          <w:p w14:paraId="60A9D1A9" w14:textId="77777777" w:rsidR="00522CCE" w:rsidRDefault="00522CCE" w:rsidP="00722191"/>
        </w:tc>
      </w:tr>
      <w:tr w:rsidR="00522CCE" w14:paraId="27C809EF" w14:textId="77777777" w:rsidTr="00D928B2">
        <w:trPr>
          <w:trHeight w:val="347"/>
        </w:trPr>
        <w:tc>
          <w:tcPr>
            <w:tcW w:w="1698" w:type="dxa"/>
            <w:vMerge/>
            <w:tcBorders>
              <w:left w:val="single" w:sz="18" w:space="0" w:color="auto"/>
            </w:tcBorders>
            <w:vAlign w:val="center"/>
          </w:tcPr>
          <w:p w14:paraId="567DBEE2" w14:textId="77777777" w:rsidR="00522CCE" w:rsidRDefault="00522CCE" w:rsidP="00722191">
            <w:pPr>
              <w:spacing w:line="276" w:lineRule="auto"/>
              <w:rPr>
                <w:rFonts w:ascii="Calibri" w:hAnsi="Calibri" w:cs="Calibri"/>
                <w:bCs/>
                <w:color w:val="000000"/>
                <w:szCs w:val="20"/>
                <w:lang w:eastAsia="fr-FR"/>
              </w:rPr>
            </w:pPr>
          </w:p>
        </w:tc>
        <w:tc>
          <w:tcPr>
            <w:tcW w:w="1280" w:type="dxa"/>
            <w:vMerge/>
            <w:vAlign w:val="center"/>
          </w:tcPr>
          <w:p w14:paraId="3110B7F3" w14:textId="77777777" w:rsidR="00522CCE" w:rsidRDefault="00522CCE" w:rsidP="00722191">
            <w:pPr>
              <w:spacing w:line="276" w:lineRule="auto"/>
              <w:jc w:val="center"/>
              <w:rPr>
                <w:rFonts w:ascii="Calibri" w:hAnsi="Calibri" w:cs="Calibri"/>
                <w:b/>
                <w:bCs/>
                <w:color w:val="000000"/>
                <w:szCs w:val="20"/>
                <w:lang w:eastAsia="fr-FR"/>
              </w:rPr>
            </w:pPr>
          </w:p>
        </w:tc>
        <w:tc>
          <w:tcPr>
            <w:tcW w:w="1276" w:type="dxa"/>
            <w:vAlign w:val="center"/>
          </w:tcPr>
          <w:p w14:paraId="696DA291" w14:textId="77777777" w:rsidR="00522CCE" w:rsidRPr="00625AF1" w:rsidRDefault="00522CCE" w:rsidP="00C560E4">
            <w:pPr>
              <w:spacing w:line="276" w:lineRule="auto"/>
              <w:jc w:val="center"/>
              <w:rPr>
                <w:rFonts w:ascii="Calibri" w:hAnsi="Calibri" w:cs="Calibri"/>
                <w:bCs/>
                <w:color w:val="000000"/>
                <w:szCs w:val="20"/>
                <w:lang w:eastAsia="fr-FR"/>
              </w:rPr>
            </w:pPr>
            <w:r w:rsidRPr="00625AF1">
              <w:rPr>
                <w:rFonts w:ascii="Calibri" w:hAnsi="Calibri" w:cs="Calibri"/>
                <w:bCs/>
                <w:color w:val="000000"/>
                <w:szCs w:val="20"/>
                <w:lang w:eastAsia="fr-FR"/>
              </w:rPr>
              <w:t>Kinshasa</w:t>
            </w:r>
          </w:p>
        </w:tc>
        <w:tc>
          <w:tcPr>
            <w:tcW w:w="1559" w:type="dxa"/>
            <w:vAlign w:val="center"/>
          </w:tcPr>
          <w:p w14:paraId="2E0284D8" w14:textId="77777777" w:rsidR="00522CCE" w:rsidRPr="0006585F" w:rsidRDefault="00522CCE" w:rsidP="00722191">
            <w:pPr>
              <w:spacing w:line="276" w:lineRule="auto"/>
              <w:jc w:val="center"/>
              <w:rPr>
                <w:rFonts w:ascii="Calibri" w:hAnsi="Calibri" w:cs="Calibri"/>
                <w:bCs/>
                <w:color w:val="000000"/>
                <w:szCs w:val="20"/>
                <w:lang w:eastAsia="fr-FR"/>
              </w:rPr>
            </w:pPr>
            <w:r>
              <w:rPr>
                <w:rFonts w:ascii="Calibri" w:hAnsi="Calibri" w:cs="Calibri"/>
                <w:bCs/>
                <w:color w:val="000000"/>
                <w:szCs w:val="20"/>
                <w:lang w:eastAsia="fr-FR"/>
              </w:rPr>
              <w:t>3 175</w:t>
            </w:r>
          </w:p>
        </w:tc>
        <w:tc>
          <w:tcPr>
            <w:tcW w:w="4111" w:type="dxa"/>
            <w:vMerge/>
            <w:tcBorders>
              <w:right w:val="single" w:sz="18" w:space="0" w:color="auto"/>
            </w:tcBorders>
          </w:tcPr>
          <w:p w14:paraId="31AF2916" w14:textId="77777777" w:rsidR="00522CCE" w:rsidRDefault="00522CCE" w:rsidP="00722191"/>
        </w:tc>
      </w:tr>
      <w:tr w:rsidR="00522CCE" w14:paraId="2ED92532" w14:textId="77777777" w:rsidTr="00D928B2">
        <w:tc>
          <w:tcPr>
            <w:tcW w:w="1698" w:type="dxa"/>
            <w:vMerge/>
            <w:tcBorders>
              <w:left w:val="single" w:sz="18" w:space="0" w:color="auto"/>
            </w:tcBorders>
            <w:vAlign w:val="center"/>
          </w:tcPr>
          <w:p w14:paraId="4031E09A" w14:textId="77777777" w:rsidR="00522CCE" w:rsidRDefault="00522CCE" w:rsidP="00722191">
            <w:pPr>
              <w:spacing w:line="276" w:lineRule="auto"/>
              <w:rPr>
                <w:rFonts w:ascii="Calibri" w:hAnsi="Calibri" w:cs="Calibri"/>
                <w:bCs/>
                <w:color w:val="000000"/>
                <w:szCs w:val="20"/>
                <w:lang w:eastAsia="fr-FR"/>
              </w:rPr>
            </w:pPr>
          </w:p>
        </w:tc>
        <w:tc>
          <w:tcPr>
            <w:tcW w:w="1280" w:type="dxa"/>
            <w:vMerge/>
            <w:vAlign w:val="center"/>
          </w:tcPr>
          <w:p w14:paraId="5482586C" w14:textId="77777777" w:rsidR="00522CCE" w:rsidRDefault="00522CCE" w:rsidP="00722191">
            <w:pPr>
              <w:spacing w:line="276" w:lineRule="auto"/>
              <w:jc w:val="center"/>
              <w:rPr>
                <w:rFonts w:ascii="Calibri" w:hAnsi="Calibri" w:cs="Calibri"/>
                <w:b/>
                <w:bCs/>
                <w:color w:val="000000"/>
                <w:szCs w:val="20"/>
                <w:lang w:eastAsia="fr-FR"/>
              </w:rPr>
            </w:pPr>
          </w:p>
        </w:tc>
        <w:tc>
          <w:tcPr>
            <w:tcW w:w="1276" w:type="dxa"/>
            <w:vAlign w:val="center"/>
          </w:tcPr>
          <w:p w14:paraId="27871754" w14:textId="77777777" w:rsidR="00522CCE" w:rsidRPr="00625AF1" w:rsidRDefault="00522CCE" w:rsidP="00C560E4">
            <w:pPr>
              <w:spacing w:line="276" w:lineRule="auto"/>
              <w:jc w:val="center"/>
              <w:rPr>
                <w:rFonts w:ascii="Calibri" w:hAnsi="Calibri" w:cs="Calibri"/>
                <w:bCs/>
                <w:color w:val="000000"/>
                <w:szCs w:val="20"/>
                <w:lang w:eastAsia="fr-FR"/>
              </w:rPr>
            </w:pPr>
            <w:proofErr w:type="spellStart"/>
            <w:r w:rsidRPr="00625AF1">
              <w:rPr>
                <w:rFonts w:ascii="Calibri" w:hAnsi="Calibri" w:cs="Calibri"/>
                <w:bCs/>
                <w:color w:val="000000"/>
                <w:szCs w:val="20"/>
                <w:lang w:eastAsia="fr-FR"/>
              </w:rPr>
              <w:t>Kasaï</w:t>
            </w:r>
            <w:proofErr w:type="spellEnd"/>
            <w:r w:rsidRPr="00625AF1">
              <w:rPr>
                <w:rFonts w:ascii="Calibri" w:hAnsi="Calibri" w:cs="Calibri"/>
                <w:bCs/>
                <w:color w:val="000000"/>
                <w:szCs w:val="20"/>
                <w:lang w:eastAsia="fr-FR"/>
              </w:rPr>
              <w:t xml:space="preserve"> Central</w:t>
            </w:r>
          </w:p>
        </w:tc>
        <w:tc>
          <w:tcPr>
            <w:tcW w:w="1559" w:type="dxa"/>
            <w:vAlign w:val="center"/>
          </w:tcPr>
          <w:p w14:paraId="0496C12B" w14:textId="77777777" w:rsidR="00522CCE" w:rsidRPr="0006585F" w:rsidRDefault="00522CCE" w:rsidP="00722191">
            <w:pPr>
              <w:spacing w:line="276" w:lineRule="auto"/>
              <w:jc w:val="center"/>
              <w:rPr>
                <w:rFonts w:ascii="Calibri" w:hAnsi="Calibri" w:cs="Calibri"/>
                <w:bCs/>
                <w:color w:val="000000"/>
                <w:szCs w:val="20"/>
                <w:lang w:eastAsia="fr-FR"/>
              </w:rPr>
            </w:pPr>
            <w:r>
              <w:rPr>
                <w:rFonts w:ascii="Calibri" w:hAnsi="Calibri" w:cs="Calibri"/>
                <w:bCs/>
                <w:color w:val="000000"/>
                <w:szCs w:val="20"/>
                <w:lang w:eastAsia="fr-FR"/>
              </w:rPr>
              <w:t>2 375</w:t>
            </w:r>
          </w:p>
        </w:tc>
        <w:tc>
          <w:tcPr>
            <w:tcW w:w="4111" w:type="dxa"/>
            <w:vMerge/>
            <w:tcBorders>
              <w:right w:val="single" w:sz="18" w:space="0" w:color="auto"/>
            </w:tcBorders>
          </w:tcPr>
          <w:p w14:paraId="267D4552" w14:textId="77777777" w:rsidR="00522CCE" w:rsidRDefault="00522CCE" w:rsidP="00722191"/>
        </w:tc>
      </w:tr>
      <w:tr w:rsidR="00522CCE" w:rsidRPr="00BA11F7" w14:paraId="5944CB53" w14:textId="77777777" w:rsidTr="00D928B2">
        <w:trPr>
          <w:trHeight w:val="429"/>
        </w:trPr>
        <w:tc>
          <w:tcPr>
            <w:tcW w:w="1698" w:type="dxa"/>
            <w:vMerge w:val="restart"/>
            <w:tcBorders>
              <w:left w:val="single" w:sz="18" w:space="0" w:color="auto"/>
            </w:tcBorders>
            <w:vAlign w:val="center"/>
          </w:tcPr>
          <w:p w14:paraId="5B74B0CD" w14:textId="77777777" w:rsidR="00522CCE" w:rsidRPr="00522CCE" w:rsidRDefault="00522CCE" w:rsidP="00722191">
            <w:pPr>
              <w:spacing w:line="276" w:lineRule="auto"/>
              <w:rPr>
                <w:rFonts w:ascii="Calibri" w:hAnsi="Calibri" w:cs="Calibri"/>
                <w:bCs/>
                <w:color w:val="000000"/>
                <w:szCs w:val="20"/>
                <w:lang w:val="fr-FR" w:eastAsia="fr-FR"/>
              </w:rPr>
            </w:pPr>
            <w:r w:rsidRPr="00522CCE">
              <w:rPr>
                <w:rFonts w:ascii="Calibri" w:hAnsi="Calibri" w:cs="Calibri"/>
                <w:bCs/>
                <w:color w:val="000000"/>
                <w:szCs w:val="20"/>
                <w:lang w:val="fr-FR" w:eastAsia="fr-FR"/>
              </w:rPr>
              <w:t>Prise en charge médicale &amp; psychosociale</w:t>
            </w:r>
          </w:p>
        </w:tc>
        <w:tc>
          <w:tcPr>
            <w:tcW w:w="1280" w:type="dxa"/>
            <w:vMerge w:val="restart"/>
            <w:vAlign w:val="center"/>
          </w:tcPr>
          <w:p w14:paraId="26AF86CF" w14:textId="77777777" w:rsidR="00522CCE" w:rsidRPr="0006585F" w:rsidRDefault="00522CCE" w:rsidP="00722191">
            <w:pPr>
              <w:spacing w:line="276" w:lineRule="auto"/>
              <w:jc w:val="center"/>
              <w:rPr>
                <w:rFonts w:ascii="Calibri" w:hAnsi="Calibri" w:cs="Calibri"/>
                <w:b/>
                <w:bCs/>
                <w:color w:val="000000"/>
                <w:szCs w:val="20"/>
                <w:lang w:eastAsia="fr-FR"/>
              </w:rPr>
            </w:pPr>
            <w:r w:rsidRPr="0006585F">
              <w:rPr>
                <w:rFonts w:ascii="Calibri" w:hAnsi="Calibri" w:cs="Calibri"/>
                <w:b/>
                <w:bCs/>
                <w:color w:val="000000"/>
                <w:szCs w:val="20"/>
                <w:lang w:eastAsia="fr-FR"/>
              </w:rPr>
              <w:t>10 000</w:t>
            </w:r>
          </w:p>
        </w:tc>
        <w:tc>
          <w:tcPr>
            <w:tcW w:w="1276" w:type="dxa"/>
            <w:vAlign w:val="center"/>
          </w:tcPr>
          <w:p w14:paraId="36D380FA" w14:textId="77777777" w:rsidR="00522CCE" w:rsidRPr="00625AF1" w:rsidRDefault="00522CCE" w:rsidP="00C560E4">
            <w:pPr>
              <w:spacing w:line="276" w:lineRule="auto"/>
              <w:jc w:val="center"/>
              <w:rPr>
                <w:rFonts w:ascii="Calibri" w:hAnsi="Calibri" w:cs="Calibri"/>
                <w:bCs/>
                <w:color w:val="000000"/>
                <w:szCs w:val="20"/>
                <w:lang w:eastAsia="fr-FR"/>
              </w:rPr>
            </w:pPr>
            <w:r w:rsidRPr="00625AF1">
              <w:rPr>
                <w:rFonts w:ascii="Calibri" w:hAnsi="Calibri" w:cs="Calibri"/>
                <w:bCs/>
                <w:color w:val="000000"/>
                <w:szCs w:val="20"/>
                <w:lang w:eastAsia="fr-FR"/>
              </w:rPr>
              <w:t>Nord Kivu</w:t>
            </w:r>
          </w:p>
        </w:tc>
        <w:tc>
          <w:tcPr>
            <w:tcW w:w="1559" w:type="dxa"/>
            <w:vAlign w:val="center"/>
          </w:tcPr>
          <w:p w14:paraId="6B07BF20" w14:textId="77777777" w:rsidR="00522CCE" w:rsidRPr="0006585F" w:rsidRDefault="00522CCE" w:rsidP="00722191">
            <w:pPr>
              <w:spacing w:line="276" w:lineRule="auto"/>
              <w:jc w:val="center"/>
              <w:rPr>
                <w:rFonts w:ascii="Calibri" w:hAnsi="Calibri" w:cs="Calibri"/>
                <w:bCs/>
                <w:color w:val="000000"/>
                <w:szCs w:val="20"/>
                <w:lang w:eastAsia="fr-FR"/>
              </w:rPr>
            </w:pPr>
            <w:r>
              <w:rPr>
                <w:rFonts w:ascii="Calibri" w:hAnsi="Calibri" w:cs="Calibri"/>
                <w:bCs/>
                <w:color w:val="000000"/>
                <w:szCs w:val="20"/>
                <w:lang w:eastAsia="fr-FR"/>
              </w:rPr>
              <w:t>2 000</w:t>
            </w:r>
          </w:p>
        </w:tc>
        <w:tc>
          <w:tcPr>
            <w:tcW w:w="4111" w:type="dxa"/>
            <w:vMerge w:val="restart"/>
            <w:tcBorders>
              <w:right w:val="single" w:sz="18" w:space="0" w:color="auto"/>
            </w:tcBorders>
          </w:tcPr>
          <w:p w14:paraId="233C1355" w14:textId="77777777" w:rsidR="00522CCE" w:rsidRPr="00522CCE" w:rsidRDefault="00522CCE" w:rsidP="00722191">
            <w:pPr>
              <w:spacing w:line="276" w:lineRule="auto"/>
              <w:rPr>
                <w:rFonts w:ascii="Calibri" w:hAnsi="Calibri" w:cs="Calibri"/>
                <w:color w:val="000000"/>
                <w:szCs w:val="20"/>
                <w:lang w:val="fr-FR" w:eastAsia="fr-FR"/>
              </w:rPr>
            </w:pPr>
            <w:r w:rsidRPr="00522CCE">
              <w:rPr>
                <w:rFonts w:ascii="Calibri" w:hAnsi="Calibri" w:cs="Calibri"/>
                <w:color w:val="000000"/>
                <w:szCs w:val="20"/>
                <w:lang w:val="fr-FR" w:eastAsia="fr-FR"/>
              </w:rPr>
              <w:t xml:space="preserve">Tout survivant(e) doit bénéficier d’une prise en charge psychosociale puisque le modèle de prise en charge développé est holistique afin de répondre à tous les besoins ;  </w:t>
            </w:r>
          </w:p>
          <w:p w14:paraId="52BE5C26" w14:textId="77777777" w:rsidR="00522CCE" w:rsidRPr="00522CCE" w:rsidRDefault="00522CCE" w:rsidP="00722191">
            <w:pPr>
              <w:spacing w:line="276" w:lineRule="auto"/>
              <w:rPr>
                <w:rFonts w:ascii="Calibri" w:hAnsi="Calibri" w:cs="Calibri"/>
                <w:color w:val="000000"/>
                <w:szCs w:val="20"/>
                <w:lang w:val="fr-FR" w:eastAsia="fr-FR"/>
              </w:rPr>
            </w:pPr>
          </w:p>
          <w:p w14:paraId="6BE20774" w14:textId="30A4A62F" w:rsidR="00522CCE" w:rsidRPr="00522CCE" w:rsidRDefault="00522CCE" w:rsidP="00A02988">
            <w:pPr>
              <w:spacing w:line="276" w:lineRule="auto"/>
              <w:rPr>
                <w:rFonts w:ascii="Calibri" w:hAnsi="Calibri" w:cs="Calibri"/>
                <w:color w:val="000000"/>
                <w:szCs w:val="20"/>
                <w:lang w:val="fr-FR" w:eastAsia="fr-FR"/>
              </w:rPr>
            </w:pPr>
            <w:r w:rsidRPr="00522CCE">
              <w:rPr>
                <w:rFonts w:ascii="Calibri" w:hAnsi="Calibri" w:cs="Calibri"/>
                <w:color w:val="000000"/>
                <w:szCs w:val="20"/>
                <w:lang w:val="fr-FR" w:eastAsia="fr-FR"/>
              </w:rPr>
              <w:t xml:space="preserve">Au Nord et Sud Kivu, ce volet est exécuté en complémentarité avec l’appui en cours dans deux CISM </w:t>
            </w:r>
            <w:r w:rsidRPr="00127336">
              <w:rPr>
                <w:rFonts w:ascii="Calibri" w:hAnsi="Calibri" w:cs="Calibri"/>
                <w:color w:val="000000"/>
                <w:szCs w:val="20"/>
                <w:lang w:val="fr-FR" w:eastAsia="fr-FR"/>
              </w:rPr>
              <w:t>financé</w:t>
            </w:r>
            <w:r w:rsidR="00206470" w:rsidRPr="00127336">
              <w:rPr>
                <w:rFonts w:ascii="Calibri" w:hAnsi="Calibri" w:cs="Calibri"/>
                <w:color w:val="000000"/>
                <w:szCs w:val="20"/>
                <w:lang w:val="fr-FR" w:eastAsia="fr-FR"/>
              </w:rPr>
              <w:t>s à Béni et Oicha</w:t>
            </w:r>
            <w:r w:rsidRPr="00127336">
              <w:rPr>
                <w:rFonts w:ascii="Calibri" w:hAnsi="Calibri" w:cs="Calibri"/>
                <w:color w:val="000000"/>
                <w:szCs w:val="20"/>
                <w:lang w:val="fr-FR" w:eastAsia="fr-FR"/>
              </w:rPr>
              <w:t xml:space="preserve"> jusqu’à 2019 par les Pays </w:t>
            </w:r>
            <w:proofErr w:type="gramStart"/>
            <w:r w:rsidRPr="00127336">
              <w:rPr>
                <w:rFonts w:ascii="Calibri" w:hAnsi="Calibri" w:cs="Calibri"/>
                <w:color w:val="000000"/>
                <w:szCs w:val="20"/>
                <w:lang w:val="fr-FR" w:eastAsia="fr-FR"/>
              </w:rPr>
              <w:t>Bas;</w:t>
            </w:r>
            <w:proofErr w:type="gramEnd"/>
          </w:p>
        </w:tc>
      </w:tr>
      <w:tr w:rsidR="00522CCE" w14:paraId="54B7329F" w14:textId="77777777" w:rsidTr="00D928B2">
        <w:trPr>
          <w:trHeight w:val="533"/>
        </w:trPr>
        <w:tc>
          <w:tcPr>
            <w:tcW w:w="1698" w:type="dxa"/>
            <w:vMerge/>
            <w:tcBorders>
              <w:left w:val="single" w:sz="18" w:space="0" w:color="auto"/>
            </w:tcBorders>
            <w:vAlign w:val="center"/>
          </w:tcPr>
          <w:p w14:paraId="3F39156E" w14:textId="77777777" w:rsidR="00522CCE" w:rsidRPr="00522CCE" w:rsidRDefault="00522CCE" w:rsidP="00722191">
            <w:pPr>
              <w:spacing w:line="276" w:lineRule="auto"/>
              <w:rPr>
                <w:rFonts w:ascii="Calibri" w:hAnsi="Calibri" w:cs="Calibri"/>
                <w:bCs/>
                <w:color w:val="000000"/>
                <w:szCs w:val="20"/>
                <w:lang w:val="fr-FR" w:eastAsia="fr-FR"/>
              </w:rPr>
            </w:pPr>
          </w:p>
        </w:tc>
        <w:tc>
          <w:tcPr>
            <w:tcW w:w="1280" w:type="dxa"/>
            <w:vMerge/>
            <w:vAlign w:val="center"/>
          </w:tcPr>
          <w:p w14:paraId="0BF7F47B" w14:textId="77777777" w:rsidR="00522CCE" w:rsidRPr="00522CCE" w:rsidRDefault="00522CCE" w:rsidP="00722191">
            <w:pPr>
              <w:spacing w:line="276" w:lineRule="auto"/>
              <w:jc w:val="center"/>
              <w:rPr>
                <w:rFonts w:ascii="Calibri" w:hAnsi="Calibri" w:cs="Calibri"/>
                <w:bCs/>
                <w:color w:val="000000"/>
                <w:szCs w:val="20"/>
                <w:lang w:val="fr-FR" w:eastAsia="fr-FR"/>
              </w:rPr>
            </w:pPr>
          </w:p>
        </w:tc>
        <w:tc>
          <w:tcPr>
            <w:tcW w:w="1276" w:type="dxa"/>
            <w:vAlign w:val="center"/>
          </w:tcPr>
          <w:p w14:paraId="426ACC27" w14:textId="77777777" w:rsidR="00522CCE" w:rsidRPr="00625AF1" w:rsidRDefault="00522CCE" w:rsidP="00C560E4">
            <w:pPr>
              <w:spacing w:line="276" w:lineRule="auto"/>
              <w:jc w:val="center"/>
              <w:rPr>
                <w:rFonts w:ascii="Calibri" w:hAnsi="Calibri" w:cs="Calibri"/>
                <w:bCs/>
                <w:color w:val="000000"/>
                <w:szCs w:val="20"/>
                <w:lang w:eastAsia="fr-FR"/>
              </w:rPr>
            </w:pPr>
            <w:r w:rsidRPr="00625AF1">
              <w:rPr>
                <w:rFonts w:ascii="Calibri" w:hAnsi="Calibri" w:cs="Calibri"/>
                <w:bCs/>
                <w:color w:val="000000"/>
                <w:szCs w:val="20"/>
                <w:lang w:eastAsia="fr-FR"/>
              </w:rPr>
              <w:t>Sud Kivu</w:t>
            </w:r>
          </w:p>
        </w:tc>
        <w:tc>
          <w:tcPr>
            <w:tcW w:w="1559" w:type="dxa"/>
            <w:vAlign w:val="center"/>
          </w:tcPr>
          <w:p w14:paraId="1626DA39" w14:textId="77777777" w:rsidR="00522CCE" w:rsidRPr="0006585F" w:rsidRDefault="00522CCE" w:rsidP="00722191">
            <w:pPr>
              <w:spacing w:line="276" w:lineRule="auto"/>
              <w:jc w:val="center"/>
              <w:rPr>
                <w:rFonts w:ascii="Calibri" w:hAnsi="Calibri" w:cs="Calibri"/>
                <w:bCs/>
                <w:color w:val="000000"/>
                <w:szCs w:val="20"/>
                <w:lang w:eastAsia="fr-FR"/>
              </w:rPr>
            </w:pPr>
            <w:r>
              <w:rPr>
                <w:rFonts w:ascii="Calibri" w:hAnsi="Calibri" w:cs="Calibri"/>
                <w:bCs/>
                <w:color w:val="000000"/>
                <w:szCs w:val="20"/>
                <w:lang w:eastAsia="fr-FR"/>
              </w:rPr>
              <w:t>2 100</w:t>
            </w:r>
          </w:p>
        </w:tc>
        <w:tc>
          <w:tcPr>
            <w:tcW w:w="4111" w:type="dxa"/>
            <w:vMerge/>
            <w:tcBorders>
              <w:right w:val="single" w:sz="18" w:space="0" w:color="auto"/>
            </w:tcBorders>
          </w:tcPr>
          <w:p w14:paraId="6B8E7F51" w14:textId="77777777" w:rsidR="00522CCE" w:rsidRDefault="00522CCE" w:rsidP="00722191"/>
        </w:tc>
      </w:tr>
      <w:tr w:rsidR="00522CCE" w14:paraId="68659E7D" w14:textId="77777777" w:rsidTr="00D928B2">
        <w:trPr>
          <w:trHeight w:val="455"/>
        </w:trPr>
        <w:tc>
          <w:tcPr>
            <w:tcW w:w="1698" w:type="dxa"/>
            <w:vMerge/>
            <w:tcBorders>
              <w:left w:val="single" w:sz="18" w:space="0" w:color="auto"/>
            </w:tcBorders>
            <w:vAlign w:val="center"/>
          </w:tcPr>
          <w:p w14:paraId="131DE2B1" w14:textId="77777777" w:rsidR="00522CCE" w:rsidRPr="00625AF1" w:rsidRDefault="00522CCE" w:rsidP="00722191">
            <w:pPr>
              <w:spacing w:line="276" w:lineRule="auto"/>
              <w:rPr>
                <w:rFonts w:ascii="Calibri" w:hAnsi="Calibri" w:cs="Calibri"/>
                <w:bCs/>
                <w:color w:val="000000"/>
                <w:szCs w:val="20"/>
                <w:lang w:eastAsia="fr-FR"/>
              </w:rPr>
            </w:pPr>
          </w:p>
        </w:tc>
        <w:tc>
          <w:tcPr>
            <w:tcW w:w="1280" w:type="dxa"/>
            <w:vMerge/>
            <w:vAlign w:val="center"/>
          </w:tcPr>
          <w:p w14:paraId="7C8E6D79" w14:textId="77777777" w:rsidR="00522CCE" w:rsidRPr="00625AF1" w:rsidRDefault="00522CCE" w:rsidP="00722191">
            <w:pPr>
              <w:spacing w:line="276" w:lineRule="auto"/>
              <w:jc w:val="center"/>
              <w:rPr>
                <w:rFonts w:ascii="Calibri" w:hAnsi="Calibri" w:cs="Calibri"/>
                <w:bCs/>
                <w:color w:val="000000"/>
                <w:szCs w:val="20"/>
                <w:lang w:eastAsia="fr-FR"/>
              </w:rPr>
            </w:pPr>
          </w:p>
        </w:tc>
        <w:tc>
          <w:tcPr>
            <w:tcW w:w="1276" w:type="dxa"/>
            <w:vAlign w:val="center"/>
          </w:tcPr>
          <w:p w14:paraId="7F0ABE9A" w14:textId="77777777" w:rsidR="00522CCE" w:rsidRPr="00625AF1" w:rsidRDefault="00522CCE" w:rsidP="00C560E4">
            <w:pPr>
              <w:spacing w:line="276" w:lineRule="auto"/>
              <w:jc w:val="center"/>
              <w:rPr>
                <w:rFonts w:ascii="Calibri" w:hAnsi="Calibri" w:cs="Calibri"/>
                <w:bCs/>
                <w:color w:val="000000"/>
                <w:szCs w:val="20"/>
                <w:lang w:eastAsia="fr-FR"/>
              </w:rPr>
            </w:pPr>
            <w:proofErr w:type="spellStart"/>
            <w:r w:rsidRPr="00625AF1">
              <w:rPr>
                <w:rFonts w:ascii="Calibri" w:hAnsi="Calibri" w:cs="Calibri"/>
                <w:bCs/>
                <w:color w:val="000000"/>
                <w:szCs w:val="20"/>
                <w:lang w:eastAsia="fr-FR"/>
              </w:rPr>
              <w:t>Ituri</w:t>
            </w:r>
            <w:proofErr w:type="spellEnd"/>
          </w:p>
        </w:tc>
        <w:tc>
          <w:tcPr>
            <w:tcW w:w="1559" w:type="dxa"/>
            <w:vAlign w:val="center"/>
          </w:tcPr>
          <w:p w14:paraId="5A3F1FB1" w14:textId="77777777" w:rsidR="00522CCE" w:rsidRPr="0006585F" w:rsidRDefault="00522CCE" w:rsidP="00722191">
            <w:pPr>
              <w:spacing w:line="276" w:lineRule="auto"/>
              <w:jc w:val="center"/>
              <w:rPr>
                <w:rFonts w:ascii="Calibri" w:hAnsi="Calibri" w:cs="Calibri"/>
                <w:bCs/>
                <w:color w:val="000000"/>
                <w:szCs w:val="20"/>
                <w:lang w:eastAsia="fr-FR"/>
              </w:rPr>
            </w:pPr>
            <w:r>
              <w:rPr>
                <w:rFonts w:ascii="Calibri" w:hAnsi="Calibri" w:cs="Calibri"/>
                <w:bCs/>
                <w:color w:val="000000"/>
                <w:szCs w:val="20"/>
                <w:lang w:eastAsia="fr-FR"/>
              </w:rPr>
              <w:t>1 300</w:t>
            </w:r>
          </w:p>
        </w:tc>
        <w:tc>
          <w:tcPr>
            <w:tcW w:w="4111" w:type="dxa"/>
            <w:vMerge/>
            <w:tcBorders>
              <w:right w:val="single" w:sz="18" w:space="0" w:color="auto"/>
            </w:tcBorders>
          </w:tcPr>
          <w:p w14:paraId="42AFABFB" w14:textId="77777777" w:rsidR="00522CCE" w:rsidRDefault="00522CCE" w:rsidP="00722191"/>
        </w:tc>
      </w:tr>
      <w:tr w:rsidR="00522CCE" w14:paraId="74EA605B" w14:textId="77777777" w:rsidTr="00D928B2">
        <w:trPr>
          <w:trHeight w:val="419"/>
        </w:trPr>
        <w:tc>
          <w:tcPr>
            <w:tcW w:w="1698" w:type="dxa"/>
            <w:vMerge/>
            <w:tcBorders>
              <w:left w:val="single" w:sz="18" w:space="0" w:color="auto"/>
            </w:tcBorders>
            <w:vAlign w:val="center"/>
          </w:tcPr>
          <w:p w14:paraId="1D7E073D" w14:textId="77777777" w:rsidR="00522CCE" w:rsidRPr="00625AF1" w:rsidRDefault="00522CCE" w:rsidP="00722191">
            <w:pPr>
              <w:spacing w:line="276" w:lineRule="auto"/>
              <w:rPr>
                <w:rFonts w:ascii="Calibri" w:hAnsi="Calibri" w:cs="Calibri"/>
                <w:bCs/>
                <w:color w:val="000000"/>
                <w:szCs w:val="20"/>
                <w:lang w:eastAsia="fr-FR"/>
              </w:rPr>
            </w:pPr>
          </w:p>
        </w:tc>
        <w:tc>
          <w:tcPr>
            <w:tcW w:w="1280" w:type="dxa"/>
            <w:vMerge/>
            <w:vAlign w:val="center"/>
          </w:tcPr>
          <w:p w14:paraId="06E8833C" w14:textId="77777777" w:rsidR="00522CCE" w:rsidRPr="00625AF1" w:rsidRDefault="00522CCE" w:rsidP="00722191">
            <w:pPr>
              <w:spacing w:line="276" w:lineRule="auto"/>
              <w:jc w:val="center"/>
              <w:rPr>
                <w:rFonts w:ascii="Calibri" w:hAnsi="Calibri" w:cs="Calibri"/>
                <w:bCs/>
                <w:color w:val="000000"/>
                <w:szCs w:val="20"/>
                <w:lang w:eastAsia="fr-FR"/>
              </w:rPr>
            </w:pPr>
          </w:p>
        </w:tc>
        <w:tc>
          <w:tcPr>
            <w:tcW w:w="1276" w:type="dxa"/>
            <w:vAlign w:val="center"/>
          </w:tcPr>
          <w:p w14:paraId="20FF40A2" w14:textId="77777777" w:rsidR="00522CCE" w:rsidRPr="00625AF1" w:rsidRDefault="00522CCE" w:rsidP="00C560E4">
            <w:pPr>
              <w:spacing w:line="276" w:lineRule="auto"/>
              <w:jc w:val="center"/>
              <w:rPr>
                <w:rFonts w:ascii="Calibri" w:hAnsi="Calibri" w:cs="Calibri"/>
                <w:bCs/>
                <w:color w:val="000000"/>
                <w:szCs w:val="20"/>
                <w:lang w:eastAsia="fr-FR"/>
              </w:rPr>
            </w:pPr>
            <w:r w:rsidRPr="00625AF1">
              <w:rPr>
                <w:rFonts w:ascii="Calibri" w:hAnsi="Calibri" w:cs="Calibri"/>
                <w:bCs/>
                <w:color w:val="000000"/>
                <w:szCs w:val="20"/>
                <w:lang w:eastAsia="fr-FR"/>
              </w:rPr>
              <w:t>Kinshasa</w:t>
            </w:r>
          </w:p>
        </w:tc>
        <w:tc>
          <w:tcPr>
            <w:tcW w:w="1559" w:type="dxa"/>
            <w:vAlign w:val="center"/>
          </w:tcPr>
          <w:p w14:paraId="7B5F444A" w14:textId="77777777" w:rsidR="00522CCE" w:rsidRPr="0006585F" w:rsidRDefault="00522CCE" w:rsidP="00722191">
            <w:pPr>
              <w:spacing w:line="276" w:lineRule="auto"/>
              <w:jc w:val="center"/>
              <w:rPr>
                <w:rFonts w:ascii="Calibri" w:hAnsi="Calibri" w:cs="Calibri"/>
                <w:bCs/>
                <w:color w:val="000000"/>
                <w:szCs w:val="20"/>
                <w:lang w:eastAsia="fr-FR"/>
              </w:rPr>
            </w:pPr>
            <w:r>
              <w:rPr>
                <w:rFonts w:ascii="Calibri" w:hAnsi="Calibri" w:cs="Calibri"/>
                <w:bCs/>
                <w:color w:val="000000"/>
                <w:szCs w:val="20"/>
                <w:lang w:eastAsia="fr-FR"/>
              </w:rPr>
              <w:t>2 650</w:t>
            </w:r>
          </w:p>
        </w:tc>
        <w:tc>
          <w:tcPr>
            <w:tcW w:w="4111" w:type="dxa"/>
            <w:vMerge/>
            <w:tcBorders>
              <w:right w:val="single" w:sz="18" w:space="0" w:color="auto"/>
            </w:tcBorders>
          </w:tcPr>
          <w:p w14:paraId="10CBC8FE" w14:textId="77777777" w:rsidR="00522CCE" w:rsidRDefault="00522CCE" w:rsidP="00722191"/>
        </w:tc>
      </w:tr>
      <w:tr w:rsidR="00522CCE" w14:paraId="01F32543" w14:textId="77777777" w:rsidTr="00D928B2">
        <w:trPr>
          <w:trHeight w:val="431"/>
        </w:trPr>
        <w:tc>
          <w:tcPr>
            <w:tcW w:w="1698" w:type="dxa"/>
            <w:vMerge/>
            <w:tcBorders>
              <w:left w:val="single" w:sz="18" w:space="0" w:color="auto"/>
            </w:tcBorders>
            <w:vAlign w:val="center"/>
          </w:tcPr>
          <w:p w14:paraId="5E7F8A14" w14:textId="77777777" w:rsidR="00522CCE" w:rsidRPr="00625AF1" w:rsidRDefault="00522CCE" w:rsidP="00722191">
            <w:pPr>
              <w:spacing w:line="276" w:lineRule="auto"/>
              <w:rPr>
                <w:rFonts w:ascii="Calibri" w:hAnsi="Calibri" w:cs="Calibri"/>
                <w:bCs/>
                <w:color w:val="000000"/>
                <w:szCs w:val="20"/>
                <w:lang w:eastAsia="fr-FR"/>
              </w:rPr>
            </w:pPr>
          </w:p>
        </w:tc>
        <w:tc>
          <w:tcPr>
            <w:tcW w:w="1280" w:type="dxa"/>
            <w:vMerge/>
            <w:vAlign w:val="center"/>
          </w:tcPr>
          <w:p w14:paraId="5DE10764" w14:textId="77777777" w:rsidR="00522CCE" w:rsidRPr="00625AF1" w:rsidRDefault="00522CCE" w:rsidP="00722191">
            <w:pPr>
              <w:spacing w:line="276" w:lineRule="auto"/>
              <w:jc w:val="center"/>
              <w:rPr>
                <w:rFonts w:ascii="Calibri" w:hAnsi="Calibri" w:cs="Calibri"/>
                <w:bCs/>
                <w:color w:val="000000"/>
                <w:szCs w:val="20"/>
                <w:lang w:eastAsia="fr-FR"/>
              </w:rPr>
            </w:pPr>
          </w:p>
        </w:tc>
        <w:tc>
          <w:tcPr>
            <w:tcW w:w="1276" w:type="dxa"/>
            <w:vAlign w:val="center"/>
          </w:tcPr>
          <w:p w14:paraId="1CE57746" w14:textId="77777777" w:rsidR="00522CCE" w:rsidRPr="00625AF1" w:rsidRDefault="00522CCE" w:rsidP="00C560E4">
            <w:pPr>
              <w:spacing w:line="276" w:lineRule="auto"/>
              <w:jc w:val="center"/>
              <w:rPr>
                <w:rFonts w:ascii="Calibri" w:hAnsi="Calibri" w:cs="Calibri"/>
                <w:bCs/>
                <w:color w:val="000000"/>
                <w:szCs w:val="20"/>
                <w:lang w:eastAsia="fr-FR"/>
              </w:rPr>
            </w:pPr>
            <w:proofErr w:type="spellStart"/>
            <w:r w:rsidRPr="00625AF1">
              <w:rPr>
                <w:rFonts w:ascii="Calibri" w:hAnsi="Calibri" w:cs="Calibri"/>
                <w:bCs/>
                <w:color w:val="000000"/>
                <w:szCs w:val="20"/>
                <w:lang w:eastAsia="fr-FR"/>
              </w:rPr>
              <w:t>Kasaï</w:t>
            </w:r>
            <w:proofErr w:type="spellEnd"/>
            <w:r w:rsidRPr="00625AF1">
              <w:rPr>
                <w:rFonts w:ascii="Calibri" w:hAnsi="Calibri" w:cs="Calibri"/>
                <w:bCs/>
                <w:color w:val="000000"/>
                <w:szCs w:val="20"/>
                <w:lang w:eastAsia="fr-FR"/>
              </w:rPr>
              <w:t xml:space="preserve"> Central</w:t>
            </w:r>
          </w:p>
        </w:tc>
        <w:tc>
          <w:tcPr>
            <w:tcW w:w="1559" w:type="dxa"/>
            <w:vAlign w:val="center"/>
          </w:tcPr>
          <w:p w14:paraId="2A1D7A25" w14:textId="77777777" w:rsidR="00522CCE" w:rsidRPr="0006585F" w:rsidRDefault="00522CCE" w:rsidP="00722191">
            <w:pPr>
              <w:spacing w:line="276" w:lineRule="auto"/>
              <w:jc w:val="center"/>
              <w:rPr>
                <w:rFonts w:ascii="Calibri" w:hAnsi="Calibri" w:cs="Calibri"/>
                <w:bCs/>
                <w:color w:val="000000"/>
                <w:szCs w:val="20"/>
                <w:lang w:eastAsia="fr-FR"/>
              </w:rPr>
            </w:pPr>
            <w:r>
              <w:rPr>
                <w:rFonts w:ascii="Calibri" w:hAnsi="Calibri" w:cs="Calibri"/>
                <w:bCs/>
                <w:color w:val="000000"/>
                <w:szCs w:val="20"/>
                <w:lang w:eastAsia="fr-FR"/>
              </w:rPr>
              <w:t>1 950</w:t>
            </w:r>
          </w:p>
        </w:tc>
        <w:tc>
          <w:tcPr>
            <w:tcW w:w="4111" w:type="dxa"/>
            <w:vMerge/>
            <w:tcBorders>
              <w:right w:val="single" w:sz="18" w:space="0" w:color="auto"/>
            </w:tcBorders>
          </w:tcPr>
          <w:p w14:paraId="47E39C62" w14:textId="77777777" w:rsidR="00522CCE" w:rsidRDefault="00522CCE" w:rsidP="00722191"/>
        </w:tc>
      </w:tr>
      <w:tr w:rsidR="00522CCE" w:rsidRPr="001E65B0" w14:paraId="451DA9A0" w14:textId="77777777" w:rsidTr="00D928B2">
        <w:trPr>
          <w:trHeight w:val="449"/>
        </w:trPr>
        <w:tc>
          <w:tcPr>
            <w:tcW w:w="1698" w:type="dxa"/>
            <w:vMerge w:val="restart"/>
            <w:tcBorders>
              <w:left w:val="single" w:sz="18" w:space="0" w:color="auto"/>
            </w:tcBorders>
            <w:vAlign w:val="center"/>
          </w:tcPr>
          <w:p w14:paraId="67E91DA8" w14:textId="77777777" w:rsidR="00522CCE" w:rsidRPr="0006585F" w:rsidRDefault="00522CCE" w:rsidP="00722191">
            <w:pPr>
              <w:spacing w:line="276" w:lineRule="auto"/>
              <w:rPr>
                <w:rFonts w:ascii="Calibri" w:hAnsi="Calibri" w:cs="Calibri"/>
                <w:bCs/>
                <w:color w:val="000000"/>
                <w:szCs w:val="20"/>
                <w:lang w:eastAsia="fr-FR"/>
              </w:rPr>
            </w:pPr>
            <w:proofErr w:type="spellStart"/>
            <w:r w:rsidRPr="0006585F">
              <w:rPr>
                <w:rFonts w:ascii="Calibri" w:hAnsi="Calibri" w:cs="Calibri"/>
                <w:bCs/>
                <w:color w:val="000000"/>
                <w:szCs w:val="20"/>
                <w:lang w:eastAsia="fr-FR"/>
              </w:rPr>
              <w:t>Accompagnement</w:t>
            </w:r>
            <w:proofErr w:type="spellEnd"/>
            <w:r w:rsidRPr="0006585F">
              <w:rPr>
                <w:rFonts w:ascii="Calibri" w:hAnsi="Calibri" w:cs="Calibri"/>
                <w:bCs/>
                <w:color w:val="000000"/>
                <w:szCs w:val="20"/>
                <w:lang w:eastAsia="fr-FR"/>
              </w:rPr>
              <w:t xml:space="preserve"> </w:t>
            </w:r>
            <w:proofErr w:type="spellStart"/>
            <w:r w:rsidRPr="0006585F">
              <w:rPr>
                <w:rFonts w:ascii="Calibri" w:hAnsi="Calibri" w:cs="Calibri"/>
                <w:bCs/>
                <w:color w:val="000000"/>
                <w:szCs w:val="20"/>
                <w:lang w:eastAsia="fr-FR"/>
              </w:rPr>
              <w:t>juridique</w:t>
            </w:r>
            <w:proofErr w:type="spellEnd"/>
          </w:p>
        </w:tc>
        <w:tc>
          <w:tcPr>
            <w:tcW w:w="1280" w:type="dxa"/>
            <w:vMerge w:val="restart"/>
            <w:vAlign w:val="center"/>
          </w:tcPr>
          <w:p w14:paraId="75239736" w14:textId="77777777" w:rsidR="00522CCE" w:rsidRPr="006B2432" w:rsidRDefault="00522CCE" w:rsidP="00722191">
            <w:pPr>
              <w:spacing w:line="276" w:lineRule="auto"/>
              <w:jc w:val="center"/>
              <w:rPr>
                <w:rFonts w:ascii="Calibri" w:hAnsi="Calibri" w:cs="Calibri"/>
                <w:b/>
                <w:bCs/>
                <w:color w:val="000000"/>
                <w:szCs w:val="20"/>
                <w:lang w:eastAsia="fr-FR"/>
              </w:rPr>
            </w:pPr>
            <w:r>
              <w:rPr>
                <w:rFonts w:ascii="Calibri" w:hAnsi="Calibri" w:cs="Calibri"/>
                <w:b/>
                <w:bCs/>
                <w:color w:val="000000"/>
                <w:szCs w:val="20"/>
                <w:lang w:eastAsia="fr-FR"/>
              </w:rPr>
              <w:t>3 360</w:t>
            </w:r>
          </w:p>
        </w:tc>
        <w:tc>
          <w:tcPr>
            <w:tcW w:w="1276" w:type="dxa"/>
            <w:vAlign w:val="center"/>
          </w:tcPr>
          <w:p w14:paraId="716CFA03" w14:textId="77777777" w:rsidR="00522CCE" w:rsidRPr="006B2432" w:rsidRDefault="00522CCE" w:rsidP="00C560E4">
            <w:pPr>
              <w:spacing w:line="276" w:lineRule="auto"/>
              <w:jc w:val="center"/>
              <w:rPr>
                <w:rFonts w:ascii="Calibri" w:hAnsi="Calibri" w:cs="Calibri"/>
                <w:b/>
                <w:bCs/>
                <w:color w:val="000000"/>
                <w:lang w:eastAsia="fr-FR"/>
              </w:rPr>
            </w:pPr>
            <w:r w:rsidRPr="00625AF1">
              <w:rPr>
                <w:rFonts w:ascii="Calibri" w:hAnsi="Calibri" w:cs="Calibri"/>
                <w:bCs/>
                <w:color w:val="000000"/>
                <w:szCs w:val="20"/>
                <w:lang w:eastAsia="fr-FR"/>
              </w:rPr>
              <w:t>Nord Kivu</w:t>
            </w:r>
          </w:p>
        </w:tc>
        <w:tc>
          <w:tcPr>
            <w:tcW w:w="1559" w:type="dxa"/>
            <w:vAlign w:val="center"/>
          </w:tcPr>
          <w:p w14:paraId="7CC0279E" w14:textId="77777777" w:rsidR="00522CCE" w:rsidRPr="0006585F" w:rsidRDefault="00AB5090" w:rsidP="00722191">
            <w:pPr>
              <w:spacing w:line="276" w:lineRule="auto"/>
              <w:jc w:val="center"/>
              <w:rPr>
                <w:rFonts w:ascii="Calibri" w:hAnsi="Calibri" w:cs="Calibri"/>
                <w:bCs/>
                <w:color w:val="000000"/>
                <w:szCs w:val="20"/>
                <w:lang w:eastAsia="fr-FR"/>
              </w:rPr>
            </w:pPr>
            <w:r>
              <w:rPr>
                <w:rFonts w:ascii="Calibri" w:hAnsi="Calibri" w:cs="Calibri"/>
                <w:bCs/>
                <w:color w:val="000000"/>
                <w:szCs w:val="20"/>
                <w:lang w:eastAsia="fr-FR"/>
              </w:rPr>
              <w:t>4</w:t>
            </w:r>
            <w:r w:rsidR="00522CCE">
              <w:rPr>
                <w:rFonts w:ascii="Calibri" w:hAnsi="Calibri" w:cs="Calibri"/>
                <w:bCs/>
                <w:color w:val="000000"/>
                <w:szCs w:val="20"/>
                <w:lang w:eastAsia="fr-FR"/>
              </w:rPr>
              <w:t>50</w:t>
            </w:r>
          </w:p>
        </w:tc>
        <w:tc>
          <w:tcPr>
            <w:tcW w:w="4111" w:type="dxa"/>
            <w:vMerge w:val="restart"/>
            <w:tcBorders>
              <w:right w:val="single" w:sz="18" w:space="0" w:color="auto"/>
            </w:tcBorders>
          </w:tcPr>
          <w:p w14:paraId="72BCD334" w14:textId="77777777" w:rsidR="00522CCE" w:rsidRPr="00522CCE" w:rsidRDefault="00522CCE" w:rsidP="00722191">
            <w:pPr>
              <w:spacing w:line="276" w:lineRule="auto"/>
              <w:rPr>
                <w:rFonts w:ascii="Calibri" w:hAnsi="Calibri" w:cs="Calibri"/>
                <w:color w:val="000000"/>
                <w:szCs w:val="20"/>
                <w:lang w:val="fr-FR" w:eastAsia="fr-FR"/>
              </w:rPr>
            </w:pPr>
            <w:r w:rsidRPr="00522CCE">
              <w:rPr>
                <w:rFonts w:ascii="Calibri" w:hAnsi="Calibri" w:cs="Calibri"/>
                <w:color w:val="000000"/>
                <w:szCs w:val="20"/>
                <w:lang w:val="fr-FR" w:eastAsia="fr-FR"/>
              </w:rPr>
              <w:t xml:space="preserve">Ce sont les 30% de VBG punissables par la loi ; donc par hypothèses les violences sexuelles ; </w:t>
            </w:r>
          </w:p>
          <w:p w14:paraId="50FF6701" w14:textId="77777777" w:rsidR="00522CCE" w:rsidRPr="00522CCE" w:rsidRDefault="00522CCE" w:rsidP="00722191">
            <w:pPr>
              <w:spacing w:line="276" w:lineRule="auto"/>
              <w:rPr>
                <w:rFonts w:ascii="Calibri" w:hAnsi="Calibri" w:cs="Calibri"/>
                <w:color w:val="000000"/>
                <w:szCs w:val="20"/>
                <w:lang w:val="fr-FR" w:eastAsia="fr-FR"/>
              </w:rPr>
            </w:pPr>
          </w:p>
          <w:p w14:paraId="711F679A" w14:textId="77777777" w:rsidR="00522CCE" w:rsidRPr="00522CCE" w:rsidRDefault="00522CCE" w:rsidP="00722191">
            <w:pPr>
              <w:spacing w:line="276" w:lineRule="auto"/>
              <w:rPr>
                <w:rFonts w:ascii="Calibri" w:hAnsi="Calibri" w:cs="Calibri"/>
                <w:color w:val="000000"/>
                <w:szCs w:val="20"/>
                <w:lang w:val="fr-FR" w:eastAsia="fr-FR"/>
              </w:rPr>
            </w:pPr>
            <w:r w:rsidRPr="00522CCE">
              <w:rPr>
                <w:rFonts w:ascii="Calibri" w:hAnsi="Calibri" w:cs="Calibri"/>
                <w:color w:val="000000"/>
                <w:szCs w:val="20"/>
                <w:lang w:val="fr-FR" w:eastAsia="fr-FR"/>
              </w:rPr>
              <w:t xml:space="preserve">Selon la base de données nationale, 22% des survivant(e)s enregistré(e)s entre janvier et aout 2017, ont demandé une prise en charge juridique/judiciaire ; </w:t>
            </w:r>
          </w:p>
          <w:p w14:paraId="5CD681C5" w14:textId="77777777" w:rsidR="00522CCE" w:rsidRPr="00522CCE" w:rsidRDefault="00522CCE" w:rsidP="00722191">
            <w:pPr>
              <w:spacing w:line="276" w:lineRule="auto"/>
              <w:rPr>
                <w:rFonts w:ascii="Calibri" w:hAnsi="Calibri" w:cs="Calibri"/>
                <w:color w:val="000000"/>
                <w:szCs w:val="20"/>
                <w:lang w:val="fr-FR" w:eastAsia="fr-FR"/>
              </w:rPr>
            </w:pPr>
          </w:p>
          <w:p w14:paraId="2C3D421A" w14:textId="77777777" w:rsidR="00522CCE" w:rsidRPr="00522CCE" w:rsidRDefault="00522CCE" w:rsidP="00722191">
            <w:pPr>
              <w:rPr>
                <w:lang w:val="fr-FR"/>
              </w:rPr>
            </w:pPr>
            <w:r w:rsidRPr="00522CCE">
              <w:rPr>
                <w:rFonts w:ascii="Calibri" w:hAnsi="Calibri" w:cs="Calibri"/>
                <w:color w:val="000000"/>
                <w:szCs w:val="20"/>
                <w:lang w:val="fr-FR" w:eastAsia="fr-FR"/>
              </w:rPr>
              <w:t>Ce projet vise à augmenter la cible à 30% afin d’améliorer l’accès à la justice et de contribuer à la lutte contre l’impunité. </w:t>
            </w:r>
          </w:p>
        </w:tc>
      </w:tr>
      <w:tr w:rsidR="00522CCE" w14:paraId="05419019" w14:textId="77777777" w:rsidTr="00D928B2">
        <w:trPr>
          <w:trHeight w:val="413"/>
        </w:trPr>
        <w:tc>
          <w:tcPr>
            <w:tcW w:w="1698" w:type="dxa"/>
            <w:vMerge/>
            <w:tcBorders>
              <w:left w:val="single" w:sz="18" w:space="0" w:color="auto"/>
            </w:tcBorders>
            <w:vAlign w:val="center"/>
          </w:tcPr>
          <w:p w14:paraId="1E013239" w14:textId="77777777" w:rsidR="00522CCE" w:rsidRPr="00522CCE" w:rsidRDefault="00522CCE" w:rsidP="00722191">
            <w:pPr>
              <w:spacing w:line="276" w:lineRule="auto"/>
              <w:rPr>
                <w:rFonts w:ascii="Calibri" w:hAnsi="Calibri" w:cs="Calibri"/>
                <w:b/>
                <w:bCs/>
                <w:color w:val="000000"/>
                <w:szCs w:val="20"/>
                <w:lang w:val="fr-FR" w:eastAsia="fr-FR"/>
              </w:rPr>
            </w:pPr>
          </w:p>
        </w:tc>
        <w:tc>
          <w:tcPr>
            <w:tcW w:w="1280" w:type="dxa"/>
            <w:vMerge/>
            <w:vAlign w:val="center"/>
          </w:tcPr>
          <w:p w14:paraId="2EF0790B" w14:textId="77777777" w:rsidR="00522CCE" w:rsidRPr="00522CCE" w:rsidRDefault="00522CCE" w:rsidP="00722191">
            <w:pPr>
              <w:spacing w:line="276" w:lineRule="auto"/>
              <w:jc w:val="center"/>
              <w:rPr>
                <w:rFonts w:ascii="Calibri" w:hAnsi="Calibri" w:cs="Calibri"/>
                <w:b/>
                <w:bCs/>
                <w:color w:val="000000"/>
                <w:szCs w:val="20"/>
                <w:lang w:val="fr-FR" w:eastAsia="fr-FR"/>
              </w:rPr>
            </w:pPr>
          </w:p>
        </w:tc>
        <w:tc>
          <w:tcPr>
            <w:tcW w:w="1276" w:type="dxa"/>
            <w:vAlign w:val="center"/>
          </w:tcPr>
          <w:p w14:paraId="5A6067A5" w14:textId="77777777" w:rsidR="00522CCE" w:rsidRPr="006B2432" w:rsidRDefault="00522CCE" w:rsidP="00C560E4">
            <w:pPr>
              <w:spacing w:line="276" w:lineRule="auto"/>
              <w:jc w:val="center"/>
              <w:rPr>
                <w:rFonts w:ascii="Calibri" w:hAnsi="Calibri" w:cs="Calibri"/>
                <w:b/>
                <w:bCs/>
                <w:color w:val="000000"/>
                <w:lang w:eastAsia="fr-FR"/>
              </w:rPr>
            </w:pPr>
            <w:r w:rsidRPr="00625AF1">
              <w:rPr>
                <w:rFonts w:ascii="Calibri" w:hAnsi="Calibri" w:cs="Calibri"/>
                <w:bCs/>
                <w:color w:val="000000"/>
                <w:szCs w:val="20"/>
                <w:lang w:eastAsia="fr-FR"/>
              </w:rPr>
              <w:t>Sud Kivu</w:t>
            </w:r>
          </w:p>
        </w:tc>
        <w:tc>
          <w:tcPr>
            <w:tcW w:w="1559" w:type="dxa"/>
            <w:vAlign w:val="center"/>
          </w:tcPr>
          <w:p w14:paraId="3F751E2D" w14:textId="77777777" w:rsidR="00522CCE" w:rsidRPr="0006585F" w:rsidRDefault="00522CCE" w:rsidP="00722191">
            <w:pPr>
              <w:spacing w:line="276" w:lineRule="auto"/>
              <w:jc w:val="center"/>
              <w:rPr>
                <w:rFonts w:ascii="Calibri" w:hAnsi="Calibri" w:cs="Calibri"/>
                <w:bCs/>
                <w:color w:val="000000"/>
                <w:szCs w:val="20"/>
                <w:lang w:eastAsia="fr-FR"/>
              </w:rPr>
            </w:pPr>
            <w:r>
              <w:rPr>
                <w:rFonts w:ascii="Calibri" w:hAnsi="Calibri" w:cs="Calibri"/>
                <w:bCs/>
                <w:color w:val="000000"/>
                <w:szCs w:val="20"/>
                <w:lang w:eastAsia="fr-FR"/>
              </w:rPr>
              <w:t>380</w:t>
            </w:r>
          </w:p>
        </w:tc>
        <w:tc>
          <w:tcPr>
            <w:tcW w:w="4111" w:type="dxa"/>
            <w:vMerge/>
            <w:tcBorders>
              <w:right w:val="single" w:sz="18" w:space="0" w:color="auto"/>
            </w:tcBorders>
          </w:tcPr>
          <w:p w14:paraId="0B137A25" w14:textId="77777777" w:rsidR="00522CCE" w:rsidRDefault="00522CCE" w:rsidP="00722191"/>
        </w:tc>
      </w:tr>
      <w:tr w:rsidR="00522CCE" w14:paraId="392BDD7F" w14:textId="77777777" w:rsidTr="00D928B2">
        <w:trPr>
          <w:trHeight w:val="561"/>
        </w:trPr>
        <w:tc>
          <w:tcPr>
            <w:tcW w:w="1698" w:type="dxa"/>
            <w:vMerge/>
            <w:tcBorders>
              <w:left w:val="single" w:sz="18" w:space="0" w:color="auto"/>
            </w:tcBorders>
            <w:vAlign w:val="center"/>
          </w:tcPr>
          <w:p w14:paraId="3F41BA77" w14:textId="77777777" w:rsidR="00522CCE" w:rsidRPr="006B2432" w:rsidRDefault="00522CCE" w:rsidP="00722191">
            <w:pPr>
              <w:spacing w:line="276" w:lineRule="auto"/>
              <w:rPr>
                <w:rFonts w:ascii="Calibri" w:hAnsi="Calibri" w:cs="Calibri"/>
                <w:b/>
                <w:bCs/>
                <w:color w:val="000000"/>
                <w:szCs w:val="20"/>
                <w:lang w:eastAsia="fr-FR"/>
              </w:rPr>
            </w:pPr>
          </w:p>
        </w:tc>
        <w:tc>
          <w:tcPr>
            <w:tcW w:w="1280" w:type="dxa"/>
            <w:vMerge/>
            <w:vAlign w:val="center"/>
          </w:tcPr>
          <w:p w14:paraId="579B4796" w14:textId="77777777" w:rsidR="00522CCE" w:rsidRDefault="00522CCE" w:rsidP="00722191">
            <w:pPr>
              <w:spacing w:line="276" w:lineRule="auto"/>
              <w:jc w:val="center"/>
              <w:rPr>
                <w:rFonts w:ascii="Calibri" w:hAnsi="Calibri" w:cs="Calibri"/>
                <w:b/>
                <w:bCs/>
                <w:color w:val="000000"/>
                <w:szCs w:val="20"/>
                <w:lang w:eastAsia="fr-FR"/>
              </w:rPr>
            </w:pPr>
          </w:p>
        </w:tc>
        <w:tc>
          <w:tcPr>
            <w:tcW w:w="1276" w:type="dxa"/>
            <w:vAlign w:val="center"/>
          </w:tcPr>
          <w:p w14:paraId="7B1635F5" w14:textId="77777777" w:rsidR="00522CCE" w:rsidRPr="006B2432" w:rsidRDefault="00522CCE" w:rsidP="00C560E4">
            <w:pPr>
              <w:spacing w:line="276" w:lineRule="auto"/>
              <w:jc w:val="center"/>
              <w:rPr>
                <w:rFonts w:ascii="Calibri" w:hAnsi="Calibri" w:cs="Calibri"/>
                <w:b/>
                <w:bCs/>
                <w:color w:val="000000"/>
                <w:lang w:eastAsia="fr-FR"/>
              </w:rPr>
            </w:pPr>
            <w:proofErr w:type="spellStart"/>
            <w:r w:rsidRPr="00625AF1">
              <w:rPr>
                <w:rFonts w:ascii="Calibri" w:hAnsi="Calibri" w:cs="Calibri"/>
                <w:bCs/>
                <w:color w:val="000000"/>
                <w:szCs w:val="20"/>
                <w:lang w:eastAsia="fr-FR"/>
              </w:rPr>
              <w:t>Ituri</w:t>
            </w:r>
            <w:proofErr w:type="spellEnd"/>
          </w:p>
        </w:tc>
        <w:tc>
          <w:tcPr>
            <w:tcW w:w="1559" w:type="dxa"/>
            <w:vAlign w:val="center"/>
          </w:tcPr>
          <w:p w14:paraId="1E20EA7F" w14:textId="77777777" w:rsidR="00522CCE" w:rsidRPr="0006585F" w:rsidRDefault="00AB5090" w:rsidP="00722191">
            <w:pPr>
              <w:spacing w:line="276" w:lineRule="auto"/>
              <w:jc w:val="center"/>
              <w:rPr>
                <w:rFonts w:ascii="Calibri" w:hAnsi="Calibri" w:cs="Calibri"/>
                <w:bCs/>
                <w:color w:val="000000"/>
                <w:szCs w:val="20"/>
                <w:lang w:eastAsia="fr-FR"/>
              </w:rPr>
            </w:pPr>
            <w:r>
              <w:rPr>
                <w:rFonts w:ascii="Calibri" w:hAnsi="Calibri" w:cs="Calibri"/>
                <w:bCs/>
                <w:color w:val="000000"/>
                <w:szCs w:val="20"/>
                <w:lang w:eastAsia="fr-FR"/>
              </w:rPr>
              <w:t>4</w:t>
            </w:r>
            <w:r w:rsidR="00522CCE">
              <w:rPr>
                <w:rFonts w:ascii="Calibri" w:hAnsi="Calibri" w:cs="Calibri"/>
                <w:bCs/>
                <w:color w:val="000000"/>
                <w:szCs w:val="20"/>
                <w:lang w:eastAsia="fr-FR"/>
              </w:rPr>
              <w:t>50</w:t>
            </w:r>
          </w:p>
        </w:tc>
        <w:tc>
          <w:tcPr>
            <w:tcW w:w="4111" w:type="dxa"/>
            <w:vMerge/>
            <w:tcBorders>
              <w:right w:val="single" w:sz="18" w:space="0" w:color="auto"/>
            </w:tcBorders>
          </w:tcPr>
          <w:p w14:paraId="6FD0D297" w14:textId="77777777" w:rsidR="00522CCE" w:rsidRDefault="00522CCE" w:rsidP="00722191"/>
        </w:tc>
      </w:tr>
      <w:tr w:rsidR="00522CCE" w14:paraId="0E04D692" w14:textId="77777777" w:rsidTr="00D928B2">
        <w:trPr>
          <w:trHeight w:val="841"/>
        </w:trPr>
        <w:tc>
          <w:tcPr>
            <w:tcW w:w="1698" w:type="dxa"/>
            <w:vMerge/>
            <w:tcBorders>
              <w:left w:val="single" w:sz="18" w:space="0" w:color="auto"/>
            </w:tcBorders>
            <w:vAlign w:val="center"/>
          </w:tcPr>
          <w:p w14:paraId="62DD27AD" w14:textId="77777777" w:rsidR="00522CCE" w:rsidRPr="006B2432" w:rsidRDefault="00522CCE" w:rsidP="00722191">
            <w:pPr>
              <w:spacing w:line="276" w:lineRule="auto"/>
              <w:rPr>
                <w:rFonts w:ascii="Calibri" w:hAnsi="Calibri" w:cs="Calibri"/>
                <w:b/>
                <w:bCs/>
                <w:color w:val="000000"/>
                <w:szCs w:val="20"/>
                <w:lang w:eastAsia="fr-FR"/>
              </w:rPr>
            </w:pPr>
          </w:p>
        </w:tc>
        <w:tc>
          <w:tcPr>
            <w:tcW w:w="1280" w:type="dxa"/>
            <w:vMerge/>
            <w:vAlign w:val="center"/>
          </w:tcPr>
          <w:p w14:paraId="5948102E" w14:textId="77777777" w:rsidR="00522CCE" w:rsidRDefault="00522CCE" w:rsidP="00722191">
            <w:pPr>
              <w:spacing w:line="276" w:lineRule="auto"/>
              <w:jc w:val="center"/>
              <w:rPr>
                <w:rFonts w:ascii="Calibri" w:hAnsi="Calibri" w:cs="Calibri"/>
                <w:b/>
                <w:bCs/>
                <w:color w:val="000000"/>
                <w:szCs w:val="20"/>
                <w:lang w:eastAsia="fr-FR"/>
              </w:rPr>
            </w:pPr>
          </w:p>
        </w:tc>
        <w:tc>
          <w:tcPr>
            <w:tcW w:w="1276" w:type="dxa"/>
            <w:vAlign w:val="center"/>
          </w:tcPr>
          <w:p w14:paraId="3CA1A9F9" w14:textId="77777777" w:rsidR="00522CCE" w:rsidRPr="006B2432" w:rsidRDefault="00522CCE" w:rsidP="00C560E4">
            <w:pPr>
              <w:spacing w:line="276" w:lineRule="auto"/>
              <w:jc w:val="center"/>
              <w:rPr>
                <w:rFonts w:ascii="Calibri" w:hAnsi="Calibri" w:cs="Calibri"/>
                <w:b/>
                <w:bCs/>
                <w:color w:val="000000"/>
                <w:lang w:eastAsia="fr-FR"/>
              </w:rPr>
            </w:pPr>
            <w:r w:rsidRPr="00625AF1">
              <w:rPr>
                <w:rFonts w:ascii="Calibri" w:hAnsi="Calibri" w:cs="Calibri"/>
                <w:bCs/>
                <w:color w:val="000000"/>
                <w:szCs w:val="20"/>
                <w:lang w:eastAsia="fr-FR"/>
              </w:rPr>
              <w:t>Kinshasa</w:t>
            </w:r>
          </w:p>
        </w:tc>
        <w:tc>
          <w:tcPr>
            <w:tcW w:w="1559" w:type="dxa"/>
            <w:vAlign w:val="center"/>
          </w:tcPr>
          <w:p w14:paraId="21029990" w14:textId="77777777" w:rsidR="00522CCE" w:rsidRPr="0006585F" w:rsidRDefault="000E2D7C" w:rsidP="00722191">
            <w:pPr>
              <w:spacing w:line="276" w:lineRule="auto"/>
              <w:jc w:val="center"/>
              <w:rPr>
                <w:rFonts w:ascii="Calibri" w:hAnsi="Calibri" w:cs="Calibri"/>
                <w:bCs/>
                <w:color w:val="000000"/>
                <w:szCs w:val="20"/>
                <w:lang w:eastAsia="fr-FR"/>
              </w:rPr>
            </w:pPr>
            <w:r>
              <w:rPr>
                <w:rFonts w:ascii="Calibri" w:hAnsi="Calibri" w:cs="Calibri"/>
                <w:bCs/>
                <w:color w:val="000000"/>
                <w:szCs w:val="20"/>
                <w:lang w:eastAsia="fr-FR"/>
              </w:rPr>
              <w:t>1 1</w:t>
            </w:r>
            <w:r w:rsidR="00522CCE">
              <w:rPr>
                <w:rFonts w:ascii="Calibri" w:hAnsi="Calibri" w:cs="Calibri"/>
                <w:bCs/>
                <w:color w:val="000000"/>
                <w:szCs w:val="20"/>
                <w:lang w:eastAsia="fr-FR"/>
              </w:rPr>
              <w:t>40</w:t>
            </w:r>
          </w:p>
        </w:tc>
        <w:tc>
          <w:tcPr>
            <w:tcW w:w="4111" w:type="dxa"/>
            <w:vMerge/>
            <w:tcBorders>
              <w:right w:val="single" w:sz="18" w:space="0" w:color="auto"/>
            </w:tcBorders>
          </w:tcPr>
          <w:p w14:paraId="7BC9F68F" w14:textId="77777777" w:rsidR="00522CCE" w:rsidRDefault="00522CCE" w:rsidP="00722191"/>
        </w:tc>
      </w:tr>
      <w:tr w:rsidR="00522CCE" w14:paraId="797E8355" w14:textId="77777777" w:rsidTr="00D928B2">
        <w:trPr>
          <w:trHeight w:val="564"/>
        </w:trPr>
        <w:tc>
          <w:tcPr>
            <w:tcW w:w="1698" w:type="dxa"/>
            <w:vMerge/>
            <w:tcBorders>
              <w:left w:val="single" w:sz="18" w:space="0" w:color="auto"/>
            </w:tcBorders>
            <w:vAlign w:val="center"/>
          </w:tcPr>
          <w:p w14:paraId="6AA85403" w14:textId="77777777" w:rsidR="00522CCE" w:rsidRPr="006B2432" w:rsidRDefault="00522CCE" w:rsidP="00722191">
            <w:pPr>
              <w:spacing w:line="276" w:lineRule="auto"/>
              <w:rPr>
                <w:rFonts w:ascii="Calibri" w:hAnsi="Calibri" w:cs="Calibri"/>
                <w:b/>
                <w:bCs/>
                <w:color w:val="000000"/>
                <w:szCs w:val="20"/>
                <w:lang w:eastAsia="fr-FR"/>
              </w:rPr>
            </w:pPr>
          </w:p>
        </w:tc>
        <w:tc>
          <w:tcPr>
            <w:tcW w:w="1280" w:type="dxa"/>
            <w:vMerge/>
            <w:vAlign w:val="center"/>
          </w:tcPr>
          <w:p w14:paraId="56ABE10A" w14:textId="77777777" w:rsidR="00522CCE" w:rsidRDefault="00522CCE" w:rsidP="00722191">
            <w:pPr>
              <w:spacing w:line="276" w:lineRule="auto"/>
              <w:jc w:val="center"/>
              <w:rPr>
                <w:rFonts w:ascii="Calibri" w:hAnsi="Calibri" w:cs="Calibri"/>
                <w:b/>
                <w:bCs/>
                <w:color w:val="000000"/>
                <w:szCs w:val="20"/>
                <w:lang w:eastAsia="fr-FR"/>
              </w:rPr>
            </w:pPr>
          </w:p>
        </w:tc>
        <w:tc>
          <w:tcPr>
            <w:tcW w:w="1276" w:type="dxa"/>
            <w:vAlign w:val="center"/>
          </w:tcPr>
          <w:p w14:paraId="1AE51055" w14:textId="77777777" w:rsidR="00522CCE" w:rsidRPr="006B2432" w:rsidRDefault="00522CCE" w:rsidP="00C560E4">
            <w:pPr>
              <w:spacing w:line="276" w:lineRule="auto"/>
              <w:jc w:val="center"/>
              <w:rPr>
                <w:rFonts w:ascii="Calibri" w:hAnsi="Calibri" w:cs="Calibri"/>
                <w:b/>
                <w:bCs/>
                <w:color w:val="000000"/>
                <w:lang w:eastAsia="fr-FR"/>
              </w:rPr>
            </w:pPr>
            <w:proofErr w:type="spellStart"/>
            <w:r w:rsidRPr="00625AF1">
              <w:rPr>
                <w:rFonts w:ascii="Calibri" w:hAnsi="Calibri" w:cs="Calibri"/>
                <w:bCs/>
                <w:color w:val="000000"/>
                <w:szCs w:val="20"/>
                <w:lang w:eastAsia="fr-FR"/>
              </w:rPr>
              <w:t>Kasaï</w:t>
            </w:r>
            <w:proofErr w:type="spellEnd"/>
            <w:r w:rsidRPr="00625AF1">
              <w:rPr>
                <w:rFonts w:ascii="Calibri" w:hAnsi="Calibri" w:cs="Calibri"/>
                <w:bCs/>
                <w:color w:val="000000"/>
                <w:szCs w:val="20"/>
                <w:lang w:eastAsia="fr-FR"/>
              </w:rPr>
              <w:t xml:space="preserve"> Central</w:t>
            </w:r>
          </w:p>
        </w:tc>
        <w:tc>
          <w:tcPr>
            <w:tcW w:w="1559" w:type="dxa"/>
            <w:vAlign w:val="center"/>
          </w:tcPr>
          <w:p w14:paraId="60B03C3B" w14:textId="77777777" w:rsidR="00522CCE" w:rsidRPr="0006585F" w:rsidRDefault="000E2D7C" w:rsidP="00722191">
            <w:pPr>
              <w:spacing w:line="276" w:lineRule="auto"/>
              <w:jc w:val="center"/>
              <w:rPr>
                <w:rFonts w:ascii="Calibri" w:hAnsi="Calibri" w:cs="Calibri"/>
                <w:bCs/>
                <w:color w:val="000000"/>
                <w:szCs w:val="20"/>
                <w:lang w:eastAsia="fr-FR"/>
              </w:rPr>
            </w:pPr>
            <w:r>
              <w:rPr>
                <w:rFonts w:ascii="Calibri" w:hAnsi="Calibri" w:cs="Calibri"/>
                <w:bCs/>
                <w:color w:val="000000"/>
                <w:szCs w:val="20"/>
                <w:lang w:eastAsia="fr-FR"/>
              </w:rPr>
              <w:t>9</w:t>
            </w:r>
            <w:r w:rsidR="00522CCE">
              <w:rPr>
                <w:rFonts w:ascii="Calibri" w:hAnsi="Calibri" w:cs="Calibri"/>
                <w:bCs/>
                <w:color w:val="000000"/>
                <w:szCs w:val="20"/>
                <w:lang w:eastAsia="fr-FR"/>
              </w:rPr>
              <w:t>4</w:t>
            </w:r>
            <w:r w:rsidR="00522CCE" w:rsidRPr="0006585F">
              <w:rPr>
                <w:rFonts w:ascii="Calibri" w:hAnsi="Calibri" w:cs="Calibri"/>
                <w:bCs/>
                <w:color w:val="000000"/>
                <w:szCs w:val="20"/>
                <w:lang w:eastAsia="fr-FR"/>
              </w:rPr>
              <w:t>0</w:t>
            </w:r>
          </w:p>
        </w:tc>
        <w:tc>
          <w:tcPr>
            <w:tcW w:w="4111" w:type="dxa"/>
            <w:vMerge/>
            <w:tcBorders>
              <w:right w:val="single" w:sz="18" w:space="0" w:color="auto"/>
            </w:tcBorders>
          </w:tcPr>
          <w:p w14:paraId="64039BD7" w14:textId="77777777" w:rsidR="00522CCE" w:rsidRDefault="00522CCE" w:rsidP="00722191"/>
        </w:tc>
      </w:tr>
      <w:tr w:rsidR="00522CCE" w:rsidRPr="001E65B0" w14:paraId="2418B1FB" w14:textId="77777777" w:rsidTr="00D928B2">
        <w:trPr>
          <w:trHeight w:val="409"/>
        </w:trPr>
        <w:tc>
          <w:tcPr>
            <w:tcW w:w="1698" w:type="dxa"/>
            <w:vMerge w:val="restart"/>
            <w:tcBorders>
              <w:left w:val="single" w:sz="18" w:space="0" w:color="auto"/>
            </w:tcBorders>
            <w:vAlign w:val="center"/>
          </w:tcPr>
          <w:p w14:paraId="05815A3B" w14:textId="77777777" w:rsidR="00522CCE" w:rsidRPr="0006585F" w:rsidRDefault="00522CCE" w:rsidP="00722191">
            <w:pPr>
              <w:spacing w:line="276" w:lineRule="auto"/>
              <w:rPr>
                <w:rFonts w:ascii="Calibri" w:hAnsi="Calibri" w:cs="Calibri"/>
                <w:bCs/>
                <w:color w:val="000000"/>
                <w:szCs w:val="20"/>
                <w:lang w:eastAsia="fr-FR"/>
              </w:rPr>
            </w:pPr>
            <w:proofErr w:type="spellStart"/>
            <w:r>
              <w:rPr>
                <w:rFonts w:ascii="Calibri" w:hAnsi="Calibri" w:cs="Calibri"/>
                <w:bCs/>
                <w:color w:val="000000"/>
                <w:szCs w:val="20"/>
                <w:lang w:eastAsia="fr-FR"/>
              </w:rPr>
              <w:t>Réinsertion</w:t>
            </w:r>
            <w:proofErr w:type="spellEnd"/>
            <w:r>
              <w:rPr>
                <w:rFonts w:ascii="Calibri" w:hAnsi="Calibri" w:cs="Calibri"/>
                <w:bCs/>
                <w:color w:val="000000"/>
                <w:szCs w:val="20"/>
                <w:lang w:eastAsia="fr-FR"/>
              </w:rPr>
              <w:t xml:space="preserve"> </w:t>
            </w:r>
            <w:proofErr w:type="spellStart"/>
            <w:r>
              <w:rPr>
                <w:rFonts w:ascii="Calibri" w:hAnsi="Calibri" w:cs="Calibri"/>
                <w:bCs/>
                <w:color w:val="000000"/>
                <w:szCs w:val="20"/>
                <w:lang w:eastAsia="fr-FR"/>
              </w:rPr>
              <w:t>socioéconomique</w:t>
            </w:r>
            <w:proofErr w:type="spellEnd"/>
          </w:p>
        </w:tc>
        <w:tc>
          <w:tcPr>
            <w:tcW w:w="1280" w:type="dxa"/>
            <w:vMerge w:val="restart"/>
            <w:vAlign w:val="center"/>
          </w:tcPr>
          <w:p w14:paraId="4E6F30C5" w14:textId="77777777" w:rsidR="00522CCE" w:rsidRDefault="00522CCE" w:rsidP="00722191">
            <w:pPr>
              <w:spacing w:line="276" w:lineRule="auto"/>
              <w:jc w:val="center"/>
              <w:rPr>
                <w:rFonts w:ascii="Calibri" w:hAnsi="Calibri" w:cs="Calibri"/>
                <w:b/>
                <w:bCs/>
                <w:color w:val="000000"/>
                <w:szCs w:val="20"/>
                <w:lang w:eastAsia="fr-FR"/>
              </w:rPr>
            </w:pPr>
            <w:r>
              <w:rPr>
                <w:rFonts w:ascii="Calibri" w:hAnsi="Calibri" w:cs="Calibri"/>
                <w:b/>
                <w:bCs/>
                <w:color w:val="000000"/>
                <w:szCs w:val="20"/>
                <w:lang w:eastAsia="fr-FR"/>
              </w:rPr>
              <w:t>6 000</w:t>
            </w:r>
          </w:p>
        </w:tc>
        <w:tc>
          <w:tcPr>
            <w:tcW w:w="1276" w:type="dxa"/>
            <w:vAlign w:val="center"/>
          </w:tcPr>
          <w:p w14:paraId="1AAEDD45" w14:textId="77777777" w:rsidR="00522CCE" w:rsidRPr="00625AF1" w:rsidRDefault="00522CCE" w:rsidP="00C560E4">
            <w:pPr>
              <w:spacing w:line="276" w:lineRule="auto"/>
              <w:jc w:val="center"/>
              <w:rPr>
                <w:rFonts w:ascii="Calibri" w:hAnsi="Calibri" w:cs="Calibri"/>
                <w:bCs/>
                <w:color w:val="000000"/>
                <w:szCs w:val="20"/>
                <w:lang w:eastAsia="fr-FR"/>
              </w:rPr>
            </w:pPr>
            <w:r w:rsidRPr="00625AF1">
              <w:rPr>
                <w:rFonts w:ascii="Calibri" w:hAnsi="Calibri" w:cs="Calibri"/>
                <w:bCs/>
                <w:color w:val="000000"/>
                <w:szCs w:val="20"/>
                <w:lang w:eastAsia="fr-FR"/>
              </w:rPr>
              <w:t>Nord Kivu</w:t>
            </w:r>
          </w:p>
        </w:tc>
        <w:tc>
          <w:tcPr>
            <w:tcW w:w="1559" w:type="dxa"/>
            <w:vAlign w:val="center"/>
          </w:tcPr>
          <w:p w14:paraId="416B6287" w14:textId="77777777" w:rsidR="00522CCE" w:rsidRPr="00505457" w:rsidRDefault="000E2D7C" w:rsidP="00722191">
            <w:pPr>
              <w:spacing w:line="276" w:lineRule="auto"/>
              <w:jc w:val="center"/>
              <w:rPr>
                <w:rFonts w:ascii="Calibri" w:hAnsi="Calibri" w:cs="Calibri"/>
                <w:bCs/>
                <w:color w:val="000000"/>
                <w:szCs w:val="20"/>
                <w:lang w:eastAsia="fr-FR"/>
              </w:rPr>
            </w:pPr>
            <w:r>
              <w:rPr>
                <w:rFonts w:ascii="Calibri" w:hAnsi="Calibri" w:cs="Calibri"/>
                <w:bCs/>
                <w:color w:val="000000"/>
                <w:szCs w:val="20"/>
                <w:lang w:eastAsia="fr-FR"/>
              </w:rPr>
              <w:t>7</w:t>
            </w:r>
            <w:r w:rsidR="00522CCE">
              <w:rPr>
                <w:rFonts w:ascii="Calibri" w:hAnsi="Calibri" w:cs="Calibri"/>
                <w:bCs/>
                <w:color w:val="000000"/>
                <w:szCs w:val="20"/>
                <w:lang w:eastAsia="fr-FR"/>
              </w:rPr>
              <w:t>00</w:t>
            </w:r>
          </w:p>
        </w:tc>
        <w:tc>
          <w:tcPr>
            <w:tcW w:w="4111" w:type="dxa"/>
            <w:vMerge w:val="restart"/>
            <w:tcBorders>
              <w:right w:val="single" w:sz="18" w:space="0" w:color="auto"/>
            </w:tcBorders>
          </w:tcPr>
          <w:p w14:paraId="4FAFB34D" w14:textId="77777777" w:rsidR="00522CCE" w:rsidRPr="00522CCE" w:rsidRDefault="00522CCE" w:rsidP="00722191">
            <w:pPr>
              <w:rPr>
                <w:rFonts w:ascii="Calibri" w:hAnsi="Calibri" w:cs="Calibri"/>
                <w:color w:val="000000"/>
                <w:szCs w:val="20"/>
                <w:lang w:val="fr-FR" w:eastAsia="fr-FR"/>
              </w:rPr>
            </w:pPr>
            <w:r w:rsidRPr="00522CCE">
              <w:rPr>
                <w:rFonts w:ascii="Calibri" w:hAnsi="Calibri" w:cs="Calibri"/>
                <w:color w:val="000000"/>
                <w:szCs w:val="20"/>
                <w:lang w:val="fr-FR" w:eastAsia="fr-FR"/>
              </w:rPr>
              <w:t xml:space="preserve">Selon la base de données nationale, moins de 1% des survivant(e)s enregistré(e)s entre janvier et aout 2017 ont bénéficié d’une réinsertion socio-économique ou scolaire. </w:t>
            </w:r>
          </w:p>
          <w:p w14:paraId="227E7E25" w14:textId="77777777" w:rsidR="00522CCE" w:rsidRPr="00522CCE" w:rsidRDefault="00522CCE" w:rsidP="00722191">
            <w:pPr>
              <w:rPr>
                <w:rFonts w:ascii="Calibri" w:hAnsi="Calibri" w:cs="Calibri"/>
                <w:color w:val="000000"/>
                <w:szCs w:val="20"/>
                <w:lang w:val="fr-FR" w:eastAsia="fr-FR"/>
              </w:rPr>
            </w:pPr>
          </w:p>
          <w:p w14:paraId="69BA1DDE" w14:textId="54065C76" w:rsidR="00522CCE" w:rsidRPr="00522CCE" w:rsidRDefault="00522CCE" w:rsidP="00722191">
            <w:pPr>
              <w:rPr>
                <w:lang w:val="fr-FR"/>
              </w:rPr>
            </w:pPr>
            <w:r w:rsidRPr="00522CCE">
              <w:rPr>
                <w:rFonts w:ascii="Calibri" w:hAnsi="Calibri" w:cs="Calibri"/>
                <w:color w:val="000000"/>
                <w:szCs w:val="20"/>
                <w:lang w:val="fr-FR" w:eastAsia="fr-FR"/>
              </w:rPr>
              <w:t xml:space="preserve">Ce service est peu disponible en RDC, le projet vise à améliorer cette prise en charge afin de renforcer les capacités des femmes </w:t>
            </w:r>
            <w:r w:rsidR="009A1003">
              <w:rPr>
                <w:rFonts w:ascii="Calibri" w:hAnsi="Calibri" w:cs="Calibri"/>
                <w:color w:val="000000"/>
                <w:szCs w:val="20"/>
                <w:lang w:val="fr-FR" w:eastAsia="fr-FR"/>
              </w:rPr>
              <w:t>et jeunes filles et</w:t>
            </w:r>
            <w:r w:rsidRPr="00522CCE">
              <w:rPr>
                <w:rFonts w:ascii="Calibri" w:hAnsi="Calibri" w:cs="Calibri"/>
                <w:color w:val="000000"/>
                <w:szCs w:val="20"/>
                <w:lang w:val="fr-FR" w:eastAsia="fr-FR"/>
              </w:rPr>
              <w:t xml:space="preserve"> leur autonomisation</w:t>
            </w:r>
          </w:p>
        </w:tc>
      </w:tr>
      <w:tr w:rsidR="00522CCE" w14:paraId="299B2012" w14:textId="77777777" w:rsidTr="00D928B2">
        <w:trPr>
          <w:trHeight w:val="415"/>
        </w:trPr>
        <w:tc>
          <w:tcPr>
            <w:tcW w:w="1698" w:type="dxa"/>
            <w:vMerge/>
            <w:tcBorders>
              <w:left w:val="single" w:sz="18" w:space="0" w:color="auto"/>
            </w:tcBorders>
            <w:vAlign w:val="center"/>
          </w:tcPr>
          <w:p w14:paraId="6270A5F9" w14:textId="77777777" w:rsidR="00522CCE" w:rsidRPr="00522CCE" w:rsidRDefault="00522CCE" w:rsidP="00722191">
            <w:pPr>
              <w:spacing w:line="276" w:lineRule="auto"/>
              <w:rPr>
                <w:rFonts w:ascii="Calibri" w:hAnsi="Calibri" w:cs="Calibri"/>
                <w:bCs/>
                <w:color w:val="000000"/>
                <w:szCs w:val="20"/>
                <w:lang w:val="fr-FR" w:eastAsia="fr-FR"/>
              </w:rPr>
            </w:pPr>
          </w:p>
        </w:tc>
        <w:tc>
          <w:tcPr>
            <w:tcW w:w="1280" w:type="dxa"/>
            <w:vMerge/>
            <w:vAlign w:val="center"/>
          </w:tcPr>
          <w:p w14:paraId="169C3FB7" w14:textId="77777777" w:rsidR="00522CCE" w:rsidRPr="00522CCE" w:rsidRDefault="00522CCE" w:rsidP="00722191">
            <w:pPr>
              <w:spacing w:line="276" w:lineRule="auto"/>
              <w:jc w:val="center"/>
              <w:rPr>
                <w:rFonts w:ascii="Calibri" w:hAnsi="Calibri" w:cs="Calibri"/>
                <w:b/>
                <w:bCs/>
                <w:color w:val="000000"/>
                <w:szCs w:val="20"/>
                <w:lang w:val="fr-FR" w:eastAsia="fr-FR"/>
              </w:rPr>
            </w:pPr>
          </w:p>
        </w:tc>
        <w:tc>
          <w:tcPr>
            <w:tcW w:w="1276" w:type="dxa"/>
            <w:vAlign w:val="center"/>
          </w:tcPr>
          <w:p w14:paraId="0345056F" w14:textId="77777777" w:rsidR="00522CCE" w:rsidRPr="00625AF1" w:rsidRDefault="00522CCE" w:rsidP="00C560E4">
            <w:pPr>
              <w:spacing w:line="276" w:lineRule="auto"/>
              <w:jc w:val="center"/>
              <w:rPr>
                <w:rFonts w:ascii="Calibri" w:hAnsi="Calibri" w:cs="Calibri"/>
                <w:bCs/>
                <w:color w:val="000000"/>
                <w:szCs w:val="20"/>
                <w:lang w:eastAsia="fr-FR"/>
              </w:rPr>
            </w:pPr>
            <w:r w:rsidRPr="00625AF1">
              <w:rPr>
                <w:rFonts w:ascii="Calibri" w:hAnsi="Calibri" w:cs="Calibri"/>
                <w:bCs/>
                <w:color w:val="000000"/>
                <w:szCs w:val="20"/>
                <w:lang w:eastAsia="fr-FR"/>
              </w:rPr>
              <w:t>Sud Kivu</w:t>
            </w:r>
          </w:p>
        </w:tc>
        <w:tc>
          <w:tcPr>
            <w:tcW w:w="1559" w:type="dxa"/>
            <w:vAlign w:val="center"/>
          </w:tcPr>
          <w:p w14:paraId="09EE1E69" w14:textId="77777777" w:rsidR="00522CCE" w:rsidRPr="00505457" w:rsidRDefault="00522CCE" w:rsidP="00722191">
            <w:pPr>
              <w:spacing w:line="276" w:lineRule="auto"/>
              <w:jc w:val="center"/>
              <w:rPr>
                <w:rFonts w:ascii="Calibri" w:hAnsi="Calibri" w:cs="Calibri"/>
                <w:bCs/>
                <w:color w:val="000000"/>
                <w:szCs w:val="20"/>
                <w:lang w:eastAsia="fr-FR"/>
              </w:rPr>
            </w:pPr>
            <w:r>
              <w:rPr>
                <w:rFonts w:ascii="Calibri" w:hAnsi="Calibri" w:cs="Calibri"/>
                <w:bCs/>
                <w:color w:val="000000"/>
                <w:szCs w:val="20"/>
                <w:lang w:eastAsia="fr-FR"/>
              </w:rPr>
              <w:t>900</w:t>
            </w:r>
          </w:p>
        </w:tc>
        <w:tc>
          <w:tcPr>
            <w:tcW w:w="4111" w:type="dxa"/>
            <w:vMerge/>
            <w:tcBorders>
              <w:right w:val="single" w:sz="18" w:space="0" w:color="auto"/>
            </w:tcBorders>
          </w:tcPr>
          <w:p w14:paraId="0F1166A2" w14:textId="77777777" w:rsidR="00522CCE" w:rsidRDefault="00522CCE" w:rsidP="00722191"/>
        </w:tc>
      </w:tr>
      <w:tr w:rsidR="00522CCE" w14:paraId="7A6161DB" w14:textId="77777777" w:rsidTr="00D928B2">
        <w:trPr>
          <w:trHeight w:val="408"/>
        </w:trPr>
        <w:tc>
          <w:tcPr>
            <w:tcW w:w="1698" w:type="dxa"/>
            <w:vMerge/>
            <w:tcBorders>
              <w:left w:val="single" w:sz="18" w:space="0" w:color="auto"/>
            </w:tcBorders>
            <w:vAlign w:val="center"/>
          </w:tcPr>
          <w:p w14:paraId="3F2A2B38" w14:textId="77777777" w:rsidR="00522CCE" w:rsidRDefault="00522CCE" w:rsidP="00722191">
            <w:pPr>
              <w:spacing w:line="276" w:lineRule="auto"/>
              <w:rPr>
                <w:rFonts w:ascii="Calibri" w:hAnsi="Calibri" w:cs="Calibri"/>
                <w:bCs/>
                <w:color w:val="000000"/>
                <w:szCs w:val="20"/>
                <w:lang w:eastAsia="fr-FR"/>
              </w:rPr>
            </w:pPr>
          </w:p>
        </w:tc>
        <w:tc>
          <w:tcPr>
            <w:tcW w:w="1280" w:type="dxa"/>
            <w:vMerge/>
            <w:vAlign w:val="center"/>
          </w:tcPr>
          <w:p w14:paraId="4FC8C8EA" w14:textId="77777777" w:rsidR="00522CCE" w:rsidRDefault="00522CCE" w:rsidP="00722191">
            <w:pPr>
              <w:spacing w:line="276" w:lineRule="auto"/>
              <w:jc w:val="center"/>
              <w:rPr>
                <w:rFonts w:ascii="Calibri" w:hAnsi="Calibri" w:cs="Calibri"/>
                <w:b/>
                <w:bCs/>
                <w:color w:val="000000"/>
                <w:szCs w:val="20"/>
                <w:lang w:eastAsia="fr-FR"/>
              </w:rPr>
            </w:pPr>
          </w:p>
        </w:tc>
        <w:tc>
          <w:tcPr>
            <w:tcW w:w="1276" w:type="dxa"/>
            <w:vAlign w:val="center"/>
          </w:tcPr>
          <w:p w14:paraId="64D098C4" w14:textId="77777777" w:rsidR="00522CCE" w:rsidRPr="00625AF1" w:rsidRDefault="00522CCE" w:rsidP="00C560E4">
            <w:pPr>
              <w:spacing w:line="276" w:lineRule="auto"/>
              <w:jc w:val="center"/>
              <w:rPr>
                <w:rFonts w:ascii="Calibri" w:hAnsi="Calibri" w:cs="Calibri"/>
                <w:bCs/>
                <w:color w:val="000000"/>
                <w:szCs w:val="20"/>
                <w:lang w:eastAsia="fr-FR"/>
              </w:rPr>
            </w:pPr>
            <w:proofErr w:type="spellStart"/>
            <w:r w:rsidRPr="00625AF1">
              <w:rPr>
                <w:rFonts w:ascii="Calibri" w:hAnsi="Calibri" w:cs="Calibri"/>
                <w:bCs/>
                <w:color w:val="000000"/>
                <w:szCs w:val="20"/>
                <w:lang w:eastAsia="fr-FR"/>
              </w:rPr>
              <w:t>Ituri</w:t>
            </w:r>
            <w:proofErr w:type="spellEnd"/>
          </w:p>
        </w:tc>
        <w:tc>
          <w:tcPr>
            <w:tcW w:w="1559" w:type="dxa"/>
            <w:vAlign w:val="center"/>
          </w:tcPr>
          <w:p w14:paraId="3181764A" w14:textId="77777777" w:rsidR="00522CCE" w:rsidRPr="00505457" w:rsidRDefault="000E2D7C" w:rsidP="00722191">
            <w:pPr>
              <w:spacing w:line="276" w:lineRule="auto"/>
              <w:jc w:val="center"/>
              <w:rPr>
                <w:rFonts w:ascii="Calibri" w:hAnsi="Calibri" w:cs="Calibri"/>
                <w:bCs/>
                <w:color w:val="000000"/>
                <w:szCs w:val="20"/>
                <w:lang w:eastAsia="fr-FR"/>
              </w:rPr>
            </w:pPr>
            <w:r>
              <w:rPr>
                <w:rFonts w:ascii="Calibri" w:hAnsi="Calibri" w:cs="Calibri"/>
                <w:color w:val="000000"/>
                <w:szCs w:val="20"/>
              </w:rPr>
              <w:t>7</w:t>
            </w:r>
            <w:r w:rsidR="00522CCE">
              <w:rPr>
                <w:rFonts w:ascii="Calibri" w:hAnsi="Calibri" w:cs="Calibri"/>
                <w:color w:val="000000"/>
                <w:szCs w:val="20"/>
              </w:rPr>
              <w:t>00</w:t>
            </w:r>
          </w:p>
        </w:tc>
        <w:tc>
          <w:tcPr>
            <w:tcW w:w="4111" w:type="dxa"/>
            <w:vMerge/>
            <w:tcBorders>
              <w:right w:val="single" w:sz="18" w:space="0" w:color="auto"/>
            </w:tcBorders>
          </w:tcPr>
          <w:p w14:paraId="4EA3BB9D" w14:textId="77777777" w:rsidR="00522CCE" w:rsidRDefault="00522CCE" w:rsidP="00722191"/>
        </w:tc>
      </w:tr>
      <w:tr w:rsidR="00522CCE" w14:paraId="204FA8EE" w14:textId="77777777" w:rsidTr="00D928B2">
        <w:trPr>
          <w:trHeight w:val="427"/>
        </w:trPr>
        <w:tc>
          <w:tcPr>
            <w:tcW w:w="1698" w:type="dxa"/>
            <w:vMerge/>
            <w:tcBorders>
              <w:left w:val="single" w:sz="18" w:space="0" w:color="auto"/>
            </w:tcBorders>
            <w:vAlign w:val="center"/>
          </w:tcPr>
          <w:p w14:paraId="04F3F703" w14:textId="77777777" w:rsidR="00522CCE" w:rsidRDefault="00522CCE" w:rsidP="00722191">
            <w:pPr>
              <w:spacing w:line="276" w:lineRule="auto"/>
              <w:rPr>
                <w:rFonts w:ascii="Calibri" w:hAnsi="Calibri" w:cs="Calibri"/>
                <w:bCs/>
                <w:color w:val="000000"/>
                <w:szCs w:val="20"/>
                <w:lang w:eastAsia="fr-FR"/>
              </w:rPr>
            </w:pPr>
          </w:p>
        </w:tc>
        <w:tc>
          <w:tcPr>
            <w:tcW w:w="1280" w:type="dxa"/>
            <w:vMerge/>
            <w:vAlign w:val="center"/>
          </w:tcPr>
          <w:p w14:paraId="1E57E9A9" w14:textId="77777777" w:rsidR="00522CCE" w:rsidRDefault="00522CCE" w:rsidP="00722191">
            <w:pPr>
              <w:spacing w:line="276" w:lineRule="auto"/>
              <w:jc w:val="center"/>
              <w:rPr>
                <w:rFonts w:ascii="Calibri" w:hAnsi="Calibri" w:cs="Calibri"/>
                <w:b/>
                <w:bCs/>
                <w:color w:val="000000"/>
                <w:szCs w:val="20"/>
                <w:lang w:eastAsia="fr-FR"/>
              </w:rPr>
            </w:pPr>
          </w:p>
        </w:tc>
        <w:tc>
          <w:tcPr>
            <w:tcW w:w="1276" w:type="dxa"/>
            <w:vAlign w:val="center"/>
          </w:tcPr>
          <w:p w14:paraId="2DABBB62" w14:textId="77777777" w:rsidR="00522CCE" w:rsidRPr="00625AF1" w:rsidRDefault="00522CCE" w:rsidP="00C560E4">
            <w:pPr>
              <w:spacing w:line="276" w:lineRule="auto"/>
              <w:jc w:val="center"/>
              <w:rPr>
                <w:rFonts w:ascii="Calibri" w:hAnsi="Calibri" w:cs="Calibri"/>
                <w:bCs/>
                <w:color w:val="000000"/>
                <w:szCs w:val="20"/>
                <w:lang w:eastAsia="fr-FR"/>
              </w:rPr>
            </w:pPr>
            <w:r w:rsidRPr="00625AF1">
              <w:rPr>
                <w:rFonts w:ascii="Calibri" w:hAnsi="Calibri" w:cs="Calibri"/>
                <w:bCs/>
                <w:color w:val="000000"/>
                <w:szCs w:val="20"/>
                <w:lang w:eastAsia="fr-FR"/>
              </w:rPr>
              <w:t>Kinshasa</w:t>
            </w:r>
          </w:p>
        </w:tc>
        <w:tc>
          <w:tcPr>
            <w:tcW w:w="1559" w:type="dxa"/>
            <w:vAlign w:val="center"/>
          </w:tcPr>
          <w:p w14:paraId="304060EA" w14:textId="77777777" w:rsidR="00522CCE" w:rsidRPr="00505457" w:rsidRDefault="00522CCE" w:rsidP="00722191">
            <w:pPr>
              <w:spacing w:line="276" w:lineRule="auto"/>
              <w:jc w:val="center"/>
              <w:rPr>
                <w:rFonts w:ascii="Calibri" w:hAnsi="Calibri" w:cs="Calibri"/>
                <w:bCs/>
                <w:color w:val="000000"/>
                <w:szCs w:val="20"/>
                <w:lang w:eastAsia="fr-FR"/>
              </w:rPr>
            </w:pPr>
            <w:r>
              <w:rPr>
                <w:rFonts w:ascii="Calibri" w:hAnsi="Calibri" w:cs="Calibri"/>
                <w:color w:val="000000"/>
                <w:szCs w:val="20"/>
              </w:rPr>
              <w:t>1</w:t>
            </w:r>
            <w:r w:rsidR="000E2D7C">
              <w:rPr>
                <w:rFonts w:ascii="Calibri" w:hAnsi="Calibri" w:cs="Calibri"/>
                <w:color w:val="000000"/>
                <w:szCs w:val="20"/>
              </w:rPr>
              <w:t xml:space="preserve"> 9</w:t>
            </w:r>
            <w:r>
              <w:rPr>
                <w:rFonts w:ascii="Calibri" w:hAnsi="Calibri" w:cs="Calibri"/>
                <w:color w:val="000000"/>
                <w:szCs w:val="20"/>
              </w:rPr>
              <w:t>00</w:t>
            </w:r>
          </w:p>
        </w:tc>
        <w:tc>
          <w:tcPr>
            <w:tcW w:w="4111" w:type="dxa"/>
            <w:vMerge/>
            <w:tcBorders>
              <w:right w:val="single" w:sz="18" w:space="0" w:color="auto"/>
            </w:tcBorders>
          </w:tcPr>
          <w:p w14:paraId="30D2C155" w14:textId="77777777" w:rsidR="00522CCE" w:rsidRDefault="00522CCE" w:rsidP="00722191"/>
        </w:tc>
      </w:tr>
      <w:tr w:rsidR="00522CCE" w14:paraId="588CFF1F" w14:textId="77777777" w:rsidTr="00D928B2">
        <w:trPr>
          <w:trHeight w:val="419"/>
        </w:trPr>
        <w:tc>
          <w:tcPr>
            <w:tcW w:w="1698" w:type="dxa"/>
            <w:vMerge/>
            <w:tcBorders>
              <w:left w:val="single" w:sz="18" w:space="0" w:color="auto"/>
              <w:bottom w:val="single" w:sz="18" w:space="0" w:color="auto"/>
            </w:tcBorders>
            <w:vAlign w:val="center"/>
          </w:tcPr>
          <w:p w14:paraId="2B107E24" w14:textId="77777777" w:rsidR="00522CCE" w:rsidRDefault="00522CCE" w:rsidP="00722191">
            <w:pPr>
              <w:spacing w:line="276" w:lineRule="auto"/>
              <w:rPr>
                <w:rFonts w:ascii="Calibri" w:hAnsi="Calibri" w:cs="Calibri"/>
                <w:bCs/>
                <w:color w:val="000000"/>
                <w:szCs w:val="20"/>
                <w:lang w:eastAsia="fr-FR"/>
              </w:rPr>
            </w:pPr>
          </w:p>
        </w:tc>
        <w:tc>
          <w:tcPr>
            <w:tcW w:w="1280" w:type="dxa"/>
            <w:vMerge/>
            <w:tcBorders>
              <w:bottom w:val="single" w:sz="18" w:space="0" w:color="auto"/>
            </w:tcBorders>
            <w:vAlign w:val="center"/>
          </w:tcPr>
          <w:p w14:paraId="32C3F017" w14:textId="77777777" w:rsidR="00522CCE" w:rsidRDefault="00522CCE" w:rsidP="00722191">
            <w:pPr>
              <w:spacing w:line="276" w:lineRule="auto"/>
              <w:jc w:val="center"/>
              <w:rPr>
                <w:rFonts w:ascii="Calibri" w:hAnsi="Calibri" w:cs="Calibri"/>
                <w:b/>
                <w:bCs/>
                <w:color w:val="000000"/>
                <w:szCs w:val="20"/>
                <w:lang w:eastAsia="fr-FR"/>
              </w:rPr>
            </w:pPr>
          </w:p>
        </w:tc>
        <w:tc>
          <w:tcPr>
            <w:tcW w:w="1276" w:type="dxa"/>
            <w:tcBorders>
              <w:bottom w:val="single" w:sz="18" w:space="0" w:color="auto"/>
            </w:tcBorders>
            <w:vAlign w:val="center"/>
          </w:tcPr>
          <w:p w14:paraId="21DE60FF" w14:textId="77777777" w:rsidR="00522CCE" w:rsidRPr="00625AF1" w:rsidRDefault="00522CCE" w:rsidP="00C560E4">
            <w:pPr>
              <w:spacing w:line="276" w:lineRule="auto"/>
              <w:jc w:val="center"/>
              <w:rPr>
                <w:rFonts w:ascii="Calibri" w:hAnsi="Calibri" w:cs="Calibri"/>
                <w:bCs/>
                <w:color w:val="000000"/>
                <w:szCs w:val="20"/>
                <w:lang w:eastAsia="fr-FR"/>
              </w:rPr>
            </w:pPr>
            <w:proofErr w:type="spellStart"/>
            <w:r w:rsidRPr="00625AF1">
              <w:rPr>
                <w:rFonts w:ascii="Calibri" w:hAnsi="Calibri" w:cs="Calibri"/>
                <w:bCs/>
                <w:color w:val="000000"/>
                <w:szCs w:val="20"/>
                <w:lang w:eastAsia="fr-FR"/>
              </w:rPr>
              <w:t>Kasaï</w:t>
            </w:r>
            <w:proofErr w:type="spellEnd"/>
            <w:r w:rsidRPr="00625AF1">
              <w:rPr>
                <w:rFonts w:ascii="Calibri" w:hAnsi="Calibri" w:cs="Calibri"/>
                <w:bCs/>
                <w:color w:val="000000"/>
                <w:szCs w:val="20"/>
                <w:lang w:eastAsia="fr-FR"/>
              </w:rPr>
              <w:t xml:space="preserve"> Central</w:t>
            </w:r>
          </w:p>
        </w:tc>
        <w:tc>
          <w:tcPr>
            <w:tcW w:w="1559" w:type="dxa"/>
            <w:tcBorders>
              <w:bottom w:val="single" w:sz="18" w:space="0" w:color="auto"/>
            </w:tcBorders>
            <w:vAlign w:val="center"/>
          </w:tcPr>
          <w:p w14:paraId="6B3BEAC7" w14:textId="77777777" w:rsidR="00522CCE" w:rsidRPr="00505457" w:rsidRDefault="000E2D7C" w:rsidP="00722191">
            <w:pPr>
              <w:spacing w:line="276" w:lineRule="auto"/>
              <w:jc w:val="center"/>
              <w:rPr>
                <w:rFonts w:ascii="Calibri" w:hAnsi="Calibri" w:cs="Calibri"/>
                <w:bCs/>
                <w:color w:val="000000"/>
                <w:szCs w:val="20"/>
                <w:lang w:eastAsia="fr-FR"/>
              </w:rPr>
            </w:pPr>
            <w:r>
              <w:rPr>
                <w:rFonts w:ascii="Calibri" w:hAnsi="Calibri" w:cs="Calibri"/>
                <w:color w:val="000000"/>
                <w:szCs w:val="20"/>
              </w:rPr>
              <w:t>1 8</w:t>
            </w:r>
            <w:r w:rsidR="00522CCE">
              <w:rPr>
                <w:rFonts w:ascii="Calibri" w:hAnsi="Calibri" w:cs="Calibri"/>
                <w:color w:val="000000"/>
                <w:szCs w:val="20"/>
              </w:rPr>
              <w:t>00</w:t>
            </w:r>
          </w:p>
        </w:tc>
        <w:tc>
          <w:tcPr>
            <w:tcW w:w="4111" w:type="dxa"/>
            <w:vMerge/>
            <w:tcBorders>
              <w:bottom w:val="single" w:sz="18" w:space="0" w:color="auto"/>
              <w:right w:val="single" w:sz="18" w:space="0" w:color="auto"/>
            </w:tcBorders>
          </w:tcPr>
          <w:p w14:paraId="74AAD3D1" w14:textId="77777777" w:rsidR="00522CCE" w:rsidRDefault="00522CCE" w:rsidP="00722191"/>
        </w:tc>
      </w:tr>
    </w:tbl>
    <w:p w14:paraId="34242E64" w14:textId="77777777" w:rsidR="00EA27F2" w:rsidRDefault="00EA27F2" w:rsidP="00625AF1">
      <w:pPr>
        <w:spacing w:after="0" w:line="276" w:lineRule="auto"/>
        <w:rPr>
          <w:rFonts w:asciiTheme="minorHAnsi" w:hAnsiTheme="minorHAnsi" w:cstheme="minorHAnsi"/>
          <w:color w:val="4472C4" w:themeColor="accent1"/>
          <w:sz w:val="20"/>
          <w:szCs w:val="20"/>
          <w:lang w:val="fr-CA"/>
        </w:rPr>
      </w:pPr>
    </w:p>
    <w:p w14:paraId="6B147BE8" w14:textId="77777777" w:rsidR="00625AF1" w:rsidRDefault="004202D1" w:rsidP="00625AF1">
      <w:pPr>
        <w:spacing w:after="0" w:line="276" w:lineRule="auto"/>
        <w:rPr>
          <w:rFonts w:asciiTheme="minorHAnsi" w:hAnsiTheme="minorHAnsi" w:cstheme="minorHAnsi"/>
          <w:sz w:val="20"/>
          <w:szCs w:val="20"/>
          <w:lang w:val="fr-CA"/>
        </w:rPr>
      </w:pPr>
      <w:r w:rsidRPr="004202D1">
        <w:rPr>
          <w:rFonts w:asciiTheme="minorHAnsi" w:hAnsiTheme="minorHAnsi" w:cstheme="minorHAnsi"/>
          <w:sz w:val="20"/>
          <w:szCs w:val="20"/>
          <w:lang w:val="fr-CA"/>
        </w:rPr>
        <w:t>Les CISM ont déjà été expérimentés dans le précédent programme et ont prouvé leur efficacité et pertinence. Ainsi, le nouveau programme vise à consolider les 6 CISM établis au Nord et Sud Kivu et en Ituri afin de pérenniser leurs services sur le long terme. En outre, 5 nouvelles structures seront créées dans les nouvelles zones d’intervention : 2 au Kasaï Central et 3 à Kinshasa</w:t>
      </w:r>
      <w:r>
        <w:rPr>
          <w:rFonts w:asciiTheme="minorHAnsi" w:hAnsiTheme="minorHAnsi" w:cstheme="minorHAnsi"/>
          <w:sz w:val="20"/>
          <w:szCs w:val="20"/>
          <w:lang w:val="fr-CA"/>
        </w:rPr>
        <w:t xml:space="preserve">. </w:t>
      </w:r>
      <w:r w:rsidR="00625AF1" w:rsidRPr="007B61F6">
        <w:rPr>
          <w:rFonts w:asciiTheme="minorHAnsi" w:hAnsiTheme="minorHAnsi" w:cstheme="minorHAnsi"/>
          <w:sz w:val="20"/>
          <w:szCs w:val="20"/>
          <w:lang w:val="fr-CA"/>
        </w:rPr>
        <w:t>Cette première dynamique s’inscrit dans la logique d’amélioration de l’accès aux services médicaux, psychosociaux et judiciaires.</w:t>
      </w:r>
    </w:p>
    <w:p w14:paraId="0BE25B5C" w14:textId="77777777" w:rsidR="004202D1" w:rsidRPr="007B61F6" w:rsidRDefault="004202D1" w:rsidP="00625AF1">
      <w:pPr>
        <w:spacing w:after="0" w:line="276" w:lineRule="auto"/>
        <w:rPr>
          <w:rFonts w:asciiTheme="minorHAnsi" w:hAnsiTheme="minorHAnsi" w:cstheme="minorHAnsi"/>
          <w:sz w:val="20"/>
          <w:szCs w:val="20"/>
          <w:lang w:val="fr-CA"/>
        </w:rPr>
      </w:pPr>
    </w:p>
    <w:p w14:paraId="05D79771" w14:textId="77777777" w:rsidR="00625AF1" w:rsidRDefault="00625AF1" w:rsidP="00625AF1">
      <w:pPr>
        <w:spacing w:after="0" w:line="276" w:lineRule="auto"/>
        <w:rPr>
          <w:rFonts w:asciiTheme="minorHAnsi" w:hAnsiTheme="minorHAnsi" w:cs="Calibri"/>
          <w:sz w:val="20"/>
          <w:szCs w:val="20"/>
          <w:lang w:val="fr-CA"/>
        </w:rPr>
      </w:pPr>
      <w:r w:rsidRPr="007B61F6">
        <w:rPr>
          <w:rFonts w:asciiTheme="minorHAnsi" w:hAnsiTheme="minorHAnsi" w:cstheme="minorHAnsi"/>
          <w:sz w:val="20"/>
          <w:szCs w:val="20"/>
          <w:lang w:val="fr-CA"/>
        </w:rPr>
        <w:t>Une deuxième dynamique vise à institution</w:t>
      </w:r>
      <w:r w:rsidR="00A02988">
        <w:rPr>
          <w:rFonts w:asciiTheme="minorHAnsi" w:hAnsiTheme="minorHAnsi" w:cstheme="minorHAnsi"/>
          <w:sz w:val="20"/>
          <w:szCs w:val="20"/>
          <w:lang w:val="fr-CA"/>
        </w:rPr>
        <w:t>n</w:t>
      </w:r>
      <w:r w:rsidRPr="007B61F6">
        <w:rPr>
          <w:rFonts w:asciiTheme="minorHAnsi" w:hAnsiTheme="minorHAnsi" w:cstheme="minorHAnsi"/>
          <w:sz w:val="20"/>
          <w:szCs w:val="20"/>
          <w:lang w:val="fr-CA"/>
        </w:rPr>
        <w:t>aliser les CISM au niveau national</w:t>
      </w:r>
      <w:r w:rsidR="004202D1">
        <w:rPr>
          <w:rFonts w:asciiTheme="minorHAnsi" w:hAnsiTheme="minorHAnsi" w:cstheme="minorHAnsi"/>
          <w:sz w:val="20"/>
          <w:szCs w:val="20"/>
          <w:lang w:val="fr-CA"/>
        </w:rPr>
        <w:t xml:space="preserve"> et provincial</w:t>
      </w:r>
      <w:r w:rsidRPr="007B61F6">
        <w:rPr>
          <w:rFonts w:asciiTheme="minorHAnsi" w:hAnsiTheme="minorHAnsi" w:cstheme="minorHAnsi"/>
          <w:sz w:val="20"/>
          <w:szCs w:val="20"/>
          <w:lang w:val="fr-CA"/>
        </w:rPr>
        <w:t>. En effet, les CISM ne sont pas pleinement opérationnels à ce jour, notamment car ils dépendent de 5 Ministères (</w:t>
      </w:r>
      <w:r w:rsidR="007478F8">
        <w:rPr>
          <w:rFonts w:asciiTheme="minorHAnsi" w:hAnsiTheme="minorHAnsi" w:cstheme="minorHAnsi"/>
          <w:sz w:val="20"/>
          <w:szCs w:val="20"/>
          <w:lang w:val="fr-CA"/>
        </w:rPr>
        <w:t>MIN.GEFA</w:t>
      </w:r>
      <w:r w:rsidRPr="007B61F6">
        <w:rPr>
          <w:rFonts w:asciiTheme="minorHAnsi" w:hAnsiTheme="minorHAnsi" w:cstheme="minorHAnsi"/>
          <w:sz w:val="20"/>
          <w:szCs w:val="20"/>
          <w:lang w:val="fr-CA"/>
        </w:rPr>
        <w:t xml:space="preserve">, MI, MJ, MSP et MEPS), d’acteurs non-étatiques, tels que les ONG et les associations qui s’occupent majoritairement des campagnes d’information, de l’accueil et de l’orientation des survivant(e)s vers/au sein les CISM. Par conséquent, il y a un réel besoin d’institutionnaliser les CISM à travers un </w:t>
      </w:r>
      <w:r w:rsidR="007B61F6">
        <w:rPr>
          <w:rFonts w:asciiTheme="minorHAnsi" w:hAnsiTheme="minorHAnsi" w:cstheme="minorHAnsi"/>
          <w:sz w:val="20"/>
          <w:szCs w:val="20"/>
          <w:lang w:val="fr-CA"/>
        </w:rPr>
        <w:t>a</w:t>
      </w:r>
      <w:r w:rsidR="007B61F6" w:rsidRPr="007B61F6">
        <w:rPr>
          <w:rFonts w:asciiTheme="minorHAnsi" w:hAnsiTheme="minorHAnsi" w:cstheme="minorHAnsi"/>
          <w:sz w:val="20"/>
          <w:szCs w:val="20"/>
          <w:lang w:val="fr-CA"/>
        </w:rPr>
        <w:t xml:space="preserve">cte réglementaire </w:t>
      </w:r>
      <w:r w:rsidR="007B61F6">
        <w:rPr>
          <w:rFonts w:asciiTheme="minorHAnsi" w:hAnsiTheme="minorHAnsi" w:cstheme="minorHAnsi"/>
          <w:sz w:val="20"/>
          <w:szCs w:val="20"/>
          <w:lang w:val="fr-CA"/>
        </w:rPr>
        <w:t xml:space="preserve">(ex : </w:t>
      </w:r>
      <w:r w:rsidRPr="007B61F6">
        <w:rPr>
          <w:rFonts w:asciiTheme="minorHAnsi" w:hAnsiTheme="minorHAnsi" w:cstheme="minorHAnsi"/>
          <w:sz w:val="20"/>
          <w:szCs w:val="20"/>
          <w:lang w:val="fr-CA"/>
        </w:rPr>
        <w:t>décret</w:t>
      </w:r>
      <w:r w:rsidR="007B61F6">
        <w:rPr>
          <w:rFonts w:asciiTheme="minorHAnsi" w:hAnsiTheme="minorHAnsi" w:cstheme="minorHAnsi"/>
          <w:sz w:val="20"/>
          <w:szCs w:val="20"/>
          <w:lang w:val="fr-CA"/>
        </w:rPr>
        <w:t xml:space="preserve"> ou arrêté interministériel)</w:t>
      </w:r>
      <w:r w:rsidRPr="007B61F6">
        <w:rPr>
          <w:rFonts w:asciiTheme="minorHAnsi" w:hAnsiTheme="minorHAnsi" w:cstheme="minorHAnsi"/>
          <w:sz w:val="20"/>
          <w:szCs w:val="20"/>
          <w:lang w:val="fr-CA"/>
        </w:rPr>
        <w:t xml:space="preserve"> portant sur la création, les attributions et le fonctionnement de CISM </w:t>
      </w:r>
      <w:r w:rsidRPr="001873E8">
        <w:rPr>
          <w:rFonts w:asciiTheme="minorHAnsi" w:hAnsiTheme="minorHAnsi" w:cstheme="minorHAnsi"/>
          <w:sz w:val="20"/>
          <w:szCs w:val="20"/>
          <w:lang w:val="fr-CA"/>
        </w:rPr>
        <w:t>à travers le pays</w:t>
      </w:r>
      <w:r>
        <w:rPr>
          <w:rFonts w:asciiTheme="minorHAnsi" w:hAnsiTheme="minorHAnsi" w:cstheme="minorHAnsi"/>
          <w:sz w:val="20"/>
          <w:szCs w:val="20"/>
          <w:lang w:val="fr-CA"/>
        </w:rPr>
        <w:t xml:space="preserve"> en matière des</w:t>
      </w:r>
      <w:r w:rsidRPr="00476F07">
        <w:rPr>
          <w:rFonts w:asciiTheme="minorHAnsi" w:hAnsiTheme="minorHAnsi" w:cs="Calibri"/>
          <w:sz w:val="20"/>
          <w:szCs w:val="20"/>
          <w:lang w:val="fr-CA"/>
        </w:rPr>
        <w:t xml:space="preserve"> conditions d’intégration </w:t>
      </w:r>
      <w:r>
        <w:rPr>
          <w:rFonts w:asciiTheme="minorHAnsi" w:hAnsiTheme="minorHAnsi" w:cs="Calibri"/>
          <w:sz w:val="20"/>
          <w:szCs w:val="20"/>
          <w:lang w:val="fr-CA"/>
        </w:rPr>
        <w:t>au sein des</w:t>
      </w:r>
      <w:r w:rsidRPr="00476F07">
        <w:rPr>
          <w:rFonts w:asciiTheme="minorHAnsi" w:hAnsiTheme="minorHAnsi" w:cs="Calibri"/>
          <w:sz w:val="20"/>
          <w:szCs w:val="20"/>
          <w:lang w:val="fr-CA"/>
        </w:rPr>
        <w:t xml:space="preserve"> structures de santé</w:t>
      </w:r>
      <w:r>
        <w:rPr>
          <w:rFonts w:asciiTheme="minorHAnsi" w:hAnsiTheme="minorHAnsi" w:cs="Calibri"/>
          <w:sz w:val="20"/>
          <w:szCs w:val="20"/>
          <w:lang w:val="fr-CA"/>
        </w:rPr>
        <w:t>, de l</w:t>
      </w:r>
      <w:r w:rsidRPr="00476F07">
        <w:rPr>
          <w:rFonts w:asciiTheme="minorHAnsi" w:hAnsiTheme="minorHAnsi" w:cs="Calibri"/>
          <w:sz w:val="20"/>
          <w:szCs w:val="20"/>
          <w:lang w:val="fr-CA"/>
        </w:rPr>
        <w:t xml:space="preserve">a protection des données et </w:t>
      </w:r>
      <w:r>
        <w:rPr>
          <w:rFonts w:asciiTheme="minorHAnsi" w:hAnsiTheme="minorHAnsi" w:cs="Calibri"/>
          <w:sz w:val="20"/>
          <w:szCs w:val="20"/>
          <w:lang w:val="fr-CA"/>
        </w:rPr>
        <w:t>des renseignements personnels, du</w:t>
      </w:r>
      <w:r w:rsidRPr="00476F07">
        <w:rPr>
          <w:rFonts w:asciiTheme="minorHAnsi" w:hAnsiTheme="minorHAnsi" w:cs="Calibri"/>
          <w:sz w:val="20"/>
          <w:szCs w:val="20"/>
          <w:lang w:val="fr-CA"/>
        </w:rPr>
        <w:t xml:space="preserve"> partage de l'accès aux données et</w:t>
      </w:r>
      <w:r>
        <w:rPr>
          <w:rFonts w:asciiTheme="minorHAnsi" w:hAnsiTheme="minorHAnsi" w:cs="Calibri"/>
          <w:sz w:val="20"/>
          <w:szCs w:val="20"/>
          <w:lang w:val="fr-CA"/>
        </w:rPr>
        <w:t xml:space="preserve"> de</w:t>
      </w:r>
      <w:r w:rsidRPr="00476F07">
        <w:rPr>
          <w:rFonts w:asciiTheme="minorHAnsi" w:hAnsiTheme="minorHAnsi" w:cs="Calibri"/>
          <w:sz w:val="20"/>
          <w:szCs w:val="20"/>
          <w:lang w:val="fr-CA"/>
        </w:rPr>
        <w:t xml:space="preserve"> l’échange de données entre organismes.</w:t>
      </w:r>
      <w:r w:rsidRPr="001873E8">
        <w:rPr>
          <w:rFonts w:asciiTheme="minorHAnsi" w:hAnsiTheme="minorHAnsi" w:cstheme="minorHAnsi"/>
          <w:sz w:val="20"/>
          <w:szCs w:val="20"/>
          <w:lang w:val="fr-CA"/>
        </w:rPr>
        <w:t xml:space="preserve"> </w:t>
      </w:r>
      <w:r>
        <w:rPr>
          <w:rFonts w:asciiTheme="minorHAnsi" w:hAnsiTheme="minorHAnsi" w:cstheme="minorHAnsi"/>
          <w:sz w:val="20"/>
          <w:szCs w:val="20"/>
          <w:lang w:val="fr-CA"/>
        </w:rPr>
        <w:t>Ce cadre juridique contribue</w:t>
      </w:r>
      <w:r w:rsidR="007B61F6">
        <w:rPr>
          <w:rFonts w:asciiTheme="minorHAnsi" w:hAnsiTheme="minorHAnsi" w:cstheme="minorHAnsi"/>
          <w:sz w:val="20"/>
          <w:szCs w:val="20"/>
          <w:lang w:val="fr-CA"/>
        </w:rPr>
        <w:t>ra</w:t>
      </w:r>
      <w:r>
        <w:rPr>
          <w:rFonts w:asciiTheme="minorHAnsi" w:hAnsiTheme="minorHAnsi" w:cstheme="minorHAnsi"/>
          <w:sz w:val="20"/>
          <w:szCs w:val="20"/>
          <w:lang w:val="fr-CA"/>
        </w:rPr>
        <w:t xml:space="preserve"> au processus d</w:t>
      </w:r>
      <w:r>
        <w:rPr>
          <w:rFonts w:asciiTheme="minorHAnsi" w:hAnsiTheme="minorHAnsi" w:cs="Calibri"/>
          <w:sz w:val="20"/>
          <w:szCs w:val="20"/>
          <w:lang w:val="fr-CA"/>
        </w:rPr>
        <w:t>’appropriation nationale.</w:t>
      </w:r>
    </w:p>
    <w:p w14:paraId="3AD97450" w14:textId="77777777" w:rsidR="00625AF1" w:rsidRDefault="00625AF1" w:rsidP="00625AF1">
      <w:pPr>
        <w:spacing w:after="0" w:line="276" w:lineRule="auto"/>
        <w:rPr>
          <w:rFonts w:asciiTheme="minorHAnsi" w:hAnsiTheme="minorHAnsi" w:cs="Calibri"/>
          <w:sz w:val="20"/>
          <w:szCs w:val="20"/>
          <w:lang w:val="fr-CA"/>
        </w:rPr>
      </w:pPr>
    </w:p>
    <w:p w14:paraId="434FE59F" w14:textId="77777777" w:rsidR="00F95C6A" w:rsidRDefault="00625AF1" w:rsidP="00B6165A">
      <w:pPr>
        <w:spacing w:after="0" w:line="276" w:lineRule="auto"/>
        <w:rPr>
          <w:rFonts w:asciiTheme="minorHAnsi" w:hAnsiTheme="minorHAnsi" w:cstheme="minorHAnsi"/>
          <w:sz w:val="20"/>
          <w:szCs w:val="20"/>
          <w:lang w:val="fr-CA"/>
        </w:rPr>
      </w:pPr>
      <w:r w:rsidRPr="00F55C87">
        <w:rPr>
          <w:rFonts w:asciiTheme="minorHAnsi" w:hAnsiTheme="minorHAnsi" w:cstheme="minorHAnsi"/>
          <w:sz w:val="20"/>
          <w:szCs w:val="20"/>
          <w:lang w:val="fr-CA"/>
        </w:rPr>
        <w:t>Parallèlement, dans les zones où il ne sera pas possible de mettre en place les CISM, la prise en charge des victimes se</w:t>
      </w:r>
      <w:r>
        <w:rPr>
          <w:rFonts w:asciiTheme="minorHAnsi" w:hAnsiTheme="minorHAnsi" w:cstheme="minorHAnsi"/>
          <w:sz w:val="20"/>
          <w:szCs w:val="20"/>
          <w:lang w:val="fr-CA"/>
        </w:rPr>
        <w:t>ra assurée suivant un mécanisme</w:t>
      </w:r>
      <w:r w:rsidRPr="00F55C87">
        <w:rPr>
          <w:rFonts w:asciiTheme="minorHAnsi" w:hAnsiTheme="minorHAnsi" w:cstheme="minorHAnsi"/>
          <w:sz w:val="20"/>
          <w:szCs w:val="20"/>
          <w:lang w:val="fr-CA"/>
        </w:rPr>
        <w:t xml:space="preserve"> de référencement et contre référencement entre prestataires locaux suivant le modèle utilisé dans le Pr</w:t>
      </w:r>
      <w:r>
        <w:rPr>
          <w:rFonts w:asciiTheme="minorHAnsi" w:hAnsiTheme="minorHAnsi" w:cstheme="minorHAnsi"/>
          <w:sz w:val="20"/>
          <w:szCs w:val="20"/>
          <w:lang w:val="fr-CA"/>
        </w:rPr>
        <w:t xml:space="preserve">ogramme </w:t>
      </w:r>
      <w:proofErr w:type="spellStart"/>
      <w:r>
        <w:rPr>
          <w:rFonts w:asciiTheme="minorHAnsi" w:hAnsiTheme="minorHAnsi" w:cstheme="minorHAnsi"/>
          <w:sz w:val="20"/>
          <w:szCs w:val="20"/>
          <w:lang w:val="fr-CA"/>
        </w:rPr>
        <w:t>Tupinge</w:t>
      </w:r>
      <w:proofErr w:type="spellEnd"/>
      <w:r>
        <w:rPr>
          <w:rFonts w:asciiTheme="minorHAnsi" w:hAnsiTheme="minorHAnsi" w:cstheme="minorHAnsi"/>
          <w:sz w:val="20"/>
          <w:szCs w:val="20"/>
          <w:lang w:val="fr-CA"/>
        </w:rPr>
        <w:t xml:space="preserve"> </w:t>
      </w:r>
      <w:proofErr w:type="spellStart"/>
      <w:r>
        <w:rPr>
          <w:rFonts w:asciiTheme="minorHAnsi" w:hAnsiTheme="minorHAnsi" w:cstheme="minorHAnsi"/>
          <w:sz w:val="20"/>
          <w:szCs w:val="20"/>
          <w:lang w:val="fr-CA"/>
        </w:rPr>
        <w:t>Ubakaji</w:t>
      </w:r>
      <w:proofErr w:type="spellEnd"/>
      <w:r>
        <w:rPr>
          <w:rFonts w:asciiTheme="minorHAnsi" w:hAnsiTheme="minorHAnsi" w:cstheme="minorHAnsi"/>
          <w:sz w:val="20"/>
          <w:szCs w:val="20"/>
          <w:lang w:val="fr-CA"/>
        </w:rPr>
        <w:t>.</w:t>
      </w:r>
      <w:r w:rsidR="00944C86">
        <w:rPr>
          <w:rFonts w:asciiTheme="minorHAnsi" w:hAnsiTheme="minorHAnsi" w:cstheme="minorHAnsi"/>
          <w:sz w:val="20"/>
          <w:szCs w:val="20"/>
          <w:lang w:val="fr-CA"/>
        </w:rPr>
        <w:t xml:space="preserve"> </w:t>
      </w:r>
      <w:r w:rsidR="00944C86" w:rsidRPr="006A6AEB">
        <w:rPr>
          <w:rFonts w:asciiTheme="minorHAnsi" w:hAnsiTheme="minorHAnsi" w:cstheme="minorHAnsi"/>
          <w:sz w:val="20"/>
          <w:szCs w:val="20"/>
          <w:lang w:val="fr-CA"/>
        </w:rPr>
        <w:t>De ce fait, les structures médicales et psychosociales qui sont en dehors du CISM bénéficieront de l’appui du projet pour permettre aux femmes et adolescentes d’accéder aux services. Les structures médicales de référence seront identifié</w:t>
      </w:r>
      <w:r w:rsidR="004202D1" w:rsidRPr="006A6AEB">
        <w:rPr>
          <w:rFonts w:asciiTheme="minorHAnsi" w:hAnsiTheme="minorHAnsi" w:cstheme="minorHAnsi"/>
          <w:sz w:val="20"/>
          <w:szCs w:val="20"/>
          <w:lang w:val="fr-CA"/>
        </w:rPr>
        <w:t>e</w:t>
      </w:r>
      <w:r w:rsidR="00944C86" w:rsidRPr="006A6AEB">
        <w:rPr>
          <w:rFonts w:asciiTheme="minorHAnsi" w:hAnsiTheme="minorHAnsi" w:cstheme="minorHAnsi"/>
          <w:sz w:val="20"/>
          <w:szCs w:val="20"/>
          <w:lang w:val="fr-CA"/>
        </w:rPr>
        <w:t xml:space="preserve">s pour l’orientation des certains cas nécessitant des soins </w:t>
      </w:r>
      <w:r w:rsidR="004202D1" w:rsidRPr="006A6AEB">
        <w:rPr>
          <w:rFonts w:asciiTheme="minorHAnsi" w:hAnsiTheme="minorHAnsi" w:cstheme="minorHAnsi"/>
          <w:sz w:val="20"/>
          <w:szCs w:val="20"/>
          <w:lang w:val="fr-CA"/>
        </w:rPr>
        <w:t xml:space="preserve">spécialisés que le CISM ne peut </w:t>
      </w:r>
      <w:r w:rsidR="00944C86" w:rsidRPr="006A6AEB">
        <w:rPr>
          <w:rFonts w:asciiTheme="minorHAnsi" w:hAnsiTheme="minorHAnsi" w:cstheme="minorHAnsi"/>
          <w:sz w:val="20"/>
          <w:szCs w:val="20"/>
          <w:lang w:val="fr-CA"/>
        </w:rPr>
        <w:t>off</w:t>
      </w:r>
      <w:r w:rsidR="004202D1" w:rsidRPr="006A6AEB">
        <w:rPr>
          <w:rFonts w:asciiTheme="minorHAnsi" w:hAnsiTheme="minorHAnsi" w:cstheme="minorHAnsi"/>
          <w:sz w:val="20"/>
          <w:szCs w:val="20"/>
          <w:lang w:val="fr-CA"/>
        </w:rPr>
        <w:t>r</w:t>
      </w:r>
      <w:r w:rsidR="00944C86" w:rsidRPr="006A6AEB">
        <w:rPr>
          <w:rFonts w:asciiTheme="minorHAnsi" w:hAnsiTheme="minorHAnsi" w:cstheme="minorHAnsi"/>
          <w:sz w:val="20"/>
          <w:szCs w:val="20"/>
          <w:lang w:val="fr-CA"/>
        </w:rPr>
        <w:t>ir.  Dans l</w:t>
      </w:r>
      <w:r w:rsidR="004202D1" w:rsidRPr="006A6AEB">
        <w:rPr>
          <w:rFonts w:asciiTheme="minorHAnsi" w:hAnsiTheme="minorHAnsi" w:cstheme="minorHAnsi"/>
          <w:sz w:val="20"/>
          <w:szCs w:val="20"/>
          <w:lang w:val="fr-CA"/>
        </w:rPr>
        <w:t>es provinces du Nord-Kivu, Sud-</w:t>
      </w:r>
      <w:r w:rsidR="00944C86" w:rsidRPr="006A6AEB">
        <w:rPr>
          <w:rFonts w:asciiTheme="minorHAnsi" w:hAnsiTheme="minorHAnsi" w:cstheme="minorHAnsi"/>
          <w:sz w:val="20"/>
          <w:szCs w:val="20"/>
          <w:lang w:val="fr-CA"/>
        </w:rPr>
        <w:t>Kivu et Ituri, les structures médicales jadis appuyé</w:t>
      </w:r>
      <w:r w:rsidR="00A02988" w:rsidRPr="006A6AEB">
        <w:rPr>
          <w:rFonts w:asciiTheme="minorHAnsi" w:hAnsiTheme="minorHAnsi" w:cstheme="minorHAnsi"/>
          <w:sz w:val="20"/>
          <w:szCs w:val="20"/>
          <w:lang w:val="fr-CA"/>
        </w:rPr>
        <w:t>e</w:t>
      </w:r>
      <w:r w:rsidR="00944C86" w:rsidRPr="006A6AEB">
        <w:rPr>
          <w:rFonts w:asciiTheme="minorHAnsi" w:hAnsiTheme="minorHAnsi" w:cstheme="minorHAnsi"/>
          <w:sz w:val="20"/>
          <w:szCs w:val="20"/>
          <w:lang w:val="fr-CA"/>
        </w:rPr>
        <w:t>s par le progra</w:t>
      </w:r>
      <w:r w:rsidR="0046766D" w:rsidRPr="006A6AEB">
        <w:rPr>
          <w:rFonts w:asciiTheme="minorHAnsi" w:hAnsiTheme="minorHAnsi" w:cstheme="minorHAnsi"/>
          <w:sz w:val="20"/>
          <w:szCs w:val="20"/>
          <w:lang w:val="fr-CA"/>
        </w:rPr>
        <w:t xml:space="preserve">mme </w:t>
      </w:r>
      <w:proofErr w:type="spellStart"/>
      <w:r w:rsidR="0046766D" w:rsidRPr="006A6AEB">
        <w:rPr>
          <w:rFonts w:asciiTheme="minorHAnsi" w:hAnsiTheme="minorHAnsi" w:cstheme="minorHAnsi"/>
          <w:sz w:val="20"/>
          <w:szCs w:val="20"/>
          <w:lang w:val="fr-CA"/>
        </w:rPr>
        <w:t>Tupinge</w:t>
      </w:r>
      <w:proofErr w:type="spellEnd"/>
      <w:r w:rsidR="0046766D" w:rsidRPr="006A6AEB">
        <w:rPr>
          <w:rFonts w:asciiTheme="minorHAnsi" w:hAnsiTheme="minorHAnsi" w:cstheme="minorHAnsi"/>
          <w:sz w:val="20"/>
          <w:szCs w:val="20"/>
          <w:lang w:val="fr-CA"/>
        </w:rPr>
        <w:t xml:space="preserve"> </w:t>
      </w:r>
      <w:proofErr w:type="spellStart"/>
      <w:r w:rsidR="0046766D" w:rsidRPr="006A6AEB">
        <w:rPr>
          <w:rFonts w:asciiTheme="minorHAnsi" w:hAnsiTheme="minorHAnsi" w:cstheme="minorHAnsi"/>
          <w:sz w:val="20"/>
          <w:szCs w:val="20"/>
          <w:lang w:val="fr-CA"/>
        </w:rPr>
        <w:t>Ubakaji</w:t>
      </w:r>
      <w:proofErr w:type="spellEnd"/>
      <w:r w:rsidR="0046766D" w:rsidRPr="006A6AEB">
        <w:rPr>
          <w:rFonts w:asciiTheme="minorHAnsi" w:hAnsiTheme="minorHAnsi" w:cstheme="minorHAnsi"/>
          <w:sz w:val="20"/>
          <w:szCs w:val="20"/>
          <w:lang w:val="fr-CA"/>
        </w:rPr>
        <w:t xml:space="preserve"> continueront</w:t>
      </w:r>
      <w:r w:rsidR="00944C86" w:rsidRPr="006A6AEB">
        <w:rPr>
          <w:rFonts w:asciiTheme="minorHAnsi" w:hAnsiTheme="minorHAnsi" w:cstheme="minorHAnsi"/>
          <w:sz w:val="20"/>
          <w:szCs w:val="20"/>
          <w:lang w:val="fr-CA"/>
        </w:rPr>
        <w:t xml:space="preserve"> à bénéficier de l’approvisionnement en médicament essentiel et kit</w:t>
      </w:r>
      <w:r w:rsidR="004202D1" w:rsidRPr="006A6AEB">
        <w:rPr>
          <w:rFonts w:asciiTheme="minorHAnsi" w:hAnsiTheme="minorHAnsi" w:cstheme="minorHAnsi"/>
          <w:sz w:val="20"/>
          <w:szCs w:val="20"/>
          <w:lang w:val="fr-CA"/>
        </w:rPr>
        <w:t>s post-</w:t>
      </w:r>
      <w:r w:rsidR="00944C86" w:rsidRPr="006A6AEB">
        <w:rPr>
          <w:rFonts w:asciiTheme="minorHAnsi" w:hAnsiTheme="minorHAnsi" w:cstheme="minorHAnsi"/>
          <w:sz w:val="20"/>
          <w:szCs w:val="20"/>
          <w:lang w:val="fr-CA"/>
        </w:rPr>
        <w:t>viol pour la prise en charge des survivant</w:t>
      </w:r>
      <w:r w:rsidR="004202D1" w:rsidRPr="006A6AEB">
        <w:rPr>
          <w:rFonts w:asciiTheme="minorHAnsi" w:hAnsiTheme="minorHAnsi" w:cstheme="minorHAnsi"/>
          <w:sz w:val="20"/>
          <w:szCs w:val="20"/>
          <w:lang w:val="fr-CA"/>
        </w:rPr>
        <w:t>(</w:t>
      </w:r>
      <w:r w:rsidR="00944C86" w:rsidRPr="006A6AEB">
        <w:rPr>
          <w:rFonts w:asciiTheme="minorHAnsi" w:hAnsiTheme="minorHAnsi" w:cstheme="minorHAnsi"/>
          <w:sz w:val="20"/>
          <w:szCs w:val="20"/>
          <w:lang w:val="fr-CA"/>
        </w:rPr>
        <w:t>e</w:t>
      </w:r>
      <w:r w:rsidR="004202D1" w:rsidRPr="006A6AEB">
        <w:rPr>
          <w:rFonts w:asciiTheme="minorHAnsi" w:hAnsiTheme="minorHAnsi" w:cstheme="minorHAnsi"/>
          <w:sz w:val="20"/>
          <w:szCs w:val="20"/>
          <w:lang w:val="fr-CA"/>
        </w:rPr>
        <w:t>)</w:t>
      </w:r>
      <w:r w:rsidR="00944C86" w:rsidRPr="006A6AEB">
        <w:rPr>
          <w:rFonts w:asciiTheme="minorHAnsi" w:hAnsiTheme="minorHAnsi" w:cstheme="minorHAnsi"/>
          <w:sz w:val="20"/>
          <w:szCs w:val="20"/>
          <w:lang w:val="fr-CA"/>
        </w:rPr>
        <w:t xml:space="preserve">s des VBG. </w:t>
      </w:r>
      <w:r w:rsidR="0046766D" w:rsidRPr="006A6AEB">
        <w:rPr>
          <w:rFonts w:asciiTheme="minorHAnsi" w:hAnsiTheme="minorHAnsi" w:cstheme="minorHAnsi"/>
          <w:sz w:val="20"/>
          <w:szCs w:val="20"/>
          <w:lang w:val="fr-CA"/>
        </w:rPr>
        <w:t xml:space="preserve">Pareillement, les cliniques juridiques et les organisations en charge de la réinsertion socioéconomique </w:t>
      </w:r>
      <w:r w:rsidR="00CD5B37" w:rsidRPr="006A6AEB">
        <w:rPr>
          <w:rFonts w:asciiTheme="minorHAnsi" w:hAnsiTheme="minorHAnsi" w:cstheme="minorHAnsi"/>
          <w:sz w:val="20"/>
          <w:szCs w:val="20"/>
          <w:lang w:val="fr-CA"/>
        </w:rPr>
        <w:t>partie prenante à la prise en charge holistique des survivant(e)s de VBG mais situées en dehors des CISM seront appuyées. Les mécanismes de coordination et de référencement entre les acteurs seront renforcés.</w:t>
      </w:r>
      <w:r w:rsidR="00CD5B37">
        <w:rPr>
          <w:rFonts w:asciiTheme="minorHAnsi" w:hAnsiTheme="minorHAnsi" w:cstheme="minorHAnsi"/>
          <w:sz w:val="20"/>
          <w:szCs w:val="20"/>
          <w:lang w:val="fr-CA"/>
        </w:rPr>
        <w:t xml:space="preserve"> </w:t>
      </w:r>
    </w:p>
    <w:p w14:paraId="6B28E651" w14:textId="77777777" w:rsidR="00CD5B37" w:rsidRPr="00CD5B37" w:rsidRDefault="00CD5B37" w:rsidP="00B6165A">
      <w:pPr>
        <w:spacing w:after="0" w:line="276" w:lineRule="auto"/>
        <w:rPr>
          <w:rFonts w:asciiTheme="minorHAnsi" w:hAnsiTheme="minorHAnsi" w:cstheme="minorHAnsi"/>
          <w:sz w:val="20"/>
          <w:szCs w:val="20"/>
          <w:lang w:val="fr-CA"/>
        </w:rPr>
      </w:pPr>
    </w:p>
    <w:p w14:paraId="1B189E4D" w14:textId="77777777" w:rsidR="00B6165A" w:rsidRPr="007B61F6" w:rsidRDefault="00B6165A" w:rsidP="007B61F6">
      <w:pPr>
        <w:pStyle w:val="Titre6"/>
        <w:numPr>
          <w:ilvl w:val="2"/>
          <w:numId w:val="1"/>
        </w:numPr>
        <w:rPr>
          <w:lang w:val="fr-CA"/>
        </w:rPr>
      </w:pPr>
      <w:r w:rsidRPr="007B61F6">
        <w:rPr>
          <w:lang w:val="fr-CA"/>
        </w:rPr>
        <w:t xml:space="preserve">Institutionnalisation et Coordination </w:t>
      </w:r>
    </w:p>
    <w:p w14:paraId="1A7DA09B" w14:textId="77777777" w:rsidR="00EF7A50" w:rsidRDefault="00EF7A50" w:rsidP="004D2A04">
      <w:pPr>
        <w:spacing w:after="0" w:line="276" w:lineRule="auto"/>
        <w:rPr>
          <w:rFonts w:asciiTheme="minorHAnsi" w:hAnsiTheme="minorHAnsi" w:cs="Calibri"/>
          <w:sz w:val="20"/>
          <w:szCs w:val="20"/>
          <w:lang w:val="fr-CA"/>
        </w:rPr>
      </w:pPr>
    </w:p>
    <w:p w14:paraId="6087095D" w14:textId="77777777" w:rsidR="00F95C6A" w:rsidRPr="007B61F6" w:rsidRDefault="00B6165A" w:rsidP="007B61F6">
      <w:pPr>
        <w:spacing w:line="276" w:lineRule="auto"/>
        <w:rPr>
          <w:rFonts w:asciiTheme="minorHAnsi" w:hAnsiTheme="minorHAnsi" w:cstheme="minorHAnsi"/>
          <w:sz w:val="20"/>
          <w:szCs w:val="20"/>
          <w:lang w:val="fr-CA"/>
        </w:rPr>
      </w:pPr>
      <w:bookmarkStart w:id="15" w:name="_Hlk505179541"/>
      <w:r w:rsidRPr="007B61F6">
        <w:rPr>
          <w:rFonts w:asciiTheme="minorHAnsi" w:hAnsiTheme="minorHAnsi" w:cstheme="minorHAnsi"/>
          <w:sz w:val="20"/>
          <w:szCs w:val="20"/>
          <w:lang w:val="fr-CA"/>
        </w:rPr>
        <w:t>Dans l’objectif de la réduction durable de l’incidence des VBG, la composante 3 vise à renforcer les capacités de la coordination nationale afin d’assurer la cohérence et l’efficacité de l’action ainsi qu’à consolider et pérenniser les résultats obtenus</w:t>
      </w:r>
      <w:bookmarkEnd w:id="15"/>
      <w:r w:rsidRPr="007B61F6">
        <w:rPr>
          <w:rFonts w:asciiTheme="minorHAnsi" w:hAnsiTheme="minorHAnsi" w:cstheme="minorHAnsi"/>
          <w:sz w:val="20"/>
          <w:szCs w:val="20"/>
          <w:lang w:val="fr-CA"/>
        </w:rPr>
        <w:t xml:space="preserve">. </w:t>
      </w:r>
    </w:p>
    <w:p w14:paraId="377F1153" w14:textId="77777777" w:rsidR="000D168A" w:rsidRDefault="00F95C6A" w:rsidP="000D168A">
      <w:pPr>
        <w:rPr>
          <w:rFonts w:asciiTheme="minorHAnsi" w:hAnsiTheme="minorHAnsi" w:cstheme="minorHAnsi"/>
          <w:sz w:val="20"/>
          <w:szCs w:val="20"/>
          <w:lang w:val="fr-CA"/>
        </w:rPr>
      </w:pPr>
      <w:r>
        <w:rPr>
          <w:rFonts w:asciiTheme="minorHAnsi" w:hAnsiTheme="minorHAnsi" w:cstheme="minorHAnsi"/>
          <w:sz w:val="20"/>
          <w:szCs w:val="20"/>
          <w:lang w:val="fr-CA"/>
        </w:rPr>
        <w:lastRenderedPageBreak/>
        <w:t>L</w:t>
      </w:r>
      <w:r w:rsidR="00C11F59" w:rsidRPr="001873E8">
        <w:rPr>
          <w:rFonts w:asciiTheme="minorHAnsi" w:hAnsiTheme="minorHAnsi" w:cstheme="minorHAnsi"/>
          <w:sz w:val="20"/>
          <w:szCs w:val="20"/>
          <w:lang w:val="fr-CA"/>
        </w:rPr>
        <w:t xml:space="preserve">e </w:t>
      </w:r>
      <w:bookmarkStart w:id="16" w:name="_Hlk505180121"/>
      <w:r w:rsidR="00C11F59" w:rsidRPr="001873E8">
        <w:rPr>
          <w:rFonts w:asciiTheme="minorHAnsi" w:hAnsiTheme="minorHAnsi" w:cstheme="minorHAnsi"/>
          <w:sz w:val="20"/>
          <w:szCs w:val="20"/>
          <w:lang w:val="fr-CA"/>
        </w:rPr>
        <w:t>programme vise à accroître les capacités du gouvernement national à coordonner la lutte co</w:t>
      </w:r>
      <w:r>
        <w:rPr>
          <w:rFonts w:asciiTheme="minorHAnsi" w:hAnsiTheme="minorHAnsi" w:cstheme="minorHAnsi"/>
          <w:sz w:val="20"/>
          <w:szCs w:val="20"/>
          <w:lang w:val="fr-CA"/>
        </w:rPr>
        <w:t xml:space="preserve">ntre les VBG dans sa </w:t>
      </w:r>
      <w:r w:rsidRPr="007B61F6">
        <w:rPr>
          <w:rFonts w:asciiTheme="minorHAnsi" w:hAnsiTheme="minorHAnsi" w:cstheme="minorHAnsi"/>
          <w:sz w:val="20"/>
          <w:szCs w:val="20"/>
          <w:lang w:val="fr-CA"/>
        </w:rPr>
        <w:t>globalité, notamment à travers la mise en place de cadre de concertation, d’un outil de collecte de données permettant une analyse approfondie des problèmes, des besoins et des réponses apportées et</w:t>
      </w:r>
      <w:r w:rsidR="007B61F6" w:rsidRPr="007B61F6">
        <w:rPr>
          <w:rFonts w:asciiTheme="minorHAnsi" w:hAnsiTheme="minorHAnsi" w:cstheme="minorHAnsi"/>
          <w:sz w:val="20"/>
          <w:szCs w:val="20"/>
          <w:lang w:val="fr-CA"/>
        </w:rPr>
        <w:t>,</w:t>
      </w:r>
      <w:r w:rsidRPr="007B61F6">
        <w:rPr>
          <w:rFonts w:asciiTheme="minorHAnsi" w:hAnsiTheme="minorHAnsi" w:cstheme="minorHAnsi"/>
          <w:sz w:val="20"/>
          <w:szCs w:val="20"/>
          <w:lang w:val="fr-CA"/>
        </w:rPr>
        <w:t xml:space="preserve"> ainsi</w:t>
      </w:r>
      <w:r w:rsidR="007B61F6" w:rsidRPr="007B61F6">
        <w:rPr>
          <w:rFonts w:asciiTheme="minorHAnsi" w:hAnsiTheme="minorHAnsi" w:cstheme="minorHAnsi"/>
          <w:sz w:val="20"/>
          <w:szCs w:val="20"/>
          <w:lang w:val="fr-CA"/>
        </w:rPr>
        <w:t>,</w:t>
      </w:r>
      <w:r w:rsidRPr="007B61F6">
        <w:rPr>
          <w:rFonts w:asciiTheme="minorHAnsi" w:hAnsiTheme="minorHAnsi" w:cstheme="minorHAnsi"/>
          <w:sz w:val="20"/>
          <w:szCs w:val="20"/>
          <w:lang w:val="fr-CA"/>
        </w:rPr>
        <w:t xml:space="preserve"> de formuler des stratégies pertinentes et de les adapter aux circonstances particulières</w:t>
      </w:r>
      <w:bookmarkEnd w:id="16"/>
      <w:r w:rsidR="000D168A">
        <w:rPr>
          <w:rFonts w:asciiTheme="minorHAnsi" w:hAnsiTheme="minorHAnsi" w:cstheme="minorHAnsi"/>
          <w:sz w:val="20"/>
          <w:szCs w:val="20"/>
          <w:lang w:val="fr-CA"/>
        </w:rPr>
        <w:t xml:space="preserve">. </w:t>
      </w:r>
      <w:r w:rsidR="000D168A" w:rsidRPr="006A6AEB">
        <w:rPr>
          <w:rFonts w:asciiTheme="minorHAnsi" w:hAnsiTheme="minorHAnsi" w:cstheme="minorHAnsi"/>
          <w:sz w:val="20"/>
          <w:szCs w:val="20"/>
          <w:lang w:val="fr-CA"/>
        </w:rPr>
        <w:t>En effet, le renforcement de la coordination institutionnelle appara</w:t>
      </w:r>
      <w:r w:rsidR="00A02988" w:rsidRPr="00206B83">
        <w:rPr>
          <w:rFonts w:asciiTheme="minorHAnsi" w:hAnsiTheme="minorHAnsi" w:cstheme="minorHAnsi"/>
          <w:sz w:val="20"/>
          <w:szCs w:val="20"/>
          <w:lang w:val="fr-CA"/>
        </w:rPr>
        <w:t>î</w:t>
      </w:r>
      <w:r w:rsidR="000D168A" w:rsidRPr="00206B83">
        <w:rPr>
          <w:rFonts w:asciiTheme="minorHAnsi" w:hAnsiTheme="minorHAnsi" w:cstheme="minorHAnsi"/>
          <w:sz w:val="20"/>
          <w:szCs w:val="20"/>
          <w:lang w:val="fr-CA"/>
        </w:rPr>
        <w:t>t</w:t>
      </w:r>
      <w:r w:rsidR="000D168A" w:rsidRPr="006A6AEB">
        <w:rPr>
          <w:rFonts w:asciiTheme="minorHAnsi" w:hAnsiTheme="minorHAnsi" w:cstheme="minorHAnsi"/>
          <w:sz w:val="20"/>
          <w:szCs w:val="20"/>
          <w:lang w:val="fr-CA"/>
        </w:rPr>
        <w:t xml:space="preserve"> comme la clé de la durabilité des actions en matière de lutte contre les VBG grâce à une institutionnalisation et une appropriation des mécanismes de prévention et de réponse.</w:t>
      </w:r>
      <w:r w:rsidR="000D168A">
        <w:rPr>
          <w:rFonts w:asciiTheme="minorHAnsi" w:hAnsiTheme="minorHAnsi" w:cstheme="minorHAnsi"/>
          <w:sz w:val="20"/>
          <w:szCs w:val="20"/>
          <w:lang w:val="fr-CA"/>
        </w:rPr>
        <w:t xml:space="preserve"> </w:t>
      </w:r>
    </w:p>
    <w:p w14:paraId="20C85D25" w14:textId="77777777" w:rsidR="00C11F59" w:rsidRPr="007B61F6" w:rsidRDefault="00C11F59" w:rsidP="003454D4">
      <w:pPr>
        <w:spacing w:after="0" w:line="276" w:lineRule="auto"/>
        <w:rPr>
          <w:rFonts w:asciiTheme="minorHAnsi" w:hAnsiTheme="minorHAnsi" w:cstheme="minorHAnsi"/>
          <w:sz w:val="20"/>
          <w:szCs w:val="20"/>
          <w:lang w:val="fr-CA"/>
        </w:rPr>
      </w:pPr>
    </w:p>
    <w:p w14:paraId="41AA0C90" w14:textId="77777777" w:rsidR="003454D4" w:rsidRPr="007B61F6" w:rsidRDefault="003454D4" w:rsidP="004D2A04">
      <w:pPr>
        <w:spacing w:after="0" w:line="276" w:lineRule="auto"/>
        <w:rPr>
          <w:rFonts w:asciiTheme="minorHAnsi" w:hAnsiTheme="minorHAnsi" w:cs="Calibri"/>
          <w:sz w:val="20"/>
          <w:szCs w:val="20"/>
          <w:lang w:val="fr-CA"/>
        </w:rPr>
      </w:pPr>
      <w:bookmarkStart w:id="17" w:name="_Hlk505180270"/>
      <w:r w:rsidRPr="007B61F6">
        <w:rPr>
          <w:rFonts w:asciiTheme="minorHAnsi" w:hAnsiTheme="minorHAnsi" w:cs="Calibri"/>
          <w:sz w:val="20"/>
          <w:szCs w:val="20"/>
          <w:lang w:val="fr-CA"/>
        </w:rPr>
        <w:t>De manière parallèle et complémentaire</w:t>
      </w:r>
      <w:r w:rsidR="00DB213A" w:rsidRPr="007B61F6">
        <w:rPr>
          <w:rFonts w:asciiTheme="minorHAnsi" w:hAnsiTheme="minorHAnsi" w:cs="Calibri"/>
          <w:sz w:val="20"/>
          <w:szCs w:val="20"/>
          <w:lang w:val="fr-CA"/>
        </w:rPr>
        <w:t xml:space="preserve">, il </w:t>
      </w:r>
      <w:r w:rsidR="00161E71">
        <w:rPr>
          <w:rFonts w:asciiTheme="minorHAnsi" w:hAnsiTheme="minorHAnsi" w:cs="Calibri"/>
          <w:sz w:val="20"/>
          <w:szCs w:val="20"/>
          <w:lang w:val="fr-CA"/>
        </w:rPr>
        <w:t>appara</w:t>
      </w:r>
      <w:r w:rsidR="00A02988">
        <w:rPr>
          <w:rFonts w:asciiTheme="minorHAnsi" w:hAnsiTheme="minorHAnsi" w:cs="Calibri"/>
          <w:sz w:val="20"/>
          <w:szCs w:val="20"/>
          <w:lang w:val="fr-CA"/>
        </w:rPr>
        <w:t>î</w:t>
      </w:r>
      <w:r w:rsidR="00161E71">
        <w:rPr>
          <w:rFonts w:asciiTheme="minorHAnsi" w:hAnsiTheme="minorHAnsi" w:cs="Calibri"/>
          <w:sz w:val="20"/>
          <w:szCs w:val="20"/>
          <w:lang w:val="fr-CA"/>
        </w:rPr>
        <w:t>t</w:t>
      </w:r>
      <w:r w:rsidR="00DB213A" w:rsidRPr="007B61F6">
        <w:rPr>
          <w:rFonts w:asciiTheme="minorHAnsi" w:hAnsiTheme="minorHAnsi" w:cs="Calibri"/>
          <w:sz w:val="20"/>
          <w:szCs w:val="20"/>
          <w:lang w:val="fr-CA"/>
        </w:rPr>
        <w:t xml:space="preserve"> nécessaire de renforcer les capacités de l’</w:t>
      </w:r>
      <w:proofErr w:type="spellStart"/>
      <w:r w:rsidR="0042547D" w:rsidRPr="007B61F6">
        <w:rPr>
          <w:rFonts w:asciiTheme="minorHAnsi" w:hAnsiTheme="minorHAnsi" w:cs="Calibri"/>
          <w:sz w:val="20"/>
          <w:szCs w:val="20"/>
          <w:lang w:val="fr-CA"/>
        </w:rPr>
        <w:t>Etat</w:t>
      </w:r>
      <w:proofErr w:type="spellEnd"/>
      <w:r w:rsidR="0042547D" w:rsidRPr="007B61F6">
        <w:rPr>
          <w:rFonts w:asciiTheme="minorHAnsi" w:hAnsiTheme="minorHAnsi" w:cs="Calibri"/>
          <w:sz w:val="20"/>
          <w:szCs w:val="20"/>
          <w:lang w:val="fr-CA"/>
        </w:rPr>
        <w:t xml:space="preserve"> et la coordination </w:t>
      </w:r>
      <w:r w:rsidR="00103B3D" w:rsidRPr="007B61F6">
        <w:rPr>
          <w:rFonts w:asciiTheme="minorHAnsi" w:hAnsiTheme="minorHAnsi" w:cs="Calibri"/>
          <w:sz w:val="20"/>
          <w:szCs w:val="20"/>
          <w:lang w:val="fr-CA"/>
        </w:rPr>
        <w:t>au niveau national</w:t>
      </w:r>
      <w:bookmarkEnd w:id="17"/>
      <w:r w:rsidR="000D168A">
        <w:rPr>
          <w:rFonts w:asciiTheme="minorHAnsi" w:hAnsiTheme="minorHAnsi" w:cs="Calibri"/>
          <w:sz w:val="20"/>
          <w:szCs w:val="20"/>
          <w:lang w:val="fr-CA"/>
        </w:rPr>
        <w:t xml:space="preserve"> et provincial</w:t>
      </w:r>
      <w:r w:rsidR="0042547D" w:rsidRPr="007B61F6">
        <w:rPr>
          <w:rFonts w:asciiTheme="minorHAnsi" w:hAnsiTheme="minorHAnsi" w:cs="Calibri"/>
          <w:sz w:val="20"/>
          <w:szCs w:val="20"/>
          <w:lang w:val="fr-CA"/>
        </w:rPr>
        <w:t>.</w:t>
      </w:r>
      <w:r w:rsidR="00EC6C29" w:rsidRPr="007B61F6">
        <w:rPr>
          <w:rFonts w:asciiTheme="minorHAnsi" w:hAnsiTheme="minorHAnsi" w:cs="Calibri"/>
          <w:sz w:val="20"/>
          <w:szCs w:val="20"/>
          <w:lang w:val="fr-CA"/>
        </w:rPr>
        <w:t xml:space="preserve"> En effet, en</w:t>
      </w:r>
      <w:r w:rsidR="00103B3D" w:rsidRPr="007B61F6">
        <w:rPr>
          <w:rFonts w:asciiTheme="minorHAnsi" w:hAnsiTheme="minorHAnsi" w:cs="Calibri"/>
          <w:sz w:val="20"/>
          <w:szCs w:val="20"/>
          <w:lang w:val="fr-CA"/>
        </w:rPr>
        <w:t xml:space="preserve"> raison de la multiplicité d’acteurs et d’interventions de lutte contre les VBG, il est primordial de développer et </w:t>
      </w:r>
      <w:r w:rsidR="007B61F6" w:rsidRPr="007B61F6">
        <w:rPr>
          <w:rFonts w:asciiTheme="minorHAnsi" w:hAnsiTheme="minorHAnsi" w:cs="Calibri"/>
          <w:sz w:val="20"/>
          <w:szCs w:val="20"/>
          <w:lang w:val="fr-CA"/>
        </w:rPr>
        <w:t xml:space="preserve">de </w:t>
      </w:r>
      <w:r w:rsidR="00103B3D" w:rsidRPr="007B61F6">
        <w:rPr>
          <w:rFonts w:asciiTheme="minorHAnsi" w:hAnsiTheme="minorHAnsi" w:cs="Calibri"/>
          <w:sz w:val="20"/>
          <w:szCs w:val="20"/>
          <w:lang w:val="fr-CA"/>
        </w:rPr>
        <w:t xml:space="preserve">renforcer les mécanismes de coordination afin de garantir </w:t>
      </w:r>
      <w:r w:rsidR="0042547D" w:rsidRPr="007B61F6">
        <w:rPr>
          <w:rFonts w:asciiTheme="minorHAnsi" w:hAnsiTheme="minorHAnsi" w:cs="Calibri"/>
          <w:sz w:val="20"/>
          <w:szCs w:val="20"/>
          <w:lang w:val="fr-CA"/>
        </w:rPr>
        <w:t>l’efficacité et la cohérence de la mise en œuvre de la stratégie visant</w:t>
      </w:r>
      <w:r w:rsidR="00EC6C29" w:rsidRPr="007B61F6">
        <w:rPr>
          <w:rFonts w:asciiTheme="minorHAnsi" w:hAnsiTheme="minorHAnsi" w:cs="Calibri"/>
          <w:sz w:val="20"/>
          <w:szCs w:val="20"/>
          <w:lang w:val="fr-CA"/>
        </w:rPr>
        <w:t xml:space="preserve"> à réduire l’incidence des VBG et </w:t>
      </w:r>
      <w:r w:rsidR="0042547D" w:rsidRPr="007B61F6">
        <w:rPr>
          <w:rFonts w:asciiTheme="minorHAnsi" w:hAnsiTheme="minorHAnsi" w:cs="Calibri"/>
          <w:sz w:val="20"/>
          <w:szCs w:val="20"/>
          <w:lang w:val="fr-CA"/>
        </w:rPr>
        <w:t xml:space="preserve">à promouvoir l’égalité </w:t>
      </w:r>
      <w:r w:rsidR="009D770B" w:rsidRPr="007B61F6">
        <w:rPr>
          <w:rFonts w:asciiTheme="minorHAnsi" w:hAnsiTheme="minorHAnsi" w:cs="Calibri"/>
          <w:sz w:val="20"/>
          <w:szCs w:val="20"/>
          <w:lang w:val="fr-CA"/>
        </w:rPr>
        <w:t>des</w:t>
      </w:r>
      <w:r w:rsidR="00EC6C29" w:rsidRPr="007B61F6">
        <w:rPr>
          <w:rFonts w:asciiTheme="minorHAnsi" w:hAnsiTheme="minorHAnsi" w:cs="Calibri"/>
          <w:sz w:val="20"/>
          <w:szCs w:val="20"/>
          <w:lang w:val="fr-CA"/>
        </w:rPr>
        <w:t xml:space="preserve"> sexes </w:t>
      </w:r>
      <w:r w:rsidR="0042547D" w:rsidRPr="007B61F6">
        <w:rPr>
          <w:rFonts w:asciiTheme="minorHAnsi" w:hAnsiTheme="minorHAnsi" w:cs="Calibri"/>
          <w:sz w:val="20"/>
          <w:szCs w:val="20"/>
          <w:lang w:val="fr-CA"/>
        </w:rPr>
        <w:t xml:space="preserve">en RDC. </w:t>
      </w:r>
      <w:bookmarkStart w:id="18" w:name="_Hlk505180404"/>
      <w:r w:rsidR="0042547D" w:rsidRPr="007B61F6">
        <w:rPr>
          <w:rFonts w:asciiTheme="minorHAnsi" w:hAnsiTheme="minorHAnsi" w:cs="Calibri"/>
          <w:sz w:val="20"/>
          <w:szCs w:val="20"/>
          <w:lang w:val="fr-CA"/>
        </w:rPr>
        <w:t xml:space="preserve">Ainsi, le programme </w:t>
      </w:r>
      <w:r w:rsidR="00EC6C29" w:rsidRPr="007B61F6">
        <w:rPr>
          <w:rFonts w:asciiTheme="minorHAnsi" w:hAnsiTheme="minorHAnsi" w:cs="Calibri"/>
          <w:sz w:val="20"/>
          <w:szCs w:val="20"/>
          <w:lang w:val="fr-CA"/>
        </w:rPr>
        <w:t xml:space="preserve">conjoint </w:t>
      </w:r>
      <w:r w:rsidR="0042547D" w:rsidRPr="007B61F6">
        <w:rPr>
          <w:rFonts w:asciiTheme="minorHAnsi" w:hAnsiTheme="minorHAnsi" w:cs="Calibri"/>
          <w:sz w:val="20"/>
          <w:szCs w:val="20"/>
          <w:lang w:val="fr-CA"/>
        </w:rPr>
        <w:t xml:space="preserve">contribue renforcer les capacités techniques et opérationnelles des acteurs nationaux et communautaires, des organisations de la société civile, de la prestation de services, des institutions en charge de la coordination. </w:t>
      </w:r>
    </w:p>
    <w:bookmarkEnd w:id="18"/>
    <w:p w14:paraId="33B0CC07" w14:textId="77777777" w:rsidR="0002432B" w:rsidRPr="007B61F6" w:rsidRDefault="003454D4" w:rsidP="004D2A04">
      <w:pPr>
        <w:spacing w:after="0" w:line="276" w:lineRule="auto"/>
        <w:rPr>
          <w:rFonts w:asciiTheme="minorHAnsi" w:hAnsiTheme="minorHAnsi" w:cs="Calibri"/>
          <w:sz w:val="20"/>
          <w:szCs w:val="20"/>
          <w:lang w:val="fr-CA"/>
        </w:rPr>
      </w:pPr>
      <w:r w:rsidRPr="007B61F6">
        <w:rPr>
          <w:rFonts w:asciiTheme="minorHAnsi" w:hAnsiTheme="minorHAnsi" w:cs="Calibri"/>
          <w:sz w:val="20"/>
          <w:szCs w:val="20"/>
          <w:lang w:val="fr-CA"/>
        </w:rPr>
        <w:t>L</w:t>
      </w:r>
      <w:r w:rsidR="00EC6C29" w:rsidRPr="007B61F6">
        <w:rPr>
          <w:rFonts w:asciiTheme="minorHAnsi" w:hAnsiTheme="minorHAnsi" w:cs="Calibri"/>
          <w:sz w:val="20"/>
          <w:szCs w:val="20"/>
          <w:lang w:val="fr-CA"/>
        </w:rPr>
        <w:t xml:space="preserve">e programme accompagne </w:t>
      </w:r>
      <w:r w:rsidR="00C64FF9" w:rsidRPr="007B61F6">
        <w:rPr>
          <w:rFonts w:asciiTheme="minorHAnsi" w:hAnsiTheme="minorHAnsi" w:cs="Calibri"/>
          <w:sz w:val="20"/>
          <w:szCs w:val="20"/>
          <w:lang w:val="fr-CA"/>
        </w:rPr>
        <w:t xml:space="preserve">spécifiquement </w:t>
      </w:r>
      <w:r w:rsidR="00EC6C29" w:rsidRPr="007B61F6">
        <w:rPr>
          <w:rFonts w:asciiTheme="minorHAnsi" w:hAnsiTheme="minorHAnsi" w:cs="Calibri"/>
          <w:sz w:val="20"/>
          <w:szCs w:val="20"/>
          <w:lang w:val="fr-CA"/>
        </w:rPr>
        <w:t xml:space="preserve">le </w:t>
      </w:r>
      <w:r w:rsidR="007478F8">
        <w:rPr>
          <w:rFonts w:asciiTheme="minorHAnsi" w:hAnsiTheme="minorHAnsi" w:cs="Calibri"/>
          <w:sz w:val="20"/>
          <w:szCs w:val="20"/>
          <w:lang w:val="fr-CA"/>
        </w:rPr>
        <w:t>MIN.GEFA</w:t>
      </w:r>
      <w:r w:rsidR="00EC6C29" w:rsidRPr="007B61F6">
        <w:rPr>
          <w:rFonts w:asciiTheme="minorHAnsi" w:hAnsiTheme="minorHAnsi" w:cs="Calibri"/>
          <w:sz w:val="20"/>
          <w:szCs w:val="20"/>
          <w:lang w:val="fr-CA"/>
        </w:rPr>
        <w:t xml:space="preserve"> dans la consolidation de la base de données relative aux VSBG afin de généraliser</w:t>
      </w:r>
      <w:r w:rsidR="00C64FF9" w:rsidRPr="007B61F6">
        <w:rPr>
          <w:rFonts w:asciiTheme="minorHAnsi" w:hAnsiTheme="minorHAnsi" w:cs="Calibri"/>
          <w:sz w:val="20"/>
          <w:szCs w:val="20"/>
          <w:lang w:val="fr-CA"/>
        </w:rPr>
        <w:t xml:space="preserve"> et d’améliorer</w:t>
      </w:r>
      <w:r w:rsidR="00EC6C29" w:rsidRPr="007B61F6">
        <w:rPr>
          <w:rFonts w:asciiTheme="minorHAnsi" w:hAnsiTheme="minorHAnsi" w:cs="Calibri"/>
          <w:sz w:val="20"/>
          <w:szCs w:val="20"/>
          <w:lang w:val="fr-CA"/>
        </w:rPr>
        <w:t xml:space="preserve"> son utilisation, d</w:t>
      </w:r>
      <w:r w:rsidR="00C64FF9" w:rsidRPr="007B61F6">
        <w:rPr>
          <w:rFonts w:asciiTheme="minorHAnsi" w:hAnsiTheme="minorHAnsi" w:cs="Calibri"/>
          <w:sz w:val="20"/>
          <w:szCs w:val="20"/>
          <w:lang w:val="fr-CA"/>
        </w:rPr>
        <w:t>e produire des statistiques stratégiques et de les exploiter à travers des analyses pertinentes permettant l’adaptation des programmes et politiques.</w:t>
      </w:r>
      <w:r w:rsidRPr="007B61F6">
        <w:rPr>
          <w:rFonts w:asciiTheme="minorHAnsi" w:hAnsiTheme="minorHAnsi" w:cs="Calibri"/>
          <w:sz w:val="20"/>
          <w:szCs w:val="20"/>
          <w:lang w:val="fr-CA"/>
        </w:rPr>
        <w:t xml:space="preserve"> </w:t>
      </w:r>
      <w:r w:rsidR="0002432B" w:rsidRPr="007B61F6">
        <w:rPr>
          <w:rFonts w:asciiTheme="minorHAnsi" w:hAnsiTheme="minorHAnsi" w:cs="Calibri"/>
          <w:sz w:val="20"/>
          <w:szCs w:val="20"/>
          <w:lang w:val="fr-CA"/>
        </w:rPr>
        <w:t xml:space="preserve">L’objectif est une utilisation et alimentation régulière de la base de données afin de produire des rapports d’analyse concis et précis afin d’orienter la stratégie de lutte contre les VBG et améliorer ainsi ses résultats et son impact. Il s’agit de former les personnels du </w:t>
      </w:r>
      <w:r w:rsidR="007478F8">
        <w:rPr>
          <w:rFonts w:asciiTheme="minorHAnsi" w:hAnsiTheme="minorHAnsi" w:cs="Calibri"/>
          <w:sz w:val="20"/>
          <w:szCs w:val="20"/>
          <w:lang w:val="fr-CA"/>
        </w:rPr>
        <w:t>MIN.GEFA</w:t>
      </w:r>
      <w:r w:rsidR="0002432B" w:rsidRPr="007B61F6">
        <w:rPr>
          <w:rFonts w:asciiTheme="minorHAnsi" w:hAnsiTheme="minorHAnsi" w:cs="Calibri"/>
          <w:sz w:val="20"/>
          <w:szCs w:val="20"/>
          <w:lang w:val="fr-CA"/>
        </w:rPr>
        <w:t xml:space="preserve"> à l’utilisation de la base de données, à la collecte de données ainsi qu’à leur analyse et à la formulation d’orientations stratégiques. </w:t>
      </w:r>
    </w:p>
    <w:p w14:paraId="208FE89C" w14:textId="77777777" w:rsidR="00C64FF9" w:rsidRPr="007B61F6" w:rsidRDefault="003454D4" w:rsidP="004D2A04">
      <w:pPr>
        <w:spacing w:after="0" w:line="276" w:lineRule="auto"/>
        <w:rPr>
          <w:rFonts w:asciiTheme="minorHAnsi" w:hAnsiTheme="minorHAnsi" w:cs="Calibri"/>
          <w:sz w:val="20"/>
          <w:szCs w:val="20"/>
          <w:lang w:val="fr-CA"/>
        </w:rPr>
      </w:pPr>
      <w:r w:rsidRPr="007B61F6">
        <w:rPr>
          <w:rFonts w:asciiTheme="minorHAnsi" w:hAnsiTheme="minorHAnsi" w:cs="Calibri"/>
          <w:sz w:val="20"/>
          <w:szCs w:val="20"/>
          <w:lang w:val="fr-CA"/>
        </w:rPr>
        <w:t>E</w:t>
      </w:r>
      <w:r w:rsidR="0002432B" w:rsidRPr="007B61F6">
        <w:rPr>
          <w:rFonts w:asciiTheme="minorHAnsi" w:hAnsiTheme="minorHAnsi" w:cs="Calibri"/>
          <w:sz w:val="20"/>
          <w:szCs w:val="20"/>
          <w:lang w:val="fr-CA"/>
        </w:rPr>
        <w:t>n outre</w:t>
      </w:r>
      <w:r w:rsidRPr="007B61F6">
        <w:rPr>
          <w:rFonts w:asciiTheme="minorHAnsi" w:hAnsiTheme="minorHAnsi" w:cs="Calibri"/>
          <w:sz w:val="20"/>
          <w:szCs w:val="20"/>
          <w:lang w:val="fr-CA"/>
        </w:rPr>
        <w:t>, il est très important pour le programme de s’assurer que les survivant(e)s sont satisfait(e)s des services obtenus au sein des CISM. Plusieurs sondages de satisfactions au se</w:t>
      </w:r>
      <w:r w:rsidR="00DC664C" w:rsidRPr="007B61F6">
        <w:rPr>
          <w:rFonts w:asciiTheme="minorHAnsi" w:hAnsiTheme="minorHAnsi" w:cs="Calibri"/>
          <w:sz w:val="20"/>
          <w:szCs w:val="20"/>
          <w:lang w:val="fr-CA"/>
        </w:rPr>
        <w:t>in des CISM sont prévus afin d’identifier les déficiences, les volets à renforcer et les bonnes pratiques. Ces sondages sont réalisés directement auprès des survivant(e)s afin d’évaluer le nombre de services obtenus ainsi que la qualité et la pertinence de ces-derniers par rapport à leurs besoins spécifiques. Il s’agit de sondage</w:t>
      </w:r>
      <w:r w:rsidR="00E84BA1" w:rsidRPr="007B61F6">
        <w:rPr>
          <w:rFonts w:asciiTheme="minorHAnsi" w:hAnsiTheme="minorHAnsi" w:cs="Calibri"/>
          <w:sz w:val="20"/>
          <w:szCs w:val="20"/>
          <w:lang w:val="fr-CA"/>
        </w:rPr>
        <w:t>s</w:t>
      </w:r>
      <w:r w:rsidR="00DC664C" w:rsidRPr="007B61F6">
        <w:rPr>
          <w:rFonts w:asciiTheme="minorHAnsi" w:hAnsiTheme="minorHAnsi" w:cs="Calibri"/>
          <w:sz w:val="20"/>
          <w:szCs w:val="20"/>
          <w:lang w:val="fr-CA"/>
        </w:rPr>
        <w:t xml:space="preserve"> qualitatif</w:t>
      </w:r>
      <w:r w:rsidR="00E84BA1" w:rsidRPr="007B61F6">
        <w:rPr>
          <w:rFonts w:asciiTheme="minorHAnsi" w:hAnsiTheme="minorHAnsi" w:cs="Calibri"/>
          <w:sz w:val="20"/>
          <w:szCs w:val="20"/>
          <w:lang w:val="fr-CA"/>
        </w:rPr>
        <w:t>s</w:t>
      </w:r>
      <w:r w:rsidR="00DC664C" w:rsidRPr="007B61F6">
        <w:rPr>
          <w:rFonts w:asciiTheme="minorHAnsi" w:hAnsiTheme="minorHAnsi" w:cs="Calibri"/>
          <w:sz w:val="20"/>
          <w:szCs w:val="20"/>
          <w:lang w:val="fr-CA"/>
        </w:rPr>
        <w:t xml:space="preserve"> avec une série de questions uniformisées</w:t>
      </w:r>
      <w:r w:rsidR="00B85AE2" w:rsidRPr="007B61F6">
        <w:rPr>
          <w:rFonts w:asciiTheme="minorHAnsi" w:hAnsiTheme="minorHAnsi" w:cs="Calibri"/>
          <w:sz w:val="20"/>
          <w:szCs w:val="20"/>
          <w:lang w:val="fr-CA"/>
        </w:rPr>
        <w:t xml:space="preserve"> dont les réponses récoltées seront analysées afin de repérer les faiblesses de la prise en charge et d’adresser les difficultés rencontrées par </w:t>
      </w:r>
      <w:proofErr w:type="gramStart"/>
      <w:r w:rsidR="00B85AE2" w:rsidRPr="007B61F6">
        <w:rPr>
          <w:rFonts w:asciiTheme="minorHAnsi" w:hAnsiTheme="minorHAnsi" w:cs="Calibri"/>
          <w:sz w:val="20"/>
          <w:szCs w:val="20"/>
          <w:lang w:val="fr-CA"/>
        </w:rPr>
        <w:t>les survivant</w:t>
      </w:r>
      <w:proofErr w:type="gramEnd"/>
      <w:r w:rsidR="00B85AE2" w:rsidRPr="007B61F6">
        <w:rPr>
          <w:rFonts w:asciiTheme="minorHAnsi" w:hAnsiTheme="minorHAnsi" w:cs="Calibri"/>
          <w:sz w:val="20"/>
          <w:szCs w:val="20"/>
          <w:lang w:val="fr-CA"/>
        </w:rPr>
        <w:t>(e)s</w:t>
      </w:r>
      <w:r w:rsidR="00DC664C" w:rsidRPr="007B61F6">
        <w:rPr>
          <w:rFonts w:asciiTheme="minorHAnsi" w:hAnsiTheme="minorHAnsi" w:cs="Calibri"/>
          <w:sz w:val="20"/>
          <w:szCs w:val="20"/>
          <w:lang w:val="fr-CA"/>
        </w:rPr>
        <w:t xml:space="preserve">. </w:t>
      </w:r>
      <w:r w:rsidR="00B85AE2" w:rsidRPr="007B61F6">
        <w:rPr>
          <w:rFonts w:asciiTheme="minorHAnsi" w:hAnsiTheme="minorHAnsi" w:cs="Calibri"/>
          <w:sz w:val="20"/>
          <w:szCs w:val="20"/>
          <w:lang w:val="fr-CA"/>
        </w:rPr>
        <w:t xml:space="preserve">Ces sondages contribuent à améliorer la qualité des services offerts aux survivant(e)s afin de répondre au mieux à leurs besoins. </w:t>
      </w:r>
    </w:p>
    <w:p w14:paraId="4BDB67C3" w14:textId="77777777" w:rsidR="00DC664C" w:rsidRPr="00B85AE2" w:rsidRDefault="00DC664C" w:rsidP="004D2A04">
      <w:pPr>
        <w:spacing w:after="0" w:line="276" w:lineRule="auto"/>
        <w:rPr>
          <w:rFonts w:asciiTheme="minorHAnsi" w:hAnsiTheme="minorHAnsi" w:cs="Calibri"/>
          <w:color w:val="0070C0"/>
          <w:sz w:val="20"/>
          <w:szCs w:val="20"/>
          <w:lang w:val="fr-CA"/>
        </w:rPr>
      </w:pPr>
    </w:p>
    <w:p w14:paraId="3B287B6E" w14:textId="77777777" w:rsidR="0091606F" w:rsidRPr="00476F07" w:rsidRDefault="003454D4" w:rsidP="004D2A04">
      <w:pPr>
        <w:spacing w:after="0" w:line="276" w:lineRule="auto"/>
        <w:rPr>
          <w:rFonts w:asciiTheme="minorHAnsi" w:hAnsiTheme="minorHAnsi" w:cs="Calibri"/>
          <w:sz w:val="20"/>
          <w:szCs w:val="20"/>
          <w:lang w:val="fr-CA"/>
        </w:rPr>
      </w:pPr>
      <w:bookmarkStart w:id="19" w:name="_Hlk505180442"/>
      <w:r>
        <w:rPr>
          <w:rFonts w:asciiTheme="minorHAnsi" w:hAnsiTheme="minorHAnsi" w:cs="Calibri"/>
          <w:sz w:val="20"/>
          <w:szCs w:val="20"/>
          <w:lang w:val="fr-CA"/>
        </w:rPr>
        <w:t>De manière globale, le programme conjoint</w:t>
      </w:r>
      <w:r w:rsidR="0042547D">
        <w:rPr>
          <w:rFonts w:asciiTheme="minorHAnsi" w:hAnsiTheme="minorHAnsi" w:cs="Calibri"/>
          <w:sz w:val="20"/>
          <w:szCs w:val="20"/>
          <w:lang w:val="fr-CA"/>
        </w:rPr>
        <w:t xml:space="preserve"> fournit </w:t>
      </w:r>
      <w:r w:rsidR="0091606F" w:rsidRPr="00476F07">
        <w:rPr>
          <w:rFonts w:asciiTheme="minorHAnsi" w:hAnsiTheme="minorHAnsi" w:cs="Calibri"/>
          <w:sz w:val="20"/>
          <w:szCs w:val="20"/>
          <w:lang w:val="fr-CA"/>
        </w:rPr>
        <w:t xml:space="preserve">un appui à la rationalisation, </w:t>
      </w:r>
      <w:r w:rsidR="00F25A35">
        <w:rPr>
          <w:rFonts w:asciiTheme="minorHAnsi" w:hAnsiTheme="minorHAnsi" w:cs="Calibri"/>
          <w:sz w:val="20"/>
          <w:szCs w:val="20"/>
          <w:lang w:val="fr-CA"/>
        </w:rPr>
        <w:t>l’</w:t>
      </w:r>
      <w:r w:rsidR="0091606F" w:rsidRPr="00476F07">
        <w:rPr>
          <w:rFonts w:asciiTheme="minorHAnsi" w:hAnsiTheme="minorHAnsi" w:cs="Calibri"/>
          <w:sz w:val="20"/>
          <w:szCs w:val="20"/>
          <w:lang w:val="fr-CA"/>
        </w:rPr>
        <w:t>un</w:t>
      </w:r>
      <w:r w:rsidR="00F25A35">
        <w:rPr>
          <w:rFonts w:asciiTheme="minorHAnsi" w:hAnsiTheme="minorHAnsi" w:cs="Calibri"/>
          <w:sz w:val="20"/>
          <w:szCs w:val="20"/>
          <w:lang w:val="fr-CA"/>
        </w:rPr>
        <w:t xml:space="preserve">iformisation et la redynamisation des </w:t>
      </w:r>
      <w:r w:rsidR="0091606F" w:rsidRPr="00476F07">
        <w:rPr>
          <w:rFonts w:asciiTheme="minorHAnsi" w:hAnsiTheme="minorHAnsi" w:cs="Calibri"/>
          <w:sz w:val="20"/>
          <w:szCs w:val="20"/>
          <w:lang w:val="fr-CA"/>
        </w:rPr>
        <w:t xml:space="preserve">politiques nationales </w:t>
      </w:r>
      <w:r w:rsidR="00F25A35">
        <w:rPr>
          <w:rFonts w:asciiTheme="minorHAnsi" w:hAnsiTheme="minorHAnsi" w:cs="Calibri"/>
          <w:sz w:val="20"/>
          <w:szCs w:val="20"/>
          <w:lang w:val="fr-CA"/>
        </w:rPr>
        <w:t>d</w:t>
      </w:r>
      <w:r w:rsidR="0091606F" w:rsidRPr="00476F07">
        <w:rPr>
          <w:rFonts w:asciiTheme="minorHAnsi" w:hAnsiTheme="minorHAnsi" w:cs="Calibri"/>
          <w:sz w:val="20"/>
          <w:szCs w:val="20"/>
          <w:lang w:val="fr-CA"/>
        </w:rPr>
        <w:t xml:space="preserve">e lutte contre les VBG en renforçant la coordination nationale afin de réduire toute fragmentation et duplication et </w:t>
      </w:r>
      <w:r w:rsidR="00F25A35">
        <w:rPr>
          <w:rFonts w:asciiTheme="minorHAnsi" w:hAnsiTheme="minorHAnsi" w:cs="Calibri"/>
          <w:sz w:val="20"/>
          <w:szCs w:val="20"/>
          <w:lang w:val="fr-CA"/>
        </w:rPr>
        <w:t>d’</w:t>
      </w:r>
      <w:r w:rsidR="0091606F" w:rsidRPr="00476F07">
        <w:rPr>
          <w:rFonts w:asciiTheme="minorHAnsi" w:hAnsiTheme="minorHAnsi" w:cs="Calibri"/>
          <w:sz w:val="20"/>
          <w:szCs w:val="20"/>
          <w:lang w:val="fr-CA"/>
        </w:rPr>
        <w:t>assurer une réponse globale, rapide et efficiente.</w:t>
      </w:r>
      <w:r w:rsidR="00161E71">
        <w:rPr>
          <w:rFonts w:asciiTheme="minorHAnsi" w:hAnsiTheme="minorHAnsi" w:cs="Calibri"/>
          <w:sz w:val="20"/>
          <w:szCs w:val="20"/>
          <w:lang w:val="fr-CA"/>
        </w:rPr>
        <w:t xml:space="preserve"> </w:t>
      </w:r>
      <w:r w:rsidR="00161E71" w:rsidRPr="006A6AEB">
        <w:rPr>
          <w:rFonts w:asciiTheme="minorHAnsi" w:hAnsiTheme="minorHAnsi" w:cs="Calibri"/>
          <w:sz w:val="20"/>
          <w:szCs w:val="20"/>
          <w:lang w:val="fr-CA"/>
        </w:rPr>
        <w:t>En effet, il s’agit d’entrer dans une logique d’institutionnalisation des mécanismes de prévention et de réponse en renforçant les capacités des différents acteurs de la lutte contre les VBG. Le renforcement des capacités institutionnelles permet d’inscrire les changements dans la durée et ainsi de s’assurer de la durabilité des actions. Il s’agit de créer un changement structurel au sein des institutions et ne pas compter seulement sur la volonté ou motivation personnelle de quelques membres ou directeurs qui peuvent dis</w:t>
      </w:r>
      <w:r w:rsidR="00161E71" w:rsidRPr="00B36CEB">
        <w:rPr>
          <w:rFonts w:asciiTheme="minorHAnsi" w:hAnsiTheme="minorHAnsi" w:cs="Calibri"/>
          <w:sz w:val="20"/>
          <w:szCs w:val="20"/>
          <w:lang w:val="fr-CA"/>
        </w:rPr>
        <w:t>para</w:t>
      </w:r>
      <w:r w:rsidR="00A02988" w:rsidRPr="00B36CEB">
        <w:rPr>
          <w:rFonts w:asciiTheme="minorHAnsi" w:hAnsiTheme="minorHAnsi" w:cs="Calibri"/>
          <w:sz w:val="20"/>
          <w:szCs w:val="20"/>
          <w:lang w:val="fr-CA"/>
        </w:rPr>
        <w:t>î</w:t>
      </w:r>
      <w:r w:rsidR="00161E71" w:rsidRPr="00B36CEB">
        <w:rPr>
          <w:rFonts w:asciiTheme="minorHAnsi" w:hAnsiTheme="minorHAnsi" w:cs="Calibri"/>
          <w:sz w:val="20"/>
          <w:szCs w:val="20"/>
          <w:lang w:val="fr-CA"/>
        </w:rPr>
        <w:t>t</w:t>
      </w:r>
      <w:r w:rsidR="00161E71" w:rsidRPr="006A6AEB">
        <w:rPr>
          <w:rFonts w:asciiTheme="minorHAnsi" w:hAnsiTheme="minorHAnsi" w:cs="Calibri"/>
          <w:sz w:val="20"/>
          <w:szCs w:val="20"/>
          <w:lang w:val="fr-CA"/>
        </w:rPr>
        <w:t xml:space="preserve">re en raison du contexte politique volatile. Un ancrage des capacités en matière de coordination doit être réalisé au sein des différentes structures en charge de la lutte contre les VBG, en particulier au sein du </w:t>
      </w:r>
      <w:r w:rsidR="007478F8">
        <w:rPr>
          <w:rFonts w:asciiTheme="minorHAnsi" w:hAnsiTheme="minorHAnsi" w:cs="Calibri"/>
          <w:sz w:val="20"/>
          <w:szCs w:val="20"/>
          <w:lang w:val="fr-CA"/>
        </w:rPr>
        <w:t>MIN.GEFA</w:t>
      </w:r>
      <w:r w:rsidR="00161E71" w:rsidRPr="006A6AEB">
        <w:rPr>
          <w:rFonts w:asciiTheme="minorHAnsi" w:hAnsiTheme="minorHAnsi" w:cs="Calibri"/>
          <w:sz w:val="20"/>
          <w:szCs w:val="20"/>
          <w:lang w:val="fr-CA"/>
        </w:rPr>
        <w:t xml:space="preserve"> et de ses divisions provinciales.</w:t>
      </w:r>
    </w:p>
    <w:bookmarkEnd w:id="19"/>
    <w:p w14:paraId="1B1411C4" w14:textId="77777777" w:rsidR="00EF7A50" w:rsidRDefault="00EF7A50" w:rsidP="00EF7A50">
      <w:pPr>
        <w:spacing w:after="0" w:line="276" w:lineRule="auto"/>
        <w:rPr>
          <w:rFonts w:asciiTheme="minorHAnsi" w:hAnsiTheme="minorHAnsi" w:cs="Calibri"/>
          <w:sz w:val="20"/>
          <w:szCs w:val="20"/>
          <w:lang w:val="fr-CA"/>
        </w:rPr>
      </w:pPr>
    </w:p>
    <w:p w14:paraId="6BFA47C5" w14:textId="77777777" w:rsidR="008E1EC3" w:rsidRPr="007B61F6" w:rsidRDefault="00EF7A50" w:rsidP="00095C8F">
      <w:pPr>
        <w:pStyle w:val="Titre2"/>
        <w:numPr>
          <w:ilvl w:val="3"/>
          <w:numId w:val="23"/>
        </w:numPr>
        <w:rPr>
          <w:lang w:val="fr-CA"/>
        </w:rPr>
      </w:pPr>
      <w:bookmarkStart w:id="20" w:name="_Toc504674139"/>
      <w:r w:rsidRPr="007B61F6">
        <w:rPr>
          <w:lang w:val="fr-CA"/>
        </w:rPr>
        <w:t>Stratégie désagrégée par provinces d’intervention</w:t>
      </w:r>
      <w:bookmarkEnd w:id="20"/>
    </w:p>
    <w:p w14:paraId="7BA039EA" w14:textId="77777777" w:rsidR="000B1771" w:rsidRDefault="000B1771" w:rsidP="00CE51A3">
      <w:pPr>
        <w:spacing w:after="0" w:line="276" w:lineRule="auto"/>
        <w:rPr>
          <w:rFonts w:asciiTheme="minorHAnsi" w:hAnsiTheme="minorHAnsi" w:cs="Calibri"/>
          <w:color w:val="0070C0"/>
          <w:sz w:val="20"/>
          <w:szCs w:val="20"/>
          <w:lang w:val="fr-CA"/>
        </w:rPr>
      </w:pPr>
    </w:p>
    <w:p w14:paraId="4CDAAED5" w14:textId="77777777" w:rsidR="00880D09" w:rsidRPr="007B61F6" w:rsidRDefault="00084265" w:rsidP="00CE51A3">
      <w:pPr>
        <w:spacing w:after="0" w:line="276" w:lineRule="auto"/>
        <w:rPr>
          <w:rFonts w:asciiTheme="minorHAnsi" w:hAnsiTheme="minorHAnsi" w:cs="Calibri"/>
          <w:sz w:val="20"/>
          <w:szCs w:val="20"/>
          <w:lang w:val="fr-CA"/>
        </w:rPr>
      </w:pPr>
      <w:r w:rsidRPr="007B61F6">
        <w:rPr>
          <w:rFonts w:asciiTheme="minorHAnsi" w:hAnsiTheme="minorHAnsi" w:cs="Calibri"/>
          <w:sz w:val="20"/>
          <w:szCs w:val="20"/>
          <w:lang w:val="fr-CA"/>
        </w:rPr>
        <w:t xml:space="preserve">Afin de répondre au mieux aux besoins des provinces identifiées et des survivant(e)s de VBG, le programme adopte une approche modulaire. </w:t>
      </w:r>
      <w:r w:rsidR="00880D09" w:rsidRPr="007B61F6">
        <w:rPr>
          <w:rFonts w:asciiTheme="minorHAnsi" w:hAnsiTheme="minorHAnsi" w:cs="Calibri"/>
          <w:sz w:val="20"/>
          <w:szCs w:val="20"/>
          <w:lang w:val="fr-CA"/>
        </w:rPr>
        <w:t xml:space="preserve">Les trois composantes et les activités référentes sont mises en œuvre dans toutes les provinces d’intervention mais selon une approche variable tenant compte des besoins identifiés et des résultats déjà obtenus. </w:t>
      </w:r>
      <w:proofErr w:type="gramStart"/>
      <w:r w:rsidR="0076704B" w:rsidRPr="007B61F6">
        <w:rPr>
          <w:rFonts w:asciiTheme="minorHAnsi" w:hAnsiTheme="minorHAnsi" w:cs="Calibri"/>
          <w:sz w:val="20"/>
          <w:szCs w:val="20"/>
          <w:lang w:val="fr-CA"/>
        </w:rPr>
        <w:t>Suite à une</w:t>
      </w:r>
      <w:proofErr w:type="gramEnd"/>
      <w:r w:rsidR="0076704B" w:rsidRPr="007B61F6">
        <w:rPr>
          <w:rFonts w:asciiTheme="minorHAnsi" w:hAnsiTheme="minorHAnsi" w:cs="Calibri"/>
          <w:sz w:val="20"/>
          <w:szCs w:val="20"/>
          <w:lang w:val="fr-CA"/>
        </w:rPr>
        <w:t xml:space="preserve"> analyse des VBG au sein de la société congolaise et à l’évaluation de </w:t>
      </w:r>
      <w:proofErr w:type="spellStart"/>
      <w:r w:rsidR="0076704B" w:rsidRPr="007B61F6">
        <w:rPr>
          <w:rFonts w:asciiTheme="minorHAnsi" w:hAnsiTheme="minorHAnsi" w:cs="Calibri"/>
          <w:sz w:val="20"/>
          <w:szCs w:val="20"/>
          <w:lang w:val="fr-CA"/>
        </w:rPr>
        <w:t>Tupinge</w:t>
      </w:r>
      <w:proofErr w:type="spellEnd"/>
      <w:r w:rsidR="0076704B" w:rsidRPr="007B61F6">
        <w:rPr>
          <w:rFonts w:asciiTheme="minorHAnsi" w:hAnsiTheme="minorHAnsi" w:cs="Calibri"/>
          <w:sz w:val="20"/>
          <w:szCs w:val="20"/>
          <w:lang w:val="fr-CA"/>
        </w:rPr>
        <w:t xml:space="preserve"> </w:t>
      </w:r>
      <w:proofErr w:type="spellStart"/>
      <w:r w:rsidR="0076704B" w:rsidRPr="007B61F6">
        <w:rPr>
          <w:rFonts w:asciiTheme="minorHAnsi" w:hAnsiTheme="minorHAnsi" w:cs="Calibri"/>
          <w:sz w:val="20"/>
          <w:szCs w:val="20"/>
          <w:lang w:val="fr-CA"/>
        </w:rPr>
        <w:t>Ubakaji</w:t>
      </w:r>
      <w:proofErr w:type="spellEnd"/>
      <w:r w:rsidR="0076704B" w:rsidRPr="007B61F6">
        <w:rPr>
          <w:rFonts w:asciiTheme="minorHAnsi" w:hAnsiTheme="minorHAnsi" w:cs="Calibri"/>
          <w:sz w:val="20"/>
          <w:szCs w:val="20"/>
          <w:lang w:val="fr-CA"/>
        </w:rPr>
        <w:t xml:space="preserve">, le nouveau programme a décidé de se concentrer sur 5 provinces : Nord Kivu, Sud Kivu, Ituri, Kasaï Central et Kinshasa. </w:t>
      </w:r>
    </w:p>
    <w:p w14:paraId="7C71FFB6" w14:textId="77777777" w:rsidR="00EF7A50" w:rsidRDefault="00CE51A3" w:rsidP="00CE51A3">
      <w:pPr>
        <w:spacing w:after="0" w:line="276" w:lineRule="auto"/>
        <w:rPr>
          <w:rFonts w:asciiTheme="minorHAnsi" w:hAnsiTheme="minorHAnsi" w:cs="Calibri"/>
          <w:sz w:val="20"/>
          <w:szCs w:val="20"/>
          <w:lang w:val="fr-CA"/>
        </w:rPr>
      </w:pPr>
      <w:r>
        <w:rPr>
          <w:rFonts w:asciiTheme="minorHAnsi" w:hAnsiTheme="minorHAnsi" w:cs="Calibri"/>
          <w:sz w:val="20"/>
          <w:szCs w:val="20"/>
          <w:lang w:val="fr-CA"/>
        </w:rPr>
        <w:t xml:space="preserve"> </w:t>
      </w:r>
    </w:p>
    <w:p w14:paraId="3C6BDD42" w14:textId="77777777" w:rsidR="008E1EC3" w:rsidRPr="007B61F6" w:rsidRDefault="008E1EC3" w:rsidP="00095C8F">
      <w:pPr>
        <w:pStyle w:val="Titre6"/>
        <w:numPr>
          <w:ilvl w:val="2"/>
          <w:numId w:val="30"/>
        </w:numPr>
        <w:rPr>
          <w:lang w:val="fr-CA"/>
        </w:rPr>
      </w:pPr>
      <w:r w:rsidRPr="007B61F6">
        <w:rPr>
          <w:lang w:val="fr-CA"/>
        </w:rPr>
        <w:t>Strat</w:t>
      </w:r>
      <w:r w:rsidR="00B44B57">
        <w:rPr>
          <w:lang w:val="fr-CA"/>
        </w:rPr>
        <w:t>égie de consolidation à l’Est (Ituri, Nord et Sud Kivu)</w:t>
      </w:r>
    </w:p>
    <w:p w14:paraId="1113F56F" w14:textId="77777777" w:rsidR="008E1EC3" w:rsidRDefault="008E1EC3" w:rsidP="00CE51A3">
      <w:pPr>
        <w:spacing w:after="0" w:line="276" w:lineRule="auto"/>
        <w:rPr>
          <w:rFonts w:asciiTheme="minorHAnsi" w:hAnsiTheme="minorHAnsi" w:cs="Calibri"/>
          <w:sz w:val="20"/>
          <w:szCs w:val="20"/>
          <w:lang w:val="fr-CA"/>
        </w:rPr>
      </w:pPr>
    </w:p>
    <w:p w14:paraId="45BB6F9A" w14:textId="77777777" w:rsidR="008E1F7A" w:rsidRPr="008D60D3" w:rsidRDefault="00B3472B" w:rsidP="008E1F7A">
      <w:pPr>
        <w:spacing w:after="0" w:line="276" w:lineRule="auto"/>
        <w:rPr>
          <w:rFonts w:asciiTheme="minorHAnsi" w:hAnsiTheme="minorHAnsi" w:cstheme="minorHAnsi"/>
          <w:sz w:val="20"/>
          <w:szCs w:val="20"/>
          <w:lang w:val="fr-CA"/>
        </w:rPr>
      </w:pPr>
      <w:r w:rsidRPr="008D60D3">
        <w:rPr>
          <w:rFonts w:asciiTheme="minorHAnsi" w:hAnsiTheme="minorHAnsi" w:cstheme="minorHAnsi"/>
          <w:sz w:val="20"/>
          <w:szCs w:val="20"/>
          <w:lang w:val="fr-CA"/>
        </w:rPr>
        <w:t>La situation préoccupante en matière de VBG à</w:t>
      </w:r>
      <w:r w:rsidR="008E1F7A" w:rsidRPr="008D60D3">
        <w:rPr>
          <w:rFonts w:asciiTheme="minorHAnsi" w:hAnsiTheme="minorHAnsi" w:cstheme="minorHAnsi"/>
          <w:sz w:val="20"/>
          <w:szCs w:val="20"/>
          <w:lang w:val="fr-CA"/>
        </w:rPr>
        <w:t xml:space="preserve"> l’Est du pays a suscité l’intérêt national et international ce qui a conduit au développement de multiples initiatives et activités visant à lutter contre les </w:t>
      </w:r>
      <w:r w:rsidR="0067116B" w:rsidRPr="008D60D3">
        <w:rPr>
          <w:rFonts w:asciiTheme="minorHAnsi" w:hAnsiTheme="minorHAnsi" w:cstheme="minorHAnsi"/>
          <w:sz w:val="20"/>
          <w:szCs w:val="20"/>
          <w:lang w:val="fr-CA"/>
        </w:rPr>
        <w:t>VSBG</w:t>
      </w:r>
      <w:r w:rsidR="008E1F7A" w:rsidRPr="008D60D3">
        <w:rPr>
          <w:rFonts w:asciiTheme="minorHAnsi" w:hAnsiTheme="minorHAnsi" w:cstheme="minorHAnsi"/>
          <w:sz w:val="20"/>
          <w:szCs w:val="20"/>
          <w:lang w:val="fr-CA"/>
        </w:rPr>
        <w:t xml:space="preserve"> à l’Est. De nombreuses campagnes </w:t>
      </w:r>
      <w:r w:rsidR="008E1F7A" w:rsidRPr="008D60D3">
        <w:rPr>
          <w:rFonts w:asciiTheme="minorHAnsi" w:hAnsiTheme="minorHAnsi" w:cstheme="minorHAnsi"/>
          <w:sz w:val="20"/>
          <w:szCs w:val="20"/>
          <w:lang w:val="fr-CA"/>
        </w:rPr>
        <w:lastRenderedPageBreak/>
        <w:t xml:space="preserve">de sensibilisation et d’information ont été menées afin de faire évoluer les comportements et les attitudes vers un meilleur respect des droits des femmes et des filles. De même, des structures d’accueil et de prises en charge des survivant(e)s de violences sexuelles et basées sur le genre ont été établies dans différentes villes des provinces de l’Ituri, Nord et Sud Kivu. </w:t>
      </w:r>
    </w:p>
    <w:p w14:paraId="42B53D56" w14:textId="77777777" w:rsidR="008E1F7A" w:rsidRPr="008D60D3" w:rsidRDefault="008E1F7A" w:rsidP="008E1F7A">
      <w:pPr>
        <w:spacing w:after="0" w:line="276" w:lineRule="auto"/>
        <w:rPr>
          <w:rFonts w:asciiTheme="minorHAnsi" w:hAnsiTheme="minorHAnsi" w:cstheme="minorHAnsi"/>
          <w:sz w:val="20"/>
          <w:szCs w:val="20"/>
          <w:lang w:val="fr-CA"/>
        </w:rPr>
      </w:pPr>
      <w:r w:rsidRPr="008D60D3">
        <w:rPr>
          <w:rFonts w:asciiTheme="minorHAnsi" w:hAnsiTheme="minorHAnsi" w:cstheme="minorHAnsi"/>
          <w:sz w:val="20"/>
          <w:szCs w:val="20"/>
          <w:lang w:val="fr-CA"/>
        </w:rPr>
        <w:t>Ces développements ont eu un impact certain sur la situation des femmes et filles dans ces provinces. En effet, entre 2013 et 2015 le nombre de cas de violence sexuelle en situation de conflit a diminué de 50% passant de 15 532 à 7 751</w:t>
      </w:r>
      <w:r w:rsidRPr="008D60D3">
        <w:rPr>
          <w:rStyle w:val="Appelnotedebasdep"/>
          <w:rFonts w:cstheme="minorHAnsi"/>
          <w:szCs w:val="20"/>
          <w:lang w:val="fr-CA"/>
        </w:rPr>
        <w:footnoteReference w:id="39"/>
      </w:r>
      <w:r w:rsidRPr="008D60D3">
        <w:rPr>
          <w:rFonts w:asciiTheme="minorHAnsi" w:hAnsiTheme="minorHAnsi" w:cstheme="minorHAnsi"/>
          <w:sz w:val="20"/>
          <w:szCs w:val="20"/>
          <w:lang w:val="fr-CA"/>
        </w:rPr>
        <w:t xml:space="preserve">. </w:t>
      </w:r>
    </w:p>
    <w:p w14:paraId="3DFEF6A4" w14:textId="77777777" w:rsidR="00B3472B" w:rsidRDefault="00B3472B" w:rsidP="00B3472B">
      <w:pPr>
        <w:spacing w:after="0" w:line="276" w:lineRule="auto"/>
        <w:rPr>
          <w:rFonts w:asciiTheme="minorHAnsi" w:hAnsiTheme="minorHAnsi" w:cs="Calibri"/>
          <w:color w:val="0070C0"/>
          <w:sz w:val="20"/>
          <w:szCs w:val="20"/>
          <w:lang w:val="fr-CA"/>
        </w:rPr>
      </w:pPr>
    </w:p>
    <w:p w14:paraId="7948C8B7" w14:textId="77777777" w:rsidR="00B3472B" w:rsidRPr="008D60D3" w:rsidRDefault="00B3472B" w:rsidP="00B3472B">
      <w:pPr>
        <w:spacing w:after="0" w:line="276" w:lineRule="auto"/>
        <w:rPr>
          <w:rFonts w:asciiTheme="minorHAnsi" w:hAnsiTheme="minorHAnsi" w:cs="Calibri"/>
          <w:sz w:val="20"/>
          <w:szCs w:val="20"/>
          <w:lang w:val="fr-CA"/>
        </w:rPr>
      </w:pPr>
      <w:r w:rsidRPr="008D60D3">
        <w:rPr>
          <w:rFonts w:asciiTheme="minorHAnsi" w:hAnsiTheme="minorHAnsi" w:cs="Calibri"/>
          <w:sz w:val="20"/>
          <w:szCs w:val="20"/>
          <w:lang w:val="fr-CA"/>
        </w:rPr>
        <w:t xml:space="preserve">Le programme précédent, </w:t>
      </w:r>
      <w:proofErr w:type="spellStart"/>
      <w:r w:rsidRPr="008D60D3">
        <w:rPr>
          <w:rFonts w:asciiTheme="minorHAnsi" w:hAnsiTheme="minorHAnsi" w:cs="Calibri"/>
          <w:sz w:val="20"/>
          <w:szCs w:val="20"/>
          <w:lang w:val="fr-CA"/>
        </w:rPr>
        <w:t>Tupinge</w:t>
      </w:r>
      <w:proofErr w:type="spellEnd"/>
      <w:r w:rsidRPr="008D60D3">
        <w:rPr>
          <w:rFonts w:asciiTheme="minorHAnsi" w:hAnsiTheme="minorHAnsi" w:cs="Calibri"/>
          <w:sz w:val="20"/>
          <w:szCs w:val="20"/>
          <w:lang w:val="fr-CA"/>
        </w:rPr>
        <w:t xml:space="preserve"> </w:t>
      </w:r>
      <w:proofErr w:type="spellStart"/>
      <w:r w:rsidRPr="008D60D3">
        <w:rPr>
          <w:rFonts w:asciiTheme="minorHAnsi" w:hAnsiTheme="minorHAnsi" w:cs="Calibri"/>
          <w:sz w:val="20"/>
          <w:szCs w:val="20"/>
          <w:lang w:val="fr-CA"/>
        </w:rPr>
        <w:t>Ubakaji</w:t>
      </w:r>
      <w:proofErr w:type="spellEnd"/>
      <w:r w:rsidRPr="008D60D3">
        <w:rPr>
          <w:rFonts w:asciiTheme="minorHAnsi" w:hAnsiTheme="minorHAnsi" w:cs="Calibri"/>
          <w:sz w:val="20"/>
          <w:szCs w:val="20"/>
          <w:lang w:val="fr-CA"/>
        </w:rPr>
        <w:t xml:space="preserve">, a œuvré pendant cinq ans à lutter contre l’impunité et à développer une réponse holistique pour </w:t>
      </w:r>
      <w:proofErr w:type="gramStart"/>
      <w:r w:rsidRPr="008D60D3">
        <w:rPr>
          <w:rFonts w:asciiTheme="minorHAnsi" w:hAnsiTheme="minorHAnsi" w:cs="Calibri"/>
          <w:sz w:val="20"/>
          <w:szCs w:val="20"/>
          <w:lang w:val="fr-CA"/>
        </w:rPr>
        <w:t>les survivant</w:t>
      </w:r>
      <w:proofErr w:type="gramEnd"/>
      <w:r w:rsidRPr="008D60D3">
        <w:rPr>
          <w:rFonts w:asciiTheme="minorHAnsi" w:hAnsiTheme="minorHAnsi" w:cs="Calibri"/>
          <w:sz w:val="20"/>
          <w:szCs w:val="20"/>
          <w:lang w:val="fr-CA"/>
        </w:rPr>
        <w:t xml:space="preserve">(e)s de VBG. </w:t>
      </w:r>
      <w:r w:rsidR="00401679" w:rsidRPr="008D60D3">
        <w:rPr>
          <w:rFonts w:asciiTheme="minorHAnsi" w:hAnsiTheme="minorHAnsi" w:cs="Calibri"/>
          <w:b/>
          <w:sz w:val="20"/>
          <w:szCs w:val="20"/>
          <w:lang w:val="fr-CA"/>
        </w:rPr>
        <w:t>Six</w:t>
      </w:r>
      <w:r w:rsidR="00401679" w:rsidRPr="008D60D3">
        <w:rPr>
          <w:rFonts w:asciiTheme="minorHAnsi" w:hAnsiTheme="minorHAnsi" w:cs="Calibri"/>
          <w:sz w:val="20"/>
          <w:szCs w:val="20"/>
          <w:lang w:val="fr-CA"/>
        </w:rPr>
        <w:t xml:space="preserve"> </w:t>
      </w:r>
      <w:r w:rsidR="008953DA" w:rsidRPr="008D60D3">
        <w:rPr>
          <w:rFonts w:asciiTheme="minorHAnsi" w:hAnsiTheme="minorHAnsi" w:cs="Calibri"/>
          <w:sz w:val="20"/>
          <w:szCs w:val="20"/>
          <w:lang w:val="fr-CA"/>
        </w:rPr>
        <w:t xml:space="preserve">CISM ont été établis : 4 au Nord Kivu (Goma, Beni, territoire de Beni, </w:t>
      </w:r>
      <w:proofErr w:type="spellStart"/>
      <w:r w:rsidR="008953DA" w:rsidRPr="008D60D3">
        <w:rPr>
          <w:rFonts w:asciiTheme="minorHAnsi" w:hAnsiTheme="minorHAnsi" w:cs="Calibri"/>
          <w:sz w:val="20"/>
          <w:szCs w:val="20"/>
          <w:lang w:val="fr-CA"/>
        </w:rPr>
        <w:t>Kyeshero</w:t>
      </w:r>
      <w:proofErr w:type="spellEnd"/>
      <w:r w:rsidR="008953DA" w:rsidRPr="008D60D3">
        <w:rPr>
          <w:rFonts w:asciiTheme="minorHAnsi" w:hAnsiTheme="minorHAnsi" w:cs="Calibri"/>
          <w:sz w:val="20"/>
          <w:szCs w:val="20"/>
          <w:lang w:val="fr-CA"/>
        </w:rPr>
        <w:t>), 1 au Sud Kivu (</w:t>
      </w:r>
      <w:proofErr w:type="spellStart"/>
      <w:r w:rsidR="008953DA" w:rsidRPr="008D60D3">
        <w:rPr>
          <w:rFonts w:asciiTheme="minorHAnsi" w:hAnsiTheme="minorHAnsi" w:cs="Calibri"/>
          <w:sz w:val="20"/>
          <w:szCs w:val="20"/>
          <w:lang w:val="fr-CA"/>
        </w:rPr>
        <w:t>Walungu</w:t>
      </w:r>
      <w:proofErr w:type="spellEnd"/>
      <w:r w:rsidR="008953DA" w:rsidRPr="008D60D3">
        <w:rPr>
          <w:rFonts w:asciiTheme="minorHAnsi" w:hAnsiTheme="minorHAnsi" w:cs="Calibri"/>
          <w:sz w:val="20"/>
          <w:szCs w:val="20"/>
          <w:lang w:val="fr-CA"/>
        </w:rPr>
        <w:t>) et 1 en Ituri (</w:t>
      </w:r>
      <w:proofErr w:type="spellStart"/>
      <w:r w:rsidR="008953DA" w:rsidRPr="008D60D3">
        <w:rPr>
          <w:rFonts w:asciiTheme="minorHAnsi" w:hAnsiTheme="minorHAnsi" w:cs="Calibri"/>
          <w:sz w:val="20"/>
          <w:szCs w:val="20"/>
          <w:lang w:val="fr-CA"/>
        </w:rPr>
        <w:t>Aru</w:t>
      </w:r>
      <w:proofErr w:type="spellEnd"/>
      <w:r w:rsidR="008953DA" w:rsidRPr="008D60D3">
        <w:rPr>
          <w:rFonts w:asciiTheme="minorHAnsi" w:hAnsiTheme="minorHAnsi" w:cs="Calibri"/>
          <w:sz w:val="20"/>
          <w:szCs w:val="20"/>
          <w:lang w:val="fr-CA"/>
        </w:rPr>
        <w:t>). Il</w:t>
      </w:r>
      <w:r w:rsidR="00230EF2" w:rsidRPr="008D60D3">
        <w:rPr>
          <w:rFonts w:asciiTheme="minorHAnsi" w:hAnsiTheme="minorHAnsi" w:cs="Calibri"/>
          <w:sz w:val="20"/>
          <w:szCs w:val="20"/>
          <w:lang w:val="fr-CA"/>
        </w:rPr>
        <w:t>s</w:t>
      </w:r>
      <w:r w:rsidR="008953DA" w:rsidRPr="008D60D3">
        <w:rPr>
          <w:rFonts w:asciiTheme="minorHAnsi" w:hAnsiTheme="minorHAnsi" w:cs="Calibri"/>
          <w:sz w:val="20"/>
          <w:szCs w:val="20"/>
          <w:lang w:val="fr-CA"/>
        </w:rPr>
        <w:t xml:space="preserve"> </w:t>
      </w:r>
      <w:r w:rsidRPr="008D60D3">
        <w:rPr>
          <w:rFonts w:asciiTheme="minorHAnsi" w:hAnsiTheme="minorHAnsi" w:cs="Calibri"/>
          <w:sz w:val="20"/>
          <w:szCs w:val="20"/>
          <w:lang w:val="fr-CA"/>
        </w:rPr>
        <w:t xml:space="preserve">sont désormais opérationnels offrant aux survivant(e)s de VBG une prise en charge holistique. L’évaluation finale du programme a relevé les forces et les résultats obtenus par le programme ainsi que les faiblesses qui nécessitent la poursuite des interventions, notamment en termes de prévention et de sensibilisation des individus et communautés aux VBG et aux droits des femmes, de développement de mécanismes communautaires de prévention, d’alerte et de référencement ainsi que d’activités de réinsertion socio-économique. </w:t>
      </w:r>
    </w:p>
    <w:p w14:paraId="78491E32" w14:textId="77777777" w:rsidR="008E1F7A" w:rsidRPr="008D60D3" w:rsidRDefault="008E1F7A" w:rsidP="00CE51A3">
      <w:pPr>
        <w:spacing w:after="0" w:line="276" w:lineRule="auto"/>
        <w:rPr>
          <w:rFonts w:asciiTheme="minorHAnsi" w:hAnsiTheme="minorHAnsi" w:cstheme="minorHAnsi"/>
          <w:sz w:val="20"/>
          <w:szCs w:val="20"/>
          <w:lang w:val="fr-CA"/>
        </w:rPr>
      </w:pPr>
      <w:bookmarkStart w:id="21" w:name="_Hlk505181042"/>
      <w:r w:rsidRPr="008D60D3">
        <w:rPr>
          <w:rFonts w:asciiTheme="minorHAnsi" w:hAnsiTheme="minorHAnsi" w:cstheme="minorHAnsi"/>
          <w:sz w:val="20"/>
          <w:szCs w:val="20"/>
          <w:lang w:val="fr-CA"/>
        </w:rPr>
        <w:t xml:space="preserve">Les résultats obtenus à ce jour et les structures mises en place ont besoin d’être consolidés et renforcés afin de garantir une prise en charge de qualité des survivant(e)s, la durabilité des résultats et une appropriation locale et provinciales des outils et activités mis en œuvre. </w:t>
      </w:r>
      <w:r w:rsidR="00161E71" w:rsidRPr="00161E71">
        <w:rPr>
          <w:rFonts w:asciiTheme="minorHAnsi" w:hAnsiTheme="minorHAnsi" w:cstheme="minorHAnsi"/>
          <w:sz w:val="20"/>
          <w:szCs w:val="20"/>
          <w:lang w:val="fr-CA"/>
        </w:rPr>
        <w:t xml:space="preserve">Inscrite dans une logique de pérennité des actions, les administrations nationales et provinciales sont renforcées en matière de coordination de la lutte contre les VBG et de gestion des services sociaux et judiciaires. </w:t>
      </w:r>
      <w:r w:rsidR="00161E71" w:rsidRPr="006A6AEB">
        <w:rPr>
          <w:rFonts w:asciiTheme="minorHAnsi" w:hAnsiTheme="minorHAnsi" w:cstheme="minorHAnsi"/>
          <w:sz w:val="20"/>
          <w:szCs w:val="20"/>
          <w:lang w:val="fr-CA"/>
        </w:rPr>
        <w:t>En effet, à la fin de la mise en œuvre du programme, l’ensemble des activités de prévention et de prise en charge doivent être poursuivies à travers l’implication complète des acteurs, la contribution des autorités nationales et provinciales au fonctionnement des CISM et à la bonne coordination des interventions en matière de lutte contre les VBG</w:t>
      </w:r>
      <w:r w:rsidR="00161E71" w:rsidRPr="00161E71">
        <w:rPr>
          <w:rFonts w:asciiTheme="minorHAnsi" w:hAnsiTheme="minorHAnsi" w:cstheme="minorHAnsi"/>
          <w:sz w:val="20"/>
          <w:szCs w:val="20"/>
          <w:lang w:val="fr-CA"/>
        </w:rPr>
        <w:t>.</w:t>
      </w:r>
      <w:r w:rsidR="00161E71">
        <w:rPr>
          <w:rFonts w:asciiTheme="minorHAnsi" w:hAnsiTheme="minorHAnsi" w:cstheme="minorHAnsi"/>
          <w:sz w:val="20"/>
          <w:szCs w:val="20"/>
          <w:lang w:val="fr-CA"/>
        </w:rPr>
        <w:t xml:space="preserve"> </w:t>
      </w:r>
      <w:r w:rsidRPr="008D60D3">
        <w:rPr>
          <w:rFonts w:asciiTheme="minorHAnsi" w:hAnsiTheme="minorHAnsi" w:cstheme="minorHAnsi"/>
          <w:sz w:val="20"/>
          <w:szCs w:val="20"/>
          <w:lang w:val="fr-CA"/>
        </w:rPr>
        <w:t xml:space="preserve">Les autorités nationales et provinciales doivent maintenant reprendre les rênes des infrastructures appuyées afin </w:t>
      </w:r>
      <w:r w:rsidR="00B3472B" w:rsidRPr="008D60D3">
        <w:rPr>
          <w:rFonts w:asciiTheme="minorHAnsi" w:hAnsiTheme="minorHAnsi" w:cstheme="minorHAnsi"/>
          <w:sz w:val="20"/>
          <w:szCs w:val="20"/>
          <w:lang w:val="fr-CA"/>
        </w:rPr>
        <w:t>d’assurer leur pérennité</w:t>
      </w:r>
      <w:r w:rsidR="00946892" w:rsidRPr="008D60D3">
        <w:rPr>
          <w:rFonts w:asciiTheme="minorHAnsi" w:hAnsiTheme="minorHAnsi" w:cstheme="minorHAnsi"/>
          <w:sz w:val="20"/>
          <w:szCs w:val="20"/>
          <w:lang w:val="fr-CA"/>
        </w:rPr>
        <w:t>. Ainsi, les capacités des administrations nationales et provinciales sont renforcées en matière de co</w:t>
      </w:r>
      <w:r w:rsidR="005C3BFB" w:rsidRPr="008D60D3">
        <w:rPr>
          <w:rFonts w:asciiTheme="minorHAnsi" w:hAnsiTheme="minorHAnsi" w:cstheme="minorHAnsi"/>
          <w:sz w:val="20"/>
          <w:szCs w:val="20"/>
          <w:lang w:val="fr-CA"/>
        </w:rPr>
        <w:t xml:space="preserve">ordination de la lutte contre les VBG et de gestion des services sociaux et judiciaires. </w:t>
      </w:r>
    </w:p>
    <w:bookmarkEnd w:id="21"/>
    <w:p w14:paraId="28185EF9" w14:textId="77777777" w:rsidR="005C3BFB" w:rsidRPr="008D60D3" w:rsidRDefault="00946892" w:rsidP="00CE51A3">
      <w:pPr>
        <w:spacing w:after="0" w:line="276" w:lineRule="auto"/>
        <w:rPr>
          <w:rFonts w:asciiTheme="minorHAnsi" w:hAnsiTheme="minorHAnsi" w:cstheme="minorHAnsi"/>
          <w:sz w:val="20"/>
          <w:szCs w:val="20"/>
          <w:lang w:val="fr-CA"/>
        </w:rPr>
      </w:pPr>
      <w:r w:rsidRPr="008D60D3">
        <w:rPr>
          <w:rFonts w:asciiTheme="minorHAnsi" w:hAnsiTheme="minorHAnsi" w:cstheme="minorHAnsi"/>
          <w:sz w:val="20"/>
          <w:szCs w:val="20"/>
          <w:lang w:val="fr-CA"/>
        </w:rPr>
        <w:t xml:space="preserve">En outre, une attention particulière est accordée aux structures sanitaires développées et appuyées </w:t>
      </w:r>
      <w:r w:rsidR="005C3BFB" w:rsidRPr="008D60D3">
        <w:rPr>
          <w:rFonts w:asciiTheme="minorHAnsi" w:hAnsiTheme="minorHAnsi" w:cstheme="minorHAnsi"/>
          <w:sz w:val="20"/>
          <w:szCs w:val="20"/>
          <w:lang w:val="fr-CA"/>
        </w:rPr>
        <w:t xml:space="preserve">par le précédent programme en poursuivant le renforcement de leurs capacités de coordination et de gestion. Il s’agit d’une part de maximiser l’accès des survivant(e)s à ces infrastructures de prise en charge holistique et d’autre part de garantir l’efficacité et l’efficience de cette prise en charge. </w:t>
      </w:r>
    </w:p>
    <w:p w14:paraId="4A004535" w14:textId="77777777" w:rsidR="00E34833" w:rsidRDefault="00E34833" w:rsidP="00CE51A3">
      <w:pPr>
        <w:spacing w:after="0" w:line="276" w:lineRule="auto"/>
        <w:rPr>
          <w:rFonts w:asciiTheme="minorHAnsi" w:hAnsiTheme="minorHAnsi" w:cs="Calibri"/>
          <w:color w:val="0070C0"/>
          <w:sz w:val="20"/>
          <w:szCs w:val="20"/>
          <w:lang w:val="fr-CA"/>
        </w:rPr>
      </w:pPr>
    </w:p>
    <w:p w14:paraId="076BD86D" w14:textId="77777777" w:rsidR="001B52C8" w:rsidRDefault="00E34833" w:rsidP="00CE51A3">
      <w:pPr>
        <w:spacing w:after="0" w:line="276" w:lineRule="auto"/>
        <w:rPr>
          <w:rFonts w:asciiTheme="minorHAnsi" w:hAnsiTheme="minorHAnsi" w:cs="Calibri"/>
          <w:sz w:val="20"/>
          <w:szCs w:val="20"/>
          <w:lang w:val="fr-CA"/>
        </w:rPr>
      </w:pPr>
      <w:r w:rsidRPr="000F19C8">
        <w:rPr>
          <w:rFonts w:asciiTheme="minorHAnsi" w:hAnsiTheme="minorHAnsi" w:cs="Calibri"/>
          <w:sz w:val="20"/>
          <w:szCs w:val="20"/>
          <w:lang w:val="fr-CA"/>
        </w:rPr>
        <w:t>Dans ce contexte général, le nouveau programme vise à consolider ces acquis obtenus et à adresser les faiblesses identifiées. P</w:t>
      </w:r>
      <w:r w:rsidR="00794F39" w:rsidRPr="000F19C8">
        <w:rPr>
          <w:rFonts w:asciiTheme="minorHAnsi" w:hAnsiTheme="minorHAnsi" w:cs="Calibri"/>
          <w:sz w:val="20"/>
          <w:szCs w:val="20"/>
          <w:lang w:val="fr-CA"/>
        </w:rPr>
        <w:t xml:space="preserve">endant les </w:t>
      </w:r>
      <w:r w:rsidR="00794F39" w:rsidRPr="000F19C8">
        <w:rPr>
          <w:rFonts w:asciiTheme="minorHAnsi" w:hAnsiTheme="minorHAnsi" w:cs="Calibri"/>
          <w:b/>
          <w:sz w:val="20"/>
          <w:szCs w:val="20"/>
          <w:lang w:val="fr-CA"/>
        </w:rPr>
        <w:t>trois</w:t>
      </w:r>
      <w:r w:rsidR="00794F39" w:rsidRPr="000F19C8">
        <w:rPr>
          <w:rFonts w:asciiTheme="minorHAnsi" w:hAnsiTheme="minorHAnsi" w:cs="Calibri"/>
          <w:sz w:val="20"/>
          <w:szCs w:val="20"/>
          <w:lang w:val="fr-CA"/>
        </w:rPr>
        <w:t xml:space="preserve"> premières années (2018-2020</w:t>
      </w:r>
      <w:r w:rsidRPr="000F19C8">
        <w:rPr>
          <w:rFonts w:asciiTheme="minorHAnsi" w:hAnsiTheme="minorHAnsi" w:cs="Calibri"/>
          <w:sz w:val="20"/>
          <w:szCs w:val="20"/>
          <w:lang w:val="fr-CA"/>
        </w:rPr>
        <w:t xml:space="preserve">), l’objectif </w:t>
      </w:r>
      <w:r w:rsidR="005C3BFB" w:rsidRPr="000F19C8">
        <w:rPr>
          <w:rFonts w:asciiTheme="minorHAnsi" w:hAnsiTheme="minorHAnsi" w:cs="Calibri"/>
          <w:sz w:val="20"/>
          <w:szCs w:val="20"/>
          <w:lang w:val="fr-CA"/>
        </w:rPr>
        <w:t xml:space="preserve">premier du programme </w:t>
      </w:r>
      <w:r w:rsidRPr="000F19C8">
        <w:rPr>
          <w:rFonts w:asciiTheme="minorHAnsi" w:hAnsiTheme="minorHAnsi" w:cs="Calibri"/>
          <w:sz w:val="20"/>
          <w:szCs w:val="20"/>
          <w:lang w:val="fr-CA"/>
        </w:rPr>
        <w:t xml:space="preserve">est de capitaliser, amplifier </w:t>
      </w:r>
      <w:r w:rsidRPr="008D60D3">
        <w:rPr>
          <w:rFonts w:asciiTheme="minorHAnsi" w:hAnsiTheme="minorHAnsi" w:cs="Calibri"/>
          <w:sz w:val="20"/>
          <w:szCs w:val="20"/>
          <w:lang w:val="fr-CA"/>
        </w:rPr>
        <w:t>et pérenniser les acquis du précédent programme. En effet, il s’agit de renforcer les capacités des CISM, notamment à travers leur institutionnalisation par l’adoption d’un décret</w:t>
      </w:r>
      <w:r w:rsidR="008D60D3" w:rsidRPr="008D60D3">
        <w:rPr>
          <w:rFonts w:asciiTheme="minorHAnsi" w:hAnsiTheme="minorHAnsi" w:cs="Calibri"/>
          <w:sz w:val="20"/>
          <w:szCs w:val="20"/>
          <w:lang w:val="fr-CA"/>
        </w:rPr>
        <w:t xml:space="preserve"> ou arrêté interministériel</w:t>
      </w:r>
      <w:r w:rsidRPr="008D60D3">
        <w:rPr>
          <w:rFonts w:asciiTheme="minorHAnsi" w:hAnsiTheme="minorHAnsi" w:cs="Calibri"/>
          <w:sz w:val="20"/>
          <w:szCs w:val="20"/>
          <w:lang w:val="fr-CA"/>
        </w:rPr>
        <w:t xml:space="preserve">, mais également par le développement et l’amélioration des performances de chaque service proposé. </w:t>
      </w:r>
    </w:p>
    <w:p w14:paraId="4F5A7CBA" w14:textId="77777777" w:rsidR="001B52C8" w:rsidRDefault="001B52C8" w:rsidP="00CE51A3">
      <w:pPr>
        <w:spacing w:after="0" w:line="276" w:lineRule="auto"/>
        <w:rPr>
          <w:rFonts w:asciiTheme="minorHAnsi" w:hAnsiTheme="minorHAnsi" w:cs="Calibri"/>
          <w:sz w:val="20"/>
          <w:szCs w:val="20"/>
          <w:lang w:val="fr-CA"/>
        </w:rPr>
      </w:pPr>
    </w:p>
    <w:p w14:paraId="5D6FCF13" w14:textId="77777777" w:rsidR="008953DA" w:rsidRDefault="008738C7" w:rsidP="00CE51A3">
      <w:pPr>
        <w:spacing w:after="0" w:line="276" w:lineRule="auto"/>
        <w:rPr>
          <w:rFonts w:asciiTheme="minorHAnsi" w:hAnsiTheme="minorHAnsi" w:cs="Calibri"/>
          <w:sz w:val="20"/>
          <w:szCs w:val="20"/>
          <w:lang w:val="fr-CA"/>
        </w:rPr>
      </w:pPr>
      <w:r w:rsidRPr="001E65B0">
        <w:rPr>
          <w:rFonts w:asciiTheme="minorHAnsi" w:hAnsiTheme="minorHAnsi" w:cs="Calibri"/>
          <w:sz w:val="20"/>
          <w:szCs w:val="20"/>
          <w:lang w:val="fr-CA"/>
        </w:rPr>
        <w:t>En outre, l</w:t>
      </w:r>
      <w:r w:rsidR="00581E50" w:rsidRPr="001E65B0">
        <w:rPr>
          <w:rFonts w:asciiTheme="minorHAnsi" w:hAnsiTheme="minorHAnsi" w:cs="Calibri"/>
          <w:sz w:val="20"/>
          <w:szCs w:val="20"/>
          <w:lang w:val="fr-CA"/>
        </w:rPr>
        <w:t>a composante prévention dans ses produits 1.1 et 1.2 sera mise en œuvre par OX</w:t>
      </w:r>
      <w:r w:rsidR="002B490F" w:rsidRPr="001E65B0">
        <w:rPr>
          <w:rFonts w:asciiTheme="minorHAnsi" w:hAnsiTheme="minorHAnsi" w:cs="Calibri"/>
          <w:sz w:val="20"/>
          <w:szCs w:val="20"/>
          <w:lang w:val="fr-CA"/>
        </w:rPr>
        <w:t xml:space="preserve">FAM sous le leadership de UNFPA </w:t>
      </w:r>
      <w:r w:rsidR="00581E50" w:rsidRPr="001E65B0">
        <w:rPr>
          <w:rFonts w:asciiTheme="minorHAnsi" w:hAnsiTheme="minorHAnsi" w:cs="Calibri"/>
          <w:sz w:val="20"/>
          <w:szCs w:val="20"/>
          <w:lang w:val="fr-CA"/>
        </w:rPr>
        <w:t xml:space="preserve">(voir stratégie de prévention en annexe 11). Tandis que le produit 1.3 de cette même composante prévention sera mise en œuvre par les collectifs et associations féminines dont la contractualisation sera assurée par le PNUD en ce qui concerne cette zone de consolidation. La coordination du programme veillera à ce que les passerelles de collaboration </w:t>
      </w:r>
      <w:r w:rsidR="00CA73BF" w:rsidRPr="001E65B0">
        <w:rPr>
          <w:rFonts w:asciiTheme="minorHAnsi" w:hAnsiTheme="minorHAnsi" w:cs="Calibri"/>
          <w:sz w:val="20"/>
          <w:szCs w:val="20"/>
          <w:lang w:val="fr-CA"/>
        </w:rPr>
        <w:t>soient</w:t>
      </w:r>
      <w:r w:rsidR="00581E50" w:rsidRPr="001E65B0">
        <w:rPr>
          <w:rFonts w:asciiTheme="minorHAnsi" w:hAnsiTheme="minorHAnsi" w:cs="Calibri"/>
          <w:sz w:val="20"/>
          <w:szCs w:val="20"/>
          <w:lang w:val="fr-CA"/>
        </w:rPr>
        <w:t xml:space="preserve"> établies entre différents partenaires afin de garantir la cohérence dans la mise</w:t>
      </w:r>
      <w:r w:rsidR="005B5C1E" w:rsidRPr="001E65B0">
        <w:rPr>
          <w:rFonts w:asciiTheme="minorHAnsi" w:hAnsiTheme="minorHAnsi" w:cs="Calibri"/>
          <w:sz w:val="20"/>
          <w:szCs w:val="20"/>
          <w:lang w:val="fr-CA"/>
        </w:rPr>
        <w:t xml:space="preserve"> en œuvre et un rapportage aisé </w:t>
      </w:r>
      <w:r w:rsidR="00581E50" w:rsidRPr="001E65B0">
        <w:rPr>
          <w:rFonts w:asciiTheme="minorHAnsi" w:hAnsiTheme="minorHAnsi" w:cs="Calibri"/>
          <w:sz w:val="20"/>
          <w:szCs w:val="20"/>
          <w:lang w:val="fr-CA"/>
        </w:rPr>
        <w:t>(voir Annexe 11 pour plus de détail)</w:t>
      </w:r>
      <w:r w:rsidR="005B5C1E" w:rsidRPr="001E65B0">
        <w:rPr>
          <w:rFonts w:asciiTheme="minorHAnsi" w:hAnsiTheme="minorHAnsi" w:cs="Calibri"/>
          <w:sz w:val="20"/>
          <w:szCs w:val="20"/>
          <w:lang w:val="fr-CA"/>
        </w:rPr>
        <w:t>.</w:t>
      </w:r>
    </w:p>
    <w:p w14:paraId="2567EE23" w14:textId="77777777" w:rsidR="000E2D7C" w:rsidRDefault="000E2D7C" w:rsidP="00CE51A3">
      <w:pPr>
        <w:spacing w:after="0" w:line="276" w:lineRule="auto"/>
        <w:rPr>
          <w:rFonts w:asciiTheme="minorHAnsi" w:hAnsiTheme="minorHAnsi" w:cs="Calibri"/>
          <w:color w:val="538135" w:themeColor="accent6" w:themeShade="BF"/>
          <w:sz w:val="20"/>
          <w:szCs w:val="20"/>
          <w:lang w:val="fr-CA"/>
        </w:rPr>
      </w:pPr>
    </w:p>
    <w:p w14:paraId="1F276D37" w14:textId="77777777" w:rsidR="000E2D7C" w:rsidRPr="000F19C8" w:rsidRDefault="000E2D7C" w:rsidP="000E2D7C">
      <w:pPr>
        <w:spacing w:after="0" w:line="276" w:lineRule="auto"/>
        <w:rPr>
          <w:rFonts w:asciiTheme="minorHAnsi" w:hAnsiTheme="minorHAnsi" w:cs="Calibri"/>
          <w:sz w:val="20"/>
          <w:szCs w:val="20"/>
          <w:lang w:val="fr-CA"/>
        </w:rPr>
      </w:pPr>
      <w:r w:rsidRPr="000F19C8">
        <w:rPr>
          <w:rFonts w:asciiTheme="minorHAnsi" w:hAnsiTheme="minorHAnsi" w:cs="Calibri"/>
          <w:sz w:val="20"/>
          <w:szCs w:val="20"/>
          <w:u w:val="single"/>
          <w:lang w:val="fr-CA"/>
        </w:rPr>
        <w:t>Cibles programmatiques et budget pour les activités de prévention désagrégées par provinces</w:t>
      </w:r>
      <w:r w:rsidRPr="000F19C8">
        <w:rPr>
          <w:rFonts w:asciiTheme="minorHAnsi" w:hAnsiTheme="minorHAnsi" w:cs="Calibri"/>
          <w:sz w:val="20"/>
          <w:szCs w:val="20"/>
          <w:lang w:val="fr-CA"/>
        </w:rPr>
        <w:t xml:space="preserve"> : </w:t>
      </w:r>
    </w:p>
    <w:p w14:paraId="469588CF" w14:textId="77777777" w:rsidR="000E2D7C" w:rsidRDefault="000E2D7C" w:rsidP="000E2D7C">
      <w:pPr>
        <w:spacing w:after="0" w:line="276" w:lineRule="auto"/>
        <w:rPr>
          <w:rFonts w:asciiTheme="minorHAnsi" w:hAnsiTheme="minorHAnsi" w:cs="Calibri"/>
          <w:color w:val="0070C0"/>
          <w:sz w:val="20"/>
          <w:szCs w:val="20"/>
          <w:lang w:val="fr-CA"/>
        </w:rPr>
      </w:pPr>
    </w:p>
    <w:tbl>
      <w:tblPr>
        <w:tblW w:w="6799" w:type="dxa"/>
        <w:jc w:val="center"/>
        <w:tblCellMar>
          <w:left w:w="70" w:type="dxa"/>
          <w:right w:w="70" w:type="dxa"/>
        </w:tblCellMar>
        <w:tblLook w:val="04A0" w:firstRow="1" w:lastRow="0" w:firstColumn="1" w:lastColumn="0" w:noHBand="0" w:noVBand="1"/>
      </w:tblPr>
      <w:tblGrid>
        <w:gridCol w:w="1555"/>
        <w:gridCol w:w="1134"/>
        <w:gridCol w:w="2409"/>
        <w:gridCol w:w="1701"/>
      </w:tblGrid>
      <w:tr w:rsidR="000E2D7C" w:rsidRPr="000F19C8" w14:paraId="44B48A24" w14:textId="77777777" w:rsidTr="006C4734">
        <w:trPr>
          <w:trHeight w:val="260"/>
          <w:jc w:val="center"/>
        </w:trPr>
        <w:tc>
          <w:tcPr>
            <w:tcW w:w="6799" w:type="dxa"/>
            <w:gridSpan w:val="4"/>
            <w:tcBorders>
              <w:top w:val="single" w:sz="18" w:space="0" w:color="auto"/>
              <w:left w:val="single" w:sz="18" w:space="0" w:color="auto"/>
              <w:bottom w:val="single" w:sz="8" w:space="0" w:color="auto"/>
              <w:right w:val="single" w:sz="18" w:space="0" w:color="auto"/>
            </w:tcBorders>
            <w:shd w:val="clear" w:color="auto" w:fill="auto"/>
            <w:noWrap/>
            <w:vAlign w:val="center"/>
          </w:tcPr>
          <w:p w14:paraId="71AE3F05" w14:textId="77777777" w:rsidR="000E2D7C" w:rsidRPr="005E27CA" w:rsidRDefault="000E2D7C" w:rsidP="006C4734">
            <w:pPr>
              <w:spacing w:after="0"/>
              <w:jc w:val="center"/>
              <w:rPr>
                <w:rFonts w:asciiTheme="minorHAnsi" w:hAnsiTheme="minorHAnsi" w:cstheme="minorHAnsi"/>
                <w:bCs/>
                <w:i/>
                <w:color w:val="000000"/>
                <w:sz w:val="20"/>
                <w:szCs w:val="20"/>
                <w:lang w:val="fr-FR" w:eastAsia="fr-FR"/>
              </w:rPr>
            </w:pPr>
            <w:r w:rsidRPr="005E27CA">
              <w:rPr>
                <w:rFonts w:asciiTheme="minorHAnsi" w:hAnsiTheme="minorHAnsi" w:cstheme="minorHAnsi"/>
                <w:bCs/>
                <w:i/>
                <w:color w:val="000000"/>
                <w:sz w:val="20"/>
                <w:szCs w:val="20"/>
                <w:lang w:val="fr-FR" w:eastAsia="fr-FR"/>
              </w:rPr>
              <w:t>Prévention</w:t>
            </w:r>
          </w:p>
        </w:tc>
      </w:tr>
      <w:tr w:rsidR="000E2D7C" w:rsidRPr="000F19C8" w14:paraId="54B69F10" w14:textId="77777777" w:rsidTr="006C4734">
        <w:trPr>
          <w:trHeight w:val="420"/>
          <w:jc w:val="center"/>
        </w:trPr>
        <w:tc>
          <w:tcPr>
            <w:tcW w:w="1555" w:type="dxa"/>
            <w:tcBorders>
              <w:top w:val="single" w:sz="8" w:space="0" w:color="auto"/>
              <w:left w:val="single" w:sz="18" w:space="0" w:color="auto"/>
              <w:bottom w:val="single" w:sz="8" w:space="0" w:color="auto"/>
              <w:right w:val="nil"/>
            </w:tcBorders>
            <w:shd w:val="clear" w:color="auto" w:fill="auto"/>
            <w:noWrap/>
            <w:vAlign w:val="center"/>
            <w:hideMark/>
          </w:tcPr>
          <w:p w14:paraId="5D24737F" w14:textId="77777777" w:rsidR="000E2D7C" w:rsidRPr="000F19C8" w:rsidRDefault="000E2D7C" w:rsidP="006C4734">
            <w:pPr>
              <w:spacing w:after="0"/>
              <w:jc w:val="center"/>
              <w:rPr>
                <w:rFonts w:asciiTheme="minorHAnsi" w:hAnsiTheme="minorHAnsi" w:cstheme="minorHAnsi"/>
                <w:b/>
                <w:bCs/>
                <w:color w:val="000000"/>
                <w:sz w:val="20"/>
                <w:szCs w:val="20"/>
                <w:lang w:val="fr-FR" w:eastAsia="fr-FR"/>
              </w:rPr>
            </w:pPr>
            <w:r w:rsidRPr="000F19C8">
              <w:rPr>
                <w:rFonts w:asciiTheme="minorHAnsi" w:hAnsiTheme="minorHAnsi" w:cstheme="minorHAnsi"/>
                <w:b/>
                <w:bCs/>
                <w:color w:val="000000"/>
                <w:sz w:val="20"/>
                <w:szCs w:val="20"/>
                <w:lang w:val="fr-FR" w:eastAsia="fr-FR"/>
              </w:rPr>
              <w:t>Province</w:t>
            </w:r>
          </w:p>
        </w:tc>
        <w:tc>
          <w:tcPr>
            <w:tcW w:w="1134" w:type="dxa"/>
            <w:tcBorders>
              <w:top w:val="single" w:sz="4" w:space="0" w:color="auto"/>
              <w:left w:val="single" w:sz="8" w:space="0" w:color="auto"/>
              <w:bottom w:val="single" w:sz="8" w:space="0" w:color="auto"/>
              <w:right w:val="single" w:sz="8" w:space="0" w:color="auto"/>
            </w:tcBorders>
            <w:vAlign w:val="center"/>
          </w:tcPr>
          <w:p w14:paraId="5A6FC8F8" w14:textId="77777777" w:rsidR="000E2D7C" w:rsidRPr="000F19C8" w:rsidRDefault="000E2D7C" w:rsidP="006C4734">
            <w:pPr>
              <w:spacing w:after="0"/>
              <w:jc w:val="center"/>
              <w:rPr>
                <w:rFonts w:asciiTheme="minorHAnsi" w:hAnsiTheme="minorHAnsi" w:cstheme="minorHAnsi"/>
                <w:b/>
                <w:bCs/>
                <w:color w:val="000000"/>
                <w:sz w:val="20"/>
                <w:szCs w:val="20"/>
                <w:lang w:val="fr-FR" w:eastAsia="fr-FR"/>
              </w:rPr>
            </w:pPr>
            <w:r w:rsidRPr="000F19C8">
              <w:rPr>
                <w:rFonts w:asciiTheme="minorHAnsi" w:hAnsiTheme="minorHAnsi" w:cstheme="minorHAnsi"/>
                <w:b/>
                <w:bCs/>
                <w:color w:val="000000"/>
                <w:sz w:val="20"/>
                <w:szCs w:val="20"/>
                <w:lang w:val="fr-FR" w:eastAsia="fr-FR"/>
              </w:rPr>
              <w:t>Durée</w:t>
            </w:r>
          </w:p>
        </w:tc>
        <w:tc>
          <w:tcPr>
            <w:tcW w:w="2409"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0D7DB946" w14:textId="77777777" w:rsidR="000E2D7C" w:rsidRPr="000F19C8" w:rsidRDefault="000E2D7C" w:rsidP="006C4734">
            <w:pPr>
              <w:spacing w:after="0"/>
              <w:jc w:val="center"/>
              <w:rPr>
                <w:rFonts w:asciiTheme="minorHAnsi" w:hAnsiTheme="minorHAnsi" w:cstheme="minorHAnsi"/>
                <w:b/>
                <w:bCs/>
                <w:color w:val="000000"/>
                <w:sz w:val="20"/>
                <w:szCs w:val="20"/>
                <w:lang w:val="fr-FR" w:eastAsia="fr-FR"/>
              </w:rPr>
            </w:pPr>
            <w:r w:rsidRPr="000F19C8">
              <w:rPr>
                <w:rFonts w:asciiTheme="minorHAnsi" w:hAnsiTheme="minorHAnsi" w:cstheme="minorHAnsi"/>
                <w:b/>
                <w:bCs/>
                <w:color w:val="000000"/>
                <w:sz w:val="20"/>
                <w:szCs w:val="20"/>
                <w:lang w:val="fr-FR" w:eastAsia="fr-FR"/>
              </w:rPr>
              <w:t>Cibles programmatiques</w:t>
            </w:r>
          </w:p>
        </w:tc>
        <w:tc>
          <w:tcPr>
            <w:tcW w:w="1701" w:type="dxa"/>
            <w:tcBorders>
              <w:top w:val="single" w:sz="4" w:space="0" w:color="auto"/>
              <w:left w:val="nil"/>
              <w:bottom w:val="single" w:sz="8" w:space="0" w:color="auto"/>
              <w:right w:val="single" w:sz="18" w:space="0" w:color="auto"/>
            </w:tcBorders>
            <w:shd w:val="clear" w:color="auto" w:fill="auto"/>
            <w:noWrap/>
            <w:vAlign w:val="center"/>
            <w:hideMark/>
          </w:tcPr>
          <w:p w14:paraId="2B396A7A" w14:textId="77777777" w:rsidR="000E2D7C" w:rsidRPr="000F19C8" w:rsidRDefault="000E2D7C" w:rsidP="006C4734">
            <w:pPr>
              <w:spacing w:after="0"/>
              <w:jc w:val="center"/>
              <w:rPr>
                <w:rFonts w:asciiTheme="minorHAnsi" w:hAnsiTheme="minorHAnsi" w:cstheme="minorHAnsi"/>
                <w:b/>
                <w:bCs/>
                <w:color w:val="000000"/>
                <w:sz w:val="20"/>
                <w:szCs w:val="20"/>
                <w:lang w:val="fr-FR" w:eastAsia="fr-FR"/>
              </w:rPr>
            </w:pPr>
            <w:r w:rsidRPr="000F19C8">
              <w:rPr>
                <w:rFonts w:asciiTheme="minorHAnsi" w:hAnsiTheme="minorHAnsi" w:cstheme="minorHAnsi"/>
                <w:b/>
                <w:bCs/>
                <w:color w:val="000000"/>
                <w:sz w:val="20"/>
                <w:szCs w:val="20"/>
                <w:lang w:val="fr-FR" w:eastAsia="fr-FR"/>
              </w:rPr>
              <w:t>Budget global</w:t>
            </w:r>
          </w:p>
        </w:tc>
      </w:tr>
      <w:tr w:rsidR="000E2D7C" w:rsidRPr="000F19C8" w14:paraId="1AFAAF38" w14:textId="77777777" w:rsidTr="006C4734">
        <w:trPr>
          <w:trHeight w:val="288"/>
          <w:jc w:val="center"/>
        </w:trPr>
        <w:tc>
          <w:tcPr>
            <w:tcW w:w="1555" w:type="dxa"/>
            <w:tcBorders>
              <w:top w:val="single" w:sz="4" w:space="0" w:color="auto"/>
              <w:left w:val="single" w:sz="18" w:space="0" w:color="auto"/>
              <w:bottom w:val="single" w:sz="4" w:space="0" w:color="auto"/>
              <w:right w:val="nil"/>
            </w:tcBorders>
            <w:shd w:val="clear" w:color="auto" w:fill="auto"/>
            <w:vAlign w:val="center"/>
            <w:hideMark/>
          </w:tcPr>
          <w:p w14:paraId="7D01135B" w14:textId="77777777" w:rsidR="000E2D7C" w:rsidRPr="000F19C8" w:rsidRDefault="000E2D7C" w:rsidP="006C4734">
            <w:pPr>
              <w:spacing w:after="0"/>
              <w:jc w:val="left"/>
              <w:rPr>
                <w:rFonts w:asciiTheme="minorHAnsi" w:hAnsiTheme="minorHAnsi" w:cstheme="minorHAnsi"/>
                <w:bCs/>
                <w:color w:val="000000"/>
                <w:sz w:val="20"/>
                <w:szCs w:val="20"/>
                <w:lang w:val="fr-FR" w:eastAsia="fr-FR"/>
              </w:rPr>
            </w:pPr>
            <w:r w:rsidRPr="000F19C8">
              <w:rPr>
                <w:rFonts w:asciiTheme="minorHAnsi" w:hAnsiTheme="minorHAnsi" w:cstheme="minorHAnsi"/>
                <w:bCs/>
                <w:color w:val="000000"/>
                <w:sz w:val="20"/>
                <w:szCs w:val="20"/>
                <w:lang w:val="fr-FR" w:eastAsia="fr-FR"/>
              </w:rPr>
              <w:t>Nord-Kivu</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bottom"/>
          </w:tcPr>
          <w:p w14:paraId="2D509580" w14:textId="77777777" w:rsidR="000E2D7C" w:rsidRPr="000F19C8" w:rsidRDefault="000E2D7C" w:rsidP="006C4734">
            <w:pPr>
              <w:spacing w:after="0"/>
              <w:jc w:val="center"/>
              <w:rPr>
                <w:rFonts w:asciiTheme="minorHAnsi" w:hAnsiTheme="minorHAnsi" w:cstheme="minorHAnsi"/>
                <w:bCs/>
                <w:color w:val="000000"/>
                <w:sz w:val="20"/>
                <w:szCs w:val="20"/>
                <w:lang w:val="fr-FR" w:eastAsia="fr-FR"/>
              </w:rPr>
            </w:pPr>
            <w:r w:rsidRPr="000F19C8">
              <w:rPr>
                <w:rFonts w:asciiTheme="minorHAnsi" w:hAnsiTheme="minorHAnsi" w:cstheme="minorHAnsi"/>
                <w:color w:val="000000"/>
                <w:sz w:val="20"/>
                <w:szCs w:val="20"/>
                <w:lang w:val="fr-FR" w:eastAsia="fr-FR"/>
              </w:rPr>
              <w:t>3 ans</w:t>
            </w:r>
          </w:p>
        </w:tc>
        <w:tc>
          <w:tcPr>
            <w:tcW w:w="2409"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7842AB1" w14:textId="77777777" w:rsidR="000E2D7C" w:rsidRPr="000F19C8" w:rsidRDefault="000E2D7C" w:rsidP="006C4734">
            <w:pPr>
              <w:spacing w:after="0"/>
              <w:jc w:val="center"/>
              <w:rPr>
                <w:rFonts w:asciiTheme="minorHAnsi" w:hAnsiTheme="minorHAnsi" w:cstheme="minorHAnsi"/>
                <w:bCs/>
                <w:color w:val="000000"/>
                <w:sz w:val="20"/>
                <w:szCs w:val="20"/>
                <w:lang w:val="fr-FR" w:eastAsia="fr-FR"/>
              </w:rPr>
            </w:pPr>
            <w:r w:rsidRPr="000F19C8">
              <w:rPr>
                <w:rFonts w:asciiTheme="minorHAnsi" w:hAnsiTheme="minorHAnsi" w:cstheme="minorHAnsi"/>
                <w:bCs/>
                <w:color w:val="000000"/>
                <w:sz w:val="20"/>
                <w:szCs w:val="20"/>
                <w:lang w:val="fr-FR" w:eastAsia="fr-FR"/>
              </w:rPr>
              <w:t>24 000</w:t>
            </w:r>
          </w:p>
        </w:tc>
        <w:tc>
          <w:tcPr>
            <w:tcW w:w="1701" w:type="dxa"/>
            <w:tcBorders>
              <w:top w:val="single" w:sz="4" w:space="0" w:color="auto"/>
              <w:left w:val="nil"/>
              <w:bottom w:val="single" w:sz="4" w:space="0" w:color="auto"/>
              <w:right w:val="single" w:sz="18" w:space="0" w:color="auto"/>
            </w:tcBorders>
            <w:shd w:val="clear" w:color="auto" w:fill="auto"/>
            <w:noWrap/>
            <w:vAlign w:val="bottom"/>
            <w:hideMark/>
          </w:tcPr>
          <w:p w14:paraId="74667DF2" w14:textId="77777777" w:rsidR="000E2D7C" w:rsidRPr="006A6AEB" w:rsidRDefault="008738C7" w:rsidP="006C4734">
            <w:pPr>
              <w:spacing w:after="0"/>
              <w:jc w:val="center"/>
              <w:rPr>
                <w:rFonts w:asciiTheme="minorHAnsi" w:hAnsiTheme="minorHAnsi" w:cstheme="minorHAnsi"/>
                <w:sz w:val="20"/>
                <w:szCs w:val="20"/>
                <w:lang w:val="fr-FR" w:eastAsia="fr-FR"/>
              </w:rPr>
            </w:pPr>
            <w:r>
              <w:rPr>
                <w:rFonts w:asciiTheme="minorHAnsi" w:hAnsiTheme="minorHAnsi" w:cstheme="minorHAnsi"/>
                <w:sz w:val="20"/>
                <w:szCs w:val="20"/>
                <w:lang w:val="fr-FR" w:eastAsia="fr-FR"/>
              </w:rPr>
              <w:t xml:space="preserve">605 520, 00 </w:t>
            </w:r>
          </w:p>
        </w:tc>
      </w:tr>
      <w:tr w:rsidR="000E2D7C" w:rsidRPr="000F19C8" w14:paraId="28C46A87" w14:textId="77777777" w:rsidTr="006C4734">
        <w:trPr>
          <w:trHeight w:val="288"/>
          <w:jc w:val="center"/>
        </w:trPr>
        <w:tc>
          <w:tcPr>
            <w:tcW w:w="1555" w:type="dxa"/>
            <w:tcBorders>
              <w:top w:val="nil"/>
              <w:left w:val="single" w:sz="18" w:space="0" w:color="auto"/>
              <w:bottom w:val="single" w:sz="4" w:space="0" w:color="auto"/>
              <w:right w:val="nil"/>
            </w:tcBorders>
            <w:shd w:val="clear" w:color="auto" w:fill="auto"/>
            <w:vAlign w:val="center"/>
            <w:hideMark/>
          </w:tcPr>
          <w:p w14:paraId="1E20A607" w14:textId="77777777" w:rsidR="000E2D7C" w:rsidRPr="000F19C8" w:rsidRDefault="000E2D7C" w:rsidP="006C4734">
            <w:pPr>
              <w:spacing w:after="0"/>
              <w:jc w:val="left"/>
              <w:rPr>
                <w:rFonts w:asciiTheme="minorHAnsi" w:hAnsiTheme="minorHAnsi" w:cstheme="minorHAnsi"/>
                <w:bCs/>
                <w:color w:val="000000"/>
                <w:sz w:val="20"/>
                <w:szCs w:val="20"/>
                <w:lang w:val="fr-FR" w:eastAsia="fr-FR"/>
              </w:rPr>
            </w:pPr>
            <w:r w:rsidRPr="000F19C8">
              <w:rPr>
                <w:rFonts w:asciiTheme="minorHAnsi" w:hAnsiTheme="minorHAnsi" w:cstheme="minorHAnsi"/>
                <w:bCs/>
                <w:color w:val="000000"/>
                <w:sz w:val="20"/>
                <w:szCs w:val="20"/>
                <w:lang w:val="fr-FR" w:eastAsia="fr-FR"/>
              </w:rPr>
              <w:t>Sud-Kivu</w:t>
            </w:r>
          </w:p>
        </w:tc>
        <w:tc>
          <w:tcPr>
            <w:tcW w:w="1134" w:type="dxa"/>
            <w:tcBorders>
              <w:top w:val="nil"/>
              <w:left w:val="single" w:sz="8" w:space="0" w:color="auto"/>
              <w:bottom w:val="single" w:sz="4" w:space="0" w:color="auto"/>
              <w:right w:val="single" w:sz="8" w:space="0" w:color="auto"/>
            </w:tcBorders>
            <w:shd w:val="clear" w:color="auto" w:fill="auto"/>
            <w:vAlign w:val="bottom"/>
          </w:tcPr>
          <w:p w14:paraId="658E143C" w14:textId="77777777" w:rsidR="000E2D7C" w:rsidRPr="000F19C8" w:rsidRDefault="000E2D7C" w:rsidP="006C4734">
            <w:pPr>
              <w:spacing w:after="0"/>
              <w:jc w:val="center"/>
              <w:rPr>
                <w:rFonts w:asciiTheme="minorHAnsi" w:hAnsiTheme="minorHAnsi" w:cstheme="minorHAnsi"/>
                <w:bCs/>
                <w:color w:val="000000"/>
                <w:sz w:val="20"/>
                <w:szCs w:val="20"/>
                <w:lang w:val="fr-FR" w:eastAsia="fr-FR"/>
              </w:rPr>
            </w:pPr>
            <w:r w:rsidRPr="000F19C8">
              <w:rPr>
                <w:rFonts w:asciiTheme="minorHAnsi" w:hAnsiTheme="minorHAnsi" w:cstheme="minorHAnsi"/>
                <w:color w:val="000000"/>
                <w:sz w:val="20"/>
                <w:szCs w:val="20"/>
                <w:lang w:val="fr-FR" w:eastAsia="fr-FR"/>
              </w:rPr>
              <w:t>3 ans</w:t>
            </w:r>
          </w:p>
        </w:tc>
        <w:tc>
          <w:tcPr>
            <w:tcW w:w="2409" w:type="dxa"/>
            <w:tcBorders>
              <w:top w:val="nil"/>
              <w:left w:val="single" w:sz="8" w:space="0" w:color="auto"/>
              <w:bottom w:val="single" w:sz="4" w:space="0" w:color="auto"/>
              <w:right w:val="single" w:sz="4" w:space="0" w:color="auto"/>
            </w:tcBorders>
            <w:shd w:val="clear" w:color="auto" w:fill="auto"/>
            <w:vAlign w:val="center"/>
            <w:hideMark/>
          </w:tcPr>
          <w:p w14:paraId="16AB3CC2" w14:textId="77777777" w:rsidR="000E2D7C" w:rsidRPr="000F19C8" w:rsidRDefault="000E2D7C" w:rsidP="006C4734">
            <w:pPr>
              <w:spacing w:after="0"/>
              <w:jc w:val="center"/>
              <w:rPr>
                <w:rFonts w:asciiTheme="minorHAnsi" w:hAnsiTheme="minorHAnsi" w:cstheme="minorHAnsi"/>
                <w:bCs/>
                <w:color w:val="000000"/>
                <w:sz w:val="20"/>
                <w:szCs w:val="20"/>
                <w:lang w:val="fr-FR" w:eastAsia="fr-FR"/>
              </w:rPr>
            </w:pPr>
            <w:r w:rsidRPr="000F19C8">
              <w:rPr>
                <w:rFonts w:asciiTheme="minorHAnsi" w:hAnsiTheme="minorHAnsi" w:cstheme="minorHAnsi"/>
                <w:bCs/>
                <w:color w:val="000000"/>
                <w:sz w:val="20"/>
                <w:szCs w:val="20"/>
                <w:lang w:val="fr-FR" w:eastAsia="fr-FR"/>
              </w:rPr>
              <w:t>13 000</w:t>
            </w:r>
          </w:p>
        </w:tc>
        <w:tc>
          <w:tcPr>
            <w:tcW w:w="1701" w:type="dxa"/>
            <w:tcBorders>
              <w:top w:val="nil"/>
              <w:left w:val="nil"/>
              <w:bottom w:val="single" w:sz="4" w:space="0" w:color="auto"/>
              <w:right w:val="single" w:sz="18" w:space="0" w:color="auto"/>
            </w:tcBorders>
            <w:shd w:val="clear" w:color="auto" w:fill="auto"/>
            <w:noWrap/>
            <w:vAlign w:val="bottom"/>
            <w:hideMark/>
          </w:tcPr>
          <w:p w14:paraId="424694BA" w14:textId="77777777" w:rsidR="000E2D7C" w:rsidRPr="006A6AEB" w:rsidRDefault="008738C7" w:rsidP="006C4734">
            <w:pPr>
              <w:spacing w:after="0"/>
              <w:jc w:val="center"/>
              <w:rPr>
                <w:rFonts w:asciiTheme="minorHAnsi" w:hAnsiTheme="minorHAnsi" w:cstheme="minorHAnsi"/>
                <w:sz w:val="20"/>
                <w:szCs w:val="20"/>
                <w:lang w:val="fr-FR" w:eastAsia="fr-FR"/>
              </w:rPr>
            </w:pPr>
            <w:r>
              <w:rPr>
                <w:rFonts w:asciiTheme="minorHAnsi" w:hAnsiTheme="minorHAnsi" w:cstheme="minorHAnsi"/>
                <w:sz w:val="20"/>
                <w:szCs w:val="20"/>
                <w:lang w:val="fr-FR" w:eastAsia="fr-FR"/>
              </w:rPr>
              <w:t>553 910,00</w:t>
            </w:r>
          </w:p>
        </w:tc>
      </w:tr>
      <w:tr w:rsidR="000E2D7C" w:rsidRPr="000F19C8" w14:paraId="09114ECB" w14:textId="77777777" w:rsidTr="006C4734">
        <w:trPr>
          <w:trHeight w:val="288"/>
          <w:jc w:val="center"/>
        </w:trPr>
        <w:tc>
          <w:tcPr>
            <w:tcW w:w="1555" w:type="dxa"/>
            <w:tcBorders>
              <w:top w:val="nil"/>
              <w:left w:val="single" w:sz="18" w:space="0" w:color="auto"/>
              <w:bottom w:val="single" w:sz="18" w:space="0" w:color="auto"/>
              <w:right w:val="nil"/>
            </w:tcBorders>
            <w:shd w:val="clear" w:color="auto" w:fill="auto"/>
            <w:vAlign w:val="center"/>
            <w:hideMark/>
          </w:tcPr>
          <w:p w14:paraId="12379769" w14:textId="77777777" w:rsidR="000E2D7C" w:rsidRPr="000F19C8" w:rsidRDefault="000E2D7C" w:rsidP="006C4734">
            <w:pPr>
              <w:spacing w:after="0"/>
              <w:jc w:val="left"/>
              <w:rPr>
                <w:rFonts w:asciiTheme="minorHAnsi" w:hAnsiTheme="minorHAnsi" w:cstheme="minorHAnsi"/>
                <w:bCs/>
                <w:color w:val="000000"/>
                <w:sz w:val="20"/>
                <w:szCs w:val="20"/>
                <w:lang w:val="fr-FR" w:eastAsia="fr-FR"/>
              </w:rPr>
            </w:pPr>
            <w:r w:rsidRPr="000F19C8">
              <w:rPr>
                <w:rFonts w:asciiTheme="minorHAnsi" w:hAnsiTheme="minorHAnsi" w:cstheme="minorHAnsi"/>
                <w:bCs/>
                <w:color w:val="000000"/>
                <w:sz w:val="20"/>
                <w:szCs w:val="20"/>
                <w:lang w:val="fr-FR" w:eastAsia="fr-FR"/>
              </w:rPr>
              <w:lastRenderedPageBreak/>
              <w:t>Ituri</w:t>
            </w:r>
          </w:p>
        </w:tc>
        <w:tc>
          <w:tcPr>
            <w:tcW w:w="1134" w:type="dxa"/>
            <w:tcBorders>
              <w:top w:val="nil"/>
              <w:left w:val="single" w:sz="8" w:space="0" w:color="auto"/>
              <w:bottom w:val="single" w:sz="18" w:space="0" w:color="auto"/>
              <w:right w:val="single" w:sz="8" w:space="0" w:color="auto"/>
            </w:tcBorders>
            <w:shd w:val="clear" w:color="auto" w:fill="auto"/>
            <w:vAlign w:val="bottom"/>
          </w:tcPr>
          <w:p w14:paraId="79B84CDD" w14:textId="77777777" w:rsidR="000E2D7C" w:rsidRPr="000F19C8" w:rsidRDefault="000E2D7C" w:rsidP="006C4734">
            <w:pPr>
              <w:spacing w:after="0"/>
              <w:jc w:val="center"/>
              <w:rPr>
                <w:rFonts w:asciiTheme="minorHAnsi" w:hAnsiTheme="minorHAnsi" w:cstheme="minorHAnsi"/>
                <w:bCs/>
                <w:color w:val="000000"/>
                <w:sz w:val="20"/>
                <w:szCs w:val="20"/>
                <w:lang w:val="fr-FR" w:eastAsia="fr-FR"/>
              </w:rPr>
            </w:pPr>
            <w:r w:rsidRPr="000F19C8">
              <w:rPr>
                <w:rFonts w:asciiTheme="minorHAnsi" w:hAnsiTheme="minorHAnsi" w:cstheme="minorHAnsi"/>
                <w:color w:val="000000"/>
                <w:sz w:val="20"/>
                <w:szCs w:val="20"/>
                <w:lang w:val="fr-FR" w:eastAsia="fr-FR"/>
              </w:rPr>
              <w:t>3 ans</w:t>
            </w:r>
          </w:p>
        </w:tc>
        <w:tc>
          <w:tcPr>
            <w:tcW w:w="2409" w:type="dxa"/>
            <w:tcBorders>
              <w:top w:val="nil"/>
              <w:left w:val="single" w:sz="8" w:space="0" w:color="auto"/>
              <w:bottom w:val="single" w:sz="18" w:space="0" w:color="auto"/>
              <w:right w:val="single" w:sz="4" w:space="0" w:color="auto"/>
            </w:tcBorders>
            <w:shd w:val="clear" w:color="auto" w:fill="auto"/>
            <w:vAlign w:val="center"/>
            <w:hideMark/>
          </w:tcPr>
          <w:p w14:paraId="2E69C38E" w14:textId="77777777" w:rsidR="000E2D7C" w:rsidRPr="000F19C8" w:rsidRDefault="000E2D7C" w:rsidP="006C4734">
            <w:pPr>
              <w:spacing w:after="0"/>
              <w:jc w:val="center"/>
              <w:rPr>
                <w:rFonts w:asciiTheme="minorHAnsi" w:hAnsiTheme="minorHAnsi" w:cstheme="minorHAnsi"/>
                <w:bCs/>
                <w:color w:val="000000"/>
                <w:sz w:val="20"/>
                <w:szCs w:val="20"/>
                <w:lang w:val="fr-FR" w:eastAsia="fr-FR"/>
              </w:rPr>
            </w:pPr>
            <w:r w:rsidRPr="000F19C8">
              <w:rPr>
                <w:rFonts w:asciiTheme="minorHAnsi" w:hAnsiTheme="minorHAnsi" w:cstheme="minorHAnsi"/>
                <w:bCs/>
                <w:color w:val="000000"/>
                <w:sz w:val="20"/>
                <w:szCs w:val="20"/>
                <w:lang w:val="fr-FR" w:eastAsia="fr-FR"/>
              </w:rPr>
              <w:t>23 000</w:t>
            </w:r>
          </w:p>
        </w:tc>
        <w:tc>
          <w:tcPr>
            <w:tcW w:w="1701" w:type="dxa"/>
            <w:tcBorders>
              <w:top w:val="nil"/>
              <w:left w:val="nil"/>
              <w:bottom w:val="single" w:sz="4" w:space="0" w:color="auto"/>
              <w:right w:val="single" w:sz="18" w:space="0" w:color="auto"/>
            </w:tcBorders>
            <w:shd w:val="clear" w:color="auto" w:fill="auto"/>
            <w:noWrap/>
            <w:vAlign w:val="bottom"/>
            <w:hideMark/>
          </w:tcPr>
          <w:p w14:paraId="2A7FEF6F" w14:textId="77777777" w:rsidR="000E2D7C" w:rsidRPr="006A6AEB" w:rsidRDefault="008738C7" w:rsidP="006C4734">
            <w:pPr>
              <w:spacing w:after="0"/>
              <w:jc w:val="center"/>
              <w:rPr>
                <w:rFonts w:asciiTheme="minorHAnsi" w:hAnsiTheme="minorHAnsi" w:cstheme="minorHAnsi"/>
                <w:sz w:val="20"/>
                <w:szCs w:val="20"/>
                <w:lang w:val="fr-FR" w:eastAsia="fr-FR"/>
              </w:rPr>
            </w:pPr>
            <w:r>
              <w:rPr>
                <w:rFonts w:asciiTheme="minorHAnsi" w:hAnsiTheme="minorHAnsi" w:cstheme="minorHAnsi"/>
                <w:sz w:val="20"/>
                <w:szCs w:val="20"/>
                <w:lang w:val="fr-FR" w:eastAsia="fr-FR"/>
              </w:rPr>
              <w:t>594 110,00</w:t>
            </w:r>
          </w:p>
        </w:tc>
      </w:tr>
      <w:tr w:rsidR="000E2D7C" w:rsidRPr="000F19C8" w14:paraId="476BA137" w14:textId="77777777" w:rsidTr="006C4734">
        <w:trPr>
          <w:trHeight w:val="375"/>
          <w:jc w:val="center"/>
        </w:trPr>
        <w:tc>
          <w:tcPr>
            <w:tcW w:w="2689" w:type="dxa"/>
            <w:gridSpan w:val="2"/>
            <w:tcBorders>
              <w:top w:val="single" w:sz="18" w:space="0" w:color="auto"/>
              <w:left w:val="single" w:sz="18" w:space="0" w:color="auto"/>
              <w:bottom w:val="single" w:sz="18" w:space="0" w:color="auto"/>
              <w:right w:val="single" w:sz="8" w:space="0" w:color="auto"/>
            </w:tcBorders>
            <w:shd w:val="clear" w:color="auto" w:fill="FF99FF"/>
            <w:noWrap/>
            <w:vAlign w:val="center"/>
            <w:hideMark/>
          </w:tcPr>
          <w:p w14:paraId="78087093" w14:textId="77777777" w:rsidR="000E2D7C" w:rsidRPr="000F19C8" w:rsidRDefault="000E2D7C" w:rsidP="006C4734">
            <w:pPr>
              <w:spacing w:after="0"/>
              <w:jc w:val="center"/>
              <w:rPr>
                <w:rFonts w:asciiTheme="minorHAnsi" w:hAnsiTheme="minorHAnsi" w:cstheme="minorHAnsi"/>
                <w:b/>
                <w:bCs/>
                <w:color w:val="000000"/>
                <w:sz w:val="20"/>
                <w:szCs w:val="20"/>
                <w:lang w:val="fr-FR" w:eastAsia="fr-FR"/>
              </w:rPr>
            </w:pPr>
            <w:r w:rsidRPr="000F19C8">
              <w:rPr>
                <w:rFonts w:asciiTheme="minorHAnsi" w:hAnsiTheme="minorHAnsi" w:cstheme="minorHAnsi"/>
                <w:b/>
                <w:bCs/>
                <w:color w:val="000000"/>
                <w:sz w:val="20"/>
                <w:szCs w:val="20"/>
                <w:lang w:val="fr-FR" w:eastAsia="fr-FR"/>
              </w:rPr>
              <w:t>Total</w:t>
            </w:r>
          </w:p>
        </w:tc>
        <w:tc>
          <w:tcPr>
            <w:tcW w:w="2409" w:type="dxa"/>
            <w:tcBorders>
              <w:top w:val="single" w:sz="18" w:space="0" w:color="auto"/>
              <w:left w:val="single" w:sz="8" w:space="0" w:color="auto"/>
              <w:bottom w:val="single" w:sz="18" w:space="0" w:color="auto"/>
              <w:right w:val="single" w:sz="4" w:space="0" w:color="auto"/>
            </w:tcBorders>
            <w:shd w:val="clear" w:color="auto" w:fill="FF99FF"/>
            <w:noWrap/>
            <w:vAlign w:val="center"/>
            <w:hideMark/>
          </w:tcPr>
          <w:p w14:paraId="76D3A565" w14:textId="77777777" w:rsidR="000E2D7C" w:rsidRPr="000F19C8" w:rsidRDefault="000E2D7C" w:rsidP="006C4734">
            <w:pPr>
              <w:spacing w:after="0"/>
              <w:jc w:val="center"/>
              <w:rPr>
                <w:rFonts w:asciiTheme="minorHAnsi" w:hAnsiTheme="minorHAnsi" w:cstheme="minorHAnsi"/>
                <w:b/>
                <w:sz w:val="20"/>
                <w:szCs w:val="20"/>
                <w:lang w:val="fr-FR" w:eastAsia="fr-FR"/>
              </w:rPr>
            </w:pPr>
            <w:r>
              <w:rPr>
                <w:rFonts w:asciiTheme="minorHAnsi" w:hAnsiTheme="minorHAnsi" w:cstheme="minorHAnsi"/>
                <w:b/>
                <w:sz w:val="20"/>
                <w:szCs w:val="20"/>
                <w:lang w:val="fr-FR" w:eastAsia="fr-FR"/>
              </w:rPr>
              <w:t>60 000</w:t>
            </w:r>
          </w:p>
        </w:tc>
        <w:tc>
          <w:tcPr>
            <w:tcW w:w="1701" w:type="dxa"/>
            <w:tcBorders>
              <w:top w:val="single" w:sz="18" w:space="0" w:color="auto"/>
              <w:left w:val="nil"/>
              <w:bottom w:val="single" w:sz="18" w:space="0" w:color="auto"/>
              <w:right w:val="single" w:sz="18" w:space="0" w:color="auto"/>
            </w:tcBorders>
            <w:shd w:val="clear" w:color="auto" w:fill="FF99FF"/>
            <w:noWrap/>
            <w:vAlign w:val="center"/>
            <w:hideMark/>
          </w:tcPr>
          <w:p w14:paraId="307D0668" w14:textId="77777777" w:rsidR="000E2D7C" w:rsidRPr="006A6AEB" w:rsidRDefault="008738C7" w:rsidP="006C4734">
            <w:pPr>
              <w:spacing w:after="0"/>
              <w:jc w:val="center"/>
              <w:rPr>
                <w:rFonts w:asciiTheme="minorHAnsi" w:hAnsiTheme="minorHAnsi" w:cstheme="minorHAnsi"/>
                <w:b/>
                <w:sz w:val="20"/>
                <w:szCs w:val="20"/>
                <w:lang w:val="fr-FR" w:eastAsia="fr-FR"/>
              </w:rPr>
            </w:pPr>
            <w:r>
              <w:rPr>
                <w:rFonts w:asciiTheme="minorHAnsi" w:hAnsiTheme="minorHAnsi" w:cstheme="minorHAnsi"/>
                <w:b/>
                <w:sz w:val="20"/>
                <w:szCs w:val="20"/>
                <w:lang w:val="fr-FR" w:eastAsia="fr-FR"/>
              </w:rPr>
              <w:t>1 753 540</w:t>
            </w:r>
            <w:r w:rsidR="000E2D7C" w:rsidRPr="006A6AEB">
              <w:rPr>
                <w:rFonts w:asciiTheme="minorHAnsi" w:hAnsiTheme="minorHAnsi" w:cstheme="minorHAnsi"/>
                <w:b/>
                <w:sz w:val="20"/>
                <w:szCs w:val="20"/>
                <w:lang w:val="fr-FR" w:eastAsia="fr-FR"/>
              </w:rPr>
              <w:t>,00</w:t>
            </w:r>
          </w:p>
        </w:tc>
      </w:tr>
    </w:tbl>
    <w:p w14:paraId="0714A83B" w14:textId="77777777" w:rsidR="000E2D7C" w:rsidRDefault="000E2D7C" w:rsidP="000E2D7C">
      <w:pPr>
        <w:spacing w:after="0" w:line="276" w:lineRule="auto"/>
        <w:rPr>
          <w:rFonts w:asciiTheme="minorHAnsi" w:hAnsiTheme="minorHAnsi" w:cs="Calibri"/>
          <w:color w:val="0070C0"/>
          <w:sz w:val="20"/>
          <w:szCs w:val="20"/>
          <w:lang w:val="fr-CA"/>
        </w:rPr>
      </w:pPr>
    </w:p>
    <w:p w14:paraId="3E868C77" w14:textId="77777777" w:rsidR="00641BE3" w:rsidRDefault="00641BE3" w:rsidP="000E2D7C">
      <w:pPr>
        <w:spacing w:after="0" w:line="276" w:lineRule="auto"/>
        <w:rPr>
          <w:rFonts w:asciiTheme="minorHAnsi" w:hAnsiTheme="minorHAnsi" w:cs="Calibri"/>
          <w:color w:val="0070C0"/>
          <w:sz w:val="20"/>
          <w:szCs w:val="20"/>
          <w:lang w:val="fr-CA"/>
        </w:rPr>
      </w:pPr>
    </w:p>
    <w:p w14:paraId="4AC79170" w14:textId="77777777" w:rsidR="00686609" w:rsidRDefault="00686609" w:rsidP="00686609">
      <w:pPr>
        <w:spacing w:after="0"/>
        <w:rPr>
          <w:rFonts w:asciiTheme="minorHAnsi" w:hAnsiTheme="minorHAnsi" w:cs="Calibri"/>
          <w:sz w:val="20"/>
          <w:szCs w:val="20"/>
          <w:lang w:val="fr-CA"/>
        </w:rPr>
      </w:pPr>
      <w:r w:rsidRPr="008D60D3">
        <w:rPr>
          <w:rFonts w:asciiTheme="minorHAnsi" w:hAnsiTheme="minorHAnsi" w:cs="Calibri"/>
          <w:sz w:val="20"/>
          <w:szCs w:val="20"/>
          <w:u w:val="single"/>
          <w:lang w:val="fr-CA"/>
        </w:rPr>
        <w:t>Cibles programmatiques et budget pour les activités de prise en charge des survivant(e)s désagrégées par service offert et par provinces </w:t>
      </w:r>
      <w:r w:rsidRPr="008D60D3">
        <w:rPr>
          <w:rFonts w:asciiTheme="minorHAnsi" w:hAnsiTheme="minorHAnsi" w:cs="Calibri"/>
          <w:sz w:val="20"/>
          <w:szCs w:val="20"/>
          <w:lang w:val="fr-CA"/>
        </w:rPr>
        <w:t xml:space="preserve">: </w:t>
      </w:r>
    </w:p>
    <w:p w14:paraId="65235837" w14:textId="77777777" w:rsidR="00686609" w:rsidRDefault="00686609" w:rsidP="000E2D7C">
      <w:pPr>
        <w:spacing w:after="0" w:line="276" w:lineRule="auto"/>
        <w:rPr>
          <w:rFonts w:asciiTheme="minorHAnsi" w:hAnsiTheme="minorHAnsi" w:cs="Calibri"/>
          <w:color w:val="0070C0"/>
          <w:sz w:val="20"/>
          <w:szCs w:val="20"/>
          <w:lang w:val="fr-CA"/>
        </w:rPr>
      </w:pPr>
    </w:p>
    <w:p w14:paraId="17FC30B7" w14:textId="77777777" w:rsidR="00641BE3" w:rsidRDefault="00641BE3" w:rsidP="000E2D7C">
      <w:pPr>
        <w:spacing w:after="0" w:line="276" w:lineRule="auto"/>
        <w:rPr>
          <w:rFonts w:asciiTheme="minorHAnsi" w:hAnsiTheme="minorHAnsi" w:cs="Calibri"/>
          <w:color w:val="0070C0"/>
          <w:sz w:val="20"/>
          <w:szCs w:val="20"/>
          <w:lang w:val="fr-CA"/>
        </w:rPr>
      </w:pPr>
    </w:p>
    <w:tbl>
      <w:tblPr>
        <w:tblpPr w:leftFromText="141" w:rightFromText="141" w:vertAnchor="text" w:horzAnchor="margin" w:tblpXSpec="center" w:tblpY="-61"/>
        <w:tblW w:w="8341" w:type="dxa"/>
        <w:tblCellMar>
          <w:left w:w="70" w:type="dxa"/>
          <w:right w:w="70" w:type="dxa"/>
        </w:tblCellMar>
        <w:tblLook w:val="04A0" w:firstRow="1" w:lastRow="0" w:firstColumn="1" w:lastColumn="0" w:noHBand="0" w:noVBand="1"/>
      </w:tblPr>
      <w:tblGrid>
        <w:gridCol w:w="1111"/>
        <w:gridCol w:w="993"/>
        <w:gridCol w:w="1984"/>
        <w:gridCol w:w="2192"/>
        <w:gridCol w:w="2061"/>
      </w:tblGrid>
      <w:tr w:rsidR="00686609" w:rsidRPr="001E65B0" w14:paraId="446923B7" w14:textId="77777777" w:rsidTr="00686609">
        <w:trPr>
          <w:trHeight w:val="321"/>
        </w:trPr>
        <w:tc>
          <w:tcPr>
            <w:tcW w:w="2104" w:type="dxa"/>
            <w:gridSpan w:val="2"/>
            <w:tcBorders>
              <w:top w:val="single" w:sz="18" w:space="0" w:color="auto"/>
              <w:left w:val="single" w:sz="18" w:space="0" w:color="auto"/>
              <w:bottom w:val="single" w:sz="8" w:space="0" w:color="auto"/>
              <w:right w:val="single" w:sz="4" w:space="0" w:color="auto"/>
            </w:tcBorders>
            <w:shd w:val="clear" w:color="auto" w:fill="auto"/>
            <w:noWrap/>
            <w:vAlign w:val="center"/>
          </w:tcPr>
          <w:p w14:paraId="40E5A430" w14:textId="77777777" w:rsidR="00686609" w:rsidRPr="00206B83" w:rsidRDefault="00686609" w:rsidP="00686609">
            <w:pPr>
              <w:spacing w:after="0"/>
              <w:jc w:val="center"/>
              <w:rPr>
                <w:rFonts w:asciiTheme="minorHAnsi" w:hAnsiTheme="minorHAnsi" w:cstheme="minorHAnsi"/>
                <w:b/>
                <w:bCs/>
                <w:color w:val="000000"/>
                <w:sz w:val="20"/>
                <w:szCs w:val="20"/>
                <w:lang w:val="fr-FR" w:eastAsia="fr-FR"/>
              </w:rPr>
            </w:pPr>
          </w:p>
        </w:tc>
        <w:tc>
          <w:tcPr>
            <w:tcW w:w="6237" w:type="dxa"/>
            <w:gridSpan w:val="3"/>
            <w:tcBorders>
              <w:top w:val="single" w:sz="18" w:space="0" w:color="auto"/>
              <w:left w:val="single" w:sz="4" w:space="0" w:color="auto"/>
              <w:bottom w:val="single" w:sz="8" w:space="0" w:color="auto"/>
              <w:right w:val="single" w:sz="18" w:space="0" w:color="auto"/>
            </w:tcBorders>
          </w:tcPr>
          <w:p w14:paraId="44D898C2" w14:textId="77777777" w:rsidR="00686609" w:rsidRPr="00206B83" w:rsidRDefault="00686609" w:rsidP="00686609">
            <w:pPr>
              <w:spacing w:after="0"/>
              <w:jc w:val="center"/>
              <w:rPr>
                <w:rFonts w:asciiTheme="minorHAnsi" w:hAnsiTheme="minorHAnsi" w:cstheme="minorHAnsi"/>
                <w:bCs/>
                <w:i/>
                <w:color w:val="000000"/>
                <w:sz w:val="20"/>
                <w:szCs w:val="20"/>
                <w:lang w:val="fr-FR" w:eastAsia="fr-FR"/>
              </w:rPr>
            </w:pPr>
            <w:r w:rsidRPr="00206B83">
              <w:rPr>
                <w:rFonts w:asciiTheme="minorHAnsi" w:hAnsiTheme="minorHAnsi" w:cstheme="minorHAnsi"/>
                <w:bCs/>
                <w:i/>
                <w:color w:val="000000"/>
                <w:sz w:val="20"/>
                <w:szCs w:val="20"/>
                <w:lang w:val="fr-FR" w:eastAsia="fr-FR"/>
              </w:rPr>
              <w:t>Prise en charge Médicale &amp; Psychosociale</w:t>
            </w:r>
          </w:p>
        </w:tc>
      </w:tr>
      <w:tr w:rsidR="00686609" w:rsidRPr="001E6120" w14:paraId="200E298F" w14:textId="77777777" w:rsidTr="00686609">
        <w:trPr>
          <w:trHeight w:val="355"/>
        </w:trPr>
        <w:tc>
          <w:tcPr>
            <w:tcW w:w="1111" w:type="dxa"/>
            <w:tcBorders>
              <w:top w:val="single" w:sz="8" w:space="0" w:color="auto"/>
              <w:left w:val="single" w:sz="18" w:space="0" w:color="auto"/>
              <w:bottom w:val="single" w:sz="8" w:space="0" w:color="auto"/>
              <w:right w:val="single" w:sz="4" w:space="0" w:color="auto"/>
            </w:tcBorders>
            <w:shd w:val="clear" w:color="auto" w:fill="auto"/>
            <w:noWrap/>
            <w:vAlign w:val="center"/>
            <w:hideMark/>
          </w:tcPr>
          <w:p w14:paraId="108C0A23" w14:textId="77777777" w:rsidR="00686609" w:rsidRPr="00206B83" w:rsidRDefault="00686609" w:rsidP="00686609">
            <w:pPr>
              <w:spacing w:after="0"/>
              <w:jc w:val="center"/>
              <w:rPr>
                <w:rFonts w:asciiTheme="minorHAnsi" w:hAnsiTheme="minorHAnsi" w:cstheme="minorHAnsi"/>
                <w:b/>
                <w:bCs/>
                <w:color w:val="000000"/>
                <w:sz w:val="20"/>
                <w:szCs w:val="20"/>
                <w:lang w:val="fr-FR" w:eastAsia="fr-FR"/>
              </w:rPr>
            </w:pPr>
            <w:r w:rsidRPr="00206B83">
              <w:rPr>
                <w:rFonts w:asciiTheme="minorHAnsi" w:hAnsiTheme="minorHAnsi" w:cstheme="minorHAnsi"/>
                <w:b/>
                <w:bCs/>
                <w:color w:val="000000"/>
                <w:sz w:val="20"/>
                <w:szCs w:val="20"/>
                <w:lang w:val="fr-FR" w:eastAsia="fr-FR"/>
              </w:rPr>
              <w:t>Provinces</w:t>
            </w:r>
          </w:p>
        </w:tc>
        <w:tc>
          <w:tcPr>
            <w:tcW w:w="993" w:type="dxa"/>
            <w:tcBorders>
              <w:top w:val="single" w:sz="4" w:space="0" w:color="auto"/>
              <w:left w:val="single" w:sz="4" w:space="0" w:color="auto"/>
              <w:bottom w:val="single" w:sz="8" w:space="0" w:color="auto"/>
              <w:right w:val="single" w:sz="4" w:space="0" w:color="auto"/>
            </w:tcBorders>
            <w:vAlign w:val="center"/>
          </w:tcPr>
          <w:p w14:paraId="676D8E58" w14:textId="77777777" w:rsidR="00686609" w:rsidRPr="00206B83" w:rsidRDefault="00686609" w:rsidP="00686609">
            <w:pPr>
              <w:spacing w:after="0"/>
              <w:jc w:val="center"/>
              <w:rPr>
                <w:rFonts w:asciiTheme="minorHAnsi" w:hAnsiTheme="minorHAnsi" w:cstheme="minorHAnsi"/>
                <w:b/>
                <w:bCs/>
                <w:color w:val="000000"/>
                <w:sz w:val="20"/>
                <w:szCs w:val="20"/>
                <w:lang w:val="fr-FR" w:eastAsia="fr-FR"/>
              </w:rPr>
            </w:pPr>
            <w:r w:rsidRPr="00206B83">
              <w:rPr>
                <w:rFonts w:asciiTheme="minorHAnsi" w:hAnsiTheme="minorHAnsi" w:cstheme="minorHAnsi"/>
                <w:b/>
                <w:bCs/>
                <w:color w:val="000000"/>
                <w:sz w:val="20"/>
                <w:szCs w:val="20"/>
                <w:lang w:val="fr-FR" w:eastAsia="fr-FR"/>
              </w:rPr>
              <w:t>Durée</w:t>
            </w:r>
          </w:p>
        </w:tc>
        <w:tc>
          <w:tcPr>
            <w:tcW w:w="1984"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70FAB78F" w14:textId="77777777" w:rsidR="00686609" w:rsidRPr="00206B83" w:rsidRDefault="00686609" w:rsidP="00686609">
            <w:pPr>
              <w:spacing w:after="0"/>
              <w:jc w:val="center"/>
              <w:rPr>
                <w:rFonts w:asciiTheme="minorHAnsi" w:hAnsiTheme="minorHAnsi" w:cstheme="minorHAnsi"/>
                <w:b/>
                <w:bCs/>
                <w:color w:val="000000"/>
                <w:sz w:val="20"/>
                <w:szCs w:val="20"/>
                <w:lang w:val="fr-FR" w:eastAsia="fr-FR"/>
              </w:rPr>
            </w:pPr>
            <w:r w:rsidRPr="00206B83">
              <w:rPr>
                <w:rFonts w:asciiTheme="minorHAnsi" w:hAnsiTheme="minorHAnsi" w:cstheme="minorHAnsi"/>
                <w:b/>
                <w:bCs/>
                <w:color w:val="000000"/>
                <w:sz w:val="20"/>
                <w:szCs w:val="20"/>
                <w:lang w:val="fr-FR" w:eastAsia="fr-FR"/>
              </w:rPr>
              <w:t>Cibles programmatiques</w:t>
            </w:r>
          </w:p>
          <w:p w14:paraId="5D60D0E0" w14:textId="77777777" w:rsidR="00686609" w:rsidRPr="00206B83" w:rsidRDefault="00686609" w:rsidP="00686609">
            <w:pPr>
              <w:spacing w:after="0"/>
              <w:jc w:val="center"/>
              <w:rPr>
                <w:rFonts w:asciiTheme="minorHAnsi" w:hAnsiTheme="minorHAnsi" w:cstheme="minorHAnsi"/>
                <w:b/>
                <w:bCs/>
                <w:color w:val="000000"/>
                <w:sz w:val="20"/>
                <w:szCs w:val="20"/>
                <w:lang w:val="fr-FR" w:eastAsia="fr-FR"/>
              </w:rPr>
            </w:pPr>
            <w:r w:rsidRPr="00206B83">
              <w:rPr>
                <w:rFonts w:asciiTheme="minorHAnsi" w:hAnsiTheme="minorHAnsi" w:cstheme="minorHAnsi"/>
                <w:b/>
                <w:bCs/>
                <w:color w:val="000000"/>
                <w:sz w:val="20"/>
                <w:szCs w:val="20"/>
                <w:lang w:val="fr-FR" w:eastAsia="fr-FR"/>
              </w:rPr>
              <w:t>Médicale</w:t>
            </w:r>
          </w:p>
        </w:tc>
        <w:tc>
          <w:tcPr>
            <w:tcW w:w="2192" w:type="dxa"/>
            <w:tcBorders>
              <w:top w:val="single" w:sz="8" w:space="0" w:color="auto"/>
              <w:left w:val="nil"/>
              <w:bottom w:val="single" w:sz="8" w:space="0" w:color="auto"/>
              <w:right w:val="single" w:sz="4" w:space="0" w:color="auto"/>
            </w:tcBorders>
          </w:tcPr>
          <w:p w14:paraId="6639F8D0" w14:textId="77777777" w:rsidR="00686609" w:rsidRPr="00206B83" w:rsidRDefault="00686609" w:rsidP="00686609">
            <w:pPr>
              <w:spacing w:after="0"/>
              <w:jc w:val="center"/>
              <w:rPr>
                <w:rFonts w:asciiTheme="minorHAnsi" w:hAnsiTheme="minorHAnsi" w:cstheme="minorHAnsi"/>
                <w:b/>
                <w:bCs/>
                <w:color w:val="000000"/>
                <w:sz w:val="20"/>
                <w:szCs w:val="20"/>
                <w:lang w:val="fr-FR" w:eastAsia="fr-FR"/>
              </w:rPr>
            </w:pPr>
            <w:r w:rsidRPr="00206B83">
              <w:rPr>
                <w:rFonts w:asciiTheme="minorHAnsi" w:hAnsiTheme="minorHAnsi" w:cstheme="minorHAnsi"/>
                <w:b/>
                <w:bCs/>
                <w:color w:val="000000"/>
                <w:sz w:val="20"/>
                <w:szCs w:val="20"/>
                <w:lang w:val="fr-FR" w:eastAsia="fr-FR"/>
              </w:rPr>
              <w:t>Cibles programmatiques Psychosociale</w:t>
            </w:r>
          </w:p>
        </w:tc>
        <w:tc>
          <w:tcPr>
            <w:tcW w:w="2061" w:type="dxa"/>
            <w:tcBorders>
              <w:top w:val="single" w:sz="8" w:space="0" w:color="auto"/>
              <w:left w:val="single" w:sz="4" w:space="0" w:color="auto"/>
              <w:bottom w:val="single" w:sz="8" w:space="0" w:color="auto"/>
              <w:right w:val="single" w:sz="18" w:space="0" w:color="auto"/>
            </w:tcBorders>
            <w:shd w:val="clear" w:color="auto" w:fill="auto"/>
            <w:noWrap/>
            <w:vAlign w:val="center"/>
            <w:hideMark/>
          </w:tcPr>
          <w:p w14:paraId="590B42CA" w14:textId="77777777" w:rsidR="00686609" w:rsidRPr="00206B83" w:rsidRDefault="00686609" w:rsidP="00686609">
            <w:pPr>
              <w:spacing w:after="0"/>
              <w:jc w:val="center"/>
              <w:rPr>
                <w:rFonts w:asciiTheme="minorHAnsi" w:hAnsiTheme="minorHAnsi" w:cstheme="minorHAnsi"/>
                <w:b/>
                <w:bCs/>
                <w:color w:val="000000"/>
                <w:sz w:val="20"/>
                <w:szCs w:val="20"/>
                <w:lang w:val="fr-FR" w:eastAsia="fr-FR"/>
              </w:rPr>
            </w:pPr>
            <w:r w:rsidRPr="00206B83">
              <w:rPr>
                <w:rFonts w:asciiTheme="minorHAnsi" w:hAnsiTheme="minorHAnsi" w:cstheme="minorHAnsi"/>
                <w:b/>
                <w:bCs/>
                <w:color w:val="000000"/>
                <w:sz w:val="20"/>
                <w:szCs w:val="20"/>
                <w:lang w:val="fr-FR" w:eastAsia="fr-FR"/>
              </w:rPr>
              <w:t>Budget global</w:t>
            </w:r>
          </w:p>
        </w:tc>
      </w:tr>
      <w:tr w:rsidR="00686609" w:rsidRPr="001E6120" w14:paraId="17FA707D" w14:textId="77777777" w:rsidTr="00686609">
        <w:trPr>
          <w:trHeight w:val="288"/>
        </w:trPr>
        <w:tc>
          <w:tcPr>
            <w:tcW w:w="1111" w:type="dxa"/>
            <w:tcBorders>
              <w:top w:val="nil"/>
              <w:left w:val="single" w:sz="18" w:space="0" w:color="auto"/>
              <w:bottom w:val="single" w:sz="4" w:space="0" w:color="auto"/>
              <w:right w:val="single" w:sz="4" w:space="0" w:color="auto"/>
            </w:tcBorders>
            <w:shd w:val="clear" w:color="auto" w:fill="auto"/>
            <w:vAlign w:val="center"/>
            <w:hideMark/>
          </w:tcPr>
          <w:p w14:paraId="5A5D152F" w14:textId="77777777" w:rsidR="00686609" w:rsidRPr="00206B83" w:rsidRDefault="00686609" w:rsidP="00686609">
            <w:pPr>
              <w:spacing w:after="0"/>
              <w:jc w:val="left"/>
              <w:rPr>
                <w:rFonts w:asciiTheme="minorHAnsi" w:hAnsiTheme="minorHAnsi" w:cstheme="minorHAnsi"/>
                <w:bCs/>
                <w:color w:val="000000"/>
                <w:sz w:val="20"/>
                <w:szCs w:val="20"/>
                <w:lang w:val="fr-FR" w:eastAsia="fr-FR"/>
              </w:rPr>
            </w:pPr>
            <w:r w:rsidRPr="00206B83">
              <w:rPr>
                <w:rFonts w:asciiTheme="minorHAnsi" w:hAnsiTheme="minorHAnsi" w:cstheme="minorHAnsi"/>
                <w:bCs/>
                <w:color w:val="000000"/>
                <w:sz w:val="20"/>
                <w:szCs w:val="20"/>
                <w:lang w:val="fr-FR" w:eastAsia="fr-FR"/>
              </w:rPr>
              <w:t>Nord-Kivu</w:t>
            </w:r>
          </w:p>
        </w:tc>
        <w:tc>
          <w:tcPr>
            <w:tcW w:w="993" w:type="dxa"/>
            <w:tcBorders>
              <w:top w:val="nil"/>
              <w:left w:val="single" w:sz="4" w:space="0" w:color="auto"/>
              <w:bottom w:val="single" w:sz="4" w:space="0" w:color="auto"/>
              <w:right w:val="single" w:sz="4" w:space="0" w:color="auto"/>
            </w:tcBorders>
            <w:shd w:val="clear" w:color="auto" w:fill="auto"/>
            <w:vAlign w:val="bottom"/>
          </w:tcPr>
          <w:p w14:paraId="40029BCB" w14:textId="77777777" w:rsidR="00686609" w:rsidRPr="00206B83" w:rsidRDefault="00686609" w:rsidP="00686609">
            <w:pPr>
              <w:spacing w:after="0"/>
              <w:jc w:val="center"/>
              <w:rPr>
                <w:rFonts w:asciiTheme="minorHAnsi" w:hAnsiTheme="minorHAnsi" w:cstheme="minorHAnsi"/>
                <w:color w:val="000000"/>
                <w:sz w:val="20"/>
                <w:szCs w:val="20"/>
                <w:lang w:val="fr-FR" w:eastAsia="fr-FR"/>
              </w:rPr>
            </w:pPr>
            <w:r w:rsidRPr="00206B83">
              <w:rPr>
                <w:rFonts w:asciiTheme="minorHAnsi" w:hAnsiTheme="minorHAnsi" w:cstheme="minorHAnsi"/>
                <w:color w:val="000000"/>
                <w:sz w:val="20"/>
                <w:szCs w:val="20"/>
                <w:lang w:val="fr-FR" w:eastAsia="fr-FR"/>
              </w:rPr>
              <w:t>3 ans</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3F1F8DEB" w14:textId="77777777" w:rsidR="00686609" w:rsidRPr="00206B83" w:rsidRDefault="00686609" w:rsidP="00686609">
            <w:pPr>
              <w:spacing w:after="0"/>
              <w:jc w:val="center"/>
              <w:rPr>
                <w:rFonts w:asciiTheme="minorHAnsi" w:hAnsiTheme="minorHAnsi" w:cstheme="minorHAnsi"/>
                <w:color w:val="000000"/>
                <w:sz w:val="20"/>
                <w:szCs w:val="20"/>
                <w:lang w:val="fr-FR" w:eastAsia="fr-FR"/>
              </w:rPr>
            </w:pPr>
            <w:r w:rsidRPr="00206B83">
              <w:rPr>
                <w:rFonts w:asciiTheme="minorHAnsi" w:hAnsiTheme="minorHAnsi" w:cstheme="minorHAnsi"/>
                <w:color w:val="000000"/>
                <w:sz w:val="20"/>
                <w:szCs w:val="20"/>
                <w:lang w:val="fr-FR" w:eastAsia="fr-FR"/>
              </w:rPr>
              <w:t>2 000</w:t>
            </w:r>
          </w:p>
        </w:tc>
        <w:tc>
          <w:tcPr>
            <w:tcW w:w="2192" w:type="dxa"/>
            <w:tcBorders>
              <w:top w:val="nil"/>
              <w:left w:val="nil"/>
              <w:bottom w:val="single" w:sz="4" w:space="0" w:color="auto"/>
              <w:right w:val="single" w:sz="4" w:space="0" w:color="auto"/>
            </w:tcBorders>
          </w:tcPr>
          <w:p w14:paraId="38943BAD" w14:textId="77777777" w:rsidR="00686609" w:rsidRPr="00206B83" w:rsidRDefault="00686609" w:rsidP="00686609">
            <w:pPr>
              <w:spacing w:after="0"/>
              <w:jc w:val="center"/>
              <w:rPr>
                <w:rFonts w:asciiTheme="minorHAnsi" w:hAnsiTheme="minorHAnsi" w:cstheme="minorHAnsi"/>
                <w:color w:val="000000"/>
                <w:sz w:val="20"/>
                <w:szCs w:val="20"/>
                <w:lang w:val="fr-FR" w:eastAsia="fr-FR"/>
              </w:rPr>
            </w:pPr>
            <w:r w:rsidRPr="00206B83">
              <w:rPr>
                <w:rFonts w:asciiTheme="minorHAnsi" w:hAnsiTheme="minorHAnsi" w:cstheme="minorHAnsi"/>
                <w:color w:val="000000"/>
                <w:sz w:val="20"/>
                <w:szCs w:val="20"/>
                <w:lang w:val="fr-FR" w:eastAsia="fr-FR"/>
              </w:rPr>
              <w:t>2 400</w:t>
            </w:r>
          </w:p>
        </w:tc>
        <w:tc>
          <w:tcPr>
            <w:tcW w:w="2061" w:type="dxa"/>
            <w:tcBorders>
              <w:top w:val="nil"/>
              <w:left w:val="single" w:sz="4" w:space="0" w:color="auto"/>
              <w:bottom w:val="single" w:sz="4" w:space="0" w:color="auto"/>
              <w:right w:val="single" w:sz="18" w:space="0" w:color="auto"/>
            </w:tcBorders>
            <w:shd w:val="clear" w:color="auto" w:fill="auto"/>
            <w:noWrap/>
            <w:vAlign w:val="bottom"/>
            <w:hideMark/>
          </w:tcPr>
          <w:p w14:paraId="29C22461" w14:textId="77777777" w:rsidR="00686609" w:rsidRPr="00206B83" w:rsidRDefault="00686609" w:rsidP="00686609">
            <w:pPr>
              <w:spacing w:after="0"/>
              <w:jc w:val="center"/>
              <w:rPr>
                <w:rFonts w:asciiTheme="minorHAnsi" w:hAnsiTheme="minorHAnsi" w:cstheme="minorHAnsi"/>
                <w:color w:val="000000"/>
                <w:sz w:val="20"/>
                <w:szCs w:val="20"/>
                <w:lang w:val="fr-FR" w:eastAsia="fr-FR"/>
              </w:rPr>
            </w:pPr>
            <w:r w:rsidRPr="00206B83">
              <w:rPr>
                <w:rFonts w:asciiTheme="minorHAnsi" w:hAnsiTheme="minorHAnsi" w:cstheme="minorHAnsi"/>
                <w:color w:val="000000"/>
                <w:sz w:val="20"/>
                <w:szCs w:val="20"/>
                <w:lang w:val="fr-FR" w:eastAsia="fr-FR"/>
              </w:rPr>
              <w:t>215 000,00</w:t>
            </w:r>
          </w:p>
        </w:tc>
      </w:tr>
      <w:tr w:rsidR="00686609" w:rsidRPr="001E6120" w14:paraId="05972BE3" w14:textId="77777777" w:rsidTr="00686609">
        <w:trPr>
          <w:trHeight w:val="288"/>
        </w:trPr>
        <w:tc>
          <w:tcPr>
            <w:tcW w:w="1111" w:type="dxa"/>
            <w:tcBorders>
              <w:top w:val="nil"/>
              <w:left w:val="single" w:sz="18" w:space="0" w:color="auto"/>
              <w:bottom w:val="single" w:sz="4" w:space="0" w:color="auto"/>
              <w:right w:val="single" w:sz="4" w:space="0" w:color="auto"/>
            </w:tcBorders>
            <w:shd w:val="clear" w:color="auto" w:fill="auto"/>
            <w:vAlign w:val="center"/>
            <w:hideMark/>
          </w:tcPr>
          <w:p w14:paraId="7DBA1751" w14:textId="77777777" w:rsidR="00686609" w:rsidRPr="00206B83" w:rsidRDefault="00686609" w:rsidP="00686609">
            <w:pPr>
              <w:spacing w:after="0"/>
              <w:jc w:val="left"/>
              <w:rPr>
                <w:rFonts w:asciiTheme="minorHAnsi" w:hAnsiTheme="minorHAnsi" w:cstheme="minorHAnsi"/>
                <w:bCs/>
                <w:color w:val="000000"/>
                <w:sz w:val="20"/>
                <w:szCs w:val="20"/>
                <w:lang w:val="fr-FR" w:eastAsia="fr-FR"/>
              </w:rPr>
            </w:pPr>
            <w:r w:rsidRPr="00206B83">
              <w:rPr>
                <w:rFonts w:asciiTheme="minorHAnsi" w:hAnsiTheme="minorHAnsi" w:cstheme="minorHAnsi"/>
                <w:bCs/>
                <w:color w:val="000000"/>
                <w:sz w:val="20"/>
                <w:szCs w:val="20"/>
                <w:lang w:val="fr-FR" w:eastAsia="fr-FR"/>
              </w:rPr>
              <w:t>Sud-Kivu</w:t>
            </w:r>
          </w:p>
        </w:tc>
        <w:tc>
          <w:tcPr>
            <w:tcW w:w="993" w:type="dxa"/>
            <w:tcBorders>
              <w:top w:val="nil"/>
              <w:left w:val="single" w:sz="4" w:space="0" w:color="auto"/>
              <w:bottom w:val="single" w:sz="4" w:space="0" w:color="auto"/>
              <w:right w:val="single" w:sz="4" w:space="0" w:color="auto"/>
            </w:tcBorders>
            <w:shd w:val="clear" w:color="auto" w:fill="auto"/>
            <w:vAlign w:val="bottom"/>
          </w:tcPr>
          <w:p w14:paraId="671D6932" w14:textId="77777777" w:rsidR="00686609" w:rsidRPr="00206B83" w:rsidRDefault="00686609" w:rsidP="00686609">
            <w:pPr>
              <w:spacing w:after="0"/>
              <w:jc w:val="center"/>
              <w:rPr>
                <w:rFonts w:asciiTheme="minorHAnsi" w:hAnsiTheme="minorHAnsi" w:cstheme="minorHAnsi"/>
                <w:color w:val="000000"/>
                <w:sz w:val="20"/>
                <w:szCs w:val="20"/>
                <w:lang w:val="fr-FR" w:eastAsia="fr-FR"/>
              </w:rPr>
            </w:pPr>
            <w:r w:rsidRPr="00206B83">
              <w:rPr>
                <w:rFonts w:asciiTheme="minorHAnsi" w:hAnsiTheme="minorHAnsi" w:cstheme="minorHAnsi"/>
                <w:color w:val="000000"/>
                <w:sz w:val="20"/>
                <w:szCs w:val="20"/>
                <w:lang w:val="fr-FR" w:eastAsia="fr-FR"/>
              </w:rPr>
              <w:t>3 ans</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6E599D38" w14:textId="77777777" w:rsidR="00686609" w:rsidRPr="00206B83" w:rsidRDefault="00686609" w:rsidP="00686609">
            <w:pPr>
              <w:spacing w:after="0"/>
              <w:jc w:val="center"/>
              <w:rPr>
                <w:rFonts w:asciiTheme="minorHAnsi" w:hAnsiTheme="minorHAnsi" w:cstheme="minorHAnsi"/>
                <w:color w:val="000000"/>
                <w:sz w:val="20"/>
                <w:szCs w:val="20"/>
                <w:lang w:val="fr-FR" w:eastAsia="fr-FR"/>
              </w:rPr>
            </w:pPr>
            <w:r w:rsidRPr="00206B83">
              <w:rPr>
                <w:rFonts w:asciiTheme="minorHAnsi" w:hAnsiTheme="minorHAnsi" w:cstheme="minorHAnsi"/>
                <w:color w:val="000000"/>
                <w:sz w:val="20"/>
                <w:szCs w:val="20"/>
                <w:lang w:val="fr-FR" w:eastAsia="fr-FR"/>
              </w:rPr>
              <w:t>2 100</w:t>
            </w:r>
          </w:p>
        </w:tc>
        <w:tc>
          <w:tcPr>
            <w:tcW w:w="2192" w:type="dxa"/>
            <w:tcBorders>
              <w:top w:val="nil"/>
              <w:left w:val="nil"/>
              <w:bottom w:val="single" w:sz="4" w:space="0" w:color="auto"/>
              <w:right w:val="single" w:sz="4" w:space="0" w:color="auto"/>
            </w:tcBorders>
          </w:tcPr>
          <w:p w14:paraId="7EF1696C" w14:textId="77777777" w:rsidR="00686609" w:rsidRPr="00206B83" w:rsidRDefault="00686609" w:rsidP="00686609">
            <w:pPr>
              <w:spacing w:after="0"/>
              <w:jc w:val="center"/>
              <w:rPr>
                <w:rFonts w:asciiTheme="minorHAnsi" w:hAnsiTheme="minorHAnsi" w:cstheme="minorHAnsi"/>
                <w:color w:val="000000"/>
                <w:sz w:val="20"/>
                <w:szCs w:val="20"/>
                <w:lang w:val="fr-FR" w:eastAsia="fr-FR"/>
              </w:rPr>
            </w:pPr>
            <w:r w:rsidRPr="00206B83">
              <w:rPr>
                <w:rFonts w:asciiTheme="minorHAnsi" w:hAnsiTheme="minorHAnsi" w:cstheme="minorHAnsi"/>
                <w:color w:val="000000"/>
                <w:sz w:val="20"/>
                <w:szCs w:val="20"/>
                <w:lang w:val="fr-FR" w:eastAsia="fr-FR"/>
              </w:rPr>
              <w:t>2 500</w:t>
            </w:r>
          </w:p>
        </w:tc>
        <w:tc>
          <w:tcPr>
            <w:tcW w:w="2061" w:type="dxa"/>
            <w:tcBorders>
              <w:top w:val="nil"/>
              <w:left w:val="single" w:sz="4" w:space="0" w:color="auto"/>
              <w:bottom w:val="single" w:sz="4" w:space="0" w:color="auto"/>
              <w:right w:val="single" w:sz="18" w:space="0" w:color="auto"/>
            </w:tcBorders>
            <w:shd w:val="clear" w:color="auto" w:fill="auto"/>
            <w:noWrap/>
            <w:vAlign w:val="bottom"/>
            <w:hideMark/>
          </w:tcPr>
          <w:p w14:paraId="0E664CA6" w14:textId="77777777" w:rsidR="00686609" w:rsidRPr="00206B83" w:rsidRDefault="00686609" w:rsidP="00686609">
            <w:pPr>
              <w:spacing w:after="0"/>
              <w:jc w:val="center"/>
              <w:rPr>
                <w:rFonts w:asciiTheme="minorHAnsi" w:hAnsiTheme="minorHAnsi" w:cstheme="minorHAnsi"/>
                <w:color w:val="000000"/>
                <w:sz w:val="20"/>
                <w:szCs w:val="20"/>
                <w:lang w:val="fr-FR" w:eastAsia="fr-FR"/>
              </w:rPr>
            </w:pPr>
            <w:r w:rsidRPr="00206B83">
              <w:rPr>
                <w:rFonts w:asciiTheme="minorHAnsi" w:hAnsiTheme="minorHAnsi" w:cstheme="minorHAnsi"/>
                <w:color w:val="000000"/>
                <w:sz w:val="20"/>
                <w:szCs w:val="20"/>
                <w:lang w:val="fr-FR" w:eastAsia="fr-FR"/>
              </w:rPr>
              <w:t>195 000,00</w:t>
            </w:r>
          </w:p>
        </w:tc>
      </w:tr>
      <w:tr w:rsidR="00686609" w:rsidRPr="001E6120" w14:paraId="411A2ABF" w14:textId="77777777" w:rsidTr="00686609">
        <w:trPr>
          <w:trHeight w:val="288"/>
        </w:trPr>
        <w:tc>
          <w:tcPr>
            <w:tcW w:w="1111" w:type="dxa"/>
            <w:tcBorders>
              <w:top w:val="nil"/>
              <w:left w:val="single" w:sz="18" w:space="0" w:color="auto"/>
              <w:bottom w:val="single" w:sz="18" w:space="0" w:color="auto"/>
              <w:right w:val="single" w:sz="4" w:space="0" w:color="auto"/>
            </w:tcBorders>
            <w:shd w:val="clear" w:color="auto" w:fill="auto"/>
            <w:vAlign w:val="center"/>
            <w:hideMark/>
          </w:tcPr>
          <w:p w14:paraId="137B640E" w14:textId="77777777" w:rsidR="00686609" w:rsidRPr="00206B83" w:rsidRDefault="00686609" w:rsidP="00686609">
            <w:pPr>
              <w:spacing w:after="0"/>
              <w:jc w:val="left"/>
              <w:rPr>
                <w:rFonts w:asciiTheme="minorHAnsi" w:hAnsiTheme="minorHAnsi" w:cstheme="minorHAnsi"/>
                <w:bCs/>
                <w:color w:val="000000"/>
                <w:sz w:val="20"/>
                <w:szCs w:val="20"/>
                <w:lang w:val="fr-FR" w:eastAsia="fr-FR"/>
              </w:rPr>
            </w:pPr>
            <w:r w:rsidRPr="00206B83">
              <w:rPr>
                <w:rFonts w:asciiTheme="minorHAnsi" w:hAnsiTheme="minorHAnsi" w:cstheme="minorHAnsi"/>
                <w:bCs/>
                <w:color w:val="000000"/>
                <w:sz w:val="20"/>
                <w:szCs w:val="20"/>
                <w:lang w:val="fr-FR" w:eastAsia="fr-FR"/>
              </w:rPr>
              <w:t>Ituri</w:t>
            </w:r>
          </w:p>
        </w:tc>
        <w:tc>
          <w:tcPr>
            <w:tcW w:w="993" w:type="dxa"/>
            <w:tcBorders>
              <w:top w:val="nil"/>
              <w:left w:val="single" w:sz="4" w:space="0" w:color="auto"/>
              <w:bottom w:val="single" w:sz="18" w:space="0" w:color="auto"/>
              <w:right w:val="single" w:sz="4" w:space="0" w:color="auto"/>
            </w:tcBorders>
            <w:shd w:val="clear" w:color="auto" w:fill="auto"/>
            <w:vAlign w:val="bottom"/>
          </w:tcPr>
          <w:p w14:paraId="7FBA3696" w14:textId="77777777" w:rsidR="00686609" w:rsidRPr="00206B83" w:rsidRDefault="00686609" w:rsidP="00686609">
            <w:pPr>
              <w:spacing w:after="0"/>
              <w:jc w:val="center"/>
              <w:rPr>
                <w:rFonts w:asciiTheme="minorHAnsi" w:hAnsiTheme="minorHAnsi" w:cstheme="minorHAnsi"/>
                <w:color w:val="000000"/>
                <w:sz w:val="20"/>
                <w:szCs w:val="20"/>
                <w:lang w:val="fr-FR" w:eastAsia="fr-FR"/>
              </w:rPr>
            </w:pPr>
            <w:r w:rsidRPr="00206B83">
              <w:rPr>
                <w:rFonts w:asciiTheme="minorHAnsi" w:hAnsiTheme="minorHAnsi" w:cstheme="minorHAnsi"/>
                <w:color w:val="000000"/>
                <w:sz w:val="20"/>
                <w:szCs w:val="20"/>
                <w:lang w:val="fr-FR" w:eastAsia="fr-FR"/>
              </w:rPr>
              <w:t>3 ans</w:t>
            </w:r>
          </w:p>
        </w:tc>
        <w:tc>
          <w:tcPr>
            <w:tcW w:w="1984" w:type="dxa"/>
            <w:tcBorders>
              <w:top w:val="nil"/>
              <w:left w:val="single" w:sz="4" w:space="0" w:color="auto"/>
              <w:bottom w:val="single" w:sz="18" w:space="0" w:color="auto"/>
              <w:right w:val="single" w:sz="4" w:space="0" w:color="auto"/>
            </w:tcBorders>
            <w:shd w:val="clear" w:color="auto" w:fill="auto"/>
            <w:noWrap/>
            <w:vAlign w:val="bottom"/>
            <w:hideMark/>
          </w:tcPr>
          <w:p w14:paraId="25CD1FF7" w14:textId="77777777" w:rsidR="00686609" w:rsidRPr="00206B83" w:rsidRDefault="00686609" w:rsidP="00686609">
            <w:pPr>
              <w:spacing w:after="0"/>
              <w:jc w:val="center"/>
              <w:rPr>
                <w:rFonts w:asciiTheme="minorHAnsi" w:hAnsiTheme="minorHAnsi" w:cstheme="minorHAnsi"/>
                <w:color w:val="000000"/>
                <w:sz w:val="20"/>
                <w:szCs w:val="20"/>
                <w:lang w:val="fr-FR" w:eastAsia="fr-FR"/>
              </w:rPr>
            </w:pPr>
            <w:r w:rsidRPr="00206B83">
              <w:rPr>
                <w:rFonts w:asciiTheme="minorHAnsi" w:hAnsiTheme="minorHAnsi" w:cstheme="minorHAnsi"/>
                <w:color w:val="000000"/>
                <w:sz w:val="20"/>
                <w:szCs w:val="20"/>
                <w:lang w:val="fr-FR" w:eastAsia="fr-FR"/>
              </w:rPr>
              <w:t>1 300</w:t>
            </w:r>
          </w:p>
        </w:tc>
        <w:tc>
          <w:tcPr>
            <w:tcW w:w="2192" w:type="dxa"/>
            <w:tcBorders>
              <w:top w:val="nil"/>
              <w:left w:val="nil"/>
              <w:bottom w:val="single" w:sz="18" w:space="0" w:color="auto"/>
              <w:right w:val="single" w:sz="4" w:space="0" w:color="auto"/>
            </w:tcBorders>
          </w:tcPr>
          <w:p w14:paraId="495009CB" w14:textId="77777777" w:rsidR="00686609" w:rsidRPr="00206B83" w:rsidRDefault="00686609" w:rsidP="00686609">
            <w:pPr>
              <w:spacing w:after="0"/>
              <w:jc w:val="center"/>
              <w:rPr>
                <w:rFonts w:asciiTheme="minorHAnsi" w:hAnsiTheme="minorHAnsi" w:cstheme="minorHAnsi"/>
                <w:color w:val="000000"/>
                <w:sz w:val="20"/>
                <w:szCs w:val="20"/>
                <w:lang w:val="fr-FR" w:eastAsia="fr-FR"/>
              </w:rPr>
            </w:pPr>
            <w:r w:rsidRPr="00206B83">
              <w:rPr>
                <w:rFonts w:asciiTheme="minorHAnsi" w:hAnsiTheme="minorHAnsi" w:cstheme="minorHAnsi"/>
                <w:color w:val="000000"/>
                <w:sz w:val="20"/>
                <w:szCs w:val="20"/>
                <w:lang w:val="fr-FR" w:eastAsia="fr-FR"/>
              </w:rPr>
              <w:t>1 550</w:t>
            </w:r>
          </w:p>
        </w:tc>
        <w:tc>
          <w:tcPr>
            <w:tcW w:w="2061" w:type="dxa"/>
            <w:tcBorders>
              <w:top w:val="nil"/>
              <w:left w:val="single" w:sz="4" w:space="0" w:color="auto"/>
              <w:bottom w:val="single" w:sz="4" w:space="0" w:color="auto"/>
              <w:right w:val="single" w:sz="18" w:space="0" w:color="auto"/>
            </w:tcBorders>
            <w:shd w:val="clear" w:color="auto" w:fill="auto"/>
            <w:noWrap/>
            <w:vAlign w:val="bottom"/>
            <w:hideMark/>
          </w:tcPr>
          <w:p w14:paraId="1E947A07" w14:textId="77777777" w:rsidR="00686609" w:rsidRPr="00206B83" w:rsidRDefault="00686609" w:rsidP="00686609">
            <w:pPr>
              <w:spacing w:after="0"/>
              <w:jc w:val="center"/>
              <w:rPr>
                <w:rFonts w:asciiTheme="minorHAnsi" w:hAnsiTheme="minorHAnsi" w:cstheme="minorHAnsi"/>
                <w:color w:val="000000"/>
                <w:sz w:val="20"/>
                <w:szCs w:val="20"/>
                <w:lang w:val="fr-FR" w:eastAsia="fr-FR"/>
              </w:rPr>
            </w:pPr>
            <w:r w:rsidRPr="00206B83">
              <w:rPr>
                <w:rFonts w:asciiTheme="minorHAnsi" w:hAnsiTheme="minorHAnsi" w:cstheme="minorHAnsi"/>
                <w:color w:val="000000"/>
                <w:sz w:val="20"/>
                <w:szCs w:val="20"/>
                <w:lang w:val="fr-FR" w:eastAsia="fr-FR"/>
              </w:rPr>
              <w:t>60 000,00</w:t>
            </w:r>
          </w:p>
        </w:tc>
      </w:tr>
      <w:tr w:rsidR="00686609" w:rsidRPr="008D60D3" w14:paraId="1FF28EC3" w14:textId="77777777" w:rsidTr="00686609">
        <w:trPr>
          <w:trHeight w:val="313"/>
        </w:trPr>
        <w:tc>
          <w:tcPr>
            <w:tcW w:w="2104" w:type="dxa"/>
            <w:gridSpan w:val="2"/>
            <w:tcBorders>
              <w:top w:val="single" w:sz="18" w:space="0" w:color="auto"/>
              <w:left w:val="single" w:sz="18" w:space="0" w:color="auto"/>
              <w:bottom w:val="single" w:sz="18" w:space="0" w:color="auto"/>
              <w:right w:val="single" w:sz="4" w:space="0" w:color="auto"/>
            </w:tcBorders>
            <w:shd w:val="clear" w:color="auto" w:fill="FF99FF"/>
            <w:noWrap/>
            <w:vAlign w:val="center"/>
            <w:hideMark/>
          </w:tcPr>
          <w:p w14:paraId="23E6B0D0" w14:textId="77777777" w:rsidR="00686609" w:rsidRPr="00206B83" w:rsidRDefault="00686609" w:rsidP="00686609">
            <w:pPr>
              <w:spacing w:after="0"/>
              <w:jc w:val="center"/>
              <w:rPr>
                <w:rFonts w:asciiTheme="minorHAnsi" w:hAnsiTheme="minorHAnsi" w:cstheme="minorHAnsi"/>
                <w:b/>
                <w:color w:val="000000"/>
                <w:sz w:val="20"/>
                <w:szCs w:val="20"/>
                <w:lang w:val="fr-FR" w:eastAsia="fr-FR"/>
              </w:rPr>
            </w:pPr>
            <w:r w:rsidRPr="00206B83">
              <w:rPr>
                <w:rFonts w:asciiTheme="minorHAnsi" w:hAnsiTheme="minorHAnsi" w:cstheme="minorHAnsi"/>
                <w:b/>
                <w:bCs/>
                <w:color w:val="000000"/>
                <w:sz w:val="20"/>
                <w:szCs w:val="20"/>
                <w:lang w:val="fr-FR" w:eastAsia="fr-FR"/>
              </w:rPr>
              <w:t>Total</w:t>
            </w:r>
          </w:p>
        </w:tc>
        <w:tc>
          <w:tcPr>
            <w:tcW w:w="1984" w:type="dxa"/>
            <w:tcBorders>
              <w:top w:val="single" w:sz="18" w:space="0" w:color="auto"/>
              <w:left w:val="single" w:sz="4" w:space="0" w:color="auto"/>
              <w:bottom w:val="single" w:sz="18" w:space="0" w:color="auto"/>
              <w:right w:val="single" w:sz="4" w:space="0" w:color="auto"/>
            </w:tcBorders>
            <w:shd w:val="clear" w:color="auto" w:fill="FF99FF"/>
            <w:noWrap/>
            <w:vAlign w:val="center"/>
            <w:hideMark/>
          </w:tcPr>
          <w:p w14:paraId="6419E3B7" w14:textId="77777777" w:rsidR="00686609" w:rsidRPr="00206B83" w:rsidRDefault="00686609" w:rsidP="00686609">
            <w:pPr>
              <w:spacing w:after="0"/>
              <w:jc w:val="center"/>
              <w:rPr>
                <w:rFonts w:asciiTheme="minorHAnsi" w:hAnsiTheme="minorHAnsi" w:cstheme="minorHAnsi"/>
                <w:b/>
                <w:color w:val="000000"/>
                <w:sz w:val="20"/>
                <w:szCs w:val="20"/>
                <w:lang w:val="fr-FR" w:eastAsia="fr-FR"/>
              </w:rPr>
            </w:pPr>
            <w:r w:rsidRPr="00206B83">
              <w:rPr>
                <w:rFonts w:asciiTheme="minorHAnsi" w:hAnsiTheme="minorHAnsi" w:cstheme="minorHAnsi"/>
                <w:b/>
                <w:color w:val="000000"/>
                <w:sz w:val="20"/>
                <w:szCs w:val="20"/>
                <w:lang w:val="fr-FR" w:eastAsia="fr-FR"/>
              </w:rPr>
              <w:t>5 400</w:t>
            </w:r>
          </w:p>
        </w:tc>
        <w:tc>
          <w:tcPr>
            <w:tcW w:w="2192" w:type="dxa"/>
            <w:tcBorders>
              <w:top w:val="single" w:sz="18" w:space="0" w:color="auto"/>
              <w:left w:val="nil"/>
              <w:bottom w:val="single" w:sz="18" w:space="0" w:color="auto"/>
              <w:right w:val="single" w:sz="4" w:space="0" w:color="auto"/>
            </w:tcBorders>
            <w:shd w:val="clear" w:color="auto" w:fill="FF99FF"/>
            <w:vAlign w:val="center"/>
          </w:tcPr>
          <w:p w14:paraId="5041E09C" w14:textId="77777777" w:rsidR="00686609" w:rsidRPr="00206B83" w:rsidRDefault="00686609" w:rsidP="00686609">
            <w:pPr>
              <w:spacing w:after="0"/>
              <w:jc w:val="center"/>
              <w:rPr>
                <w:rFonts w:asciiTheme="minorHAnsi" w:hAnsiTheme="minorHAnsi" w:cstheme="minorHAnsi"/>
                <w:b/>
                <w:color w:val="000000"/>
                <w:sz w:val="20"/>
                <w:szCs w:val="20"/>
                <w:lang w:val="fr-FR" w:eastAsia="fr-FR"/>
              </w:rPr>
            </w:pPr>
            <w:r w:rsidRPr="00206B83">
              <w:rPr>
                <w:rFonts w:asciiTheme="minorHAnsi" w:hAnsiTheme="minorHAnsi" w:cstheme="minorHAnsi"/>
                <w:b/>
                <w:color w:val="000000"/>
                <w:sz w:val="20"/>
                <w:szCs w:val="20"/>
                <w:lang w:val="fr-FR" w:eastAsia="fr-FR"/>
              </w:rPr>
              <w:t>6 450</w:t>
            </w:r>
          </w:p>
        </w:tc>
        <w:tc>
          <w:tcPr>
            <w:tcW w:w="2061" w:type="dxa"/>
            <w:tcBorders>
              <w:top w:val="single" w:sz="18" w:space="0" w:color="auto"/>
              <w:left w:val="single" w:sz="4" w:space="0" w:color="auto"/>
              <w:bottom w:val="single" w:sz="18" w:space="0" w:color="auto"/>
              <w:right w:val="single" w:sz="18" w:space="0" w:color="auto"/>
            </w:tcBorders>
            <w:shd w:val="clear" w:color="auto" w:fill="FF99FF"/>
            <w:noWrap/>
            <w:vAlign w:val="center"/>
            <w:hideMark/>
          </w:tcPr>
          <w:p w14:paraId="0A52A78D" w14:textId="77777777" w:rsidR="00686609" w:rsidRPr="00206B83" w:rsidRDefault="00686609" w:rsidP="00686609">
            <w:pPr>
              <w:spacing w:after="0"/>
              <w:jc w:val="center"/>
              <w:rPr>
                <w:rFonts w:asciiTheme="minorHAnsi" w:hAnsiTheme="minorHAnsi" w:cstheme="minorHAnsi"/>
                <w:b/>
                <w:color w:val="000000"/>
                <w:sz w:val="20"/>
                <w:szCs w:val="20"/>
                <w:lang w:val="fr-FR" w:eastAsia="fr-FR"/>
              </w:rPr>
            </w:pPr>
            <w:r w:rsidRPr="00206B83">
              <w:rPr>
                <w:rFonts w:asciiTheme="minorHAnsi" w:hAnsiTheme="minorHAnsi" w:cstheme="minorHAnsi"/>
                <w:b/>
                <w:color w:val="000000"/>
                <w:sz w:val="20"/>
                <w:szCs w:val="20"/>
                <w:lang w:val="fr-FR" w:eastAsia="fr-FR"/>
              </w:rPr>
              <w:t>470 000, 00</w:t>
            </w:r>
          </w:p>
        </w:tc>
      </w:tr>
    </w:tbl>
    <w:p w14:paraId="375B8DB5" w14:textId="77777777" w:rsidR="008E2024" w:rsidRDefault="008E2024" w:rsidP="008D60D3">
      <w:pPr>
        <w:spacing w:after="0"/>
        <w:rPr>
          <w:rFonts w:asciiTheme="minorHAnsi" w:hAnsiTheme="minorHAnsi" w:cs="Calibri"/>
          <w:color w:val="538135" w:themeColor="accent6" w:themeShade="BF"/>
          <w:sz w:val="20"/>
          <w:szCs w:val="20"/>
          <w:lang w:val="fr-CA"/>
        </w:rPr>
      </w:pPr>
    </w:p>
    <w:p w14:paraId="4E581B71" w14:textId="77777777" w:rsidR="008D60D3" w:rsidRDefault="008D60D3" w:rsidP="008D60D3">
      <w:pPr>
        <w:spacing w:after="0"/>
        <w:rPr>
          <w:rFonts w:asciiTheme="minorHAnsi" w:hAnsiTheme="minorHAnsi" w:cs="Calibri"/>
          <w:sz w:val="14"/>
          <w:szCs w:val="20"/>
          <w:lang w:val="fr-CA"/>
        </w:rPr>
      </w:pPr>
    </w:p>
    <w:p w14:paraId="25218ADB" w14:textId="77777777" w:rsidR="00686609" w:rsidRDefault="00686609" w:rsidP="008D60D3">
      <w:pPr>
        <w:spacing w:after="0"/>
        <w:rPr>
          <w:rFonts w:asciiTheme="minorHAnsi" w:hAnsiTheme="minorHAnsi" w:cs="Calibri"/>
          <w:sz w:val="14"/>
          <w:szCs w:val="20"/>
          <w:lang w:val="fr-CA"/>
        </w:rPr>
      </w:pPr>
    </w:p>
    <w:p w14:paraId="12D8AE01" w14:textId="77777777" w:rsidR="00686609" w:rsidRDefault="00686609" w:rsidP="008D60D3">
      <w:pPr>
        <w:spacing w:after="0"/>
        <w:rPr>
          <w:rFonts w:asciiTheme="minorHAnsi" w:hAnsiTheme="minorHAnsi" w:cs="Calibri"/>
          <w:sz w:val="14"/>
          <w:szCs w:val="20"/>
          <w:lang w:val="fr-CA"/>
        </w:rPr>
      </w:pPr>
    </w:p>
    <w:p w14:paraId="1D9829EB" w14:textId="77777777" w:rsidR="00686609" w:rsidRDefault="00686609" w:rsidP="008D60D3">
      <w:pPr>
        <w:spacing w:after="0"/>
        <w:rPr>
          <w:rFonts w:asciiTheme="minorHAnsi" w:hAnsiTheme="minorHAnsi" w:cs="Calibri"/>
          <w:sz w:val="14"/>
          <w:szCs w:val="20"/>
          <w:lang w:val="fr-CA"/>
        </w:rPr>
      </w:pPr>
    </w:p>
    <w:p w14:paraId="718CCFC5" w14:textId="77777777" w:rsidR="00686609" w:rsidRDefault="00686609" w:rsidP="008D60D3">
      <w:pPr>
        <w:spacing w:after="0"/>
        <w:rPr>
          <w:rFonts w:asciiTheme="minorHAnsi" w:hAnsiTheme="minorHAnsi" w:cs="Calibri"/>
          <w:sz w:val="14"/>
          <w:szCs w:val="20"/>
          <w:lang w:val="fr-CA"/>
        </w:rPr>
      </w:pPr>
    </w:p>
    <w:p w14:paraId="420BA9A2" w14:textId="77777777" w:rsidR="00686609" w:rsidRDefault="00686609" w:rsidP="008D60D3">
      <w:pPr>
        <w:spacing w:after="0"/>
        <w:rPr>
          <w:rFonts w:asciiTheme="minorHAnsi" w:hAnsiTheme="minorHAnsi" w:cs="Calibri"/>
          <w:sz w:val="14"/>
          <w:szCs w:val="20"/>
          <w:lang w:val="fr-CA"/>
        </w:rPr>
      </w:pPr>
    </w:p>
    <w:p w14:paraId="54778970" w14:textId="77777777" w:rsidR="00686609" w:rsidRDefault="00686609" w:rsidP="008D60D3">
      <w:pPr>
        <w:spacing w:after="0"/>
        <w:rPr>
          <w:rFonts w:asciiTheme="minorHAnsi" w:hAnsiTheme="minorHAnsi" w:cs="Calibri"/>
          <w:sz w:val="14"/>
          <w:szCs w:val="20"/>
          <w:lang w:val="fr-CA"/>
        </w:rPr>
      </w:pPr>
    </w:p>
    <w:p w14:paraId="08E06283" w14:textId="77777777" w:rsidR="00686609" w:rsidRDefault="00686609" w:rsidP="008D60D3">
      <w:pPr>
        <w:spacing w:after="0"/>
        <w:rPr>
          <w:rFonts w:asciiTheme="minorHAnsi" w:hAnsiTheme="minorHAnsi" w:cs="Calibri"/>
          <w:sz w:val="14"/>
          <w:szCs w:val="20"/>
          <w:lang w:val="fr-CA"/>
        </w:rPr>
      </w:pPr>
    </w:p>
    <w:p w14:paraId="232FE062" w14:textId="77777777" w:rsidR="00686609" w:rsidRDefault="00686609" w:rsidP="008D60D3">
      <w:pPr>
        <w:spacing w:after="0"/>
        <w:rPr>
          <w:rFonts w:asciiTheme="minorHAnsi" w:hAnsiTheme="minorHAnsi" w:cs="Calibri"/>
          <w:sz w:val="14"/>
          <w:szCs w:val="20"/>
          <w:lang w:val="fr-CA"/>
        </w:rPr>
      </w:pPr>
    </w:p>
    <w:p w14:paraId="7EBFCA31" w14:textId="77777777" w:rsidR="00686609" w:rsidRDefault="00686609" w:rsidP="008D60D3">
      <w:pPr>
        <w:spacing w:after="0"/>
        <w:rPr>
          <w:rFonts w:asciiTheme="minorHAnsi" w:hAnsiTheme="minorHAnsi" w:cs="Calibri"/>
          <w:sz w:val="14"/>
          <w:szCs w:val="20"/>
          <w:lang w:val="fr-CA"/>
        </w:rPr>
      </w:pPr>
    </w:p>
    <w:p w14:paraId="1EBCBBA7" w14:textId="77777777" w:rsidR="00686609" w:rsidRDefault="00686609" w:rsidP="008D60D3">
      <w:pPr>
        <w:spacing w:after="0"/>
        <w:rPr>
          <w:rFonts w:asciiTheme="minorHAnsi" w:hAnsiTheme="minorHAnsi" w:cs="Calibri"/>
          <w:sz w:val="14"/>
          <w:szCs w:val="20"/>
          <w:lang w:val="fr-CA"/>
        </w:rPr>
      </w:pPr>
    </w:p>
    <w:p w14:paraId="4977C744" w14:textId="77777777" w:rsidR="00686609" w:rsidRDefault="00686609" w:rsidP="008D60D3">
      <w:pPr>
        <w:spacing w:after="0"/>
        <w:rPr>
          <w:rFonts w:asciiTheme="minorHAnsi" w:hAnsiTheme="minorHAnsi" w:cs="Calibri"/>
          <w:sz w:val="14"/>
          <w:szCs w:val="20"/>
          <w:lang w:val="fr-CA"/>
        </w:rPr>
      </w:pPr>
    </w:p>
    <w:p w14:paraId="13244E21" w14:textId="77777777" w:rsidR="00206B83" w:rsidRDefault="00206B83" w:rsidP="008D60D3">
      <w:pPr>
        <w:spacing w:after="0"/>
        <w:rPr>
          <w:rFonts w:asciiTheme="minorHAnsi" w:hAnsiTheme="minorHAnsi" w:cs="Calibri"/>
          <w:sz w:val="14"/>
          <w:szCs w:val="20"/>
          <w:lang w:val="fr-CA"/>
        </w:rPr>
      </w:pPr>
    </w:p>
    <w:p w14:paraId="72D5F3F8" w14:textId="77777777" w:rsidR="00206B83" w:rsidRDefault="00206B83" w:rsidP="008D60D3">
      <w:pPr>
        <w:spacing w:after="0"/>
        <w:rPr>
          <w:rFonts w:asciiTheme="minorHAnsi" w:hAnsiTheme="minorHAnsi" w:cs="Calibri"/>
          <w:sz w:val="14"/>
          <w:szCs w:val="20"/>
          <w:lang w:val="fr-CA"/>
        </w:rPr>
      </w:pPr>
    </w:p>
    <w:p w14:paraId="14FD62D6" w14:textId="77777777" w:rsidR="00206B83" w:rsidRDefault="00206B83" w:rsidP="008D60D3">
      <w:pPr>
        <w:spacing w:after="0"/>
        <w:rPr>
          <w:rFonts w:asciiTheme="minorHAnsi" w:hAnsiTheme="minorHAnsi" w:cs="Calibri"/>
          <w:sz w:val="14"/>
          <w:szCs w:val="20"/>
          <w:lang w:val="fr-CA"/>
        </w:rPr>
      </w:pPr>
    </w:p>
    <w:p w14:paraId="57C57B64" w14:textId="77777777" w:rsidR="00206B83" w:rsidRPr="008D60D3" w:rsidRDefault="00206B83" w:rsidP="008D60D3">
      <w:pPr>
        <w:spacing w:after="0"/>
        <w:rPr>
          <w:rFonts w:asciiTheme="minorHAnsi" w:hAnsiTheme="minorHAnsi" w:cs="Calibri"/>
          <w:sz w:val="14"/>
          <w:szCs w:val="20"/>
          <w:lang w:val="fr-CA"/>
        </w:rPr>
      </w:pPr>
    </w:p>
    <w:tbl>
      <w:tblPr>
        <w:tblW w:w="8359" w:type="dxa"/>
        <w:jc w:val="center"/>
        <w:tblCellMar>
          <w:left w:w="70" w:type="dxa"/>
          <w:right w:w="70" w:type="dxa"/>
        </w:tblCellMar>
        <w:tblLook w:val="04A0" w:firstRow="1" w:lastRow="0" w:firstColumn="1" w:lastColumn="0" w:noHBand="0" w:noVBand="1"/>
      </w:tblPr>
      <w:tblGrid>
        <w:gridCol w:w="1129"/>
        <w:gridCol w:w="993"/>
        <w:gridCol w:w="1842"/>
        <w:gridCol w:w="1418"/>
        <w:gridCol w:w="1701"/>
        <w:gridCol w:w="1276"/>
      </w:tblGrid>
      <w:tr w:rsidR="008D60D3" w:rsidRPr="008D60D3" w14:paraId="3102E629" w14:textId="77777777" w:rsidTr="00D928B2">
        <w:trPr>
          <w:trHeight w:val="321"/>
          <w:jc w:val="center"/>
        </w:trPr>
        <w:tc>
          <w:tcPr>
            <w:tcW w:w="2122" w:type="dxa"/>
            <w:gridSpan w:val="2"/>
            <w:tcBorders>
              <w:top w:val="single" w:sz="18" w:space="0" w:color="auto"/>
              <w:left w:val="single" w:sz="18" w:space="0" w:color="auto"/>
              <w:bottom w:val="single" w:sz="8" w:space="0" w:color="auto"/>
              <w:right w:val="single" w:sz="4" w:space="0" w:color="auto"/>
            </w:tcBorders>
            <w:shd w:val="clear" w:color="auto" w:fill="auto"/>
            <w:noWrap/>
            <w:vAlign w:val="center"/>
          </w:tcPr>
          <w:p w14:paraId="4E1B8863" w14:textId="77777777" w:rsidR="008D60D3" w:rsidRPr="00206B83" w:rsidRDefault="008D60D3" w:rsidP="008D60D3">
            <w:pPr>
              <w:spacing w:after="0"/>
              <w:jc w:val="center"/>
              <w:rPr>
                <w:rFonts w:asciiTheme="minorHAnsi" w:hAnsiTheme="minorHAnsi" w:cstheme="minorHAnsi"/>
                <w:b/>
                <w:bCs/>
                <w:color w:val="000000"/>
                <w:sz w:val="20"/>
                <w:szCs w:val="20"/>
                <w:lang w:val="fr-FR" w:eastAsia="fr-FR"/>
              </w:rPr>
            </w:pPr>
          </w:p>
        </w:tc>
        <w:tc>
          <w:tcPr>
            <w:tcW w:w="3260" w:type="dxa"/>
            <w:gridSpan w:val="2"/>
            <w:tcBorders>
              <w:top w:val="single" w:sz="18" w:space="0" w:color="auto"/>
              <w:left w:val="single" w:sz="4" w:space="0" w:color="auto"/>
              <w:bottom w:val="single" w:sz="8" w:space="0" w:color="auto"/>
              <w:right w:val="single" w:sz="4" w:space="0" w:color="auto"/>
            </w:tcBorders>
            <w:shd w:val="clear" w:color="auto" w:fill="auto"/>
            <w:vAlign w:val="center"/>
          </w:tcPr>
          <w:p w14:paraId="114C2EBC" w14:textId="77777777" w:rsidR="008D60D3" w:rsidRPr="00206B83" w:rsidRDefault="008D60D3" w:rsidP="008D60D3">
            <w:pPr>
              <w:spacing w:after="0"/>
              <w:jc w:val="center"/>
              <w:rPr>
                <w:rFonts w:asciiTheme="minorHAnsi" w:hAnsiTheme="minorHAnsi" w:cstheme="minorHAnsi"/>
                <w:bCs/>
                <w:i/>
                <w:color w:val="000000"/>
                <w:sz w:val="20"/>
                <w:szCs w:val="20"/>
                <w:lang w:val="fr-FR" w:eastAsia="fr-FR"/>
              </w:rPr>
            </w:pPr>
            <w:r w:rsidRPr="00206B83">
              <w:rPr>
                <w:rFonts w:asciiTheme="minorHAnsi" w:hAnsiTheme="minorHAnsi" w:cstheme="minorHAnsi"/>
                <w:bCs/>
                <w:i/>
                <w:color w:val="000000"/>
                <w:sz w:val="20"/>
                <w:szCs w:val="20"/>
                <w:lang w:val="fr-FR" w:eastAsia="fr-FR"/>
              </w:rPr>
              <w:t>Réinsertion Socioéconomique</w:t>
            </w:r>
          </w:p>
        </w:tc>
        <w:tc>
          <w:tcPr>
            <w:tcW w:w="2977" w:type="dxa"/>
            <w:gridSpan w:val="2"/>
            <w:tcBorders>
              <w:top w:val="single" w:sz="18" w:space="0" w:color="auto"/>
              <w:left w:val="nil"/>
              <w:bottom w:val="single" w:sz="8" w:space="0" w:color="auto"/>
              <w:right w:val="single" w:sz="18" w:space="0" w:color="auto"/>
            </w:tcBorders>
            <w:shd w:val="clear" w:color="auto" w:fill="auto"/>
            <w:vAlign w:val="center"/>
          </w:tcPr>
          <w:p w14:paraId="32A9A3EF" w14:textId="77777777" w:rsidR="008D60D3" w:rsidRPr="00206B83" w:rsidRDefault="008D60D3" w:rsidP="008D60D3">
            <w:pPr>
              <w:spacing w:after="0"/>
              <w:jc w:val="center"/>
              <w:rPr>
                <w:rFonts w:asciiTheme="minorHAnsi" w:hAnsiTheme="minorHAnsi" w:cstheme="minorHAnsi"/>
                <w:bCs/>
                <w:i/>
                <w:color w:val="000000"/>
                <w:sz w:val="20"/>
                <w:szCs w:val="20"/>
                <w:lang w:val="fr-FR" w:eastAsia="fr-FR"/>
              </w:rPr>
            </w:pPr>
            <w:r w:rsidRPr="00206B83">
              <w:rPr>
                <w:rFonts w:asciiTheme="minorHAnsi" w:hAnsiTheme="minorHAnsi" w:cstheme="minorHAnsi"/>
                <w:bCs/>
                <w:i/>
                <w:color w:val="000000"/>
                <w:sz w:val="20"/>
                <w:szCs w:val="20"/>
                <w:lang w:val="fr-FR" w:eastAsia="fr-FR"/>
              </w:rPr>
              <w:t>Assistance Juridique</w:t>
            </w:r>
          </w:p>
        </w:tc>
      </w:tr>
      <w:tr w:rsidR="008D60D3" w:rsidRPr="008D60D3" w14:paraId="697CADBC" w14:textId="77777777" w:rsidTr="00D928B2">
        <w:trPr>
          <w:trHeight w:val="355"/>
          <w:jc w:val="center"/>
        </w:trPr>
        <w:tc>
          <w:tcPr>
            <w:tcW w:w="1129" w:type="dxa"/>
            <w:tcBorders>
              <w:top w:val="single" w:sz="8" w:space="0" w:color="auto"/>
              <w:left w:val="single" w:sz="18" w:space="0" w:color="auto"/>
              <w:bottom w:val="single" w:sz="8" w:space="0" w:color="auto"/>
              <w:right w:val="single" w:sz="4" w:space="0" w:color="auto"/>
            </w:tcBorders>
            <w:shd w:val="clear" w:color="auto" w:fill="auto"/>
            <w:noWrap/>
            <w:vAlign w:val="center"/>
            <w:hideMark/>
          </w:tcPr>
          <w:p w14:paraId="574480AB" w14:textId="77777777" w:rsidR="008D60D3" w:rsidRPr="00206B83" w:rsidRDefault="008D60D3" w:rsidP="008D60D3">
            <w:pPr>
              <w:spacing w:after="0"/>
              <w:jc w:val="center"/>
              <w:rPr>
                <w:rFonts w:asciiTheme="minorHAnsi" w:hAnsiTheme="minorHAnsi" w:cstheme="minorHAnsi"/>
                <w:b/>
                <w:bCs/>
                <w:color w:val="000000"/>
                <w:sz w:val="20"/>
                <w:szCs w:val="20"/>
                <w:lang w:val="fr-FR" w:eastAsia="fr-FR"/>
              </w:rPr>
            </w:pPr>
            <w:r w:rsidRPr="00206B83">
              <w:rPr>
                <w:rFonts w:asciiTheme="minorHAnsi" w:hAnsiTheme="minorHAnsi" w:cstheme="minorHAnsi"/>
                <w:b/>
                <w:bCs/>
                <w:color w:val="000000"/>
                <w:sz w:val="20"/>
                <w:szCs w:val="20"/>
                <w:lang w:val="fr-FR" w:eastAsia="fr-FR"/>
              </w:rPr>
              <w:t>Provinces</w:t>
            </w:r>
          </w:p>
        </w:tc>
        <w:tc>
          <w:tcPr>
            <w:tcW w:w="993" w:type="dxa"/>
            <w:tcBorders>
              <w:top w:val="single" w:sz="4" w:space="0" w:color="auto"/>
              <w:left w:val="single" w:sz="4" w:space="0" w:color="auto"/>
              <w:bottom w:val="single" w:sz="8" w:space="0" w:color="auto"/>
              <w:right w:val="single" w:sz="4" w:space="0" w:color="auto"/>
            </w:tcBorders>
            <w:vAlign w:val="center"/>
          </w:tcPr>
          <w:p w14:paraId="7A090EC9" w14:textId="77777777" w:rsidR="008D60D3" w:rsidRPr="00206B83" w:rsidRDefault="008D60D3" w:rsidP="008D60D3">
            <w:pPr>
              <w:spacing w:after="0"/>
              <w:jc w:val="center"/>
              <w:rPr>
                <w:rFonts w:asciiTheme="minorHAnsi" w:hAnsiTheme="minorHAnsi" w:cstheme="minorHAnsi"/>
                <w:b/>
                <w:bCs/>
                <w:color w:val="000000"/>
                <w:sz w:val="20"/>
                <w:szCs w:val="20"/>
                <w:lang w:val="fr-FR" w:eastAsia="fr-FR"/>
              </w:rPr>
            </w:pPr>
            <w:r w:rsidRPr="00206B83">
              <w:rPr>
                <w:rFonts w:asciiTheme="minorHAnsi" w:hAnsiTheme="minorHAnsi" w:cstheme="minorHAnsi"/>
                <w:b/>
                <w:bCs/>
                <w:color w:val="000000"/>
                <w:sz w:val="20"/>
                <w:szCs w:val="20"/>
                <w:lang w:val="fr-FR" w:eastAsia="fr-FR"/>
              </w:rPr>
              <w:t>Durée</w:t>
            </w:r>
          </w:p>
        </w:tc>
        <w:tc>
          <w:tcPr>
            <w:tcW w:w="1842"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48894016" w14:textId="77777777" w:rsidR="008D60D3" w:rsidRPr="00206B83" w:rsidRDefault="008D60D3" w:rsidP="008D60D3">
            <w:pPr>
              <w:spacing w:after="0"/>
              <w:jc w:val="center"/>
              <w:rPr>
                <w:rFonts w:asciiTheme="minorHAnsi" w:hAnsiTheme="minorHAnsi" w:cstheme="minorHAnsi"/>
                <w:b/>
                <w:bCs/>
                <w:color w:val="000000"/>
                <w:sz w:val="20"/>
                <w:szCs w:val="20"/>
                <w:lang w:val="fr-FR" w:eastAsia="fr-FR"/>
              </w:rPr>
            </w:pPr>
            <w:r w:rsidRPr="00206B83">
              <w:rPr>
                <w:rFonts w:asciiTheme="minorHAnsi" w:hAnsiTheme="minorHAnsi" w:cstheme="minorHAnsi"/>
                <w:b/>
                <w:bCs/>
                <w:color w:val="000000"/>
                <w:sz w:val="20"/>
                <w:szCs w:val="20"/>
                <w:lang w:val="fr-FR" w:eastAsia="fr-FR"/>
              </w:rPr>
              <w:t>Cibles programmatiques</w:t>
            </w:r>
          </w:p>
        </w:tc>
        <w:tc>
          <w:tcPr>
            <w:tcW w:w="1418" w:type="dxa"/>
            <w:tcBorders>
              <w:top w:val="single" w:sz="8" w:space="0" w:color="auto"/>
              <w:left w:val="nil"/>
              <w:bottom w:val="single" w:sz="8" w:space="0" w:color="auto"/>
              <w:right w:val="single" w:sz="4" w:space="0" w:color="auto"/>
            </w:tcBorders>
            <w:shd w:val="clear" w:color="auto" w:fill="auto"/>
            <w:noWrap/>
            <w:vAlign w:val="center"/>
            <w:hideMark/>
          </w:tcPr>
          <w:p w14:paraId="546C6AA0" w14:textId="77777777" w:rsidR="008D60D3" w:rsidRPr="00206B83" w:rsidRDefault="008D60D3" w:rsidP="008D60D3">
            <w:pPr>
              <w:spacing w:after="0"/>
              <w:jc w:val="center"/>
              <w:rPr>
                <w:rFonts w:asciiTheme="minorHAnsi" w:hAnsiTheme="minorHAnsi" w:cstheme="minorHAnsi"/>
                <w:b/>
                <w:bCs/>
                <w:color w:val="000000"/>
                <w:sz w:val="20"/>
                <w:szCs w:val="20"/>
                <w:lang w:val="fr-FR" w:eastAsia="fr-FR"/>
              </w:rPr>
            </w:pPr>
            <w:r w:rsidRPr="00206B83">
              <w:rPr>
                <w:rFonts w:asciiTheme="minorHAnsi" w:hAnsiTheme="minorHAnsi" w:cstheme="minorHAnsi"/>
                <w:b/>
                <w:bCs/>
                <w:color w:val="000000"/>
                <w:sz w:val="20"/>
                <w:szCs w:val="20"/>
                <w:lang w:val="fr-FR" w:eastAsia="fr-FR"/>
              </w:rPr>
              <w:t>Budget global</w:t>
            </w:r>
          </w:p>
        </w:tc>
        <w:tc>
          <w:tcPr>
            <w:tcW w:w="1701" w:type="dxa"/>
            <w:tcBorders>
              <w:top w:val="single" w:sz="8" w:space="0" w:color="auto"/>
              <w:left w:val="nil"/>
              <w:bottom w:val="single" w:sz="8" w:space="0" w:color="auto"/>
              <w:right w:val="single" w:sz="4" w:space="0" w:color="auto"/>
            </w:tcBorders>
            <w:shd w:val="clear" w:color="auto" w:fill="auto"/>
            <w:vAlign w:val="center"/>
            <w:hideMark/>
          </w:tcPr>
          <w:p w14:paraId="5E4365C6" w14:textId="77777777" w:rsidR="008D60D3" w:rsidRPr="00206B83" w:rsidRDefault="008D60D3" w:rsidP="008D60D3">
            <w:pPr>
              <w:spacing w:after="0"/>
              <w:jc w:val="center"/>
              <w:rPr>
                <w:rFonts w:asciiTheme="minorHAnsi" w:hAnsiTheme="minorHAnsi" w:cstheme="minorHAnsi"/>
                <w:b/>
                <w:bCs/>
                <w:color w:val="000000"/>
                <w:sz w:val="20"/>
                <w:szCs w:val="20"/>
                <w:lang w:val="fr-FR" w:eastAsia="fr-FR"/>
              </w:rPr>
            </w:pPr>
            <w:r w:rsidRPr="00206B83">
              <w:rPr>
                <w:rFonts w:asciiTheme="minorHAnsi" w:hAnsiTheme="minorHAnsi" w:cstheme="minorHAnsi"/>
                <w:b/>
                <w:bCs/>
                <w:color w:val="000000"/>
                <w:sz w:val="20"/>
                <w:szCs w:val="20"/>
                <w:lang w:val="fr-FR" w:eastAsia="fr-FR"/>
              </w:rPr>
              <w:t>Cible programmatiques</w:t>
            </w:r>
          </w:p>
        </w:tc>
        <w:tc>
          <w:tcPr>
            <w:tcW w:w="1276" w:type="dxa"/>
            <w:tcBorders>
              <w:top w:val="single" w:sz="8" w:space="0" w:color="auto"/>
              <w:left w:val="nil"/>
              <w:bottom w:val="single" w:sz="8" w:space="0" w:color="auto"/>
              <w:right w:val="single" w:sz="18" w:space="0" w:color="auto"/>
            </w:tcBorders>
            <w:shd w:val="clear" w:color="auto" w:fill="auto"/>
            <w:noWrap/>
            <w:vAlign w:val="center"/>
            <w:hideMark/>
          </w:tcPr>
          <w:p w14:paraId="5AA43B1D" w14:textId="77777777" w:rsidR="008D60D3" w:rsidRPr="00206B83" w:rsidRDefault="008D60D3" w:rsidP="008D60D3">
            <w:pPr>
              <w:spacing w:after="0"/>
              <w:jc w:val="center"/>
              <w:rPr>
                <w:rFonts w:asciiTheme="minorHAnsi" w:hAnsiTheme="minorHAnsi" w:cstheme="minorHAnsi"/>
                <w:b/>
                <w:bCs/>
                <w:color w:val="000000"/>
                <w:sz w:val="20"/>
                <w:szCs w:val="20"/>
                <w:lang w:val="fr-FR" w:eastAsia="fr-FR"/>
              </w:rPr>
            </w:pPr>
            <w:r w:rsidRPr="00206B83">
              <w:rPr>
                <w:rFonts w:asciiTheme="minorHAnsi" w:hAnsiTheme="minorHAnsi" w:cstheme="minorHAnsi"/>
                <w:b/>
                <w:bCs/>
                <w:color w:val="000000"/>
                <w:sz w:val="20"/>
                <w:szCs w:val="20"/>
                <w:lang w:val="fr-FR" w:eastAsia="fr-FR"/>
              </w:rPr>
              <w:t>Budget global</w:t>
            </w:r>
          </w:p>
        </w:tc>
      </w:tr>
      <w:tr w:rsidR="008D60D3" w:rsidRPr="008D60D3" w14:paraId="75522D54" w14:textId="77777777" w:rsidTr="00D928B2">
        <w:trPr>
          <w:trHeight w:val="288"/>
          <w:jc w:val="center"/>
        </w:trPr>
        <w:tc>
          <w:tcPr>
            <w:tcW w:w="1129" w:type="dxa"/>
            <w:tcBorders>
              <w:top w:val="nil"/>
              <w:left w:val="single" w:sz="18" w:space="0" w:color="auto"/>
              <w:bottom w:val="single" w:sz="4" w:space="0" w:color="auto"/>
              <w:right w:val="single" w:sz="4" w:space="0" w:color="auto"/>
            </w:tcBorders>
            <w:shd w:val="clear" w:color="auto" w:fill="auto"/>
            <w:vAlign w:val="center"/>
            <w:hideMark/>
          </w:tcPr>
          <w:p w14:paraId="6F21FC35" w14:textId="77777777" w:rsidR="008D60D3" w:rsidRPr="00206B83" w:rsidRDefault="008D60D3" w:rsidP="008D60D3">
            <w:pPr>
              <w:spacing w:after="0"/>
              <w:jc w:val="left"/>
              <w:rPr>
                <w:rFonts w:asciiTheme="minorHAnsi" w:hAnsiTheme="minorHAnsi" w:cstheme="minorHAnsi"/>
                <w:bCs/>
                <w:color w:val="000000"/>
                <w:sz w:val="20"/>
                <w:szCs w:val="20"/>
                <w:lang w:val="fr-FR" w:eastAsia="fr-FR"/>
              </w:rPr>
            </w:pPr>
            <w:r w:rsidRPr="00206B83">
              <w:rPr>
                <w:rFonts w:asciiTheme="minorHAnsi" w:hAnsiTheme="minorHAnsi" w:cstheme="minorHAnsi"/>
                <w:bCs/>
                <w:color w:val="000000"/>
                <w:sz w:val="20"/>
                <w:szCs w:val="20"/>
                <w:lang w:val="fr-FR" w:eastAsia="fr-FR"/>
              </w:rPr>
              <w:t>Nord-Kivu</w:t>
            </w:r>
          </w:p>
        </w:tc>
        <w:tc>
          <w:tcPr>
            <w:tcW w:w="993" w:type="dxa"/>
            <w:tcBorders>
              <w:top w:val="nil"/>
              <w:left w:val="single" w:sz="4" w:space="0" w:color="auto"/>
              <w:bottom w:val="single" w:sz="4" w:space="0" w:color="auto"/>
              <w:right w:val="single" w:sz="4" w:space="0" w:color="auto"/>
            </w:tcBorders>
            <w:shd w:val="clear" w:color="auto" w:fill="auto"/>
            <w:vAlign w:val="bottom"/>
          </w:tcPr>
          <w:p w14:paraId="05D56136" w14:textId="77777777" w:rsidR="008D60D3" w:rsidRPr="00206B83" w:rsidRDefault="008D60D3" w:rsidP="008D60D3">
            <w:pPr>
              <w:spacing w:after="0"/>
              <w:jc w:val="center"/>
              <w:rPr>
                <w:rFonts w:asciiTheme="minorHAnsi" w:hAnsiTheme="minorHAnsi" w:cstheme="minorHAnsi"/>
                <w:color w:val="000000"/>
                <w:sz w:val="20"/>
                <w:szCs w:val="20"/>
                <w:lang w:val="fr-FR" w:eastAsia="fr-FR"/>
              </w:rPr>
            </w:pPr>
            <w:r w:rsidRPr="00206B83">
              <w:rPr>
                <w:rFonts w:asciiTheme="minorHAnsi" w:hAnsiTheme="minorHAnsi" w:cstheme="minorHAnsi"/>
                <w:color w:val="000000"/>
                <w:sz w:val="20"/>
                <w:szCs w:val="20"/>
                <w:lang w:val="fr-FR" w:eastAsia="fr-FR"/>
              </w:rPr>
              <w:t>3 ans</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65FF1414" w14:textId="77777777" w:rsidR="008D60D3" w:rsidRPr="00206B83" w:rsidRDefault="004734E6" w:rsidP="008D60D3">
            <w:pPr>
              <w:spacing w:after="0"/>
              <w:jc w:val="center"/>
              <w:rPr>
                <w:rFonts w:asciiTheme="minorHAnsi" w:hAnsiTheme="minorHAnsi" w:cstheme="minorHAnsi"/>
                <w:color w:val="000000"/>
                <w:sz w:val="20"/>
                <w:szCs w:val="20"/>
                <w:lang w:val="fr-FR" w:eastAsia="fr-FR"/>
              </w:rPr>
            </w:pPr>
            <w:r w:rsidRPr="00206B83">
              <w:rPr>
                <w:rFonts w:asciiTheme="minorHAnsi" w:hAnsiTheme="minorHAnsi" w:cstheme="minorHAnsi"/>
                <w:color w:val="000000"/>
                <w:sz w:val="20"/>
                <w:szCs w:val="20"/>
                <w:lang w:val="fr-FR" w:eastAsia="fr-FR"/>
              </w:rPr>
              <w:t>7</w:t>
            </w:r>
            <w:r w:rsidR="008D60D3" w:rsidRPr="00206B83">
              <w:rPr>
                <w:rFonts w:asciiTheme="minorHAnsi" w:hAnsiTheme="minorHAnsi" w:cstheme="minorHAnsi"/>
                <w:color w:val="000000"/>
                <w:sz w:val="20"/>
                <w:szCs w:val="20"/>
                <w:lang w:val="fr-FR" w:eastAsia="fr-FR"/>
              </w:rPr>
              <w:t>00</w:t>
            </w:r>
          </w:p>
        </w:tc>
        <w:tc>
          <w:tcPr>
            <w:tcW w:w="1418" w:type="dxa"/>
            <w:tcBorders>
              <w:top w:val="nil"/>
              <w:left w:val="nil"/>
              <w:bottom w:val="single" w:sz="4" w:space="0" w:color="auto"/>
              <w:right w:val="single" w:sz="4" w:space="0" w:color="auto"/>
            </w:tcBorders>
            <w:shd w:val="clear" w:color="auto" w:fill="auto"/>
            <w:noWrap/>
            <w:vAlign w:val="bottom"/>
            <w:hideMark/>
          </w:tcPr>
          <w:p w14:paraId="05B23DB4" w14:textId="77777777" w:rsidR="008D60D3" w:rsidRPr="00206B83" w:rsidRDefault="00C83BD0" w:rsidP="008D60D3">
            <w:pPr>
              <w:spacing w:after="0"/>
              <w:jc w:val="center"/>
              <w:rPr>
                <w:rFonts w:asciiTheme="minorHAnsi" w:hAnsiTheme="minorHAnsi" w:cstheme="minorHAnsi"/>
                <w:color w:val="000000"/>
                <w:sz w:val="20"/>
                <w:szCs w:val="20"/>
                <w:lang w:val="fr-FR" w:eastAsia="fr-FR"/>
              </w:rPr>
            </w:pPr>
            <w:r w:rsidRPr="00206B83">
              <w:rPr>
                <w:rFonts w:asciiTheme="minorHAnsi" w:hAnsiTheme="minorHAnsi" w:cstheme="minorHAnsi"/>
                <w:color w:val="000000"/>
                <w:sz w:val="20"/>
                <w:szCs w:val="20"/>
                <w:lang w:val="fr-FR" w:eastAsia="fr-FR"/>
              </w:rPr>
              <w:t>435 000,00</w:t>
            </w:r>
          </w:p>
        </w:tc>
        <w:tc>
          <w:tcPr>
            <w:tcW w:w="1701" w:type="dxa"/>
            <w:tcBorders>
              <w:top w:val="nil"/>
              <w:left w:val="nil"/>
              <w:bottom w:val="single" w:sz="4" w:space="0" w:color="auto"/>
              <w:right w:val="single" w:sz="4" w:space="0" w:color="auto"/>
            </w:tcBorders>
            <w:shd w:val="clear" w:color="auto" w:fill="auto"/>
            <w:noWrap/>
            <w:vAlign w:val="bottom"/>
            <w:hideMark/>
          </w:tcPr>
          <w:p w14:paraId="21F5CE3A" w14:textId="77777777" w:rsidR="008D60D3" w:rsidRPr="00206B83" w:rsidRDefault="004B4525" w:rsidP="008D60D3">
            <w:pPr>
              <w:spacing w:after="0"/>
              <w:jc w:val="center"/>
              <w:rPr>
                <w:rFonts w:asciiTheme="minorHAnsi" w:hAnsiTheme="minorHAnsi" w:cstheme="minorHAnsi"/>
                <w:sz w:val="20"/>
                <w:szCs w:val="20"/>
                <w:lang w:val="fr-FR" w:eastAsia="fr-FR"/>
              </w:rPr>
            </w:pPr>
            <w:r w:rsidRPr="00206B83">
              <w:rPr>
                <w:rFonts w:asciiTheme="minorHAnsi" w:hAnsiTheme="minorHAnsi" w:cstheme="minorHAnsi"/>
                <w:sz w:val="20"/>
                <w:szCs w:val="20"/>
                <w:lang w:val="fr-FR" w:eastAsia="fr-FR"/>
              </w:rPr>
              <w:t>4</w:t>
            </w:r>
            <w:r w:rsidR="008D60D3" w:rsidRPr="00206B83">
              <w:rPr>
                <w:rFonts w:asciiTheme="minorHAnsi" w:hAnsiTheme="minorHAnsi" w:cstheme="minorHAnsi"/>
                <w:sz w:val="20"/>
                <w:szCs w:val="20"/>
                <w:lang w:val="fr-FR" w:eastAsia="fr-FR"/>
              </w:rPr>
              <w:t>50</w:t>
            </w:r>
          </w:p>
        </w:tc>
        <w:tc>
          <w:tcPr>
            <w:tcW w:w="1276" w:type="dxa"/>
            <w:tcBorders>
              <w:top w:val="nil"/>
              <w:left w:val="nil"/>
              <w:bottom w:val="single" w:sz="4" w:space="0" w:color="auto"/>
              <w:right w:val="single" w:sz="18" w:space="0" w:color="auto"/>
            </w:tcBorders>
            <w:shd w:val="clear" w:color="auto" w:fill="auto"/>
            <w:noWrap/>
            <w:vAlign w:val="bottom"/>
            <w:hideMark/>
          </w:tcPr>
          <w:p w14:paraId="6DF54482" w14:textId="77777777" w:rsidR="008D60D3" w:rsidRPr="00206B83" w:rsidRDefault="004B4525" w:rsidP="008D60D3">
            <w:pPr>
              <w:spacing w:after="0"/>
              <w:jc w:val="center"/>
              <w:rPr>
                <w:rFonts w:asciiTheme="minorHAnsi" w:hAnsiTheme="minorHAnsi" w:cstheme="minorHAnsi"/>
                <w:sz w:val="20"/>
                <w:szCs w:val="20"/>
                <w:lang w:val="fr-FR" w:eastAsia="fr-FR"/>
              </w:rPr>
            </w:pPr>
            <w:r w:rsidRPr="00206B83">
              <w:rPr>
                <w:rFonts w:asciiTheme="minorHAnsi" w:hAnsiTheme="minorHAnsi" w:cstheme="minorHAnsi"/>
                <w:sz w:val="20"/>
                <w:szCs w:val="20"/>
                <w:lang w:val="fr-FR" w:eastAsia="fr-FR"/>
              </w:rPr>
              <w:t>280 000,00</w:t>
            </w:r>
          </w:p>
        </w:tc>
      </w:tr>
      <w:tr w:rsidR="008D60D3" w:rsidRPr="008D60D3" w14:paraId="3FB5F403" w14:textId="77777777" w:rsidTr="00D928B2">
        <w:trPr>
          <w:trHeight w:val="288"/>
          <w:jc w:val="center"/>
        </w:trPr>
        <w:tc>
          <w:tcPr>
            <w:tcW w:w="1129" w:type="dxa"/>
            <w:tcBorders>
              <w:top w:val="nil"/>
              <w:left w:val="single" w:sz="18" w:space="0" w:color="auto"/>
              <w:bottom w:val="single" w:sz="4" w:space="0" w:color="auto"/>
              <w:right w:val="single" w:sz="4" w:space="0" w:color="auto"/>
            </w:tcBorders>
            <w:shd w:val="clear" w:color="auto" w:fill="auto"/>
            <w:vAlign w:val="center"/>
            <w:hideMark/>
          </w:tcPr>
          <w:p w14:paraId="6CA1E454" w14:textId="77777777" w:rsidR="008D60D3" w:rsidRPr="00206B83" w:rsidRDefault="008D60D3" w:rsidP="008D60D3">
            <w:pPr>
              <w:spacing w:after="0"/>
              <w:jc w:val="left"/>
              <w:rPr>
                <w:rFonts w:asciiTheme="minorHAnsi" w:hAnsiTheme="minorHAnsi" w:cstheme="minorHAnsi"/>
                <w:bCs/>
                <w:color w:val="000000"/>
                <w:sz w:val="20"/>
                <w:szCs w:val="20"/>
                <w:lang w:val="fr-FR" w:eastAsia="fr-FR"/>
              </w:rPr>
            </w:pPr>
            <w:r w:rsidRPr="00206B83">
              <w:rPr>
                <w:rFonts w:asciiTheme="minorHAnsi" w:hAnsiTheme="minorHAnsi" w:cstheme="minorHAnsi"/>
                <w:bCs/>
                <w:color w:val="000000"/>
                <w:sz w:val="20"/>
                <w:szCs w:val="20"/>
                <w:lang w:val="fr-FR" w:eastAsia="fr-FR"/>
              </w:rPr>
              <w:t>Sud-Kivu</w:t>
            </w:r>
          </w:p>
        </w:tc>
        <w:tc>
          <w:tcPr>
            <w:tcW w:w="993" w:type="dxa"/>
            <w:tcBorders>
              <w:top w:val="nil"/>
              <w:left w:val="single" w:sz="4" w:space="0" w:color="auto"/>
              <w:bottom w:val="single" w:sz="4" w:space="0" w:color="auto"/>
              <w:right w:val="single" w:sz="4" w:space="0" w:color="auto"/>
            </w:tcBorders>
            <w:shd w:val="clear" w:color="auto" w:fill="auto"/>
            <w:vAlign w:val="bottom"/>
          </w:tcPr>
          <w:p w14:paraId="19C14B40" w14:textId="77777777" w:rsidR="008D60D3" w:rsidRPr="00206B83" w:rsidRDefault="008D60D3" w:rsidP="008D60D3">
            <w:pPr>
              <w:spacing w:after="0"/>
              <w:jc w:val="center"/>
              <w:rPr>
                <w:rFonts w:asciiTheme="minorHAnsi" w:hAnsiTheme="minorHAnsi" w:cstheme="minorHAnsi"/>
                <w:color w:val="000000"/>
                <w:sz w:val="20"/>
                <w:szCs w:val="20"/>
                <w:lang w:val="fr-FR" w:eastAsia="fr-FR"/>
              </w:rPr>
            </w:pPr>
            <w:r w:rsidRPr="00206B83">
              <w:rPr>
                <w:rFonts w:asciiTheme="minorHAnsi" w:hAnsiTheme="minorHAnsi" w:cstheme="minorHAnsi"/>
                <w:color w:val="000000"/>
                <w:sz w:val="20"/>
                <w:szCs w:val="20"/>
                <w:lang w:val="fr-FR" w:eastAsia="fr-FR"/>
              </w:rPr>
              <w:t>3 ans</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27709CE9" w14:textId="77777777" w:rsidR="008D60D3" w:rsidRPr="00206B83" w:rsidRDefault="008D60D3" w:rsidP="008D60D3">
            <w:pPr>
              <w:spacing w:after="0"/>
              <w:jc w:val="center"/>
              <w:rPr>
                <w:rFonts w:asciiTheme="minorHAnsi" w:hAnsiTheme="minorHAnsi" w:cstheme="minorHAnsi"/>
                <w:color w:val="000000"/>
                <w:sz w:val="20"/>
                <w:szCs w:val="20"/>
                <w:lang w:val="fr-FR" w:eastAsia="fr-FR"/>
              </w:rPr>
            </w:pPr>
            <w:r w:rsidRPr="00206B83">
              <w:rPr>
                <w:rFonts w:asciiTheme="minorHAnsi" w:hAnsiTheme="minorHAnsi" w:cstheme="minorHAnsi"/>
                <w:color w:val="000000"/>
                <w:sz w:val="20"/>
                <w:szCs w:val="20"/>
                <w:lang w:val="fr-FR" w:eastAsia="fr-FR"/>
              </w:rPr>
              <w:t>900</w:t>
            </w:r>
          </w:p>
        </w:tc>
        <w:tc>
          <w:tcPr>
            <w:tcW w:w="1418" w:type="dxa"/>
            <w:tcBorders>
              <w:top w:val="nil"/>
              <w:left w:val="nil"/>
              <w:bottom w:val="single" w:sz="4" w:space="0" w:color="auto"/>
              <w:right w:val="single" w:sz="4" w:space="0" w:color="auto"/>
            </w:tcBorders>
            <w:shd w:val="clear" w:color="auto" w:fill="auto"/>
            <w:noWrap/>
            <w:vAlign w:val="bottom"/>
            <w:hideMark/>
          </w:tcPr>
          <w:p w14:paraId="26405523" w14:textId="77777777" w:rsidR="008D60D3" w:rsidRPr="00206B83" w:rsidRDefault="00C83BD0" w:rsidP="008D60D3">
            <w:pPr>
              <w:spacing w:after="0"/>
              <w:jc w:val="center"/>
              <w:rPr>
                <w:rFonts w:asciiTheme="minorHAnsi" w:hAnsiTheme="minorHAnsi" w:cstheme="minorHAnsi"/>
                <w:color w:val="000000"/>
                <w:sz w:val="20"/>
                <w:szCs w:val="20"/>
                <w:lang w:val="fr-FR" w:eastAsia="fr-FR"/>
              </w:rPr>
            </w:pPr>
            <w:r w:rsidRPr="00206B83">
              <w:rPr>
                <w:rFonts w:asciiTheme="minorHAnsi" w:hAnsiTheme="minorHAnsi" w:cstheme="minorHAnsi"/>
                <w:color w:val="000000"/>
                <w:sz w:val="20"/>
                <w:szCs w:val="20"/>
                <w:lang w:val="fr-FR" w:eastAsia="fr-FR"/>
              </w:rPr>
              <w:t>485 000,00</w:t>
            </w:r>
          </w:p>
        </w:tc>
        <w:tc>
          <w:tcPr>
            <w:tcW w:w="1701" w:type="dxa"/>
            <w:tcBorders>
              <w:top w:val="nil"/>
              <w:left w:val="nil"/>
              <w:bottom w:val="single" w:sz="4" w:space="0" w:color="auto"/>
              <w:right w:val="single" w:sz="4" w:space="0" w:color="auto"/>
            </w:tcBorders>
            <w:shd w:val="clear" w:color="auto" w:fill="auto"/>
            <w:noWrap/>
            <w:vAlign w:val="bottom"/>
            <w:hideMark/>
          </w:tcPr>
          <w:p w14:paraId="0D0EE5ED" w14:textId="77777777" w:rsidR="008D60D3" w:rsidRPr="00206B83" w:rsidRDefault="008D60D3" w:rsidP="008D60D3">
            <w:pPr>
              <w:spacing w:after="0"/>
              <w:jc w:val="center"/>
              <w:rPr>
                <w:rFonts w:asciiTheme="minorHAnsi" w:hAnsiTheme="minorHAnsi" w:cstheme="minorHAnsi"/>
                <w:sz w:val="20"/>
                <w:szCs w:val="20"/>
                <w:lang w:val="fr-FR" w:eastAsia="fr-FR"/>
              </w:rPr>
            </w:pPr>
            <w:r w:rsidRPr="00206B83">
              <w:rPr>
                <w:rFonts w:asciiTheme="minorHAnsi" w:hAnsiTheme="minorHAnsi" w:cstheme="minorHAnsi"/>
                <w:sz w:val="20"/>
                <w:szCs w:val="20"/>
                <w:lang w:val="fr-FR" w:eastAsia="fr-FR"/>
              </w:rPr>
              <w:t>380</w:t>
            </w:r>
          </w:p>
        </w:tc>
        <w:tc>
          <w:tcPr>
            <w:tcW w:w="1276" w:type="dxa"/>
            <w:tcBorders>
              <w:top w:val="nil"/>
              <w:left w:val="nil"/>
              <w:bottom w:val="single" w:sz="4" w:space="0" w:color="auto"/>
              <w:right w:val="single" w:sz="18" w:space="0" w:color="auto"/>
            </w:tcBorders>
            <w:shd w:val="clear" w:color="auto" w:fill="auto"/>
            <w:noWrap/>
            <w:vAlign w:val="bottom"/>
            <w:hideMark/>
          </w:tcPr>
          <w:p w14:paraId="0F977025" w14:textId="77777777" w:rsidR="008D60D3" w:rsidRPr="00206B83" w:rsidRDefault="004B4525" w:rsidP="008D60D3">
            <w:pPr>
              <w:spacing w:after="0"/>
              <w:jc w:val="center"/>
              <w:rPr>
                <w:rFonts w:asciiTheme="minorHAnsi" w:hAnsiTheme="minorHAnsi" w:cstheme="minorHAnsi"/>
                <w:sz w:val="20"/>
                <w:szCs w:val="20"/>
                <w:lang w:val="fr-FR" w:eastAsia="fr-FR"/>
              </w:rPr>
            </w:pPr>
            <w:r w:rsidRPr="00206B83">
              <w:rPr>
                <w:rFonts w:asciiTheme="minorHAnsi" w:hAnsiTheme="minorHAnsi" w:cstheme="minorHAnsi"/>
                <w:sz w:val="20"/>
                <w:szCs w:val="20"/>
                <w:lang w:val="fr-FR" w:eastAsia="fr-FR"/>
              </w:rPr>
              <w:t>245 000,00</w:t>
            </w:r>
          </w:p>
        </w:tc>
      </w:tr>
      <w:tr w:rsidR="008D60D3" w:rsidRPr="008D60D3" w14:paraId="4146FA32" w14:textId="77777777" w:rsidTr="00D928B2">
        <w:trPr>
          <w:trHeight w:val="288"/>
          <w:jc w:val="center"/>
        </w:trPr>
        <w:tc>
          <w:tcPr>
            <w:tcW w:w="1129" w:type="dxa"/>
            <w:tcBorders>
              <w:top w:val="nil"/>
              <w:left w:val="single" w:sz="18" w:space="0" w:color="auto"/>
              <w:bottom w:val="single" w:sz="18" w:space="0" w:color="auto"/>
              <w:right w:val="single" w:sz="4" w:space="0" w:color="auto"/>
            </w:tcBorders>
            <w:shd w:val="clear" w:color="auto" w:fill="auto"/>
            <w:vAlign w:val="center"/>
            <w:hideMark/>
          </w:tcPr>
          <w:p w14:paraId="425EF640" w14:textId="77777777" w:rsidR="008D60D3" w:rsidRPr="00206B83" w:rsidRDefault="008D60D3" w:rsidP="008D60D3">
            <w:pPr>
              <w:spacing w:after="0"/>
              <w:jc w:val="left"/>
              <w:rPr>
                <w:rFonts w:asciiTheme="minorHAnsi" w:hAnsiTheme="minorHAnsi" w:cstheme="minorHAnsi"/>
                <w:bCs/>
                <w:color w:val="000000"/>
                <w:sz w:val="20"/>
                <w:szCs w:val="20"/>
                <w:lang w:val="fr-FR" w:eastAsia="fr-FR"/>
              </w:rPr>
            </w:pPr>
            <w:r w:rsidRPr="00206B83">
              <w:rPr>
                <w:rFonts w:asciiTheme="minorHAnsi" w:hAnsiTheme="minorHAnsi" w:cstheme="minorHAnsi"/>
                <w:bCs/>
                <w:color w:val="000000"/>
                <w:sz w:val="20"/>
                <w:szCs w:val="20"/>
                <w:lang w:val="fr-FR" w:eastAsia="fr-FR"/>
              </w:rPr>
              <w:t>Ituri</w:t>
            </w:r>
          </w:p>
        </w:tc>
        <w:tc>
          <w:tcPr>
            <w:tcW w:w="993" w:type="dxa"/>
            <w:tcBorders>
              <w:top w:val="nil"/>
              <w:left w:val="single" w:sz="4" w:space="0" w:color="auto"/>
              <w:bottom w:val="single" w:sz="18" w:space="0" w:color="auto"/>
              <w:right w:val="single" w:sz="4" w:space="0" w:color="auto"/>
            </w:tcBorders>
            <w:shd w:val="clear" w:color="auto" w:fill="auto"/>
            <w:vAlign w:val="bottom"/>
          </w:tcPr>
          <w:p w14:paraId="5019C2F3" w14:textId="77777777" w:rsidR="008D60D3" w:rsidRPr="00206B83" w:rsidRDefault="008D60D3" w:rsidP="008D60D3">
            <w:pPr>
              <w:spacing w:after="0"/>
              <w:jc w:val="center"/>
              <w:rPr>
                <w:rFonts w:asciiTheme="minorHAnsi" w:hAnsiTheme="minorHAnsi" w:cstheme="minorHAnsi"/>
                <w:color w:val="000000"/>
                <w:sz w:val="20"/>
                <w:szCs w:val="20"/>
                <w:lang w:val="fr-FR" w:eastAsia="fr-FR"/>
              </w:rPr>
            </w:pPr>
            <w:r w:rsidRPr="00206B83">
              <w:rPr>
                <w:rFonts w:asciiTheme="minorHAnsi" w:hAnsiTheme="minorHAnsi" w:cstheme="minorHAnsi"/>
                <w:color w:val="000000"/>
                <w:sz w:val="20"/>
                <w:szCs w:val="20"/>
                <w:lang w:val="fr-FR" w:eastAsia="fr-FR"/>
              </w:rPr>
              <w:t>3 ans</w:t>
            </w:r>
          </w:p>
        </w:tc>
        <w:tc>
          <w:tcPr>
            <w:tcW w:w="1842" w:type="dxa"/>
            <w:tcBorders>
              <w:top w:val="nil"/>
              <w:left w:val="single" w:sz="4" w:space="0" w:color="auto"/>
              <w:bottom w:val="single" w:sz="18" w:space="0" w:color="auto"/>
              <w:right w:val="single" w:sz="4" w:space="0" w:color="auto"/>
            </w:tcBorders>
            <w:shd w:val="clear" w:color="auto" w:fill="auto"/>
            <w:noWrap/>
            <w:vAlign w:val="bottom"/>
            <w:hideMark/>
          </w:tcPr>
          <w:p w14:paraId="0758CBFB" w14:textId="77777777" w:rsidR="008D60D3" w:rsidRPr="00206B83" w:rsidRDefault="004734E6" w:rsidP="008D60D3">
            <w:pPr>
              <w:spacing w:after="0"/>
              <w:jc w:val="center"/>
              <w:rPr>
                <w:rFonts w:asciiTheme="minorHAnsi" w:hAnsiTheme="minorHAnsi" w:cstheme="minorHAnsi"/>
                <w:color w:val="000000"/>
                <w:sz w:val="20"/>
                <w:szCs w:val="20"/>
                <w:lang w:val="fr-FR" w:eastAsia="fr-FR"/>
              </w:rPr>
            </w:pPr>
            <w:r w:rsidRPr="00206B83">
              <w:rPr>
                <w:rFonts w:asciiTheme="minorHAnsi" w:hAnsiTheme="minorHAnsi" w:cstheme="minorHAnsi"/>
                <w:color w:val="000000"/>
                <w:sz w:val="20"/>
                <w:szCs w:val="20"/>
                <w:lang w:val="fr-FR" w:eastAsia="fr-FR"/>
              </w:rPr>
              <w:t>7</w:t>
            </w:r>
            <w:r w:rsidR="008D60D3" w:rsidRPr="00206B83">
              <w:rPr>
                <w:rFonts w:asciiTheme="minorHAnsi" w:hAnsiTheme="minorHAnsi" w:cstheme="minorHAnsi"/>
                <w:color w:val="000000"/>
                <w:sz w:val="20"/>
                <w:szCs w:val="20"/>
                <w:lang w:val="fr-FR" w:eastAsia="fr-FR"/>
              </w:rPr>
              <w:t>00</w:t>
            </w:r>
          </w:p>
        </w:tc>
        <w:tc>
          <w:tcPr>
            <w:tcW w:w="1418" w:type="dxa"/>
            <w:tcBorders>
              <w:top w:val="nil"/>
              <w:left w:val="nil"/>
              <w:bottom w:val="single" w:sz="18" w:space="0" w:color="auto"/>
              <w:right w:val="single" w:sz="4" w:space="0" w:color="auto"/>
            </w:tcBorders>
            <w:shd w:val="clear" w:color="auto" w:fill="auto"/>
            <w:noWrap/>
            <w:vAlign w:val="bottom"/>
            <w:hideMark/>
          </w:tcPr>
          <w:p w14:paraId="74961EA4" w14:textId="77777777" w:rsidR="008D60D3" w:rsidRPr="00206B83" w:rsidRDefault="00C83BD0" w:rsidP="008D60D3">
            <w:pPr>
              <w:spacing w:after="0"/>
              <w:jc w:val="center"/>
              <w:rPr>
                <w:rFonts w:asciiTheme="minorHAnsi" w:hAnsiTheme="minorHAnsi" w:cstheme="minorHAnsi"/>
                <w:color w:val="000000"/>
                <w:sz w:val="20"/>
                <w:szCs w:val="20"/>
                <w:lang w:val="fr-FR" w:eastAsia="fr-FR"/>
              </w:rPr>
            </w:pPr>
            <w:r w:rsidRPr="00206B83">
              <w:rPr>
                <w:rFonts w:asciiTheme="minorHAnsi" w:hAnsiTheme="minorHAnsi" w:cstheme="minorHAnsi"/>
                <w:color w:val="000000"/>
                <w:sz w:val="20"/>
                <w:szCs w:val="20"/>
                <w:lang w:val="fr-FR" w:eastAsia="fr-FR"/>
              </w:rPr>
              <w:t>432 500,00</w:t>
            </w:r>
          </w:p>
        </w:tc>
        <w:tc>
          <w:tcPr>
            <w:tcW w:w="1701" w:type="dxa"/>
            <w:tcBorders>
              <w:top w:val="nil"/>
              <w:left w:val="nil"/>
              <w:bottom w:val="single" w:sz="18" w:space="0" w:color="auto"/>
              <w:right w:val="single" w:sz="4" w:space="0" w:color="auto"/>
            </w:tcBorders>
            <w:shd w:val="clear" w:color="auto" w:fill="auto"/>
            <w:noWrap/>
            <w:vAlign w:val="bottom"/>
            <w:hideMark/>
          </w:tcPr>
          <w:p w14:paraId="3E227E34" w14:textId="77777777" w:rsidR="008D60D3" w:rsidRPr="00206B83" w:rsidRDefault="004B4525" w:rsidP="008D60D3">
            <w:pPr>
              <w:spacing w:after="0"/>
              <w:jc w:val="center"/>
              <w:rPr>
                <w:rFonts w:asciiTheme="minorHAnsi" w:hAnsiTheme="minorHAnsi" w:cstheme="minorHAnsi"/>
                <w:sz w:val="20"/>
                <w:szCs w:val="20"/>
                <w:lang w:val="fr-FR" w:eastAsia="fr-FR"/>
              </w:rPr>
            </w:pPr>
            <w:r w:rsidRPr="00206B83">
              <w:rPr>
                <w:rFonts w:asciiTheme="minorHAnsi" w:hAnsiTheme="minorHAnsi" w:cstheme="minorHAnsi"/>
                <w:sz w:val="20"/>
                <w:szCs w:val="20"/>
                <w:lang w:val="fr-FR" w:eastAsia="fr-FR"/>
              </w:rPr>
              <w:t>4</w:t>
            </w:r>
            <w:r w:rsidR="008D60D3" w:rsidRPr="00206B83">
              <w:rPr>
                <w:rFonts w:asciiTheme="minorHAnsi" w:hAnsiTheme="minorHAnsi" w:cstheme="minorHAnsi"/>
                <w:sz w:val="20"/>
                <w:szCs w:val="20"/>
                <w:lang w:val="fr-FR" w:eastAsia="fr-FR"/>
              </w:rPr>
              <w:t>50</w:t>
            </w:r>
          </w:p>
        </w:tc>
        <w:tc>
          <w:tcPr>
            <w:tcW w:w="1276" w:type="dxa"/>
            <w:tcBorders>
              <w:top w:val="nil"/>
              <w:left w:val="nil"/>
              <w:bottom w:val="single" w:sz="4" w:space="0" w:color="auto"/>
              <w:right w:val="single" w:sz="18" w:space="0" w:color="auto"/>
            </w:tcBorders>
            <w:shd w:val="clear" w:color="auto" w:fill="auto"/>
            <w:noWrap/>
            <w:vAlign w:val="bottom"/>
            <w:hideMark/>
          </w:tcPr>
          <w:p w14:paraId="4C5057D9" w14:textId="77777777" w:rsidR="008D60D3" w:rsidRPr="00206B83" w:rsidRDefault="004B4525" w:rsidP="008D60D3">
            <w:pPr>
              <w:spacing w:after="0"/>
              <w:jc w:val="center"/>
              <w:rPr>
                <w:rFonts w:asciiTheme="minorHAnsi" w:hAnsiTheme="minorHAnsi" w:cstheme="minorHAnsi"/>
                <w:sz w:val="20"/>
                <w:szCs w:val="20"/>
                <w:lang w:val="fr-FR" w:eastAsia="fr-FR"/>
              </w:rPr>
            </w:pPr>
            <w:r w:rsidRPr="00206B83">
              <w:rPr>
                <w:rFonts w:asciiTheme="minorHAnsi" w:hAnsiTheme="minorHAnsi" w:cstheme="minorHAnsi"/>
                <w:sz w:val="20"/>
                <w:szCs w:val="20"/>
                <w:lang w:val="fr-FR" w:eastAsia="fr-FR"/>
              </w:rPr>
              <w:t>280 000,00</w:t>
            </w:r>
          </w:p>
        </w:tc>
      </w:tr>
      <w:tr w:rsidR="008D60D3" w:rsidRPr="008D60D3" w14:paraId="5A902ADD" w14:textId="77777777" w:rsidTr="00D928B2">
        <w:trPr>
          <w:trHeight w:val="413"/>
          <w:jc w:val="center"/>
        </w:trPr>
        <w:tc>
          <w:tcPr>
            <w:tcW w:w="2122" w:type="dxa"/>
            <w:gridSpan w:val="2"/>
            <w:tcBorders>
              <w:top w:val="single" w:sz="18" w:space="0" w:color="auto"/>
              <w:left w:val="single" w:sz="18" w:space="0" w:color="auto"/>
              <w:bottom w:val="single" w:sz="18" w:space="0" w:color="auto"/>
              <w:right w:val="single" w:sz="4" w:space="0" w:color="auto"/>
            </w:tcBorders>
            <w:shd w:val="clear" w:color="auto" w:fill="FF99FF"/>
            <w:noWrap/>
            <w:vAlign w:val="center"/>
            <w:hideMark/>
          </w:tcPr>
          <w:p w14:paraId="5AF92C40" w14:textId="77777777" w:rsidR="008D60D3" w:rsidRPr="00206B83" w:rsidRDefault="008D60D3" w:rsidP="008D60D3">
            <w:pPr>
              <w:spacing w:after="0"/>
              <w:jc w:val="center"/>
              <w:rPr>
                <w:rFonts w:asciiTheme="minorHAnsi" w:hAnsiTheme="minorHAnsi" w:cstheme="minorHAnsi"/>
                <w:b/>
                <w:color w:val="000000"/>
                <w:sz w:val="20"/>
                <w:szCs w:val="20"/>
                <w:lang w:val="fr-FR" w:eastAsia="fr-FR"/>
              </w:rPr>
            </w:pPr>
            <w:r w:rsidRPr="00206B83">
              <w:rPr>
                <w:rFonts w:asciiTheme="minorHAnsi" w:hAnsiTheme="minorHAnsi" w:cstheme="minorHAnsi"/>
                <w:b/>
                <w:bCs/>
                <w:color w:val="000000"/>
                <w:sz w:val="20"/>
                <w:szCs w:val="20"/>
                <w:lang w:val="fr-FR" w:eastAsia="fr-FR"/>
              </w:rPr>
              <w:t>Total</w:t>
            </w:r>
          </w:p>
        </w:tc>
        <w:tc>
          <w:tcPr>
            <w:tcW w:w="1842" w:type="dxa"/>
            <w:tcBorders>
              <w:top w:val="single" w:sz="18" w:space="0" w:color="auto"/>
              <w:left w:val="single" w:sz="4" w:space="0" w:color="auto"/>
              <w:bottom w:val="single" w:sz="18" w:space="0" w:color="auto"/>
              <w:right w:val="single" w:sz="4" w:space="0" w:color="auto"/>
            </w:tcBorders>
            <w:shd w:val="clear" w:color="auto" w:fill="FF99FF"/>
            <w:noWrap/>
            <w:vAlign w:val="center"/>
            <w:hideMark/>
          </w:tcPr>
          <w:p w14:paraId="24237628" w14:textId="77777777" w:rsidR="008D60D3" w:rsidRPr="00206B83" w:rsidRDefault="00C83BD0" w:rsidP="008D60D3">
            <w:pPr>
              <w:spacing w:after="0"/>
              <w:jc w:val="center"/>
              <w:rPr>
                <w:rFonts w:asciiTheme="minorHAnsi" w:hAnsiTheme="minorHAnsi" w:cstheme="minorHAnsi"/>
                <w:b/>
                <w:color w:val="000000"/>
                <w:sz w:val="20"/>
                <w:szCs w:val="20"/>
                <w:lang w:val="fr-FR" w:eastAsia="fr-FR"/>
              </w:rPr>
            </w:pPr>
            <w:r w:rsidRPr="00206B83">
              <w:rPr>
                <w:rFonts w:asciiTheme="minorHAnsi" w:hAnsiTheme="minorHAnsi" w:cstheme="minorHAnsi"/>
                <w:b/>
                <w:color w:val="000000"/>
                <w:sz w:val="20"/>
                <w:szCs w:val="20"/>
                <w:lang w:val="fr-FR" w:eastAsia="fr-FR"/>
              </w:rPr>
              <w:t>2 3</w:t>
            </w:r>
            <w:r w:rsidR="008D60D3" w:rsidRPr="00206B83">
              <w:rPr>
                <w:rFonts w:asciiTheme="minorHAnsi" w:hAnsiTheme="minorHAnsi" w:cstheme="minorHAnsi"/>
                <w:b/>
                <w:color w:val="000000"/>
                <w:sz w:val="20"/>
                <w:szCs w:val="20"/>
                <w:lang w:val="fr-FR" w:eastAsia="fr-FR"/>
              </w:rPr>
              <w:t>00</w:t>
            </w:r>
          </w:p>
        </w:tc>
        <w:tc>
          <w:tcPr>
            <w:tcW w:w="1418" w:type="dxa"/>
            <w:tcBorders>
              <w:top w:val="single" w:sz="18" w:space="0" w:color="auto"/>
              <w:left w:val="nil"/>
              <w:bottom w:val="single" w:sz="18" w:space="0" w:color="auto"/>
              <w:right w:val="single" w:sz="4" w:space="0" w:color="auto"/>
            </w:tcBorders>
            <w:shd w:val="clear" w:color="auto" w:fill="FF99FF"/>
            <w:noWrap/>
            <w:vAlign w:val="center"/>
            <w:hideMark/>
          </w:tcPr>
          <w:p w14:paraId="7F78AD60" w14:textId="77777777" w:rsidR="008D60D3" w:rsidRPr="00206B83" w:rsidRDefault="00C83BD0" w:rsidP="008D60D3">
            <w:pPr>
              <w:spacing w:after="0"/>
              <w:jc w:val="center"/>
              <w:rPr>
                <w:rFonts w:asciiTheme="minorHAnsi" w:hAnsiTheme="minorHAnsi" w:cstheme="minorHAnsi"/>
                <w:b/>
                <w:color w:val="000000"/>
                <w:sz w:val="20"/>
                <w:szCs w:val="20"/>
                <w:lang w:val="fr-FR" w:eastAsia="fr-FR"/>
              </w:rPr>
            </w:pPr>
            <w:r w:rsidRPr="00206B83">
              <w:rPr>
                <w:rFonts w:asciiTheme="minorHAnsi" w:hAnsiTheme="minorHAnsi" w:cstheme="minorHAnsi"/>
                <w:b/>
                <w:color w:val="000000"/>
                <w:sz w:val="20"/>
                <w:szCs w:val="20"/>
                <w:lang w:val="fr-FR" w:eastAsia="fr-FR"/>
              </w:rPr>
              <w:t>1 352 500,00</w:t>
            </w:r>
          </w:p>
        </w:tc>
        <w:tc>
          <w:tcPr>
            <w:tcW w:w="1701" w:type="dxa"/>
            <w:tcBorders>
              <w:top w:val="single" w:sz="18" w:space="0" w:color="auto"/>
              <w:left w:val="nil"/>
              <w:bottom w:val="single" w:sz="18" w:space="0" w:color="auto"/>
              <w:right w:val="single" w:sz="4" w:space="0" w:color="auto"/>
            </w:tcBorders>
            <w:shd w:val="clear" w:color="auto" w:fill="FF99FF"/>
            <w:noWrap/>
            <w:vAlign w:val="center"/>
            <w:hideMark/>
          </w:tcPr>
          <w:p w14:paraId="53A03BB4" w14:textId="77777777" w:rsidR="008D60D3" w:rsidRPr="00206B83" w:rsidRDefault="004B4525" w:rsidP="008D60D3">
            <w:pPr>
              <w:spacing w:after="0"/>
              <w:jc w:val="center"/>
              <w:rPr>
                <w:rFonts w:asciiTheme="minorHAnsi" w:hAnsiTheme="minorHAnsi" w:cstheme="minorHAnsi"/>
                <w:b/>
                <w:sz w:val="20"/>
                <w:szCs w:val="20"/>
                <w:lang w:val="fr-FR" w:eastAsia="fr-FR"/>
              </w:rPr>
            </w:pPr>
            <w:r w:rsidRPr="00206B83">
              <w:rPr>
                <w:rFonts w:asciiTheme="minorHAnsi" w:hAnsiTheme="minorHAnsi" w:cstheme="minorHAnsi"/>
                <w:b/>
                <w:sz w:val="20"/>
                <w:szCs w:val="20"/>
                <w:lang w:val="fr-FR" w:eastAsia="fr-FR"/>
              </w:rPr>
              <w:t>1 2</w:t>
            </w:r>
            <w:r w:rsidR="008D60D3" w:rsidRPr="00206B83">
              <w:rPr>
                <w:rFonts w:asciiTheme="minorHAnsi" w:hAnsiTheme="minorHAnsi" w:cstheme="minorHAnsi"/>
                <w:b/>
                <w:sz w:val="20"/>
                <w:szCs w:val="20"/>
                <w:lang w:val="fr-FR" w:eastAsia="fr-FR"/>
              </w:rPr>
              <w:t>80</w:t>
            </w:r>
          </w:p>
        </w:tc>
        <w:tc>
          <w:tcPr>
            <w:tcW w:w="1276" w:type="dxa"/>
            <w:tcBorders>
              <w:top w:val="single" w:sz="18" w:space="0" w:color="auto"/>
              <w:left w:val="nil"/>
              <w:bottom w:val="single" w:sz="18" w:space="0" w:color="auto"/>
              <w:right w:val="single" w:sz="18" w:space="0" w:color="auto"/>
            </w:tcBorders>
            <w:shd w:val="clear" w:color="auto" w:fill="FF99FF"/>
            <w:noWrap/>
            <w:vAlign w:val="center"/>
            <w:hideMark/>
          </w:tcPr>
          <w:p w14:paraId="451F3DBC" w14:textId="77777777" w:rsidR="008D60D3" w:rsidRPr="00206B83" w:rsidRDefault="004B4525" w:rsidP="008D60D3">
            <w:pPr>
              <w:spacing w:after="0"/>
              <w:jc w:val="center"/>
              <w:rPr>
                <w:rFonts w:asciiTheme="minorHAnsi" w:hAnsiTheme="minorHAnsi" w:cstheme="minorHAnsi"/>
                <w:b/>
                <w:sz w:val="20"/>
                <w:szCs w:val="20"/>
                <w:lang w:val="fr-FR" w:eastAsia="fr-FR"/>
              </w:rPr>
            </w:pPr>
            <w:r w:rsidRPr="00206B83">
              <w:rPr>
                <w:rFonts w:asciiTheme="minorHAnsi" w:hAnsiTheme="minorHAnsi" w:cstheme="minorHAnsi"/>
                <w:b/>
                <w:sz w:val="20"/>
                <w:szCs w:val="20"/>
                <w:lang w:val="fr-FR" w:eastAsia="fr-FR"/>
              </w:rPr>
              <w:t>805 000,00</w:t>
            </w:r>
          </w:p>
        </w:tc>
      </w:tr>
    </w:tbl>
    <w:p w14:paraId="67C94AC2" w14:textId="77777777" w:rsidR="00CD5B37" w:rsidRDefault="00CD5B37" w:rsidP="008E2024">
      <w:pPr>
        <w:spacing w:after="0" w:line="276" w:lineRule="auto"/>
        <w:rPr>
          <w:rFonts w:asciiTheme="minorHAnsi" w:hAnsiTheme="minorHAnsi" w:cs="Calibri"/>
          <w:color w:val="0070C0"/>
          <w:sz w:val="20"/>
          <w:szCs w:val="20"/>
          <w:lang w:val="fr-CA"/>
        </w:rPr>
      </w:pPr>
    </w:p>
    <w:p w14:paraId="3045D296" w14:textId="77777777" w:rsidR="008E2024" w:rsidRPr="003F2A62" w:rsidRDefault="008E2024" w:rsidP="008E2024">
      <w:pPr>
        <w:spacing w:after="0" w:line="276" w:lineRule="auto"/>
        <w:rPr>
          <w:rFonts w:asciiTheme="minorHAnsi" w:hAnsiTheme="minorHAnsi" w:cs="Calibri"/>
          <w:sz w:val="20"/>
          <w:szCs w:val="20"/>
          <w:u w:val="single"/>
          <w:lang w:val="fr-CA"/>
        </w:rPr>
      </w:pPr>
      <w:r w:rsidRPr="003F2A62">
        <w:rPr>
          <w:rFonts w:asciiTheme="minorHAnsi" w:hAnsiTheme="minorHAnsi" w:cs="Calibri"/>
          <w:sz w:val="20"/>
          <w:szCs w:val="20"/>
          <w:u w:val="single"/>
          <w:lang w:val="fr-CA"/>
        </w:rPr>
        <w:t>Budget pour les activités de coordination désagrégées par provinces</w:t>
      </w:r>
      <w:r w:rsidR="00722191">
        <w:rPr>
          <w:rFonts w:asciiTheme="minorHAnsi" w:hAnsiTheme="minorHAnsi" w:cs="Calibri"/>
          <w:sz w:val="20"/>
          <w:szCs w:val="20"/>
          <w:u w:val="single"/>
          <w:lang w:val="fr-CA"/>
        </w:rPr>
        <w:t xml:space="preserve"> : </w:t>
      </w:r>
      <w:r w:rsidRPr="003F2A62">
        <w:rPr>
          <w:rFonts w:asciiTheme="minorHAnsi" w:hAnsiTheme="minorHAnsi" w:cs="Calibri"/>
          <w:sz w:val="20"/>
          <w:szCs w:val="20"/>
          <w:u w:val="single"/>
          <w:lang w:val="fr-CA"/>
        </w:rPr>
        <w:t> </w:t>
      </w:r>
    </w:p>
    <w:p w14:paraId="01ACA3BB" w14:textId="77777777" w:rsidR="008E2024" w:rsidRDefault="008E2024" w:rsidP="008E2024">
      <w:pPr>
        <w:spacing w:after="0" w:line="276" w:lineRule="auto"/>
        <w:rPr>
          <w:rFonts w:asciiTheme="minorHAnsi" w:hAnsiTheme="minorHAnsi" w:cs="Calibri"/>
          <w:color w:val="0070C0"/>
          <w:sz w:val="20"/>
          <w:szCs w:val="20"/>
          <w:lang w:val="fr-CA"/>
        </w:rPr>
      </w:pPr>
    </w:p>
    <w:tbl>
      <w:tblPr>
        <w:tblW w:w="5524" w:type="dxa"/>
        <w:jc w:val="center"/>
        <w:tblCellMar>
          <w:left w:w="70" w:type="dxa"/>
          <w:right w:w="70" w:type="dxa"/>
        </w:tblCellMar>
        <w:tblLook w:val="04A0" w:firstRow="1" w:lastRow="0" w:firstColumn="1" w:lastColumn="0" w:noHBand="0" w:noVBand="1"/>
      </w:tblPr>
      <w:tblGrid>
        <w:gridCol w:w="1551"/>
        <w:gridCol w:w="1709"/>
        <w:gridCol w:w="2264"/>
      </w:tblGrid>
      <w:tr w:rsidR="00722191" w:rsidRPr="00722191" w14:paraId="657A66BE" w14:textId="77777777" w:rsidTr="00D928B2">
        <w:trPr>
          <w:trHeight w:val="300"/>
          <w:jc w:val="center"/>
        </w:trPr>
        <w:tc>
          <w:tcPr>
            <w:tcW w:w="5524" w:type="dxa"/>
            <w:gridSpan w:val="3"/>
            <w:tcBorders>
              <w:top w:val="single" w:sz="18" w:space="0" w:color="auto"/>
              <w:left w:val="single" w:sz="18" w:space="0" w:color="auto"/>
              <w:bottom w:val="single" w:sz="8" w:space="0" w:color="auto"/>
              <w:right w:val="single" w:sz="18" w:space="0" w:color="auto"/>
            </w:tcBorders>
            <w:shd w:val="clear" w:color="auto" w:fill="auto"/>
            <w:noWrap/>
            <w:vAlign w:val="center"/>
          </w:tcPr>
          <w:p w14:paraId="5711EB3D" w14:textId="77777777" w:rsidR="00722191" w:rsidRPr="00D928B2" w:rsidRDefault="00722191" w:rsidP="00722191">
            <w:pPr>
              <w:spacing w:after="0"/>
              <w:jc w:val="center"/>
              <w:rPr>
                <w:rFonts w:asciiTheme="minorHAnsi" w:hAnsiTheme="minorHAnsi" w:cstheme="minorHAnsi"/>
                <w:bCs/>
                <w:i/>
                <w:color w:val="000000"/>
                <w:sz w:val="20"/>
                <w:szCs w:val="20"/>
                <w:lang w:val="fr-FR" w:eastAsia="fr-FR"/>
              </w:rPr>
            </w:pPr>
            <w:r w:rsidRPr="00D928B2">
              <w:rPr>
                <w:rFonts w:asciiTheme="minorHAnsi" w:hAnsiTheme="minorHAnsi" w:cstheme="minorHAnsi"/>
                <w:bCs/>
                <w:i/>
                <w:color w:val="000000"/>
                <w:sz w:val="20"/>
                <w:szCs w:val="20"/>
                <w:lang w:val="fr-FR" w:eastAsia="fr-FR"/>
              </w:rPr>
              <w:t>Coordination</w:t>
            </w:r>
          </w:p>
        </w:tc>
      </w:tr>
      <w:tr w:rsidR="00722191" w:rsidRPr="00722191" w14:paraId="26D6C7EB" w14:textId="77777777" w:rsidTr="00D928B2">
        <w:trPr>
          <w:trHeight w:val="418"/>
          <w:jc w:val="center"/>
        </w:trPr>
        <w:tc>
          <w:tcPr>
            <w:tcW w:w="1551" w:type="dxa"/>
            <w:tcBorders>
              <w:top w:val="single" w:sz="8" w:space="0" w:color="auto"/>
              <w:left w:val="single" w:sz="18" w:space="0" w:color="auto"/>
              <w:bottom w:val="single" w:sz="8" w:space="0" w:color="auto"/>
              <w:right w:val="single" w:sz="4" w:space="0" w:color="auto"/>
            </w:tcBorders>
            <w:shd w:val="clear" w:color="auto" w:fill="auto"/>
            <w:noWrap/>
            <w:vAlign w:val="center"/>
            <w:hideMark/>
          </w:tcPr>
          <w:p w14:paraId="23C460DD" w14:textId="77777777" w:rsidR="00722191" w:rsidRPr="00722191" w:rsidRDefault="00722191" w:rsidP="00722191">
            <w:pPr>
              <w:spacing w:after="0"/>
              <w:jc w:val="center"/>
              <w:rPr>
                <w:rFonts w:asciiTheme="minorHAnsi" w:hAnsiTheme="minorHAnsi" w:cstheme="minorHAnsi"/>
                <w:b/>
                <w:bCs/>
                <w:color w:val="000000"/>
                <w:sz w:val="20"/>
                <w:szCs w:val="20"/>
                <w:lang w:val="fr-FR" w:eastAsia="fr-FR"/>
              </w:rPr>
            </w:pPr>
            <w:r w:rsidRPr="00722191">
              <w:rPr>
                <w:rFonts w:asciiTheme="minorHAnsi" w:hAnsiTheme="minorHAnsi" w:cstheme="minorHAnsi"/>
                <w:b/>
                <w:bCs/>
                <w:color w:val="000000"/>
                <w:sz w:val="20"/>
                <w:szCs w:val="20"/>
                <w:lang w:val="fr-FR" w:eastAsia="fr-FR"/>
              </w:rPr>
              <w:t>Provinces</w:t>
            </w:r>
          </w:p>
        </w:tc>
        <w:tc>
          <w:tcPr>
            <w:tcW w:w="1709" w:type="dxa"/>
            <w:tcBorders>
              <w:top w:val="single" w:sz="4" w:space="0" w:color="auto"/>
              <w:left w:val="single" w:sz="4" w:space="0" w:color="auto"/>
              <w:bottom w:val="single" w:sz="8" w:space="0" w:color="auto"/>
              <w:right w:val="single" w:sz="4" w:space="0" w:color="auto"/>
            </w:tcBorders>
            <w:vAlign w:val="center"/>
          </w:tcPr>
          <w:p w14:paraId="3FC4CFF5" w14:textId="77777777" w:rsidR="00722191" w:rsidRPr="00722191" w:rsidRDefault="00722191" w:rsidP="00722191">
            <w:pPr>
              <w:spacing w:after="0"/>
              <w:jc w:val="center"/>
              <w:rPr>
                <w:rFonts w:asciiTheme="minorHAnsi" w:hAnsiTheme="minorHAnsi" w:cstheme="minorHAnsi"/>
                <w:b/>
                <w:bCs/>
                <w:color w:val="000000"/>
                <w:sz w:val="20"/>
                <w:szCs w:val="20"/>
                <w:lang w:val="fr-FR" w:eastAsia="fr-FR"/>
              </w:rPr>
            </w:pPr>
            <w:r w:rsidRPr="00722191">
              <w:rPr>
                <w:rFonts w:asciiTheme="minorHAnsi" w:hAnsiTheme="minorHAnsi" w:cstheme="minorHAnsi"/>
                <w:b/>
                <w:bCs/>
                <w:color w:val="000000"/>
                <w:sz w:val="20"/>
                <w:szCs w:val="20"/>
                <w:lang w:val="fr-FR" w:eastAsia="fr-FR"/>
              </w:rPr>
              <w:t>Durée</w:t>
            </w:r>
          </w:p>
        </w:tc>
        <w:tc>
          <w:tcPr>
            <w:tcW w:w="2264" w:type="dxa"/>
            <w:tcBorders>
              <w:top w:val="single" w:sz="8" w:space="0" w:color="auto"/>
              <w:left w:val="nil"/>
              <w:bottom w:val="single" w:sz="8" w:space="0" w:color="auto"/>
              <w:right w:val="single" w:sz="18" w:space="0" w:color="auto"/>
            </w:tcBorders>
            <w:shd w:val="clear" w:color="auto" w:fill="auto"/>
            <w:noWrap/>
            <w:vAlign w:val="center"/>
            <w:hideMark/>
          </w:tcPr>
          <w:p w14:paraId="7C6AC364" w14:textId="77777777" w:rsidR="00722191" w:rsidRPr="00722191" w:rsidRDefault="00722191" w:rsidP="00722191">
            <w:pPr>
              <w:spacing w:after="0"/>
              <w:jc w:val="center"/>
              <w:rPr>
                <w:rFonts w:asciiTheme="minorHAnsi" w:hAnsiTheme="minorHAnsi" w:cstheme="minorHAnsi"/>
                <w:b/>
                <w:bCs/>
                <w:color w:val="000000"/>
                <w:sz w:val="20"/>
                <w:szCs w:val="20"/>
                <w:lang w:val="fr-FR" w:eastAsia="fr-FR"/>
              </w:rPr>
            </w:pPr>
            <w:r w:rsidRPr="00722191">
              <w:rPr>
                <w:rFonts w:asciiTheme="minorHAnsi" w:hAnsiTheme="minorHAnsi" w:cstheme="minorHAnsi"/>
                <w:b/>
                <w:bCs/>
                <w:color w:val="000000"/>
                <w:sz w:val="20"/>
                <w:szCs w:val="20"/>
                <w:lang w:val="fr-FR" w:eastAsia="fr-FR"/>
              </w:rPr>
              <w:t>Budget global</w:t>
            </w:r>
          </w:p>
        </w:tc>
      </w:tr>
      <w:tr w:rsidR="00722191" w:rsidRPr="00722191" w14:paraId="36705289" w14:textId="77777777" w:rsidTr="00D928B2">
        <w:trPr>
          <w:trHeight w:val="288"/>
          <w:jc w:val="center"/>
        </w:trPr>
        <w:tc>
          <w:tcPr>
            <w:tcW w:w="1551" w:type="dxa"/>
            <w:tcBorders>
              <w:top w:val="nil"/>
              <w:left w:val="single" w:sz="18" w:space="0" w:color="auto"/>
              <w:bottom w:val="single" w:sz="4" w:space="0" w:color="auto"/>
              <w:right w:val="single" w:sz="4" w:space="0" w:color="auto"/>
            </w:tcBorders>
            <w:shd w:val="clear" w:color="auto" w:fill="auto"/>
            <w:vAlign w:val="center"/>
            <w:hideMark/>
          </w:tcPr>
          <w:p w14:paraId="18C04E20" w14:textId="77777777" w:rsidR="00722191" w:rsidRPr="00722191" w:rsidRDefault="00722191" w:rsidP="00722191">
            <w:pPr>
              <w:spacing w:after="0"/>
              <w:jc w:val="left"/>
              <w:rPr>
                <w:rFonts w:asciiTheme="minorHAnsi" w:hAnsiTheme="minorHAnsi" w:cstheme="minorHAnsi"/>
                <w:bCs/>
                <w:color w:val="000000"/>
                <w:sz w:val="20"/>
                <w:szCs w:val="20"/>
                <w:lang w:val="fr-FR" w:eastAsia="fr-FR"/>
              </w:rPr>
            </w:pPr>
            <w:r w:rsidRPr="00722191">
              <w:rPr>
                <w:rFonts w:asciiTheme="minorHAnsi" w:hAnsiTheme="minorHAnsi" w:cstheme="minorHAnsi"/>
                <w:bCs/>
                <w:color w:val="000000"/>
                <w:sz w:val="20"/>
                <w:szCs w:val="20"/>
                <w:lang w:val="fr-FR" w:eastAsia="fr-FR"/>
              </w:rPr>
              <w:t>Nord-Kivu</w:t>
            </w:r>
          </w:p>
        </w:tc>
        <w:tc>
          <w:tcPr>
            <w:tcW w:w="1709" w:type="dxa"/>
            <w:tcBorders>
              <w:top w:val="nil"/>
              <w:left w:val="single" w:sz="4" w:space="0" w:color="auto"/>
              <w:bottom w:val="single" w:sz="4" w:space="0" w:color="auto"/>
              <w:right w:val="single" w:sz="4" w:space="0" w:color="auto"/>
            </w:tcBorders>
            <w:shd w:val="clear" w:color="auto" w:fill="auto"/>
            <w:vAlign w:val="bottom"/>
          </w:tcPr>
          <w:p w14:paraId="2481ED9B" w14:textId="77777777" w:rsidR="00722191" w:rsidRPr="00722191" w:rsidRDefault="00722191" w:rsidP="00722191">
            <w:pPr>
              <w:spacing w:after="0"/>
              <w:jc w:val="center"/>
              <w:rPr>
                <w:rFonts w:asciiTheme="minorHAnsi" w:hAnsiTheme="minorHAnsi" w:cstheme="minorHAnsi"/>
                <w:color w:val="000000"/>
                <w:sz w:val="20"/>
                <w:szCs w:val="20"/>
                <w:lang w:val="fr-FR" w:eastAsia="fr-FR"/>
              </w:rPr>
            </w:pPr>
            <w:r w:rsidRPr="00722191">
              <w:rPr>
                <w:rFonts w:asciiTheme="minorHAnsi" w:hAnsiTheme="minorHAnsi" w:cstheme="minorHAnsi"/>
                <w:color w:val="000000"/>
                <w:sz w:val="20"/>
                <w:szCs w:val="20"/>
                <w:lang w:val="fr-FR" w:eastAsia="fr-FR"/>
              </w:rPr>
              <w:t>3 ans</w:t>
            </w:r>
          </w:p>
        </w:tc>
        <w:tc>
          <w:tcPr>
            <w:tcW w:w="2264" w:type="dxa"/>
            <w:tcBorders>
              <w:top w:val="nil"/>
              <w:left w:val="nil"/>
              <w:bottom w:val="single" w:sz="4" w:space="0" w:color="auto"/>
              <w:right w:val="single" w:sz="18" w:space="0" w:color="auto"/>
            </w:tcBorders>
            <w:shd w:val="clear" w:color="auto" w:fill="auto"/>
            <w:noWrap/>
            <w:vAlign w:val="bottom"/>
            <w:hideMark/>
          </w:tcPr>
          <w:p w14:paraId="27850DD4" w14:textId="77777777" w:rsidR="00722191" w:rsidRPr="006A6AEB" w:rsidRDefault="009D5F77" w:rsidP="00722191">
            <w:pPr>
              <w:spacing w:after="0"/>
              <w:jc w:val="center"/>
              <w:rPr>
                <w:rFonts w:asciiTheme="minorHAnsi" w:hAnsiTheme="minorHAnsi" w:cstheme="minorHAnsi"/>
                <w:color w:val="000000"/>
                <w:sz w:val="20"/>
                <w:szCs w:val="20"/>
                <w:lang w:val="fr-FR" w:eastAsia="fr-FR"/>
              </w:rPr>
            </w:pPr>
            <w:r>
              <w:rPr>
                <w:rFonts w:asciiTheme="minorHAnsi" w:hAnsiTheme="minorHAnsi" w:cstheme="minorHAnsi"/>
                <w:color w:val="000000"/>
                <w:sz w:val="20"/>
                <w:szCs w:val="20"/>
                <w:lang w:val="fr-FR" w:eastAsia="fr-FR"/>
              </w:rPr>
              <w:t>307 181,13</w:t>
            </w:r>
          </w:p>
        </w:tc>
      </w:tr>
      <w:tr w:rsidR="00722191" w:rsidRPr="00722191" w14:paraId="5FA96A4A" w14:textId="77777777" w:rsidTr="00D928B2">
        <w:trPr>
          <w:trHeight w:val="288"/>
          <w:jc w:val="center"/>
        </w:trPr>
        <w:tc>
          <w:tcPr>
            <w:tcW w:w="1551" w:type="dxa"/>
            <w:tcBorders>
              <w:top w:val="nil"/>
              <w:left w:val="single" w:sz="18" w:space="0" w:color="auto"/>
              <w:bottom w:val="single" w:sz="4" w:space="0" w:color="auto"/>
              <w:right w:val="single" w:sz="4" w:space="0" w:color="auto"/>
            </w:tcBorders>
            <w:shd w:val="clear" w:color="auto" w:fill="auto"/>
            <w:vAlign w:val="center"/>
            <w:hideMark/>
          </w:tcPr>
          <w:p w14:paraId="0E1B276A" w14:textId="77777777" w:rsidR="00722191" w:rsidRPr="00722191" w:rsidRDefault="00722191" w:rsidP="00722191">
            <w:pPr>
              <w:spacing w:after="0"/>
              <w:jc w:val="left"/>
              <w:rPr>
                <w:rFonts w:asciiTheme="minorHAnsi" w:hAnsiTheme="minorHAnsi" w:cstheme="minorHAnsi"/>
                <w:bCs/>
                <w:color w:val="000000"/>
                <w:sz w:val="20"/>
                <w:szCs w:val="20"/>
                <w:lang w:val="fr-FR" w:eastAsia="fr-FR"/>
              </w:rPr>
            </w:pPr>
            <w:r w:rsidRPr="00722191">
              <w:rPr>
                <w:rFonts w:asciiTheme="minorHAnsi" w:hAnsiTheme="minorHAnsi" w:cstheme="minorHAnsi"/>
                <w:bCs/>
                <w:color w:val="000000"/>
                <w:sz w:val="20"/>
                <w:szCs w:val="20"/>
                <w:lang w:val="fr-FR" w:eastAsia="fr-FR"/>
              </w:rPr>
              <w:t>Sud-Kivu</w:t>
            </w:r>
          </w:p>
        </w:tc>
        <w:tc>
          <w:tcPr>
            <w:tcW w:w="1709" w:type="dxa"/>
            <w:tcBorders>
              <w:top w:val="nil"/>
              <w:left w:val="single" w:sz="4" w:space="0" w:color="auto"/>
              <w:bottom w:val="single" w:sz="4" w:space="0" w:color="auto"/>
              <w:right w:val="single" w:sz="4" w:space="0" w:color="auto"/>
            </w:tcBorders>
            <w:shd w:val="clear" w:color="auto" w:fill="auto"/>
            <w:vAlign w:val="bottom"/>
          </w:tcPr>
          <w:p w14:paraId="42C3D896" w14:textId="77777777" w:rsidR="00722191" w:rsidRPr="00722191" w:rsidRDefault="00722191" w:rsidP="00722191">
            <w:pPr>
              <w:spacing w:after="0"/>
              <w:jc w:val="center"/>
              <w:rPr>
                <w:rFonts w:asciiTheme="minorHAnsi" w:hAnsiTheme="minorHAnsi" w:cstheme="minorHAnsi"/>
                <w:color w:val="000000"/>
                <w:sz w:val="20"/>
                <w:szCs w:val="20"/>
                <w:lang w:val="fr-FR" w:eastAsia="fr-FR"/>
              </w:rPr>
            </w:pPr>
            <w:r w:rsidRPr="00722191">
              <w:rPr>
                <w:rFonts w:asciiTheme="minorHAnsi" w:hAnsiTheme="minorHAnsi" w:cstheme="minorHAnsi"/>
                <w:color w:val="000000"/>
                <w:sz w:val="20"/>
                <w:szCs w:val="20"/>
                <w:lang w:val="fr-FR" w:eastAsia="fr-FR"/>
              </w:rPr>
              <w:t>3 ans</w:t>
            </w:r>
          </w:p>
        </w:tc>
        <w:tc>
          <w:tcPr>
            <w:tcW w:w="2264" w:type="dxa"/>
            <w:tcBorders>
              <w:top w:val="nil"/>
              <w:left w:val="nil"/>
              <w:bottom w:val="single" w:sz="4" w:space="0" w:color="auto"/>
              <w:right w:val="single" w:sz="18" w:space="0" w:color="auto"/>
            </w:tcBorders>
            <w:shd w:val="clear" w:color="auto" w:fill="auto"/>
            <w:noWrap/>
            <w:vAlign w:val="bottom"/>
            <w:hideMark/>
          </w:tcPr>
          <w:p w14:paraId="6E58CC7B" w14:textId="77777777" w:rsidR="00722191" w:rsidRPr="006A6AEB" w:rsidRDefault="009D5F77" w:rsidP="00722191">
            <w:pPr>
              <w:spacing w:after="0"/>
              <w:jc w:val="center"/>
              <w:rPr>
                <w:rFonts w:asciiTheme="minorHAnsi" w:hAnsiTheme="minorHAnsi" w:cstheme="minorHAnsi"/>
                <w:color w:val="000000"/>
                <w:sz w:val="20"/>
                <w:szCs w:val="20"/>
                <w:lang w:val="fr-FR" w:eastAsia="fr-FR"/>
              </w:rPr>
            </w:pPr>
            <w:r>
              <w:rPr>
                <w:rFonts w:asciiTheme="minorHAnsi" w:hAnsiTheme="minorHAnsi" w:cstheme="minorHAnsi"/>
                <w:color w:val="000000"/>
                <w:sz w:val="20"/>
                <w:szCs w:val="20"/>
                <w:lang w:val="fr-FR" w:eastAsia="fr-FR"/>
              </w:rPr>
              <w:t>305 248,14</w:t>
            </w:r>
          </w:p>
        </w:tc>
      </w:tr>
      <w:tr w:rsidR="00722191" w:rsidRPr="00722191" w14:paraId="43321CF9" w14:textId="77777777" w:rsidTr="00D928B2">
        <w:trPr>
          <w:trHeight w:val="288"/>
          <w:jc w:val="center"/>
        </w:trPr>
        <w:tc>
          <w:tcPr>
            <w:tcW w:w="1551" w:type="dxa"/>
            <w:tcBorders>
              <w:top w:val="nil"/>
              <w:left w:val="single" w:sz="18" w:space="0" w:color="auto"/>
              <w:bottom w:val="single" w:sz="18" w:space="0" w:color="auto"/>
              <w:right w:val="single" w:sz="4" w:space="0" w:color="auto"/>
            </w:tcBorders>
            <w:shd w:val="clear" w:color="auto" w:fill="auto"/>
            <w:vAlign w:val="center"/>
            <w:hideMark/>
          </w:tcPr>
          <w:p w14:paraId="015F9066" w14:textId="77777777" w:rsidR="00722191" w:rsidRPr="00722191" w:rsidRDefault="00722191" w:rsidP="00722191">
            <w:pPr>
              <w:spacing w:after="0"/>
              <w:jc w:val="left"/>
              <w:rPr>
                <w:rFonts w:asciiTheme="minorHAnsi" w:hAnsiTheme="minorHAnsi" w:cstheme="minorHAnsi"/>
                <w:bCs/>
                <w:color w:val="000000"/>
                <w:sz w:val="20"/>
                <w:szCs w:val="20"/>
                <w:lang w:val="fr-FR" w:eastAsia="fr-FR"/>
              </w:rPr>
            </w:pPr>
            <w:r w:rsidRPr="00722191">
              <w:rPr>
                <w:rFonts w:asciiTheme="minorHAnsi" w:hAnsiTheme="minorHAnsi" w:cstheme="minorHAnsi"/>
                <w:bCs/>
                <w:color w:val="000000"/>
                <w:sz w:val="20"/>
                <w:szCs w:val="20"/>
                <w:lang w:val="fr-FR" w:eastAsia="fr-FR"/>
              </w:rPr>
              <w:t>Ituri</w:t>
            </w:r>
          </w:p>
        </w:tc>
        <w:tc>
          <w:tcPr>
            <w:tcW w:w="1709" w:type="dxa"/>
            <w:tcBorders>
              <w:top w:val="nil"/>
              <w:left w:val="single" w:sz="4" w:space="0" w:color="auto"/>
              <w:bottom w:val="single" w:sz="18" w:space="0" w:color="auto"/>
              <w:right w:val="single" w:sz="4" w:space="0" w:color="auto"/>
            </w:tcBorders>
            <w:shd w:val="clear" w:color="auto" w:fill="auto"/>
            <w:vAlign w:val="bottom"/>
          </w:tcPr>
          <w:p w14:paraId="4A3341AA" w14:textId="77777777" w:rsidR="00722191" w:rsidRPr="00722191" w:rsidRDefault="00722191" w:rsidP="00722191">
            <w:pPr>
              <w:spacing w:after="0"/>
              <w:jc w:val="center"/>
              <w:rPr>
                <w:rFonts w:asciiTheme="minorHAnsi" w:hAnsiTheme="minorHAnsi" w:cstheme="minorHAnsi"/>
                <w:color w:val="000000"/>
                <w:sz w:val="20"/>
                <w:szCs w:val="20"/>
                <w:lang w:val="fr-FR" w:eastAsia="fr-FR"/>
              </w:rPr>
            </w:pPr>
            <w:r w:rsidRPr="00722191">
              <w:rPr>
                <w:rFonts w:asciiTheme="minorHAnsi" w:hAnsiTheme="minorHAnsi" w:cstheme="minorHAnsi"/>
                <w:color w:val="000000"/>
                <w:sz w:val="20"/>
                <w:szCs w:val="20"/>
                <w:lang w:val="fr-FR" w:eastAsia="fr-FR"/>
              </w:rPr>
              <w:t>3 ans</w:t>
            </w:r>
          </w:p>
        </w:tc>
        <w:tc>
          <w:tcPr>
            <w:tcW w:w="2264" w:type="dxa"/>
            <w:tcBorders>
              <w:top w:val="nil"/>
              <w:left w:val="nil"/>
              <w:bottom w:val="single" w:sz="4" w:space="0" w:color="auto"/>
              <w:right w:val="single" w:sz="18" w:space="0" w:color="auto"/>
            </w:tcBorders>
            <w:shd w:val="clear" w:color="auto" w:fill="auto"/>
            <w:noWrap/>
            <w:vAlign w:val="bottom"/>
            <w:hideMark/>
          </w:tcPr>
          <w:p w14:paraId="2B6B01D5" w14:textId="77777777" w:rsidR="00722191" w:rsidRPr="006A6AEB" w:rsidRDefault="009D5F77" w:rsidP="00722191">
            <w:pPr>
              <w:spacing w:after="0"/>
              <w:jc w:val="center"/>
              <w:rPr>
                <w:rFonts w:asciiTheme="minorHAnsi" w:hAnsiTheme="minorHAnsi" w:cstheme="minorHAnsi"/>
                <w:color w:val="000000"/>
                <w:sz w:val="20"/>
                <w:szCs w:val="20"/>
                <w:lang w:val="fr-FR" w:eastAsia="fr-FR"/>
              </w:rPr>
            </w:pPr>
            <w:r>
              <w:rPr>
                <w:rFonts w:asciiTheme="minorHAnsi" w:hAnsiTheme="minorHAnsi" w:cstheme="minorHAnsi"/>
                <w:color w:val="000000"/>
                <w:sz w:val="20"/>
                <w:szCs w:val="20"/>
                <w:lang w:val="fr-FR" w:eastAsia="fr-FR"/>
              </w:rPr>
              <w:t>313 212,94</w:t>
            </w:r>
          </w:p>
        </w:tc>
      </w:tr>
      <w:tr w:rsidR="00722191" w:rsidRPr="00722191" w14:paraId="3E2DB893" w14:textId="77777777" w:rsidTr="00D928B2">
        <w:trPr>
          <w:trHeight w:val="375"/>
          <w:jc w:val="center"/>
        </w:trPr>
        <w:tc>
          <w:tcPr>
            <w:tcW w:w="3260" w:type="dxa"/>
            <w:gridSpan w:val="2"/>
            <w:tcBorders>
              <w:top w:val="single" w:sz="18" w:space="0" w:color="auto"/>
              <w:left w:val="single" w:sz="18" w:space="0" w:color="auto"/>
              <w:bottom w:val="single" w:sz="18" w:space="0" w:color="auto"/>
              <w:right w:val="single" w:sz="4" w:space="0" w:color="auto"/>
            </w:tcBorders>
            <w:shd w:val="clear" w:color="auto" w:fill="FF99FF"/>
            <w:noWrap/>
            <w:vAlign w:val="center"/>
            <w:hideMark/>
          </w:tcPr>
          <w:p w14:paraId="748E5911" w14:textId="77777777" w:rsidR="00722191" w:rsidRPr="00722191" w:rsidRDefault="00722191" w:rsidP="00722191">
            <w:pPr>
              <w:spacing w:after="0"/>
              <w:jc w:val="center"/>
              <w:rPr>
                <w:rFonts w:asciiTheme="minorHAnsi" w:hAnsiTheme="minorHAnsi" w:cstheme="minorHAnsi"/>
                <w:b/>
                <w:color w:val="000000"/>
                <w:sz w:val="20"/>
                <w:szCs w:val="20"/>
                <w:lang w:val="fr-FR" w:eastAsia="fr-FR"/>
              </w:rPr>
            </w:pPr>
            <w:r w:rsidRPr="00722191">
              <w:rPr>
                <w:rFonts w:asciiTheme="minorHAnsi" w:hAnsiTheme="minorHAnsi" w:cstheme="minorHAnsi"/>
                <w:b/>
                <w:bCs/>
                <w:color w:val="000000"/>
                <w:sz w:val="20"/>
                <w:szCs w:val="20"/>
                <w:lang w:val="fr-FR" w:eastAsia="fr-FR"/>
              </w:rPr>
              <w:t>Total</w:t>
            </w:r>
          </w:p>
        </w:tc>
        <w:tc>
          <w:tcPr>
            <w:tcW w:w="2264" w:type="dxa"/>
            <w:tcBorders>
              <w:top w:val="single" w:sz="18" w:space="0" w:color="auto"/>
              <w:left w:val="nil"/>
              <w:bottom w:val="single" w:sz="18" w:space="0" w:color="auto"/>
              <w:right w:val="single" w:sz="18" w:space="0" w:color="auto"/>
            </w:tcBorders>
            <w:shd w:val="clear" w:color="auto" w:fill="FF99FF"/>
            <w:noWrap/>
            <w:vAlign w:val="center"/>
            <w:hideMark/>
          </w:tcPr>
          <w:p w14:paraId="13FBCE80" w14:textId="77777777" w:rsidR="00AD1F2D" w:rsidRPr="006A6AEB" w:rsidRDefault="009D5F77" w:rsidP="00AD1F2D">
            <w:pPr>
              <w:spacing w:after="0"/>
              <w:jc w:val="center"/>
              <w:rPr>
                <w:rFonts w:asciiTheme="minorHAnsi" w:hAnsiTheme="minorHAnsi" w:cstheme="minorHAnsi"/>
                <w:b/>
                <w:color w:val="000000"/>
                <w:sz w:val="20"/>
                <w:szCs w:val="20"/>
                <w:lang w:val="fr-FR" w:eastAsia="fr-FR"/>
              </w:rPr>
            </w:pPr>
            <w:r>
              <w:rPr>
                <w:rFonts w:asciiTheme="minorHAnsi" w:hAnsiTheme="minorHAnsi" w:cstheme="minorHAnsi"/>
                <w:b/>
                <w:color w:val="000000"/>
                <w:sz w:val="20"/>
                <w:szCs w:val="20"/>
                <w:lang w:val="fr-FR" w:eastAsia="fr-FR"/>
              </w:rPr>
              <w:t>925 642,21</w:t>
            </w:r>
          </w:p>
        </w:tc>
      </w:tr>
    </w:tbl>
    <w:p w14:paraId="7B0EC274" w14:textId="77777777" w:rsidR="00F0446D" w:rsidRDefault="00F0446D" w:rsidP="00CE51A3">
      <w:pPr>
        <w:spacing w:after="0" w:line="276" w:lineRule="auto"/>
        <w:rPr>
          <w:rFonts w:asciiTheme="minorHAnsi" w:hAnsiTheme="minorHAnsi" w:cs="Calibri"/>
          <w:color w:val="538135" w:themeColor="accent6" w:themeShade="BF"/>
          <w:sz w:val="20"/>
          <w:szCs w:val="20"/>
          <w:lang w:val="fr-CA"/>
        </w:rPr>
      </w:pPr>
    </w:p>
    <w:p w14:paraId="0046E14B" w14:textId="77777777" w:rsidR="00230EF2" w:rsidRPr="00127336" w:rsidRDefault="00E34833" w:rsidP="00686609">
      <w:pPr>
        <w:spacing w:after="0" w:line="276" w:lineRule="auto"/>
        <w:rPr>
          <w:rFonts w:asciiTheme="minorHAnsi" w:hAnsiTheme="minorHAnsi" w:cs="Calibri"/>
          <w:sz w:val="20"/>
          <w:szCs w:val="20"/>
          <w:lang w:val="fr-CA"/>
        </w:rPr>
      </w:pPr>
      <w:r w:rsidRPr="000F19C8">
        <w:rPr>
          <w:rFonts w:asciiTheme="minorHAnsi" w:hAnsiTheme="minorHAnsi" w:cs="Calibri"/>
          <w:sz w:val="20"/>
          <w:szCs w:val="20"/>
          <w:lang w:val="fr-CA"/>
        </w:rPr>
        <w:t>Le nouveau programme vise</w:t>
      </w:r>
      <w:r w:rsidR="008953DA" w:rsidRPr="000F19C8">
        <w:rPr>
          <w:rFonts w:asciiTheme="minorHAnsi" w:hAnsiTheme="minorHAnsi" w:cs="Calibri"/>
          <w:sz w:val="20"/>
          <w:szCs w:val="20"/>
          <w:lang w:val="fr-CA"/>
        </w:rPr>
        <w:t xml:space="preserve"> également</w:t>
      </w:r>
      <w:r w:rsidRPr="000F19C8">
        <w:rPr>
          <w:rFonts w:asciiTheme="minorHAnsi" w:hAnsiTheme="minorHAnsi" w:cs="Calibri"/>
          <w:sz w:val="20"/>
          <w:szCs w:val="20"/>
          <w:lang w:val="fr-CA"/>
        </w:rPr>
        <w:t xml:space="preserve"> à adresser les faiblesses identifiées par l’évaluation du précédent programme en investissant dans les activités de prévention et de transformation des normes socioculturelles afin d’avoir un réel impact sur l’incidence des VBG. Ainsi, une attention particulière est portée à la constitution de mécanismes communautaires de prévention, d’alerte et de référencement qui sont opérationnels, à la mobilisation des leaders communautaires comme acteurs/actrices de changements en faveur de la masculinité positive et de l’égalité entre les sexes et au renforcement des collectifs féminins </w:t>
      </w:r>
      <w:r w:rsidR="00B21827" w:rsidRPr="000F19C8">
        <w:rPr>
          <w:rFonts w:asciiTheme="minorHAnsi" w:hAnsiTheme="minorHAnsi" w:cs="Calibri"/>
          <w:sz w:val="20"/>
          <w:szCs w:val="20"/>
          <w:lang w:val="fr-CA"/>
        </w:rPr>
        <w:t xml:space="preserve">comme acteurs importants de la lutte contre les VBG tant au niveau de la prévention et de la réponse que de la coordination. La lutte contre l’impunité est poursuivie à travers le maintien </w:t>
      </w:r>
      <w:r w:rsidR="00B21827" w:rsidRPr="00127336">
        <w:rPr>
          <w:rFonts w:asciiTheme="minorHAnsi" w:hAnsiTheme="minorHAnsi" w:cs="Calibri"/>
          <w:sz w:val="20"/>
          <w:szCs w:val="20"/>
          <w:lang w:val="fr-CA"/>
        </w:rPr>
        <w:t xml:space="preserve">et développement de l’assistance juridique aux survivant(e)s de VBG. </w:t>
      </w:r>
    </w:p>
    <w:p w14:paraId="3A3DA52E" w14:textId="77777777" w:rsidR="00206B83" w:rsidRPr="00127336" w:rsidRDefault="00206B83" w:rsidP="00686609">
      <w:pPr>
        <w:spacing w:after="0" w:line="276" w:lineRule="auto"/>
        <w:rPr>
          <w:rFonts w:asciiTheme="minorHAnsi" w:hAnsiTheme="minorHAnsi" w:cs="Calibri"/>
          <w:sz w:val="20"/>
          <w:szCs w:val="20"/>
          <w:lang w:val="fr-CA"/>
        </w:rPr>
      </w:pPr>
    </w:p>
    <w:p w14:paraId="69F6B29F" w14:textId="77777777" w:rsidR="00206B83" w:rsidRPr="00127336" w:rsidRDefault="00206B83" w:rsidP="00686609">
      <w:pPr>
        <w:spacing w:after="0" w:line="276" w:lineRule="auto"/>
        <w:rPr>
          <w:rFonts w:asciiTheme="minorHAnsi" w:hAnsiTheme="minorHAnsi" w:cs="Calibri"/>
          <w:sz w:val="20"/>
          <w:szCs w:val="20"/>
          <w:lang w:val="fr-CA"/>
        </w:rPr>
      </w:pPr>
      <w:r w:rsidRPr="00127336">
        <w:rPr>
          <w:rFonts w:asciiTheme="minorHAnsi" w:hAnsiTheme="minorHAnsi" w:cs="Calibri"/>
          <w:sz w:val="20"/>
          <w:szCs w:val="20"/>
          <w:lang w:val="fr-CA"/>
        </w:rPr>
        <w:t xml:space="preserve">Dans une logique </w:t>
      </w:r>
      <w:r w:rsidR="00D62B98" w:rsidRPr="00127336">
        <w:rPr>
          <w:rFonts w:asciiTheme="minorHAnsi" w:hAnsiTheme="minorHAnsi" w:cs="Calibri"/>
          <w:sz w:val="20"/>
          <w:szCs w:val="20"/>
          <w:lang w:val="fr-CA"/>
        </w:rPr>
        <w:t>de pérennisation et d’appropriation des ac</w:t>
      </w:r>
      <w:r w:rsidR="001829F2" w:rsidRPr="00127336">
        <w:rPr>
          <w:rFonts w:asciiTheme="minorHAnsi" w:hAnsiTheme="minorHAnsi" w:cs="Calibri"/>
          <w:sz w:val="20"/>
          <w:szCs w:val="20"/>
          <w:lang w:val="fr-CA"/>
        </w:rPr>
        <w:t>tions menées par le programme, l</w:t>
      </w:r>
      <w:r w:rsidR="00D62B98" w:rsidRPr="00127336">
        <w:rPr>
          <w:rFonts w:asciiTheme="minorHAnsi" w:hAnsiTheme="minorHAnsi" w:cs="Calibri"/>
          <w:sz w:val="20"/>
          <w:szCs w:val="20"/>
          <w:lang w:val="fr-CA"/>
        </w:rPr>
        <w:t>a st</w:t>
      </w:r>
      <w:r w:rsidR="001829F2" w:rsidRPr="00127336">
        <w:rPr>
          <w:rFonts w:asciiTheme="minorHAnsi" w:hAnsiTheme="minorHAnsi" w:cs="Calibri"/>
          <w:sz w:val="20"/>
          <w:szCs w:val="20"/>
          <w:lang w:val="fr-CA"/>
        </w:rPr>
        <w:t xml:space="preserve">ratégie de sortie sera élaborée par l’équipe du programme en collaboration avec les partenaires de mise en œuvre, les institutions et les organisations appuyées dès la première année de mise en œuvre. En effet, elle permettra un désengagement progressif du programme tout en s’assurant que les services et les activités perdurent. Cette stratégie sera adaptée au contexte </w:t>
      </w:r>
      <w:r w:rsidR="001829F2" w:rsidRPr="00127336">
        <w:rPr>
          <w:rFonts w:asciiTheme="minorHAnsi" w:hAnsiTheme="minorHAnsi" w:cs="Calibri"/>
          <w:sz w:val="20"/>
          <w:szCs w:val="20"/>
          <w:lang w:val="fr-CA"/>
        </w:rPr>
        <w:lastRenderedPageBreak/>
        <w:t xml:space="preserve">de mise en œuvre des premières années. L’objectif final est qu’à l’issue des deux premières années, les institutions et organisations appuyées sont désormais autonomes et pleinement compétentes pour poursuivre la gestion des CISM et la lutte contre les VBG tant au niveau de la prévention que de la coordination. Les leaders communautaires soutenus et formés continuent leurs efforts comme acteurs de changement afin de favoriser une transformation des normes socioculturelles en faveur de l’égalité entre les sexes. La troisième année correspond à une année de transition et d’accompagnement. </w:t>
      </w:r>
    </w:p>
    <w:p w14:paraId="382F6EFB" w14:textId="77777777" w:rsidR="00884D8F" w:rsidRPr="00127336" w:rsidRDefault="00884D8F" w:rsidP="00CE51A3">
      <w:pPr>
        <w:spacing w:after="0" w:line="276" w:lineRule="auto"/>
        <w:rPr>
          <w:rFonts w:asciiTheme="minorHAnsi" w:hAnsiTheme="minorHAnsi" w:cs="Calibri"/>
          <w:color w:val="0070C0"/>
          <w:sz w:val="20"/>
          <w:szCs w:val="20"/>
          <w:lang w:val="fr-CA"/>
        </w:rPr>
      </w:pPr>
    </w:p>
    <w:p w14:paraId="0EC15845" w14:textId="77777777" w:rsidR="00884D8F" w:rsidRPr="00127336" w:rsidRDefault="000B1771" w:rsidP="00095C8F">
      <w:pPr>
        <w:pStyle w:val="Titre6"/>
        <w:numPr>
          <w:ilvl w:val="2"/>
          <w:numId w:val="30"/>
        </w:numPr>
        <w:rPr>
          <w:lang w:val="fr-CA"/>
        </w:rPr>
      </w:pPr>
      <w:r w:rsidRPr="00127336">
        <w:rPr>
          <w:lang w:val="fr-CA"/>
        </w:rPr>
        <w:t xml:space="preserve">Stratégie de développement – Kinshasa et Kasaï Central </w:t>
      </w:r>
    </w:p>
    <w:p w14:paraId="2A6414AD" w14:textId="77777777" w:rsidR="00DC1426" w:rsidRDefault="00DC1426" w:rsidP="00DC1426">
      <w:pPr>
        <w:spacing w:after="0" w:line="276" w:lineRule="auto"/>
        <w:rPr>
          <w:rFonts w:asciiTheme="minorHAnsi" w:hAnsiTheme="minorHAnsi" w:cs="Calibri"/>
          <w:color w:val="0070C0"/>
          <w:sz w:val="20"/>
          <w:szCs w:val="20"/>
          <w:lang w:val="fr-CA"/>
        </w:rPr>
      </w:pPr>
    </w:p>
    <w:p w14:paraId="5C7A00DF" w14:textId="77777777" w:rsidR="00887298" w:rsidRPr="000F19C8" w:rsidRDefault="00994841" w:rsidP="0067116B">
      <w:pPr>
        <w:spacing w:after="0" w:line="276" w:lineRule="auto"/>
        <w:rPr>
          <w:rFonts w:asciiTheme="minorHAnsi" w:hAnsiTheme="minorHAnsi" w:cs="Calibri"/>
          <w:sz w:val="20"/>
          <w:szCs w:val="20"/>
          <w:lang w:val="fr-CA"/>
        </w:rPr>
      </w:pPr>
      <w:r w:rsidRPr="000F19C8">
        <w:rPr>
          <w:rFonts w:asciiTheme="minorHAnsi" w:hAnsiTheme="minorHAnsi" w:cs="Calibri"/>
          <w:sz w:val="20"/>
          <w:szCs w:val="20"/>
          <w:lang w:val="fr-CA"/>
        </w:rPr>
        <w:t>Selon les différentes analyses relatives à l’égalité entre</w:t>
      </w:r>
      <w:r w:rsidR="00F05AA8" w:rsidRPr="000F19C8">
        <w:rPr>
          <w:rFonts w:asciiTheme="minorHAnsi" w:hAnsiTheme="minorHAnsi" w:cs="Calibri"/>
          <w:sz w:val="20"/>
          <w:szCs w:val="20"/>
          <w:lang w:val="fr-CA"/>
        </w:rPr>
        <w:t xml:space="preserve"> les sexes et aux VBG en RDC, les</w:t>
      </w:r>
      <w:r w:rsidRPr="000F19C8">
        <w:rPr>
          <w:rFonts w:asciiTheme="minorHAnsi" w:hAnsiTheme="minorHAnsi" w:cs="Calibri"/>
          <w:sz w:val="20"/>
          <w:szCs w:val="20"/>
          <w:lang w:val="fr-CA"/>
        </w:rPr>
        <w:t xml:space="preserve"> situation</w:t>
      </w:r>
      <w:r w:rsidR="00F05AA8" w:rsidRPr="000F19C8">
        <w:rPr>
          <w:rFonts w:asciiTheme="minorHAnsi" w:hAnsiTheme="minorHAnsi" w:cs="Calibri"/>
          <w:sz w:val="20"/>
          <w:szCs w:val="20"/>
          <w:lang w:val="fr-CA"/>
        </w:rPr>
        <w:t>s</w:t>
      </w:r>
      <w:r w:rsidRPr="000F19C8">
        <w:rPr>
          <w:rFonts w:asciiTheme="minorHAnsi" w:hAnsiTheme="minorHAnsi" w:cs="Calibri"/>
          <w:sz w:val="20"/>
          <w:szCs w:val="20"/>
          <w:lang w:val="fr-CA"/>
        </w:rPr>
        <w:t xml:space="preserve"> à Kinshasa et au Kasaï Central </w:t>
      </w:r>
      <w:r w:rsidR="00F05AA8" w:rsidRPr="000F19C8">
        <w:rPr>
          <w:rFonts w:asciiTheme="minorHAnsi" w:hAnsiTheme="minorHAnsi" w:cs="Calibri"/>
          <w:sz w:val="20"/>
          <w:szCs w:val="20"/>
          <w:lang w:val="fr-CA"/>
        </w:rPr>
        <w:t xml:space="preserve">sont </w:t>
      </w:r>
      <w:r w:rsidRPr="000F19C8">
        <w:rPr>
          <w:rFonts w:asciiTheme="minorHAnsi" w:hAnsiTheme="minorHAnsi" w:cs="Calibri"/>
          <w:sz w:val="20"/>
          <w:szCs w:val="20"/>
          <w:lang w:val="fr-CA"/>
        </w:rPr>
        <w:t>particulièrement préoccupante</w:t>
      </w:r>
      <w:r w:rsidR="00F05AA8" w:rsidRPr="000F19C8">
        <w:rPr>
          <w:rFonts w:asciiTheme="minorHAnsi" w:hAnsiTheme="minorHAnsi" w:cs="Calibri"/>
          <w:sz w:val="20"/>
          <w:szCs w:val="20"/>
          <w:lang w:val="fr-CA"/>
        </w:rPr>
        <w:t>s</w:t>
      </w:r>
      <w:r w:rsidR="00122812" w:rsidRPr="000F19C8">
        <w:rPr>
          <w:rFonts w:asciiTheme="minorHAnsi" w:hAnsiTheme="minorHAnsi" w:cs="Calibri"/>
          <w:sz w:val="20"/>
          <w:szCs w:val="20"/>
          <w:lang w:val="fr-CA"/>
        </w:rPr>
        <w:t>. En effet, une recrudescence des VBG est notée dans les deux provinces, notamment en raison de la hausse de l’insécurité, de la faiblesse des autorités étatiques (particulièrement au Kasaï Central)</w:t>
      </w:r>
      <w:r w:rsidR="0036567B" w:rsidRPr="000F19C8">
        <w:rPr>
          <w:rFonts w:asciiTheme="minorHAnsi" w:hAnsiTheme="minorHAnsi" w:cs="Calibri"/>
          <w:sz w:val="20"/>
          <w:szCs w:val="20"/>
          <w:lang w:val="fr-CA"/>
        </w:rPr>
        <w:t xml:space="preserve"> et de</w:t>
      </w:r>
      <w:r w:rsidR="000F19C8" w:rsidRPr="000F19C8">
        <w:rPr>
          <w:rFonts w:asciiTheme="minorHAnsi" w:hAnsiTheme="minorHAnsi" w:cs="Calibri"/>
          <w:sz w:val="20"/>
          <w:szCs w:val="20"/>
          <w:lang w:val="fr-CA"/>
        </w:rPr>
        <w:t>s</w:t>
      </w:r>
      <w:r w:rsidR="0036567B" w:rsidRPr="000F19C8">
        <w:rPr>
          <w:rFonts w:asciiTheme="minorHAnsi" w:hAnsiTheme="minorHAnsi" w:cs="Calibri"/>
          <w:sz w:val="20"/>
          <w:szCs w:val="20"/>
          <w:lang w:val="fr-CA"/>
        </w:rPr>
        <w:t xml:space="preserve"> </w:t>
      </w:r>
      <w:r w:rsidR="00122812" w:rsidRPr="000F19C8">
        <w:rPr>
          <w:rFonts w:asciiTheme="minorHAnsi" w:hAnsiTheme="minorHAnsi" w:cs="Calibri"/>
          <w:sz w:val="20"/>
          <w:szCs w:val="20"/>
          <w:lang w:val="fr-CA"/>
        </w:rPr>
        <w:t>traditions et coutumes</w:t>
      </w:r>
      <w:r w:rsidR="0036567B" w:rsidRPr="000F19C8">
        <w:rPr>
          <w:rFonts w:asciiTheme="minorHAnsi" w:hAnsiTheme="minorHAnsi" w:cs="Calibri"/>
          <w:sz w:val="20"/>
          <w:szCs w:val="20"/>
          <w:lang w:val="fr-CA"/>
        </w:rPr>
        <w:t xml:space="preserve"> qui renforcent les inégalités entre les sexes</w:t>
      </w:r>
      <w:r w:rsidR="00122812" w:rsidRPr="000F19C8">
        <w:rPr>
          <w:rFonts w:asciiTheme="minorHAnsi" w:hAnsiTheme="minorHAnsi" w:cs="Calibri"/>
          <w:sz w:val="20"/>
          <w:szCs w:val="20"/>
          <w:lang w:val="fr-CA"/>
        </w:rPr>
        <w:t xml:space="preserve">. </w:t>
      </w:r>
      <w:r w:rsidR="0036567B" w:rsidRPr="000F19C8">
        <w:rPr>
          <w:rFonts w:asciiTheme="minorHAnsi" w:hAnsiTheme="minorHAnsi" w:cs="Calibri"/>
          <w:sz w:val="20"/>
          <w:szCs w:val="20"/>
          <w:lang w:val="fr-CA"/>
        </w:rPr>
        <w:t xml:space="preserve">Ces chiffres sont mêmes très certainement en deçà de la réalité en raison du tabou liés aux violences sexuelles et domestiques. L’accès à la justice est particulièrement compliqué pour </w:t>
      </w:r>
      <w:proofErr w:type="gramStart"/>
      <w:r w:rsidR="0036567B" w:rsidRPr="000F19C8">
        <w:rPr>
          <w:rFonts w:asciiTheme="minorHAnsi" w:hAnsiTheme="minorHAnsi" w:cs="Calibri"/>
          <w:sz w:val="20"/>
          <w:szCs w:val="20"/>
          <w:lang w:val="fr-CA"/>
        </w:rPr>
        <w:t>les survivant</w:t>
      </w:r>
      <w:proofErr w:type="gramEnd"/>
      <w:r w:rsidR="0036567B" w:rsidRPr="000F19C8">
        <w:rPr>
          <w:rFonts w:asciiTheme="minorHAnsi" w:hAnsiTheme="minorHAnsi" w:cs="Calibri"/>
          <w:sz w:val="20"/>
          <w:szCs w:val="20"/>
          <w:lang w:val="fr-CA"/>
        </w:rPr>
        <w:t xml:space="preserve">(e)s de VBG qui craignent des représailles, la marginalisation/le rejet par leur propre famille; les communautés privilégient encore les arrangements à l’amiable alors qu’ils renforcent l’impunité et la violence subie par les survivant(e)s. </w:t>
      </w:r>
    </w:p>
    <w:p w14:paraId="4F80448D" w14:textId="77777777" w:rsidR="00F35182" w:rsidRPr="000F19C8" w:rsidRDefault="00F35182" w:rsidP="0067116B">
      <w:pPr>
        <w:spacing w:after="0" w:line="276" w:lineRule="auto"/>
        <w:rPr>
          <w:rFonts w:asciiTheme="minorHAnsi" w:hAnsiTheme="minorHAnsi" w:cs="Calibri"/>
          <w:sz w:val="20"/>
          <w:szCs w:val="20"/>
          <w:lang w:val="fr-CA"/>
        </w:rPr>
      </w:pPr>
    </w:p>
    <w:p w14:paraId="06D2B163" w14:textId="77777777" w:rsidR="00034D24" w:rsidRPr="000F19C8" w:rsidRDefault="00887298" w:rsidP="0067116B">
      <w:pPr>
        <w:autoSpaceDE w:val="0"/>
        <w:autoSpaceDN w:val="0"/>
        <w:adjustRightInd w:val="0"/>
        <w:spacing w:after="0" w:line="276" w:lineRule="auto"/>
        <w:rPr>
          <w:rFonts w:asciiTheme="minorHAnsi" w:hAnsiTheme="minorHAnsi" w:cstheme="minorHAnsi"/>
          <w:sz w:val="20"/>
          <w:szCs w:val="20"/>
          <w:lang w:val="fr-CA"/>
        </w:rPr>
      </w:pPr>
      <w:r w:rsidRPr="000F19C8">
        <w:rPr>
          <w:rFonts w:asciiTheme="minorHAnsi" w:hAnsiTheme="minorHAnsi" w:cstheme="minorHAnsi"/>
          <w:sz w:val="20"/>
          <w:szCs w:val="20"/>
          <w:lang w:val="fr-CA"/>
        </w:rPr>
        <w:t>Alors que les besoins sont conséquents dans l’ensemble des provinces du Kasaï, la prise en charge des survivant(e)s est particulièrement limitée. Les services médicaux, psychosociaux, légaux et de réinsertion sont quantitativement et qualitativement faibles. Le Kasaï Central compte 21 centres de prestation de service</w:t>
      </w:r>
      <w:r w:rsidR="00755DA4">
        <w:rPr>
          <w:rFonts w:asciiTheme="minorHAnsi" w:hAnsiTheme="minorHAnsi" w:cstheme="minorHAnsi"/>
          <w:sz w:val="20"/>
          <w:szCs w:val="20"/>
          <w:lang w:val="fr-CA"/>
        </w:rPr>
        <w:t>s</w:t>
      </w:r>
      <w:r w:rsidRPr="000F19C8">
        <w:rPr>
          <w:rFonts w:asciiTheme="minorHAnsi" w:hAnsiTheme="minorHAnsi" w:cstheme="minorHAnsi"/>
          <w:sz w:val="20"/>
          <w:szCs w:val="20"/>
          <w:lang w:val="fr-CA"/>
        </w:rPr>
        <w:t xml:space="preserve"> mais la majorité des acteurs ne sont pas opérationnels pour faire face </w:t>
      </w:r>
      <w:r w:rsidR="0067116B" w:rsidRPr="000F19C8">
        <w:rPr>
          <w:rFonts w:asciiTheme="minorHAnsi" w:hAnsiTheme="minorHAnsi" w:cstheme="minorHAnsi"/>
          <w:sz w:val="20"/>
          <w:szCs w:val="20"/>
          <w:lang w:val="fr-CA"/>
        </w:rPr>
        <w:t>à l’ensemble des demandes et besoins</w:t>
      </w:r>
      <w:r w:rsidRPr="000F19C8">
        <w:rPr>
          <w:rFonts w:asciiTheme="minorHAnsi" w:hAnsiTheme="minorHAnsi" w:cstheme="minorHAnsi"/>
          <w:sz w:val="20"/>
          <w:szCs w:val="20"/>
          <w:lang w:val="fr-CA"/>
        </w:rPr>
        <w:t xml:space="preserve">. L’évaluation relève qu’environ 12% des cas de VBG enregistrés n’ont fait l’objet d’aucune prise en charge spécifique, seulement une écoute active et une orientation vers les services adaptés. Très souvent, les survivant(e)s bénéficient d’un seul service sur les quatre offerts en raison de choix personnel, contextuel ou de manque de rigueur/moyens dans le suivi des dossiers. </w:t>
      </w:r>
    </w:p>
    <w:p w14:paraId="5BEBE679" w14:textId="77777777" w:rsidR="00F35182" w:rsidRPr="000F19C8" w:rsidRDefault="00F35182" w:rsidP="0067116B">
      <w:pPr>
        <w:autoSpaceDE w:val="0"/>
        <w:autoSpaceDN w:val="0"/>
        <w:adjustRightInd w:val="0"/>
        <w:spacing w:after="0" w:line="276" w:lineRule="auto"/>
        <w:rPr>
          <w:rFonts w:asciiTheme="minorHAnsi" w:hAnsiTheme="minorHAnsi" w:cstheme="minorHAnsi"/>
          <w:sz w:val="20"/>
          <w:szCs w:val="20"/>
          <w:lang w:val="fr-CA"/>
        </w:rPr>
      </w:pPr>
    </w:p>
    <w:p w14:paraId="03F5A30D" w14:textId="77777777" w:rsidR="00887298" w:rsidRPr="000F19C8" w:rsidRDefault="00034D24" w:rsidP="0067116B">
      <w:pPr>
        <w:autoSpaceDE w:val="0"/>
        <w:autoSpaceDN w:val="0"/>
        <w:adjustRightInd w:val="0"/>
        <w:spacing w:after="0" w:line="276" w:lineRule="auto"/>
        <w:rPr>
          <w:rFonts w:asciiTheme="minorHAnsi" w:hAnsiTheme="minorHAnsi" w:cstheme="minorHAnsi"/>
          <w:sz w:val="20"/>
          <w:szCs w:val="20"/>
          <w:lang w:val="fr-CA"/>
        </w:rPr>
      </w:pPr>
      <w:r w:rsidRPr="000F19C8">
        <w:rPr>
          <w:rFonts w:asciiTheme="minorHAnsi" w:hAnsiTheme="minorHAnsi" w:cstheme="minorHAnsi"/>
          <w:sz w:val="20"/>
          <w:szCs w:val="20"/>
          <w:lang w:val="fr-CA"/>
        </w:rPr>
        <w:t xml:space="preserve">A Kinshasa, les survivant(e)s de VBG ont un accès limité à une prise en charge médicale et psychosociale, qui a notamment diminué en </w:t>
      </w:r>
      <w:r w:rsidR="000F19C8" w:rsidRPr="000F19C8">
        <w:rPr>
          <w:rFonts w:asciiTheme="minorHAnsi" w:hAnsiTheme="minorHAnsi" w:cstheme="minorHAnsi"/>
          <w:sz w:val="20"/>
          <w:szCs w:val="20"/>
          <w:lang w:val="fr-CA"/>
        </w:rPr>
        <w:t>2016 avec</w:t>
      </w:r>
      <w:r w:rsidRPr="000F19C8">
        <w:rPr>
          <w:rFonts w:asciiTheme="minorHAnsi" w:hAnsiTheme="minorHAnsi" w:cstheme="minorHAnsi"/>
          <w:sz w:val="20"/>
          <w:szCs w:val="20"/>
          <w:lang w:val="fr-CA"/>
        </w:rPr>
        <w:t xml:space="preserve"> seulement 21% de survivant(e)s ayant bénéficié d’un accompagnement. Cependant, aucune activité de réinsertion socioéconomique n’a été mise en œuvre pour ces survivant(e)s de VBG.</w:t>
      </w:r>
    </w:p>
    <w:p w14:paraId="017CDD34" w14:textId="77777777" w:rsidR="008E1F7A" w:rsidRPr="000F19C8" w:rsidRDefault="008E1F7A" w:rsidP="0067116B">
      <w:pPr>
        <w:autoSpaceDE w:val="0"/>
        <w:autoSpaceDN w:val="0"/>
        <w:adjustRightInd w:val="0"/>
        <w:spacing w:after="0" w:line="276" w:lineRule="auto"/>
        <w:rPr>
          <w:rFonts w:asciiTheme="minorHAnsi" w:hAnsiTheme="minorHAnsi" w:cstheme="minorHAnsi"/>
          <w:sz w:val="20"/>
          <w:szCs w:val="20"/>
          <w:lang w:val="fr-CA"/>
        </w:rPr>
      </w:pPr>
      <w:r w:rsidRPr="000F19C8">
        <w:rPr>
          <w:rFonts w:asciiTheme="minorHAnsi" w:hAnsiTheme="minorHAnsi" w:cstheme="minorHAnsi"/>
          <w:sz w:val="20"/>
          <w:szCs w:val="20"/>
          <w:lang w:val="fr-CA"/>
        </w:rPr>
        <w:t xml:space="preserve">De même au niveau de la prévention des VBG, l’engagement des acteurs est particulièrement limité. Les réseaux communautaires d’alerte, de sensibilisation aux VBG et d’accompagnement des survivant(e)s de VBG sont quasi-inexistants ce qui compliquent d’autant plus la dénonciation de tels crimes. </w:t>
      </w:r>
    </w:p>
    <w:p w14:paraId="2E3EBF33" w14:textId="77777777" w:rsidR="008E1F7A" w:rsidRDefault="008E1F7A" w:rsidP="00887298">
      <w:pPr>
        <w:autoSpaceDE w:val="0"/>
        <w:autoSpaceDN w:val="0"/>
        <w:adjustRightInd w:val="0"/>
        <w:spacing w:after="0"/>
        <w:rPr>
          <w:rFonts w:asciiTheme="minorHAnsi" w:hAnsiTheme="minorHAnsi" w:cstheme="minorHAnsi"/>
          <w:color w:val="7030A0"/>
          <w:sz w:val="20"/>
          <w:szCs w:val="20"/>
          <w:lang w:val="fr-CA"/>
        </w:rPr>
      </w:pPr>
    </w:p>
    <w:p w14:paraId="3839E0EB" w14:textId="77777777" w:rsidR="0036567B" w:rsidRPr="00D5460C" w:rsidRDefault="0036567B" w:rsidP="00CE51A3">
      <w:pPr>
        <w:spacing w:after="0" w:line="276" w:lineRule="auto"/>
        <w:rPr>
          <w:rFonts w:asciiTheme="minorHAnsi" w:hAnsiTheme="minorHAnsi" w:cs="Calibri"/>
          <w:sz w:val="20"/>
          <w:szCs w:val="20"/>
          <w:highlight w:val="red"/>
          <w:lang w:val="fr-CA"/>
        </w:rPr>
      </w:pPr>
      <w:r w:rsidRPr="000F19C8">
        <w:rPr>
          <w:rFonts w:asciiTheme="minorHAnsi" w:hAnsiTheme="minorHAnsi" w:cs="Calibri"/>
          <w:sz w:val="20"/>
          <w:szCs w:val="20"/>
          <w:lang w:val="fr-CA"/>
        </w:rPr>
        <w:t xml:space="preserve">Dès lors, </w:t>
      </w:r>
      <w:r w:rsidR="004517C5" w:rsidRPr="000F19C8">
        <w:rPr>
          <w:rFonts w:asciiTheme="minorHAnsi" w:hAnsiTheme="minorHAnsi" w:cs="Calibri"/>
          <w:sz w:val="20"/>
          <w:szCs w:val="20"/>
          <w:lang w:val="fr-CA"/>
        </w:rPr>
        <w:t xml:space="preserve">le programme conjoint à travers ses cinq ans vise à mettre en œuvre l’ensemble de sa stratégie de lutte contre les VBG à Kinshasa et au Kasaï Central. </w:t>
      </w:r>
      <w:r w:rsidR="00791617">
        <w:rPr>
          <w:rFonts w:asciiTheme="minorHAnsi" w:hAnsiTheme="minorHAnsi" w:cs="Calibri"/>
          <w:sz w:val="20"/>
          <w:szCs w:val="20"/>
          <w:lang w:val="fr-CA"/>
        </w:rPr>
        <w:t>À</w:t>
      </w:r>
      <w:r w:rsidRPr="000F19C8">
        <w:rPr>
          <w:rFonts w:asciiTheme="minorHAnsi" w:hAnsiTheme="minorHAnsi" w:cs="Calibri"/>
          <w:sz w:val="20"/>
          <w:szCs w:val="20"/>
          <w:lang w:val="fr-CA"/>
        </w:rPr>
        <w:t xml:space="preserve"> travers la mobilisation des leaders communautaires et des collectifs féminins, le programme ambitionne de réaliser un déclic au sein des communautés afin qu’elles entament un processus de transformation de leurs normes socioculturelles qui sont </w:t>
      </w:r>
      <w:r w:rsidR="004833D1">
        <w:rPr>
          <w:rFonts w:asciiTheme="minorHAnsi" w:hAnsiTheme="minorHAnsi" w:cs="Calibri"/>
          <w:sz w:val="20"/>
          <w:szCs w:val="20"/>
          <w:lang w:val="fr-CA"/>
        </w:rPr>
        <w:t xml:space="preserve">aujourd’hui </w:t>
      </w:r>
      <w:r w:rsidR="006A6AEB">
        <w:rPr>
          <w:rFonts w:asciiTheme="minorHAnsi" w:hAnsiTheme="minorHAnsi" w:cs="Calibri"/>
          <w:sz w:val="20"/>
          <w:szCs w:val="20"/>
          <w:lang w:val="fr-CA"/>
        </w:rPr>
        <w:t>conductrices</w:t>
      </w:r>
      <w:r w:rsidR="004833D1">
        <w:rPr>
          <w:rFonts w:asciiTheme="minorHAnsi" w:hAnsiTheme="minorHAnsi" w:cs="Calibri"/>
          <w:sz w:val="20"/>
          <w:szCs w:val="20"/>
          <w:lang w:val="fr-CA"/>
        </w:rPr>
        <w:t xml:space="preserve"> de VBG. </w:t>
      </w:r>
      <w:r w:rsidR="004833D1" w:rsidRPr="006A6AEB">
        <w:rPr>
          <w:rFonts w:asciiTheme="minorHAnsi" w:hAnsiTheme="minorHAnsi" w:cs="Calibri"/>
          <w:sz w:val="20"/>
          <w:szCs w:val="20"/>
          <w:lang w:val="fr-CA"/>
        </w:rPr>
        <w:t>Ces actions de sensibilisation, de prévention et de mobilisation des communautés sont réalisées en tenant compte du contexte socioculturel spécifique à chaque province et aux problématiques particulières rencontrées par les femmes.</w:t>
      </w:r>
      <w:r w:rsidR="004833D1">
        <w:rPr>
          <w:rFonts w:asciiTheme="minorHAnsi" w:hAnsiTheme="minorHAnsi" w:cs="Calibri"/>
          <w:sz w:val="20"/>
          <w:szCs w:val="20"/>
          <w:lang w:val="fr-CA"/>
        </w:rPr>
        <w:t xml:space="preserve"> </w:t>
      </w:r>
      <w:r w:rsidRPr="000F19C8">
        <w:rPr>
          <w:rFonts w:asciiTheme="minorHAnsi" w:hAnsiTheme="minorHAnsi" w:cs="Calibri"/>
          <w:sz w:val="20"/>
          <w:szCs w:val="20"/>
          <w:lang w:val="fr-CA"/>
        </w:rPr>
        <w:t xml:space="preserve">Il s’agit d’initier de mobiliser certains leaders communautaires et membres des communautés comme acteurs de changements </w:t>
      </w:r>
      <w:r w:rsidR="00393DEB" w:rsidRPr="000F19C8">
        <w:rPr>
          <w:rFonts w:asciiTheme="minorHAnsi" w:hAnsiTheme="minorHAnsi" w:cs="Calibri"/>
          <w:sz w:val="20"/>
          <w:szCs w:val="20"/>
          <w:lang w:val="fr-CA"/>
        </w:rPr>
        <w:t xml:space="preserve">et promoteur de la masculinité positive et de l’égalité entre </w:t>
      </w:r>
      <w:r w:rsidR="00393DEB" w:rsidRPr="001E65B0">
        <w:rPr>
          <w:rFonts w:asciiTheme="minorHAnsi" w:hAnsiTheme="minorHAnsi" w:cs="Calibri"/>
          <w:sz w:val="20"/>
          <w:szCs w:val="20"/>
          <w:lang w:val="fr-CA"/>
        </w:rPr>
        <w:t xml:space="preserve">les sexes. </w:t>
      </w:r>
      <w:bookmarkStart w:id="22" w:name="_Hlk505181249"/>
      <w:r w:rsidR="007D3F3A" w:rsidRPr="001E65B0">
        <w:rPr>
          <w:rFonts w:asciiTheme="minorHAnsi" w:hAnsiTheme="minorHAnsi" w:cs="Calibri"/>
          <w:sz w:val="20"/>
          <w:szCs w:val="20"/>
          <w:lang w:val="fr-CA"/>
        </w:rPr>
        <w:t xml:space="preserve">Les collectifs féminins sont renforcés afin de les affirmer comme des acteurs majeurs de la lutte contre les VBG. </w:t>
      </w:r>
      <w:r w:rsidR="00360288" w:rsidRPr="001E65B0">
        <w:rPr>
          <w:rFonts w:asciiTheme="minorHAnsi" w:hAnsiTheme="minorHAnsi" w:cs="Calibri"/>
          <w:sz w:val="20"/>
          <w:szCs w:val="20"/>
          <w:lang w:val="fr-CA"/>
        </w:rPr>
        <w:t xml:space="preserve">Pour les nouvelles provinces d’intervention du programme JAD, la </w:t>
      </w:r>
      <w:r w:rsidR="005B5C1E" w:rsidRPr="001E65B0">
        <w:rPr>
          <w:rFonts w:asciiTheme="minorHAnsi" w:hAnsiTheme="minorHAnsi" w:cs="Calibri"/>
          <w:sz w:val="20"/>
          <w:szCs w:val="20"/>
          <w:lang w:val="fr-CA"/>
        </w:rPr>
        <w:t xml:space="preserve">composante prévention </w:t>
      </w:r>
      <w:r w:rsidR="00360288" w:rsidRPr="001E65B0">
        <w:rPr>
          <w:rFonts w:asciiTheme="minorHAnsi" w:hAnsiTheme="minorHAnsi" w:cs="Calibri"/>
          <w:sz w:val="20"/>
          <w:szCs w:val="20"/>
          <w:lang w:val="fr-CA"/>
        </w:rPr>
        <w:t xml:space="preserve">dans ses produits 1.1 et 1.2 sera mise en œuvre par </w:t>
      </w:r>
      <w:proofErr w:type="spellStart"/>
      <w:r w:rsidR="00360288" w:rsidRPr="001E65B0">
        <w:rPr>
          <w:rFonts w:asciiTheme="minorHAnsi" w:hAnsiTheme="minorHAnsi" w:cs="Calibri"/>
          <w:sz w:val="20"/>
          <w:szCs w:val="20"/>
          <w:lang w:val="fr-CA"/>
        </w:rPr>
        <w:t>Search</w:t>
      </w:r>
      <w:proofErr w:type="spellEnd"/>
      <w:r w:rsidR="00360288" w:rsidRPr="001E65B0">
        <w:rPr>
          <w:rFonts w:asciiTheme="minorHAnsi" w:hAnsiTheme="minorHAnsi" w:cs="Calibri"/>
          <w:sz w:val="20"/>
          <w:szCs w:val="20"/>
          <w:lang w:val="fr-CA"/>
        </w:rPr>
        <w:t xml:space="preserve"> For Common Gro</w:t>
      </w:r>
      <w:r w:rsidR="005B5C1E" w:rsidRPr="001E65B0">
        <w:rPr>
          <w:rFonts w:asciiTheme="minorHAnsi" w:hAnsiTheme="minorHAnsi" w:cs="Calibri"/>
          <w:sz w:val="20"/>
          <w:szCs w:val="20"/>
          <w:lang w:val="fr-CA"/>
        </w:rPr>
        <w:t xml:space="preserve">und sous le leadership du PNUD </w:t>
      </w:r>
      <w:r w:rsidR="00360288" w:rsidRPr="001E65B0">
        <w:rPr>
          <w:rFonts w:asciiTheme="minorHAnsi" w:hAnsiTheme="minorHAnsi" w:cs="Calibri"/>
          <w:sz w:val="20"/>
          <w:szCs w:val="20"/>
          <w:lang w:val="fr-CA"/>
        </w:rPr>
        <w:t>(Voir stratégie de prévention en annexe 11). Tandis que le produit 1.3 de cette même composante prévention sera mise en œuvre par les collectifs et associations féminines dont la contractualisation sera assurée par UNFPA. La coordination du programme veillera à ce que les passerelles de collaboration soient établies entre différents partenaires afin de garantir la cohérence dans la mise en œuvre et un rapportage aisé. (Voir Annexe 11 pour plus de détail).</w:t>
      </w:r>
    </w:p>
    <w:p w14:paraId="1F76711A" w14:textId="157E3BB6" w:rsidR="00360288" w:rsidRDefault="00360288" w:rsidP="00CE51A3">
      <w:pPr>
        <w:spacing w:after="0" w:line="276" w:lineRule="auto"/>
        <w:rPr>
          <w:rFonts w:asciiTheme="minorHAnsi" w:hAnsiTheme="minorHAnsi" w:cs="Calibri"/>
          <w:sz w:val="20"/>
          <w:szCs w:val="20"/>
          <w:lang w:val="fr-CA"/>
        </w:rPr>
      </w:pPr>
    </w:p>
    <w:p w14:paraId="26C57B40" w14:textId="5C41090F" w:rsidR="001E65B0" w:rsidRDefault="001E65B0" w:rsidP="00CE51A3">
      <w:pPr>
        <w:spacing w:after="0" w:line="276" w:lineRule="auto"/>
        <w:rPr>
          <w:rFonts w:asciiTheme="minorHAnsi" w:hAnsiTheme="minorHAnsi" w:cs="Calibri"/>
          <w:sz w:val="20"/>
          <w:szCs w:val="20"/>
          <w:lang w:val="fr-CA"/>
        </w:rPr>
      </w:pPr>
    </w:p>
    <w:p w14:paraId="46056123" w14:textId="1243CAC1" w:rsidR="001E65B0" w:rsidRDefault="001E65B0" w:rsidP="00CE51A3">
      <w:pPr>
        <w:spacing w:after="0" w:line="276" w:lineRule="auto"/>
        <w:rPr>
          <w:rFonts w:asciiTheme="minorHAnsi" w:hAnsiTheme="minorHAnsi" w:cs="Calibri"/>
          <w:sz w:val="20"/>
          <w:szCs w:val="20"/>
          <w:lang w:val="fr-CA"/>
        </w:rPr>
      </w:pPr>
    </w:p>
    <w:p w14:paraId="4DC60748" w14:textId="77777777" w:rsidR="001E65B0" w:rsidRPr="000F19C8" w:rsidRDefault="001E65B0" w:rsidP="00CE51A3">
      <w:pPr>
        <w:spacing w:after="0" w:line="276" w:lineRule="auto"/>
        <w:rPr>
          <w:rFonts w:asciiTheme="minorHAnsi" w:hAnsiTheme="minorHAnsi" w:cs="Calibri"/>
          <w:sz w:val="20"/>
          <w:szCs w:val="20"/>
          <w:lang w:val="fr-CA"/>
        </w:rPr>
      </w:pPr>
    </w:p>
    <w:bookmarkEnd w:id="22"/>
    <w:p w14:paraId="1DDDA673" w14:textId="77777777" w:rsidR="009D5107" w:rsidRPr="000F19C8" w:rsidRDefault="009D5107" w:rsidP="009D5107">
      <w:pPr>
        <w:spacing w:after="0" w:line="276" w:lineRule="auto"/>
        <w:rPr>
          <w:rFonts w:asciiTheme="minorHAnsi" w:hAnsiTheme="minorHAnsi" w:cs="Calibri"/>
          <w:sz w:val="20"/>
          <w:szCs w:val="20"/>
          <w:lang w:val="fr-CA"/>
        </w:rPr>
      </w:pPr>
      <w:r w:rsidRPr="000F19C8">
        <w:rPr>
          <w:rFonts w:asciiTheme="minorHAnsi" w:hAnsiTheme="minorHAnsi" w:cs="Calibri"/>
          <w:sz w:val="20"/>
          <w:szCs w:val="20"/>
          <w:u w:val="single"/>
          <w:lang w:val="fr-CA"/>
        </w:rPr>
        <w:lastRenderedPageBreak/>
        <w:t>Cibles programmatiques et budget pour les activités de prévention désagrégées par provinces</w:t>
      </w:r>
      <w:r w:rsidRPr="000F19C8">
        <w:rPr>
          <w:rFonts w:asciiTheme="minorHAnsi" w:hAnsiTheme="minorHAnsi" w:cs="Calibri"/>
          <w:sz w:val="20"/>
          <w:szCs w:val="20"/>
          <w:lang w:val="fr-CA"/>
        </w:rPr>
        <w:t xml:space="preserve"> : </w:t>
      </w:r>
    </w:p>
    <w:p w14:paraId="5B473F80" w14:textId="77777777" w:rsidR="009D5107" w:rsidRDefault="009D5107" w:rsidP="009D5107">
      <w:pPr>
        <w:spacing w:after="0" w:line="276" w:lineRule="auto"/>
        <w:rPr>
          <w:rFonts w:asciiTheme="minorHAnsi" w:hAnsiTheme="minorHAnsi" w:cs="Calibri"/>
          <w:color w:val="538135" w:themeColor="accent6" w:themeShade="BF"/>
          <w:sz w:val="20"/>
          <w:szCs w:val="20"/>
          <w:lang w:val="fr-CA"/>
        </w:rPr>
      </w:pPr>
    </w:p>
    <w:tbl>
      <w:tblPr>
        <w:tblW w:w="6799" w:type="dxa"/>
        <w:jc w:val="center"/>
        <w:tblCellMar>
          <w:left w:w="70" w:type="dxa"/>
          <w:right w:w="70" w:type="dxa"/>
        </w:tblCellMar>
        <w:tblLook w:val="04A0" w:firstRow="1" w:lastRow="0" w:firstColumn="1" w:lastColumn="0" w:noHBand="0" w:noVBand="1"/>
      </w:tblPr>
      <w:tblGrid>
        <w:gridCol w:w="1555"/>
        <w:gridCol w:w="1134"/>
        <w:gridCol w:w="2409"/>
        <w:gridCol w:w="1701"/>
      </w:tblGrid>
      <w:tr w:rsidR="000F19C8" w:rsidRPr="000F19C8" w14:paraId="7DBC0AA0" w14:textId="77777777" w:rsidTr="00D928B2">
        <w:trPr>
          <w:trHeight w:val="420"/>
          <w:jc w:val="center"/>
        </w:trPr>
        <w:tc>
          <w:tcPr>
            <w:tcW w:w="6799" w:type="dxa"/>
            <w:gridSpan w:val="4"/>
            <w:tcBorders>
              <w:top w:val="single" w:sz="18" w:space="0" w:color="auto"/>
              <w:left w:val="single" w:sz="18" w:space="0" w:color="auto"/>
              <w:bottom w:val="single" w:sz="8" w:space="0" w:color="auto"/>
              <w:right w:val="single" w:sz="18" w:space="0" w:color="auto"/>
            </w:tcBorders>
            <w:shd w:val="clear" w:color="auto" w:fill="auto"/>
            <w:noWrap/>
            <w:vAlign w:val="center"/>
          </w:tcPr>
          <w:p w14:paraId="575BF467" w14:textId="77777777" w:rsidR="000F19C8" w:rsidRPr="00D928B2" w:rsidRDefault="000F19C8" w:rsidP="000F19C8">
            <w:pPr>
              <w:spacing w:after="0"/>
              <w:jc w:val="center"/>
              <w:rPr>
                <w:rFonts w:asciiTheme="minorHAnsi" w:hAnsiTheme="minorHAnsi" w:cstheme="minorHAnsi"/>
                <w:bCs/>
                <w:i/>
                <w:color w:val="000000"/>
                <w:sz w:val="20"/>
                <w:szCs w:val="20"/>
                <w:lang w:val="fr-FR" w:eastAsia="fr-FR"/>
              </w:rPr>
            </w:pPr>
            <w:r w:rsidRPr="00D928B2">
              <w:rPr>
                <w:rFonts w:asciiTheme="minorHAnsi" w:hAnsiTheme="minorHAnsi" w:cstheme="minorHAnsi"/>
                <w:bCs/>
                <w:i/>
                <w:color w:val="000000"/>
                <w:sz w:val="20"/>
                <w:szCs w:val="20"/>
                <w:lang w:val="fr-FR" w:eastAsia="fr-FR"/>
              </w:rPr>
              <w:t>Prévention</w:t>
            </w:r>
          </w:p>
        </w:tc>
      </w:tr>
      <w:tr w:rsidR="000F19C8" w:rsidRPr="000F19C8" w14:paraId="2EA3E694" w14:textId="77777777" w:rsidTr="00D928B2">
        <w:trPr>
          <w:trHeight w:val="389"/>
          <w:jc w:val="center"/>
        </w:trPr>
        <w:tc>
          <w:tcPr>
            <w:tcW w:w="1555" w:type="dxa"/>
            <w:tcBorders>
              <w:top w:val="single" w:sz="8" w:space="0" w:color="auto"/>
              <w:left w:val="single" w:sz="18" w:space="0" w:color="auto"/>
              <w:bottom w:val="single" w:sz="8" w:space="0" w:color="auto"/>
              <w:right w:val="nil"/>
            </w:tcBorders>
            <w:shd w:val="clear" w:color="auto" w:fill="auto"/>
            <w:noWrap/>
            <w:vAlign w:val="center"/>
            <w:hideMark/>
          </w:tcPr>
          <w:p w14:paraId="31F09BF4" w14:textId="77777777" w:rsidR="000F19C8" w:rsidRPr="000F19C8" w:rsidRDefault="000F19C8" w:rsidP="000F19C8">
            <w:pPr>
              <w:spacing w:after="0"/>
              <w:jc w:val="center"/>
              <w:rPr>
                <w:rFonts w:asciiTheme="minorHAnsi" w:hAnsiTheme="minorHAnsi" w:cstheme="minorHAnsi"/>
                <w:b/>
                <w:bCs/>
                <w:color w:val="000000"/>
                <w:sz w:val="20"/>
                <w:szCs w:val="20"/>
                <w:lang w:val="fr-FR" w:eastAsia="fr-FR"/>
              </w:rPr>
            </w:pPr>
            <w:r w:rsidRPr="000F19C8">
              <w:rPr>
                <w:rFonts w:asciiTheme="minorHAnsi" w:hAnsiTheme="minorHAnsi" w:cstheme="minorHAnsi"/>
                <w:b/>
                <w:bCs/>
                <w:color w:val="000000"/>
                <w:sz w:val="20"/>
                <w:szCs w:val="20"/>
                <w:lang w:val="fr-FR" w:eastAsia="fr-FR"/>
              </w:rPr>
              <w:t>Province</w:t>
            </w:r>
          </w:p>
        </w:tc>
        <w:tc>
          <w:tcPr>
            <w:tcW w:w="1134" w:type="dxa"/>
            <w:tcBorders>
              <w:top w:val="single" w:sz="4" w:space="0" w:color="auto"/>
              <w:left w:val="single" w:sz="8" w:space="0" w:color="auto"/>
              <w:bottom w:val="single" w:sz="8" w:space="0" w:color="auto"/>
              <w:right w:val="single" w:sz="8" w:space="0" w:color="auto"/>
            </w:tcBorders>
            <w:vAlign w:val="center"/>
          </w:tcPr>
          <w:p w14:paraId="769BB4FB" w14:textId="77777777" w:rsidR="000F19C8" w:rsidRPr="000F19C8" w:rsidRDefault="000F19C8" w:rsidP="000F19C8">
            <w:pPr>
              <w:spacing w:after="0"/>
              <w:jc w:val="center"/>
              <w:rPr>
                <w:rFonts w:asciiTheme="minorHAnsi" w:hAnsiTheme="minorHAnsi" w:cstheme="minorHAnsi"/>
                <w:b/>
                <w:bCs/>
                <w:color w:val="000000"/>
                <w:sz w:val="20"/>
                <w:szCs w:val="20"/>
                <w:lang w:val="fr-FR" w:eastAsia="fr-FR"/>
              </w:rPr>
            </w:pPr>
            <w:r w:rsidRPr="000F19C8">
              <w:rPr>
                <w:rFonts w:asciiTheme="minorHAnsi" w:hAnsiTheme="minorHAnsi" w:cstheme="minorHAnsi"/>
                <w:b/>
                <w:bCs/>
                <w:color w:val="000000"/>
                <w:sz w:val="20"/>
                <w:szCs w:val="20"/>
                <w:lang w:val="fr-FR" w:eastAsia="fr-FR"/>
              </w:rPr>
              <w:t>Durée</w:t>
            </w:r>
          </w:p>
        </w:tc>
        <w:tc>
          <w:tcPr>
            <w:tcW w:w="2409"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4E7AFD1D" w14:textId="77777777" w:rsidR="000F19C8" w:rsidRPr="000F19C8" w:rsidRDefault="000F19C8" w:rsidP="000F19C8">
            <w:pPr>
              <w:spacing w:after="0"/>
              <w:jc w:val="center"/>
              <w:rPr>
                <w:rFonts w:asciiTheme="minorHAnsi" w:hAnsiTheme="minorHAnsi" w:cstheme="minorHAnsi"/>
                <w:b/>
                <w:bCs/>
                <w:color w:val="000000"/>
                <w:sz w:val="20"/>
                <w:szCs w:val="20"/>
                <w:lang w:val="fr-FR" w:eastAsia="fr-FR"/>
              </w:rPr>
            </w:pPr>
            <w:r w:rsidRPr="000F19C8">
              <w:rPr>
                <w:rFonts w:asciiTheme="minorHAnsi" w:hAnsiTheme="minorHAnsi" w:cstheme="minorHAnsi"/>
                <w:b/>
                <w:bCs/>
                <w:color w:val="000000"/>
                <w:sz w:val="20"/>
                <w:szCs w:val="20"/>
                <w:lang w:val="fr-FR" w:eastAsia="fr-FR"/>
              </w:rPr>
              <w:t>Cibles programmatiques</w:t>
            </w:r>
          </w:p>
        </w:tc>
        <w:tc>
          <w:tcPr>
            <w:tcW w:w="1701" w:type="dxa"/>
            <w:tcBorders>
              <w:top w:val="single" w:sz="4" w:space="0" w:color="auto"/>
              <w:left w:val="nil"/>
              <w:bottom w:val="single" w:sz="8" w:space="0" w:color="auto"/>
              <w:right w:val="single" w:sz="18" w:space="0" w:color="auto"/>
            </w:tcBorders>
            <w:shd w:val="clear" w:color="auto" w:fill="auto"/>
            <w:noWrap/>
            <w:vAlign w:val="center"/>
            <w:hideMark/>
          </w:tcPr>
          <w:p w14:paraId="5F4D2C28" w14:textId="77777777" w:rsidR="000F19C8" w:rsidRPr="000F19C8" w:rsidRDefault="000F19C8" w:rsidP="000F19C8">
            <w:pPr>
              <w:spacing w:after="0"/>
              <w:jc w:val="center"/>
              <w:rPr>
                <w:rFonts w:asciiTheme="minorHAnsi" w:hAnsiTheme="minorHAnsi" w:cstheme="minorHAnsi"/>
                <w:b/>
                <w:bCs/>
                <w:color w:val="000000"/>
                <w:sz w:val="20"/>
                <w:szCs w:val="20"/>
                <w:lang w:val="fr-FR" w:eastAsia="fr-FR"/>
              </w:rPr>
            </w:pPr>
            <w:r w:rsidRPr="000F19C8">
              <w:rPr>
                <w:rFonts w:asciiTheme="minorHAnsi" w:hAnsiTheme="minorHAnsi" w:cstheme="minorHAnsi"/>
                <w:b/>
                <w:bCs/>
                <w:color w:val="000000"/>
                <w:sz w:val="20"/>
                <w:szCs w:val="20"/>
                <w:lang w:val="fr-FR" w:eastAsia="fr-FR"/>
              </w:rPr>
              <w:t>Budget global</w:t>
            </w:r>
          </w:p>
        </w:tc>
      </w:tr>
      <w:tr w:rsidR="000F19C8" w:rsidRPr="000F19C8" w14:paraId="0BA0D739" w14:textId="77777777" w:rsidTr="00D928B2">
        <w:trPr>
          <w:trHeight w:val="288"/>
          <w:jc w:val="center"/>
        </w:trPr>
        <w:tc>
          <w:tcPr>
            <w:tcW w:w="1555" w:type="dxa"/>
            <w:tcBorders>
              <w:top w:val="single" w:sz="4" w:space="0" w:color="auto"/>
              <w:left w:val="single" w:sz="18" w:space="0" w:color="auto"/>
              <w:bottom w:val="single" w:sz="4" w:space="0" w:color="auto"/>
              <w:right w:val="nil"/>
            </w:tcBorders>
            <w:shd w:val="clear" w:color="auto" w:fill="auto"/>
            <w:vAlign w:val="center"/>
            <w:hideMark/>
          </w:tcPr>
          <w:p w14:paraId="60D192C1" w14:textId="77777777" w:rsidR="000F19C8" w:rsidRPr="000F19C8" w:rsidRDefault="000F19C8" w:rsidP="000F19C8">
            <w:pPr>
              <w:spacing w:after="0"/>
              <w:jc w:val="left"/>
              <w:rPr>
                <w:rFonts w:asciiTheme="minorHAnsi" w:hAnsiTheme="minorHAnsi" w:cstheme="minorHAnsi"/>
                <w:bCs/>
                <w:color w:val="000000"/>
                <w:sz w:val="20"/>
                <w:szCs w:val="20"/>
                <w:lang w:val="fr-FR" w:eastAsia="fr-FR"/>
              </w:rPr>
            </w:pPr>
            <w:r w:rsidRPr="000F19C8">
              <w:rPr>
                <w:rFonts w:asciiTheme="minorHAnsi" w:hAnsiTheme="minorHAnsi" w:cstheme="minorHAnsi"/>
                <w:bCs/>
                <w:color w:val="000000"/>
                <w:sz w:val="20"/>
                <w:szCs w:val="20"/>
                <w:lang w:val="fr-FR" w:eastAsia="fr-FR"/>
              </w:rPr>
              <w:t>Kinshasa</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bottom"/>
          </w:tcPr>
          <w:p w14:paraId="62F7F1E5" w14:textId="77777777" w:rsidR="000F19C8" w:rsidRPr="000F19C8" w:rsidRDefault="000F19C8" w:rsidP="000F19C8">
            <w:pPr>
              <w:spacing w:after="0"/>
              <w:jc w:val="center"/>
              <w:rPr>
                <w:rFonts w:asciiTheme="minorHAnsi" w:hAnsiTheme="minorHAnsi" w:cstheme="minorHAnsi"/>
                <w:bCs/>
                <w:color w:val="000000"/>
                <w:sz w:val="20"/>
                <w:szCs w:val="20"/>
                <w:lang w:val="fr-FR" w:eastAsia="fr-FR"/>
              </w:rPr>
            </w:pPr>
            <w:r w:rsidRPr="000F19C8">
              <w:rPr>
                <w:rFonts w:asciiTheme="minorHAnsi" w:hAnsiTheme="minorHAnsi" w:cstheme="minorHAnsi"/>
                <w:color w:val="000000"/>
                <w:sz w:val="20"/>
                <w:szCs w:val="20"/>
                <w:lang w:val="fr-FR" w:eastAsia="fr-FR"/>
              </w:rPr>
              <w:t>5 ans</w:t>
            </w:r>
          </w:p>
        </w:tc>
        <w:tc>
          <w:tcPr>
            <w:tcW w:w="2409"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D07BABA" w14:textId="77777777" w:rsidR="000F19C8" w:rsidRPr="000F19C8" w:rsidRDefault="000F19C8" w:rsidP="000F19C8">
            <w:pPr>
              <w:spacing w:after="0"/>
              <w:jc w:val="center"/>
              <w:rPr>
                <w:rFonts w:asciiTheme="minorHAnsi" w:hAnsiTheme="minorHAnsi" w:cstheme="minorHAnsi"/>
                <w:bCs/>
                <w:color w:val="000000"/>
                <w:sz w:val="20"/>
                <w:szCs w:val="20"/>
                <w:lang w:val="fr-FR" w:eastAsia="fr-FR"/>
              </w:rPr>
            </w:pPr>
            <w:r w:rsidRPr="000F19C8">
              <w:rPr>
                <w:rFonts w:asciiTheme="minorHAnsi" w:hAnsiTheme="minorHAnsi" w:cstheme="minorHAnsi"/>
                <w:bCs/>
                <w:color w:val="000000"/>
                <w:sz w:val="20"/>
                <w:szCs w:val="20"/>
                <w:lang w:val="fr-FR" w:eastAsia="fr-FR"/>
              </w:rPr>
              <w:t>81 000</w:t>
            </w:r>
          </w:p>
        </w:tc>
        <w:tc>
          <w:tcPr>
            <w:tcW w:w="1701" w:type="dxa"/>
            <w:tcBorders>
              <w:top w:val="single" w:sz="4" w:space="0" w:color="auto"/>
              <w:left w:val="nil"/>
              <w:bottom w:val="single" w:sz="4" w:space="0" w:color="auto"/>
              <w:right w:val="single" w:sz="18" w:space="0" w:color="auto"/>
            </w:tcBorders>
            <w:shd w:val="clear" w:color="auto" w:fill="auto"/>
            <w:noWrap/>
            <w:vAlign w:val="bottom"/>
            <w:hideMark/>
          </w:tcPr>
          <w:p w14:paraId="0C9357ED" w14:textId="77777777" w:rsidR="000F19C8" w:rsidRPr="006A6AEB" w:rsidRDefault="005B5C1E" w:rsidP="000F19C8">
            <w:pPr>
              <w:spacing w:after="0"/>
              <w:jc w:val="center"/>
              <w:rPr>
                <w:rFonts w:asciiTheme="minorHAnsi" w:hAnsiTheme="minorHAnsi" w:cstheme="minorHAnsi"/>
                <w:sz w:val="20"/>
                <w:szCs w:val="20"/>
                <w:lang w:val="fr-FR" w:eastAsia="fr-FR"/>
              </w:rPr>
            </w:pPr>
            <w:r>
              <w:rPr>
                <w:rFonts w:asciiTheme="minorHAnsi" w:hAnsiTheme="minorHAnsi" w:cstheme="minorHAnsi"/>
                <w:sz w:val="20"/>
                <w:szCs w:val="20"/>
                <w:lang w:val="fr-FR" w:eastAsia="fr-FR"/>
              </w:rPr>
              <w:t>1 279 384</w:t>
            </w:r>
            <w:r w:rsidR="00DA748A" w:rsidRPr="006A6AEB">
              <w:rPr>
                <w:rFonts w:asciiTheme="minorHAnsi" w:hAnsiTheme="minorHAnsi" w:cstheme="minorHAnsi"/>
                <w:sz w:val="20"/>
                <w:szCs w:val="20"/>
                <w:lang w:val="fr-FR" w:eastAsia="fr-FR"/>
              </w:rPr>
              <w:t>,00</w:t>
            </w:r>
          </w:p>
        </w:tc>
      </w:tr>
      <w:tr w:rsidR="000F19C8" w:rsidRPr="000F19C8" w14:paraId="37910F5F" w14:textId="77777777" w:rsidTr="00D928B2">
        <w:trPr>
          <w:trHeight w:val="288"/>
          <w:jc w:val="center"/>
        </w:trPr>
        <w:tc>
          <w:tcPr>
            <w:tcW w:w="1555" w:type="dxa"/>
            <w:tcBorders>
              <w:top w:val="nil"/>
              <w:left w:val="single" w:sz="18" w:space="0" w:color="auto"/>
              <w:bottom w:val="single" w:sz="18" w:space="0" w:color="auto"/>
              <w:right w:val="nil"/>
            </w:tcBorders>
            <w:shd w:val="clear" w:color="auto" w:fill="auto"/>
            <w:vAlign w:val="center"/>
            <w:hideMark/>
          </w:tcPr>
          <w:p w14:paraId="346D5B0F" w14:textId="77777777" w:rsidR="000F19C8" w:rsidRPr="000F19C8" w:rsidRDefault="000F19C8" w:rsidP="000F19C8">
            <w:pPr>
              <w:spacing w:after="0"/>
              <w:jc w:val="left"/>
              <w:rPr>
                <w:rFonts w:asciiTheme="minorHAnsi" w:hAnsiTheme="minorHAnsi" w:cstheme="minorHAnsi"/>
                <w:bCs/>
                <w:color w:val="000000"/>
                <w:sz w:val="20"/>
                <w:szCs w:val="20"/>
                <w:lang w:val="fr-FR" w:eastAsia="fr-FR"/>
              </w:rPr>
            </w:pPr>
            <w:r w:rsidRPr="000F19C8">
              <w:rPr>
                <w:rFonts w:asciiTheme="minorHAnsi" w:hAnsiTheme="minorHAnsi" w:cstheme="minorHAnsi"/>
                <w:bCs/>
                <w:color w:val="000000"/>
                <w:sz w:val="20"/>
                <w:szCs w:val="20"/>
                <w:lang w:val="fr-FR" w:eastAsia="fr-FR"/>
              </w:rPr>
              <w:t>Kasaï Central</w:t>
            </w:r>
          </w:p>
        </w:tc>
        <w:tc>
          <w:tcPr>
            <w:tcW w:w="1134" w:type="dxa"/>
            <w:tcBorders>
              <w:top w:val="nil"/>
              <w:left w:val="single" w:sz="8" w:space="0" w:color="auto"/>
              <w:bottom w:val="single" w:sz="18" w:space="0" w:color="auto"/>
              <w:right w:val="single" w:sz="8" w:space="0" w:color="auto"/>
            </w:tcBorders>
            <w:shd w:val="clear" w:color="auto" w:fill="auto"/>
            <w:vAlign w:val="bottom"/>
          </w:tcPr>
          <w:p w14:paraId="624B0E83" w14:textId="77777777" w:rsidR="000F19C8" w:rsidRPr="000F19C8" w:rsidRDefault="000F19C8" w:rsidP="000F19C8">
            <w:pPr>
              <w:spacing w:after="0"/>
              <w:jc w:val="center"/>
              <w:rPr>
                <w:rFonts w:asciiTheme="minorHAnsi" w:hAnsiTheme="minorHAnsi" w:cstheme="minorHAnsi"/>
                <w:bCs/>
                <w:color w:val="000000"/>
                <w:sz w:val="20"/>
                <w:szCs w:val="20"/>
                <w:lang w:val="fr-FR" w:eastAsia="fr-FR"/>
              </w:rPr>
            </w:pPr>
            <w:r w:rsidRPr="000F19C8">
              <w:rPr>
                <w:rFonts w:asciiTheme="minorHAnsi" w:hAnsiTheme="minorHAnsi" w:cstheme="minorHAnsi"/>
                <w:color w:val="000000"/>
                <w:sz w:val="20"/>
                <w:szCs w:val="20"/>
                <w:lang w:val="fr-FR" w:eastAsia="fr-FR"/>
              </w:rPr>
              <w:t>5 ans</w:t>
            </w:r>
          </w:p>
        </w:tc>
        <w:tc>
          <w:tcPr>
            <w:tcW w:w="2409" w:type="dxa"/>
            <w:tcBorders>
              <w:top w:val="nil"/>
              <w:left w:val="single" w:sz="8" w:space="0" w:color="auto"/>
              <w:bottom w:val="single" w:sz="18" w:space="0" w:color="auto"/>
              <w:right w:val="single" w:sz="4" w:space="0" w:color="auto"/>
            </w:tcBorders>
            <w:shd w:val="clear" w:color="auto" w:fill="auto"/>
            <w:vAlign w:val="center"/>
            <w:hideMark/>
          </w:tcPr>
          <w:p w14:paraId="74789D0A" w14:textId="77777777" w:rsidR="000F19C8" w:rsidRPr="000F19C8" w:rsidRDefault="000F19C8" w:rsidP="000F19C8">
            <w:pPr>
              <w:spacing w:after="0"/>
              <w:jc w:val="center"/>
              <w:rPr>
                <w:rFonts w:asciiTheme="minorHAnsi" w:hAnsiTheme="minorHAnsi" w:cstheme="minorHAnsi"/>
                <w:bCs/>
                <w:color w:val="000000"/>
                <w:sz w:val="20"/>
                <w:szCs w:val="20"/>
                <w:lang w:val="fr-FR" w:eastAsia="fr-FR"/>
              </w:rPr>
            </w:pPr>
            <w:r w:rsidRPr="000F19C8">
              <w:rPr>
                <w:rFonts w:asciiTheme="minorHAnsi" w:hAnsiTheme="minorHAnsi" w:cstheme="minorHAnsi"/>
                <w:bCs/>
                <w:color w:val="000000"/>
                <w:sz w:val="20"/>
                <w:szCs w:val="20"/>
                <w:lang w:val="fr-FR" w:eastAsia="fr-FR"/>
              </w:rPr>
              <w:t>59 000</w:t>
            </w:r>
          </w:p>
        </w:tc>
        <w:tc>
          <w:tcPr>
            <w:tcW w:w="1701" w:type="dxa"/>
            <w:tcBorders>
              <w:top w:val="nil"/>
              <w:left w:val="nil"/>
              <w:bottom w:val="single" w:sz="18" w:space="0" w:color="auto"/>
              <w:right w:val="single" w:sz="18" w:space="0" w:color="auto"/>
            </w:tcBorders>
            <w:shd w:val="clear" w:color="auto" w:fill="auto"/>
            <w:noWrap/>
            <w:vAlign w:val="bottom"/>
            <w:hideMark/>
          </w:tcPr>
          <w:p w14:paraId="522D8696" w14:textId="77777777" w:rsidR="000F19C8" w:rsidRPr="006A6AEB" w:rsidRDefault="005B5C1E" w:rsidP="000F19C8">
            <w:pPr>
              <w:spacing w:after="0"/>
              <w:jc w:val="center"/>
              <w:rPr>
                <w:rFonts w:asciiTheme="minorHAnsi" w:hAnsiTheme="minorHAnsi" w:cstheme="minorHAnsi"/>
                <w:sz w:val="20"/>
                <w:szCs w:val="20"/>
                <w:lang w:val="fr-FR" w:eastAsia="fr-FR"/>
              </w:rPr>
            </w:pPr>
            <w:r>
              <w:rPr>
                <w:rFonts w:asciiTheme="minorHAnsi" w:hAnsiTheme="minorHAnsi" w:cstheme="minorHAnsi"/>
                <w:sz w:val="20"/>
                <w:szCs w:val="20"/>
                <w:lang w:val="fr-FR" w:eastAsia="fr-FR"/>
              </w:rPr>
              <w:t>1 513</w:t>
            </w:r>
            <w:r w:rsidR="00DA748A" w:rsidRPr="006A6AEB">
              <w:rPr>
                <w:rFonts w:asciiTheme="minorHAnsi" w:hAnsiTheme="minorHAnsi" w:cstheme="minorHAnsi"/>
                <w:sz w:val="20"/>
                <w:szCs w:val="20"/>
                <w:lang w:val="fr-FR" w:eastAsia="fr-FR"/>
              </w:rPr>
              <w:t> </w:t>
            </w:r>
            <w:r>
              <w:rPr>
                <w:rFonts w:asciiTheme="minorHAnsi" w:hAnsiTheme="minorHAnsi" w:cstheme="minorHAnsi"/>
                <w:sz w:val="20"/>
                <w:szCs w:val="20"/>
                <w:lang w:val="fr-FR" w:eastAsia="fr-FR"/>
              </w:rPr>
              <w:t>34</w:t>
            </w:r>
            <w:r w:rsidR="00DA748A" w:rsidRPr="006A6AEB">
              <w:rPr>
                <w:rFonts w:asciiTheme="minorHAnsi" w:hAnsiTheme="minorHAnsi" w:cstheme="minorHAnsi"/>
                <w:sz w:val="20"/>
                <w:szCs w:val="20"/>
                <w:lang w:val="fr-FR" w:eastAsia="fr-FR"/>
              </w:rPr>
              <w:t>0,00</w:t>
            </w:r>
          </w:p>
        </w:tc>
      </w:tr>
      <w:tr w:rsidR="000F19C8" w:rsidRPr="000F19C8" w14:paraId="4419CB4C" w14:textId="77777777" w:rsidTr="00D928B2">
        <w:trPr>
          <w:trHeight w:val="375"/>
          <w:jc w:val="center"/>
        </w:trPr>
        <w:tc>
          <w:tcPr>
            <w:tcW w:w="2689" w:type="dxa"/>
            <w:gridSpan w:val="2"/>
            <w:tcBorders>
              <w:top w:val="single" w:sz="18" w:space="0" w:color="auto"/>
              <w:left w:val="single" w:sz="18" w:space="0" w:color="auto"/>
              <w:bottom w:val="single" w:sz="18" w:space="0" w:color="auto"/>
              <w:right w:val="single" w:sz="8" w:space="0" w:color="auto"/>
            </w:tcBorders>
            <w:shd w:val="clear" w:color="auto" w:fill="FF99FF"/>
            <w:noWrap/>
            <w:vAlign w:val="center"/>
            <w:hideMark/>
          </w:tcPr>
          <w:p w14:paraId="5307720C" w14:textId="77777777" w:rsidR="000F19C8" w:rsidRPr="000F19C8" w:rsidRDefault="000F19C8" w:rsidP="000F19C8">
            <w:pPr>
              <w:spacing w:after="0"/>
              <w:jc w:val="center"/>
              <w:rPr>
                <w:rFonts w:asciiTheme="minorHAnsi" w:hAnsiTheme="minorHAnsi" w:cstheme="minorHAnsi"/>
                <w:b/>
                <w:sz w:val="20"/>
                <w:szCs w:val="20"/>
                <w:lang w:val="fr-FR" w:eastAsia="fr-FR"/>
              </w:rPr>
            </w:pPr>
            <w:r w:rsidRPr="000F19C8">
              <w:rPr>
                <w:rFonts w:asciiTheme="minorHAnsi" w:hAnsiTheme="minorHAnsi" w:cstheme="minorHAnsi"/>
                <w:b/>
                <w:bCs/>
                <w:color w:val="000000"/>
                <w:sz w:val="20"/>
                <w:szCs w:val="20"/>
                <w:lang w:val="fr-FR" w:eastAsia="fr-FR"/>
              </w:rPr>
              <w:t>Total</w:t>
            </w:r>
          </w:p>
        </w:tc>
        <w:tc>
          <w:tcPr>
            <w:tcW w:w="2409" w:type="dxa"/>
            <w:tcBorders>
              <w:top w:val="single" w:sz="18" w:space="0" w:color="auto"/>
              <w:left w:val="single" w:sz="8" w:space="0" w:color="auto"/>
              <w:bottom w:val="single" w:sz="18" w:space="0" w:color="auto"/>
              <w:right w:val="single" w:sz="4" w:space="0" w:color="auto"/>
            </w:tcBorders>
            <w:shd w:val="clear" w:color="auto" w:fill="FF99FF"/>
            <w:noWrap/>
            <w:vAlign w:val="center"/>
            <w:hideMark/>
          </w:tcPr>
          <w:p w14:paraId="5FAF1B96" w14:textId="77777777" w:rsidR="000F19C8" w:rsidRPr="000F19C8" w:rsidRDefault="000F19C8" w:rsidP="000F19C8">
            <w:pPr>
              <w:spacing w:after="0"/>
              <w:jc w:val="center"/>
              <w:rPr>
                <w:rFonts w:asciiTheme="minorHAnsi" w:hAnsiTheme="minorHAnsi" w:cstheme="minorHAnsi"/>
                <w:b/>
                <w:sz w:val="20"/>
                <w:szCs w:val="20"/>
                <w:lang w:val="fr-FR" w:eastAsia="fr-FR"/>
              </w:rPr>
            </w:pPr>
            <w:r w:rsidRPr="000F19C8">
              <w:rPr>
                <w:rFonts w:asciiTheme="minorHAnsi" w:hAnsiTheme="minorHAnsi" w:cstheme="minorHAnsi"/>
                <w:b/>
                <w:sz w:val="20"/>
                <w:szCs w:val="20"/>
                <w:lang w:val="fr-FR" w:eastAsia="fr-FR"/>
              </w:rPr>
              <w:t>140 000</w:t>
            </w:r>
          </w:p>
        </w:tc>
        <w:tc>
          <w:tcPr>
            <w:tcW w:w="1701" w:type="dxa"/>
            <w:tcBorders>
              <w:top w:val="single" w:sz="18" w:space="0" w:color="auto"/>
              <w:left w:val="nil"/>
              <w:bottom w:val="single" w:sz="18" w:space="0" w:color="auto"/>
              <w:right w:val="single" w:sz="18" w:space="0" w:color="auto"/>
            </w:tcBorders>
            <w:shd w:val="clear" w:color="auto" w:fill="FF99FF"/>
            <w:noWrap/>
            <w:vAlign w:val="center"/>
            <w:hideMark/>
          </w:tcPr>
          <w:p w14:paraId="5BC2328A" w14:textId="77777777" w:rsidR="000F19C8" w:rsidRPr="006A6AEB" w:rsidRDefault="005B5C1E" w:rsidP="000F19C8">
            <w:pPr>
              <w:spacing w:after="0"/>
              <w:jc w:val="center"/>
              <w:rPr>
                <w:rFonts w:asciiTheme="minorHAnsi" w:hAnsiTheme="minorHAnsi" w:cstheme="minorHAnsi"/>
                <w:b/>
                <w:sz w:val="20"/>
                <w:szCs w:val="20"/>
                <w:lang w:val="fr-FR" w:eastAsia="fr-FR"/>
              </w:rPr>
            </w:pPr>
            <w:r>
              <w:rPr>
                <w:rFonts w:asciiTheme="minorHAnsi" w:hAnsiTheme="minorHAnsi" w:cstheme="minorHAnsi"/>
                <w:b/>
                <w:sz w:val="20"/>
                <w:szCs w:val="20"/>
                <w:lang w:val="fr-FR" w:eastAsia="fr-FR"/>
              </w:rPr>
              <w:t>2 792 724</w:t>
            </w:r>
            <w:r w:rsidR="00DA748A" w:rsidRPr="006A6AEB">
              <w:rPr>
                <w:rFonts w:asciiTheme="minorHAnsi" w:hAnsiTheme="minorHAnsi" w:cstheme="minorHAnsi"/>
                <w:b/>
                <w:sz w:val="20"/>
                <w:szCs w:val="20"/>
                <w:lang w:val="fr-FR" w:eastAsia="fr-FR"/>
              </w:rPr>
              <w:t>,00</w:t>
            </w:r>
          </w:p>
        </w:tc>
      </w:tr>
    </w:tbl>
    <w:p w14:paraId="2C99036B" w14:textId="77777777" w:rsidR="009D5107" w:rsidRDefault="009D5107" w:rsidP="00CE51A3">
      <w:pPr>
        <w:spacing w:after="0" w:line="276" w:lineRule="auto"/>
        <w:rPr>
          <w:rFonts w:asciiTheme="minorHAnsi" w:hAnsiTheme="minorHAnsi" w:cs="Calibri"/>
          <w:color w:val="FF0000"/>
          <w:sz w:val="20"/>
          <w:szCs w:val="20"/>
          <w:lang w:val="fr-CA"/>
        </w:rPr>
      </w:pPr>
    </w:p>
    <w:p w14:paraId="0524ED6D" w14:textId="77777777" w:rsidR="004833D1" w:rsidRDefault="008E2024" w:rsidP="004833D1">
      <w:pPr>
        <w:spacing w:after="0" w:line="276" w:lineRule="auto"/>
        <w:rPr>
          <w:rFonts w:asciiTheme="minorHAnsi" w:hAnsiTheme="minorHAnsi" w:cs="Calibri"/>
          <w:sz w:val="20"/>
          <w:szCs w:val="20"/>
          <w:lang w:val="fr-CA"/>
        </w:rPr>
      </w:pPr>
      <w:r w:rsidRPr="000F19C8">
        <w:rPr>
          <w:rFonts w:asciiTheme="minorHAnsi" w:hAnsiTheme="minorHAnsi" w:cs="Calibri"/>
          <w:sz w:val="20"/>
          <w:szCs w:val="20"/>
          <w:lang w:val="fr-CA"/>
        </w:rPr>
        <w:t xml:space="preserve">En outre, afin de répondre aux besoins des survivant(e)s de VBG, le programme conjoint vise à offrir une prise en charge holistique (médicale, psychosociale, juridique et réinsertion socioéconomique ou scolaire) aux survivant(e)s de VBG à travers l’établissement de </w:t>
      </w:r>
      <w:r w:rsidR="004833D1">
        <w:rPr>
          <w:rFonts w:asciiTheme="minorHAnsi" w:hAnsiTheme="minorHAnsi" w:cs="Calibri"/>
          <w:sz w:val="20"/>
          <w:szCs w:val="20"/>
          <w:lang w:val="fr-CA"/>
        </w:rPr>
        <w:t>trois</w:t>
      </w:r>
      <w:r w:rsidRPr="000F19C8">
        <w:rPr>
          <w:rFonts w:asciiTheme="minorHAnsi" w:hAnsiTheme="minorHAnsi" w:cs="Calibri"/>
          <w:sz w:val="20"/>
          <w:szCs w:val="20"/>
          <w:lang w:val="fr-CA"/>
        </w:rPr>
        <w:t xml:space="preserve"> </w:t>
      </w:r>
      <w:r w:rsidR="004833D1">
        <w:rPr>
          <w:rFonts w:asciiTheme="minorHAnsi" w:hAnsiTheme="minorHAnsi" w:cs="Calibri"/>
          <w:sz w:val="20"/>
          <w:szCs w:val="20"/>
          <w:lang w:val="fr-CA"/>
        </w:rPr>
        <w:t>CISM à Kinshasa et deux CISM au Kasaï Central (Kananga). Afin de limiter les co</w:t>
      </w:r>
      <w:r w:rsidR="00755DA4">
        <w:rPr>
          <w:rFonts w:asciiTheme="minorHAnsi" w:hAnsiTheme="minorHAnsi" w:cs="Calibri"/>
          <w:sz w:val="20"/>
          <w:szCs w:val="20"/>
          <w:lang w:val="fr-CA"/>
        </w:rPr>
        <w:t>û</w:t>
      </w:r>
      <w:r w:rsidR="004833D1">
        <w:rPr>
          <w:rFonts w:asciiTheme="minorHAnsi" w:hAnsiTheme="minorHAnsi" w:cs="Calibri"/>
          <w:sz w:val="20"/>
          <w:szCs w:val="20"/>
          <w:lang w:val="fr-CA"/>
        </w:rPr>
        <w:t xml:space="preserve">ts et faciliter leur création, les CISM sont intégrés au sein de structures existantes </w:t>
      </w:r>
      <w:r w:rsidR="004833D1" w:rsidRPr="006A6AEB">
        <w:rPr>
          <w:rFonts w:asciiTheme="minorHAnsi" w:hAnsiTheme="minorHAnsi" w:cs="Calibri"/>
          <w:sz w:val="20"/>
          <w:szCs w:val="20"/>
          <w:lang w:val="fr-CA"/>
        </w:rPr>
        <w:t>qui garantissent la durabilité</w:t>
      </w:r>
      <w:r w:rsidR="004833D1">
        <w:rPr>
          <w:rFonts w:asciiTheme="minorHAnsi" w:hAnsiTheme="minorHAnsi" w:cs="Calibri"/>
          <w:sz w:val="20"/>
          <w:szCs w:val="20"/>
          <w:lang w:val="fr-CA"/>
        </w:rPr>
        <w:t xml:space="preserve"> avec un lien avec certaines structures pour un bon système de référencement notamment les hôpitaux de référence, centres des jeunes appuyés par UNFPA et les structures sociales et ce spécialement pour Kinshasa. Leur création et fonctionnement est régit par le décret (arrêté interministériel) d’institutionnalisation adopté précédemment. Ainsi, ces CISM permettent un accès facilité aux soins médicaux et psychosociaux, contribuent à la lutte contre l’impunité pour les VBG à travers une assistance juridique fournie par les Barreaux et au renforcement du pouvoir des femmes dans la société à travers les activités de réinsertion socioéconomique et la rescolarisation.  </w:t>
      </w:r>
      <w:r w:rsidR="004833D1" w:rsidRPr="006A6AEB">
        <w:rPr>
          <w:rFonts w:asciiTheme="minorHAnsi" w:hAnsiTheme="minorHAnsi" w:cs="Calibri"/>
          <w:sz w:val="20"/>
          <w:szCs w:val="20"/>
          <w:lang w:val="fr-CA"/>
        </w:rPr>
        <w:t>Le CISM offre aussi un cadre d’échange, d’information et de sensibilisation des femmes sur les questions des droits des femmes, VBG, genre, autonomisation</w:t>
      </w:r>
      <w:r w:rsidR="00755DA4">
        <w:rPr>
          <w:rFonts w:asciiTheme="minorHAnsi" w:hAnsiTheme="minorHAnsi" w:cs="Calibri"/>
          <w:sz w:val="20"/>
          <w:szCs w:val="20"/>
          <w:lang w:val="fr-CA"/>
        </w:rPr>
        <w:t>.</w:t>
      </w:r>
    </w:p>
    <w:p w14:paraId="74B521FF" w14:textId="77777777" w:rsidR="008E2024" w:rsidRDefault="008E2024" w:rsidP="00CE51A3">
      <w:pPr>
        <w:spacing w:after="0" w:line="276" w:lineRule="auto"/>
        <w:rPr>
          <w:rFonts w:asciiTheme="minorHAnsi" w:hAnsiTheme="minorHAnsi" w:cs="Calibri"/>
          <w:color w:val="FF0000"/>
          <w:sz w:val="20"/>
          <w:szCs w:val="20"/>
          <w:lang w:val="fr-CA"/>
        </w:rPr>
      </w:pPr>
    </w:p>
    <w:p w14:paraId="63E624B4" w14:textId="77777777" w:rsidR="008E2024" w:rsidRDefault="008E2024" w:rsidP="008E2024">
      <w:pPr>
        <w:spacing w:after="0" w:line="276" w:lineRule="auto"/>
        <w:rPr>
          <w:rFonts w:asciiTheme="minorHAnsi" w:hAnsiTheme="minorHAnsi" w:cs="Calibri"/>
          <w:sz w:val="20"/>
          <w:szCs w:val="20"/>
          <w:lang w:val="fr-CA"/>
        </w:rPr>
      </w:pPr>
      <w:r w:rsidRPr="000F19C8">
        <w:rPr>
          <w:rFonts w:asciiTheme="minorHAnsi" w:hAnsiTheme="minorHAnsi" w:cs="Calibri"/>
          <w:sz w:val="20"/>
          <w:szCs w:val="20"/>
          <w:u w:val="single"/>
          <w:lang w:val="fr-CA"/>
        </w:rPr>
        <w:t>Cibles programmatiques et budget pour les activités de prise en charge des survivant(e)s désagrégées par service offert et par provinces </w:t>
      </w:r>
      <w:r w:rsidRPr="000F19C8">
        <w:rPr>
          <w:rFonts w:asciiTheme="minorHAnsi" w:hAnsiTheme="minorHAnsi" w:cs="Calibri"/>
          <w:sz w:val="20"/>
          <w:szCs w:val="20"/>
          <w:lang w:val="fr-CA"/>
        </w:rPr>
        <w:t xml:space="preserve">: </w:t>
      </w:r>
    </w:p>
    <w:tbl>
      <w:tblPr>
        <w:tblpPr w:leftFromText="141" w:rightFromText="141" w:vertAnchor="text" w:horzAnchor="margin" w:tblpXSpec="center" w:tblpY="155"/>
        <w:tblW w:w="8341" w:type="dxa"/>
        <w:tblCellMar>
          <w:left w:w="70" w:type="dxa"/>
          <w:right w:w="70" w:type="dxa"/>
        </w:tblCellMar>
        <w:tblLook w:val="04A0" w:firstRow="1" w:lastRow="0" w:firstColumn="1" w:lastColumn="0" w:noHBand="0" w:noVBand="1"/>
      </w:tblPr>
      <w:tblGrid>
        <w:gridCol w:w="1276"/>
        <w:gridCol w:w="851"/>
        <w:gridCol w:w="1984"/>
        <w:gridCol w:w="1843"/>
        <w:gridCol w:w="2387"/>
      </w:tblGrid>
      <w:tr w:rsidR="00686609" w:rsidRPr="001E65B0" w14:paraId="447057BB" w14:textId="77777777" w:rsidTr="00D62B98">
        <w:trPr>
          <w:trHeight w:val="321"/>
        </w:trPr>
        <w:tc>
          <w:tcPr>
            <w:tcW w:w="2127" w:type="dxa"/>
            <w:gridSpan w:val="2"/>
            <w:tcBorders>
              <w:top w:val="single" w:sz="18" w:space="0" w:color="auto"/>
              <w:left w:val="single" w:sz="18" w:space="0" w:color="auto"/>
              <w:bottom w:val="single" w:sz="8" w:space="0" w:color="auto"/>
              <w:right w:val="single" w:sz="4" w:space="0" w:color="auto"/>
            </w:tcBorders>
            <w:shd w:val="clear" w:color="auto" w:fill="auto"/>
            <w:noWrap/>
            <w:vAlign w:val="center"/>
          </w:tcPr>
          <w:p w14:paraId="0F1AEAFB" w14:textId="77777777" w:rsidR="00686609" w:rsidRPr="00D62B98" w:rsidRDefault="00686609" w:rsidP="00686609">
            <w:pPr>
              <w:spacing w:after="0"/>
              <w:jc w:val="center"/>
              <w:rPr>
                <w:rFonts w:asciiTheme="minorHAnsi" w:hAnsiTheme="minorHAnsi" w:cstheme="minorHAnsi"/>
                <w:b/>
                <w:bCs/>
                <w:color w:val="000000"/>
                <w:sz w:val="20"/>
                <w:szCs w:val="20"/>
                <w:lang w:val="fr-FR" w:eastAsia="fr-FR"/>
              </w:rPr>
            </w:pPr>
          </w:p>
        </w:tc>
        <w:tc>
          <w:tcPr>
            <w:tcW w:w="6214" w:type="dxa"/>
            <w:gridSpan w:val="3"/>
            <w:tcBorders>
              <w:top w:val="single" w:sz="18" w:space="0" w:color="auto"/>
              <w:left w:val="single" w:sz="4" w:space="0" w:color="auto"/>
              <w:bottom w:val="single" w:sz="8" w:space="0" w:color="auto"/>
              <w:right w:val="single" w:sz="18" w:space="0" w:color="auto"/>
            </w:tcBorders>
            <w:vAlign w:val="center"/>
          </w:tcPr>
          <w:p w14:paraId="16B54DA4" w14:textId="77777777" w:rsidR="00686609" w:rsidRPr="00D62B98" w:rsidRDefault="00686609" w:rsidP="00686609">
            <w:pPr>
              <w:spacing w:after="0"/>
              <w:jc w:val="center"/>
              <w:rPr>
                <w:rFonts w:asciiTheme="minorHAnsi" w:hAnsiTheme="minorHAnsi" w:cstheme="minorHAnsi"/>
                <w:bCs/>
                <w:i/>
                <w:color w:val="000000"/>
                <w:sz w:val="20"/>
                <w:szCs w:val="20"/>
                <w:lang w:val="fr-FR" w:eastAsia="fr-FR"/>
              </w:rPr>
            </w:pPr>
            <w:r w:rsidRPr="00D62B98">
              <w:rPr>
                <w:rFonts w:asciiTheme="minorHAnsi" w:hAnsiTheme="minorHAnsi" w:cstheme="minorHAnsi"/>
                <w:bCs/>
                <w:i/>
                <w:color w:val="000000"/>
                <w:sz w:val="20"/>
                <w:szCs w:val="20"/>
                <w:lang w:val="fr-FR" w:eastAsia="fr-FR"/>
              </w:rPr>
              <w:t>Prise en charge Médicale &amp; Psychosociale</w:t>
            </w:r>
          </w:p>
        </w:tc>
      </w:tr>
      <w:tr w:rsidR="00686609" w:rsidRPr="008D60D3" w14:paraId="07433442" w14:textId="77777777" w:rsidTr="00D62B98">
        <w:trPr>
          <w:trHeight w:val="355"/>
        </w:trPr>
        <w:tc>
          <w:tcPr>
            <w:tcW w:w="1276" w:type="dxa"/>
            <w:tcBorders>
              <w:top w:val="single" w:sz="8" w:space="0" w:color="auto"/>
              <w:left w:val="single" w:sz="18" w:space="0" w:color="auto"/>
              <w:bottom w:val="single" w:sz="8" w:space="0" w:color="auto"/>
              <w:right w:val="single" w:sz="4" w:space="0" w:color="auto"/>
            </w:tcBorders>
            <w:shd w:val="clear" w:color="auto" w:fill="auto"/>
            <w:noWrap/>
            <w:vAlign w:val="center"/>
            <w:hideMark/>
          </w:tcPr>
          <w:p w14:paraId="24E281E5" w14:textId="77777777" w:rsidR="00686609" w:rsidRPr="00D62B98" w:rsidRDefault="00686609" w:rsidP="00686609">
            <w:pPr>
              <w:spacing w:after="0"/>
              <w:jc w:val="center"/>
              <w:rPr>
                <w:rFonts w:asciiTheme="minorHAnsi" w:hAnsiTheme="minorHAnsi" w:cstheme="minorHAnsi"/>
                <w:b/>
                <w:bCs/>
                <w:color w:val="000000"/>
                <w:sz w:val="20"/>
                <w:szCs w:val="20"/>
                <w:lang w:val="fr-FR" w:eastAsia="fr-FR"/>
              </w:rPr>
            </w:pPr>
            <w:r w:rsidRPr="00D62B98">
              <w:rPr>
                <w:rFonts w:asciiTheme="minorHAnsi" w:hAnsiTheme="minorHAnsi" w:cstheme="minorHAnsi"/>
                <w:b/>
                <w:bCs/>
                <w:color w:val="000000"/>
                <w:sz w:val="20"/>
                <w:szCs w:val="20"/>
                <w:lang w:val="fr-FR" w:eastAsia="fr-FR"/>
              </w:rPr>
              <w:t>Provinces</w:t>
            </w:r>
          </w:p>
        </w:tc>
        <w:tc>
          <w:tcPr>
            <w:tcW w:w="851" w:type="dxa"/>
            <w:tcBorders>
              <w:top w:val="single" w:sz="4" w:space="0" w:color="auto"/>
              <w:left w:val="single" w:sz="4" w:space="0" w:color="auto"/>
              <w:bottom w:val="single" w:sz="8" w:space="0" w:color="auto"/>
              <w:right w:val="single" w:sz="4" w:space="0" w:color="auto"/>
            </w:tcBorders>
            <w:vAlign w:val="center"/>
          </w:tcPr>
          <w:p w14:paraId="209DE351" w14:textId="77777777" w:rsidR="00686609" w:rsidRPr="00D62B98" w:rsidRDefault="00686609" w:rsidP="00686609">
            <w:pPr>
              <w:spacing w:after="0"/>
              <w:jc w:val="center"/>
              <w:rPr>
                <w:rFonts w:asciiTheme="minorHAnsi" w:hAnsiTheme="minorHAnsi" w:cstheme="minorHAnsi"/>
                <w:b/>
                <w:bCs/>
                <w:color w:val="000000"/>
                <w:sz w:val="20"/>
                <w:szCs w:val="20"/>
                <w:lang w:val="fr-FR" w:eastAsia="fr-FR"/>
              </w:rPr>
            </w:pPr>
            <w:r w:rsidRPr="00D62B98">
              <w:rPr>
                <w:rFonts w:asciiTheme="minorHAnsi" w:hAnsiTheme="minorHAnsi" w:cstheme="minorHAnsi"/>
                <w:b/>
                <w:bCs/>
                <w:color w:val="000000"/>
                <w:sz w:val="20"/>
                <w:szCs w:val="20"/>
                <w:lang w:val="fr-FR" w:eastAsia="fr-FR"/>
              </w:rPr>
              <w:t>Durée</w:t>
            </w:r>
          </w:p>
        </w:tc>
        <w:tc>
          <w:tcPr>
            <w:tcW w:w="1984"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64266BF2" w14:textId="77777777" w:rsidR="00686609" w:rsidRPr="00D62B98" w:rsidRDefault="00686609" w:rsidP="00686609">
            <w:pPr>
              <w:spacing w:after="0"/>
              <w:jc w:val="center"/>
              <w:rPr>
                <w:rFonts w:asciiTheme="minorHAnsi" w:hAnsiTheme="minorHAnsi" w:cstheme="minorHAnsi"/>
                <w:b/>
                <w:bCs/>
                <w:color w:val="000000"/>
                <w:sz w:val="20"/>
                <w:szCs w:val="20"/>
                <w:lang w:val="fr-FR" w:eastAsia="fr-FR"/>
              </w:rPr>
            </w:pPr>
            <w:r w:rsidRPr="00D62B98">
              <w:rPr>
                <w:rFonts w:asciiTheme="minorHAnsi" w:hAnsiTheme="minorHAnsi" w:cstheme="minorHAnsi"/>
                <w:b/>
                <w:bCs/>
                <w:color w:val="000000"/>
                <w:sz w:val="20"/>
                <w:szCs w:val="20"/>
                <w:lang w:val="fr-FR" w:eastAsia="fr-FR"/>
              </w:rPr>
              <w:t>Cibles programmatiques</w:t>
            </w:r>
          </w:p>
          <w:p w14:paraId="310814BB" w14:textId="77777777" w:rsidR="00686609" w:rsidRPr="00D62B98" w:rsidRDefault="00686609" w:rsidP="00686609">
            <w:pPr>
              <w:spacing w:after="0"/>
              <w:jc w:val="center"/>
              <w:rPr>
                <w:rFonts w:asciiTheme="minorHAnsi" w:hAnsiTheme="minorHAnsi" w:cstheme="minorHAnsi"/>
                <w:b/>
                <w:bCs/>
                <w:color w:val="000000"/>
                <w:sz w:val="20"/>
                <w:szCs w:val="20"/>
                <w:lang w:val="fr-FR" w:eastAsia="fr-FR"/>
              </w:rPr>
            </w:pPr>
            <w:r w:rsidRPr="00D62B98">
              <w:rPr>
                <w:rFonts w:asciiTheme="minorHAnsi" w:hAnsiTheme="minorHAnsi" w:cstheme="minorHAnsi"/>
                <w:b/>
                <w:bCs/>
                <w:color w:val="000000"/>
                <w:sz w:val="20"/>
                <w:szCs w:val="20"/>
                <w:lang w:val="fr-FR" w:eastAsia="fr-FR"/>
              </w:rPr>
              <w:t>Médicale</w:t>
            </w:r>
          </w:p>
        </w:tc>
        <w:tc>
          <w:tcPr>
            <w:tcW w:w="1843" w:type="dxa"/>
            <w:tcBorders>
              <w:top w:val="single" w:sz="8" w:space="0" w:color="auto"/>
              <w:left w:val="nil"/>
              <w:bottom w:val="single" w:sz="8" w:space="0" w:color="auto"/>
              <w:right w:val="single" w:sz="4" w:space="0" w:color="auto"/>
            </w:tcBorders>
            <w:vAlign w:val="center"/>
          </w:tcPr>
          <w:p w14:paraId="1E102067" w14:textId="77777777" w:rsidR="00686609" w:rsidRPr="00D62B98" w:rsidRDefault="00686609" w:rsidP="00686609">
            <w:pPr>
              <w:spacing w:after="0"/>
              <w:jc w:val="center"/>
              <w:rPr>
                <w:rFonts w:asciiTheme="minorHAnsi" w:hAnsiTheme="minorHAnsi" w:cstheme="minorHAnsi"/>
                <w:b/>
                <w:bCs/>
                <w:color w:val="000000"/>
                <w:sz w:val="20"/>
                <w:szCs w:val="20"/>
                <w:lang w:val="fr-FR" w:eastAsia="fr-FR"/>
              </w:rPr>
            </w:pPr>
            <w:r w:rsidRPr="00D62B98">
              <w:rPr>
                <w:rFonts w:asciiTheme="minorHAnsi" w:hAnsiTheme="minorHAnsi" w:cstheme="minorHAnsi"/>
                <w:b/>
                <w:bCs/>
                <w:color w:val="000000"/>
                <w:sz w:val="20"/>
                <w:szCs w:val="20"/>
                <w:lang w:val="fr-FR" w:eastAsia="fr-FR"/>
              </w:rPr>
              <w:t>Cibles programmatiques Psychosociale</w:t>
            </w:r>
          </w:p>
        </w:tc>
        <w:tc>
          <w:tcPr>
            <w:tcW w:w="2387" w:type="dxa"/>
            <w:tcBorders>
              <w:top w:val="single" w:sz="8" w:space="0" w:color="auto"/>
              <w:left w:val="single" w:sz="4" w:space="0" w:color="auto"/>
              <w:bottom w:val="single" w:sz="8" w:space="0" w:color="auto"/>
              <w:right w:val="single" w:sz="18" w:space="0" w:color="auto"/>
            </w:tcBorders>
            <w:shd w:val="clear" w:color="auto" w:fill="auto"/>
            <w:noWrap/>
            <w:vAlign w:val="center"/>
            <w:hideMark/>
          </w:tcPr>
          <w:p w14:paraId="6BB7DA6B" w14:textId="77777777" w:rsidR="00686609" w:rsidRPr="00D62B98" w:rsidRDefault="00686609" w:rsidP="00686609">
            <w:pPr>
              <w:spacing w:after="0"/>
              <w:jc w:val="center"/>
              <w:rPr>
                <w:rFonts w:asciiTheme="minorHAnsi" w:hAnsiTheme="minorHAnsi" w:cstheme="minorHAnsi"/>
                <w:b/>
                <w:bCs/>
                <w:color w:val="000000"/>
                <w:sz w:val="20"/>
                <w:szCs w:val="20"/>
                <w:lang w:val="fr-FR" w:eastAsia="fr-FR"/>
              </w:rPr>
            </w:pPr>
            <w:r w:rsidRPr="00D62B98">
              <w:rPr>
                <w:rFonts w:asciiTheme="minorHAnsi" w:hAnsiTheme="minorHAnsi" w:cstheme="minorHAnsi"/>
                <w:b/>
                <w:bCs/>
                <w:color w:val="000000"/>
                <w:sz w:val="20"/>
                <w:szCs w:val="20"/>
                <w:lang w:val="fr-FR" w:eastAsia="fr-FR"/>
              </w:rPr>
              <w:t>Budget global</w:t>
            </w:r>
          </w:p>
        </w:tc>
      </w:tr>
      <w:tr w:rsidR="00686609" w:rsidRPr="008D60D3" w14:paraId="042858F1" w14:textId="77777777" w:rsidTr="00D62B98">
        <w:trPr>
          <w:trHeight w:val="288"/>
        </w:trPr>
        <w:tc>
          <w:tcPr>
            <w:tcW w:w="1276" w:type="dxa"/>
            <w:tcBorders>
              <w:top w:val="nil"/>
              <w:left w:val="single" w:sz="18" w:space="0" w:color="auto"/>
              <w:bottom w:val="single" w:sz="4" w:space="0" w:color="auto"/>
              <w:right w:val="single" w:sz="4" w:space="0" w:color="auto"/>
            </w:tcBorders>
            <w:shd w:val="clear" w:color="auto" w:fill="auto"/>
            <w:vAlign w:val="center"/>
            <w:hideMark/>
          </w:tcPr>
          <w:p w14:paraId="38388558" w14:textId="77777777" w:rsidR="00686609" w:rsidRPr="00D62B98" w:rsidRDefault="00686609" w:rsidP="00686609">
            <w:pPr>
              <w:spacing w:after="0"/>
              <w:jc w:val="left"/>
              <w:rPr>
                <w:rFonts w:asciiTheme="minorHAnsi" w:hAnsiTheme="minorHAnsi" w:cstheme="minorHAnsi"/>
                <w:bCs/>
                <w:color w:val="000000"/>
                <w:sz w:val="20"/>
                <w:szCs w:val="20"/>
                <w:lang w:val="fr-FR" w:eastAsia="fr-FR"/>
              </w:rPr>
            </w:pPr>
            <w:r w:rsidRPr="00D62B98">
              <w:rPr>
                <w:rFonts w:asciiTheme="minorHAnsi" w:hAnsiTheme="minorHAnsi" w:cstheme="minorHAnsi"/>
                <w:bCs/>
                <w:color w:val="000000"/>
                <w:sz w:val="20"/>
                <w:szCs w:val="20"/>
                <w:lang w:val="fr-FR" w:eastAsia="fr-FR"/>
              </w:rPr>
              <w:t>Kinshasa</w:t>
            </w:r>
          </w:p>
        </w:tc>
        <w:tc>
          <w:tcPr>
            <w:tcW w:w="851" w:type="dxa"/>
            <w:tcBorders>
              <w:top w:val="nil"/>
              <w:left w:val="single" w:sz="4" w:space="0" w:color="auto"/>
              <w:bottom w:val="single" w:sz="4" w:space="0" w:color="auto"/>
              <w:right w:val="single" w:sz="4" w:space="0" w:color="auto"/>
            </w:tcBorders>
            <w:shd w:val="clear" w:color="auto" w:fill="auto"/>
            <w:vAlign w:val="center"/>
          </w:tcPr>
          <w:p w14:paraId="6B6051BD" w14:textId="77777777" w:rsidR="00686609" w:rsidRPr="00D62B98" w:rsidRDefault="00686609" w:rsidP="00686609">
            <w:pPr>
              <w:spacing w:after="0"/>
              <w:jc w:val="center"/>
              <w:rPr>
                <w:rFonts w:asciiTheme="minorHAnsi" w:hAnsiTheme="minorHAnsi" w:cstheme="minorHAnsi"/>
                <w:color w:val="000000"/>
                <w:sz w:val="20"/>
                <w:szCs w:val="20"/>
                <w:lang w:val="fr-FR" w:eastAsia="fr-FR"/>
              </w:rPr>
            </w:pPr>
            <w:r w:rsidRPr="00D62B98">
              <w:rPr>
                <w:rFonts w:asciiTheme="minorHAnsi" w:hAnsiTheme="minorHAnsi" w:cstheme="minorHAnsi"/>
                <w:color w:val="000000"/>
                <w:sz w:val="20"/>
                <w:szCs w:val="20"/>
                <w:lang w:val="fr-FR" w:eastAsia="fr-FR"/>
              </w:rPr>
              <w:t>5 ans</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692CB884" w14:textId="77777777" w:rsidR="00686609" w:rsidRPr="00D62B98" w:rsidRDefault="00686609" w:rsidP="00686609">
            <w:pPr>
              <w:spacing w:after="0"/>
              <w:jc w:val="center"/>
              <w:rPr>
                <w:rFonts w:asciiTheme="minorHAnsi" w:hAnsiTheme="minorHAnsi" w:cstheme="minorHAnsi"/>
                <w:color w:val="000000"/>
                <w:sz w:val="20"/>
                <w:szCs w:val="20"/>
                <w:lang w:val="fr-FR" w:eastAsia="fr-FR"/>
              </w:rPr>
            </w:pPr>
            <w:r w:rsidRPr="00D62B98">
              <w:rPr>
                <w:rFonts w:asciiTheme="minorHAnsi" w:hAnsiTheme="minorHAnsi" w:cstheme="minorHAnsi"/>
                <w:color w:val="000000"/>
                <w:sz w:val="20"/>
                <w:szCs w:val="20"/>
                <w:lang w:val="fr-FR" w:eastAsia="fr-FR"/>
              </w:rPr>
              <w:t>2 650</w:t>
            </w:r>
          </w:p>
        </w:tc>
        <w:tc>
          <w:tcPr>
            <w:tcW w:w="1843" w:type="dxa"/>
            <w:tcBorders>
              <w:top w:val="nil"/>
              <w:left w:val="nil"/>
              <w:bottom w:val="single" w:sz="4" w:space="0" w:color="auto"/>
              <w:right w:val="single" w:sz="4" w:space="0" w:color="auto"/>
            </w:tcBorders>
            <w:vAlign w:val="center"/>
          </w:tcPr>
          <w:p w14:paraId="73AF9FB4" w14:textId="77777777" w:rsidR="00686609" w:rsidRPr="00D62B98" w:rsidRDefault="00686609" w:rsidP="00686609">
            <w:pPr>
              <w:spacing w:after="0"/>
              <w:jc w:val="center"/>
              <w:rPr>
                <w:rFonts w:asciiTheme="minorHAnsi" w:hAnsiTheme="minorHAnsi" w:cstheme="minorHAnsi"/>
                <w:color w:val="000000"/>
                <w:sz w:val="20"/>
                <w:szCs w:val="20"/>
                <w:lang w:val="fr-FR" w:eastAsia="fr-FR"/>
              </w:rPr>
            </w:pPr>
            <w:r w:rsidRPr="00D62B98">
              <w:rPr>
                <w:rFonts w:asciiTheme="minorHAnsi" w:hAnsiTheme="minorHAnsi" w:cstheme="minorHAnsi"/>
                <w:color w:val="000000"/>
                <w:sz w:val="20"/>
                <w:szCs w:val="20"/>
                <w:lang w:val="fr-FR" w:eastAsia="fr-FR"/>
              </w:rPr>
              <w:t>3 175</w:t>
            </w:r>
          </w:p>
        </w:tc>
        <w:tc>
          <w:tcPr>
            <w:tcW w:w="2387" w:type="dxa"/>
            <w:tcBorders>
              <w:top w:val="nil"/>
              <w:left w:val="single" w:sz="4" w:space="0" w:color="auto"/>
              <w:bottom w:val="single" w:sz="4" w:space="0" w:color="auto"/>
              <w:right w:val="single" w:sz="18" w:space="0" w:color="auto"/>
            </w:tcBorders>
            <w:shd w:val="clear" w:color="auto" w:fill="auto"/>
            <w:noWrap/>
            <w:vAlign w:val="center"/>
            <w:hideMark/>
          </w:tcPr>
          <w:p w14:paraId="338EB0FB" w14:textId="77777777" w:rsidR="00686609" w:rsidRPr="00D62B98" w:rsidRDefault="00686609" w:rsidP="00686609">
            <w:pPr>
              <w:spacing w:after="0"/>
              <w:jc w:val="center"/>
              <w:rPr>
                <w:rFonts w:asciiTheme="minorHAnsi" w:hAnsiTheme="minorHAnsi" w:cstheme="minorHAnsi"/>
                <w:color w:val="000000"/>
                <w:sz w:val="20"/>
                <w:szCs w:val="20"/>
                <w:lang w:val="fr-FR" w:eastAsia="fr-FR"/>
              </w:rPr>
            </w:pPr>
            <w:r w:rsidRPr="00D62B98">
              <w:rPr>
                <w:rFonts w:asciiTheme="minorHAnsi" w:hAnsiTheme="minorHAnsi" w:cstheme="minorHAnsi"/>
                <w:color w:val="000000"/>
                <w:sz w:val="20"/>
                <w:szCs w:val="20"/>
                <w:lang w:val="fr-FR" w:eastAsia="fr-FR"/>
              </w:rPr>
              <w:t>615 000,00</w:t>
            </w:r>
          </w:p>
        </w:tc>
      </w:tr>
      <w:tr w:rsidR="00686609" w:rsidRPr="008D60D3" w14:paraId="525ADACB" w14:textId="77777777" w:rsidTr="00D62B98">
        <w:trPr>
          <w:trHeight w:val="288"/>
        </w:trPr>
        <w:tc>
          <w:tcPr>
            <w:tcW w:w="1276" w:type="dxa"/>
            <w:tcBorders>
              <w:top w:val="nil"/>
              <w:left w:val="single" w:sz="18" w:space="0" w:color="auto"/>
              <w:bottom w:val="single" w:sz="4" w:space="0" w:color="auto"/>
              <w:right w:val="single" w:sz="4" w:space="0" w:color="auto"/>
            </w:tcBorders>
            <w:shd w:val="clear" w:color="auto" w:fill="auto"/>
            <w:vAlign w:val="center"/>
            <w:hideMark/>
          </w:tcPr>
          <w:p w14:paraId="1AE8BB2B" w14:textId="77777777" w:rsidR="00686609" w:rsidRPr="00D62B98" w:rsidRDefault="00686609" w:rsidP="00686609">
            <w:pPr>
              <w:spacing w:after="0"/>
              <w:jc w:val="left"/>
              <w:rPr>
                <w:rFonts w:asciiTheme="minorHAnsi" w:hAnsiTheme="minorHAnsi" w:cstheme="minorHAnsi"/>
                <w:bCs/>
                <w:color w:val="000000"/>
                <w:sz w:val="20"/>
                <w:szCs w:val="20"/>
                <w:lang w:val="fr-FR" w:eastAsia="fr-FR"/>
              </w:rPr>
            </w:pPr>
            <w:r w:rsidRPr="00D62B98">
              <w:rPr>
                <w:rFonts w:asciiTheme="minorHAnsi" w:hAnsiTheme="minorHAnsi" w:cstheme="minorHAnsi"/>
                <w:bCs/>
                <w:color w:val="000000"/>
                <w:sz w:val="20"/>
                <w:szCs w:val="20"/>
                <w:lang w:val="fr-FR" w:eastAsia="fr-FR"/>
              </w:rPr>
              <w:t>Kasaï</w:t>
            </w:r>
          </w:p>
        </w:tc>
        <w:tc>
          <w:tcPr>
            <w:tcW w:w="851" w:type="dxa"/>
            <w:tcBorders>
              <w:top w:val="nil"/>
              <w:left w:val="single" w:sz="4" w:space="0" w:color="auto"/>
              <w:bottom w:val="single" w:sz="4" w:space="0" w:color="auto"/>
              <w:right w:val="single" w:sz="4" w:space="0" w:color="auto"/>
            </w:tcBorders>
            <w:shd w:val="clear" w:color="auto" w:fill="auto"/>
            <w:vAlign w:val="center"/>
          </w:tcPr>
          <w:p w14:paraId="6D611B23" w14:textId="77777777" w:rsidR="00686609" w:rsidRPr="00D62B98" w:rsidRDefault="00686609" w:rsidP="00686609">
            <w:pPr>
              <w:spacing w:after="0"/>
              <w:jc w:val="center"/>
              <w:rPr>
                <w:rFonts w:asciiTheme="minorHAnsi" w:hAnsiTheme="minorHAnsi" w:cstheme="minorHAnsi"/>
                <w:color w:val="000000"/>
                <w:sz w:val="20"/>
                <w:szCs w:val="20"/>
                <w:lang w:val="fr-FR" w:eastAsia="fr-FR"/>
              </w:rPr>
            </w:pPr>
            <w:r w:rsidRPr="00D62B98">
              <w:rPr>
                <w:rFonts w:asciiTheme="minorHAnsi" w:hAnsiTheme="minorHAnsi" w:cstheme="minorHAnsi"/>
                <w:color w:val="000000"/>
                <w:sz w:val="20"/>
                <w:szCs w:val="20"/>
                <w:lang w:val="fr-FR" w:eastAsia="fr-FR"/>
              </w:rPr>
              <w:t>5 ans</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415B0899" w14:textId="77777777" w:rsidR="00686609" w:rsidRPr="00D62B98" w:rsidRDefault="00686609" w:rsidP="00686609">
            <w:pPr>
              <w:spacing w:after="0"/>
              <w:jc w:val="center"/>
              <w:rPr>
                <w:rFonts w:asciiTheme="minorHAnsi" w:hAnsiTheme="minorHAnsi" w:cstheme="minorHAnsi"/>
                <w:color w:val="000000"/>
                <w:sz w:val="20"/>
                <w:szCs w:val="20"/>
                <w:lang w:val="fr-FR" w:eastAsia="fr-FR"/>
              </w:rPr>
            </w:pPr>
            <w:r w:rsidRPr="00D62B98">
              <w:rPr>
                <w:rFonts w:asciiTheme="minorHAnsi" w:hAnsiTheme="minorHAnsi" w:cstheme="minorHAnsi"/>
                <w:color w:val="000000"/>
                <w:sz w:val="20"/>
                <w:szCs w:val="20"/>
                <w:lang w:val="fr-FR" w:eastAsia="fr-FR"/>
              </w:rPr>
              <w:t>1 950</w:t>
            </w:r>
          </w:p>
        </w:tc>
        <w:tc>
          <w:tcPr>
            <w:tcW w:w="1843" w:type="dxa"/>
            <w:tcBorders>
              <w:top w:val="nil"/>
              <w:left w:val="nil"/>
              <w:bottom w:val="single" w:sz="4" w:space="0" w:color="auto"/>
              <w:right w:val="single" w:sz="4" w:space="0" w:color="auto"/>
            </w:tcBorders>
            <w:vAlign w:val="center"/>
          </w:tcPr>
          <w:p w14:paraId="5C65AB39" w14:textId="77777777" w:rsidR="00686609" w:rsidRPr="00D62B98" w:rsidRDefault="00686609" w:rsidP="00686609">
            <w:pPr>
              <w:spacing w:after="0"/>
              <w:jc w:val="center"/>
              <w:rPr>
                <w:rFonts w:asciiTheme="minorHAnsi" w:hAnsiTheme="minorHAnsi" w:cstheme="minorHAnsi"/>
                <w:color w:val="000000"/>
                <w:sz w:val="20"/>
                <w:szCs w:val="20"/>
                <w:lang w:val="fr-FR" w:eastAsia="fr-FR"/>
              </w:rPr>
            </w:pPr>
            <w:r w:rsidRPr="00D62B98">
              <w:rPr>
                <w:rFonts w:asciiTheme="minorHAnsi" w:hAnsiTheme="minorHAnsi" w:cstheme="minorHAnsi"/>
                <w:color w:val="000000"/>
                <w:sz w:val="20"/>
                <w:szCs w:val="20"/>
                <w:lang w:val="fr-FR" w:eastAsia="fr-FR"/>
              </w:rPr>
              <w:t>2 375</w:t>
            </w:r>
          </w:p>
        </w:tc>
        <w:tc>
          <w:tcPr>
            <w:tcW w:w="2387" w:type="dxa"/>
            <w:tcBorders>
              <w:top w:val="nil"/>
              <w:left w:val="single" w:sz="4" w:space="0" w:color="auto"/>
              <w:bottom w:val="single" w:sz="4" w:space="0" w:color="auto"/>
              <w:right w:val="single" w:sz="18" w:space="0" w:color="auto"/>
            </w:tcBorders>
            <w:shd w:val="clear" w:color="auto" w:fill="auto"/>
            <w:noWrap/>
            <w:vAlign w:val="center"/>
            <w:hideMark/>
          </w:tcPr>
          <w:p w14:paraId="43669B26" w14:textId="77777777" w:rsidR="00686609" w:rsidRPr="00D62B98" w:rsidRDefault="00686609" w:rsidP="00686609">
            <w:pPr>
              <w:spacing w:after="0"/>
              <w:jc w:val="center"/>
              <w:rPr>
                <w:rFonts w:asciiTheme="minorHAnsi" w:hAnsiTheme="minorHAnsi" w:cstheme="minorHAnsi"/>
                <w:color w:val="000000"/>
                <w:sz w:val="20"/>
                <w:szCs w:val="20"/>
                <w:lang w:val="fr-FR" w:eastAsia="fr-FR"/>
              </w:rPr>
            </w:pPr>
            <w:r w:rsidRPr="00D62B98">
              <w:rPr>
                <w:rFonts w:asciiTheme="minorHAnsi" w:hAnsiTheme="minorHAnsi" w:cstheme="minorHAnsi"/>
                <w:color w:val="000000"/>
                <w:sz w:val="20"/>
                <w:szCs w:val="20"/>
                <w:lang w:val="fr-FR" w:eastAsia="fr-FR"/>
              </w:rPr>
              <w:t>885 600,00</w:t>
            </w:r>
          </w:p>
        </w:tc>
      </w:tr>
      <w:tr w:rsidR="00686609" w:rsidRPr="008D60D3" w14:paraId="696E89DE" w14:textId="77777777" w:rsidTr="00D62B98">
        <w:trPr>
          <w:trHeight w:val="313"/>
        </w:trPr>
        <w:tc>
          <w:tcPr>
            <w:tcW w:w="2127" w:type="dxa"/>
            <w:gridSpan w:val="2"/>
            <w:tcBorders>
              <w:top w:val="single" w:sz="18" w:space="0" w:color="auto"/>
              <w:left w:val="single" w:sz="18" w:space="0" w:color="auto"/>
              <w:bottom w:val="single" w:sz="18" w:space="0" w:color="auto"/>
              <w:right w:val="single" w:sz="4" w:space="0" w:color="auto"/>
            </w:tcBorders>
            <w:shd w:val="clear" w:color="auto" w:fill="FF99FF"/>
            <w:noWrap/>
            <w:vAlign w:val="center"/>
            <w:hideMark/>
          </w:tcPr>
          <w:p w14:paraId="02887D5C" w14:textId="77777777" w:rsidR="00686609" w:rsidRPr="00D62B98" w:rsidRDefault="00686609" w:rsidP="00686609">
            <w:pPr>
              <w:spacing w:after="0"/>
              <w:jc w:val="center"/>
              <w:rPr>
                <w:rFonts w:asciiTheme="minorHAnsi" w:hAnsiTheme="minorHAnsi" w:cstheme="minorHAnsi"/>
                <w:b/>
                <w:color w:val="000000"/>
                <w:sz w:val="20"/>
                <w:szCs w:val="20"/>
                <w:lang w:val="fr-FR" w:eastAsia="fr-FR"/>
              </w:rPr>
            </w:pPr>
            <w:r w:rsidRPr="00D62B98">
              <w:rPr>
                <w:rFonts w:asciiTheme="minorHAnsi" w:hAnsiTheme="minorHAnsi" w:cstheme="minorHAnsi"/>
                <w:b/>
                <w:bCs/>
                <w:color w:val="000000"/>
                <w:sz w:val="20"/>
                <w:szCs w:val="20"/>
                <w:lang w:val="fr-FR" w:eastAsia="fr-FR"/>
              </w:rPr>
              <w:t>Total</w:t>
            </w:r>
          </w:p>
        </w:tc>
        <w:tc>
          <w:tcPr>
            <w:tcW w:w="1984" w:type="dxa"/>
            <w:tcBorders>
              <w:top w:val="single" w:sz="18" w:space="0" w:color="auto"/>
              <w:left w:val="single" w:sz="4" w:space="0" w:color="auto"/>
              <w:bottom w:val="single" w:sz="18" w:space="0" w:color="auto"/>
              <w:right w:val="single" w:sz="4" w:space="0" w:color="auto"/>
            </w:tcBorders>
            <w:shd w:val="clear" w:color="auto" w:fill="FF99FF"/>
            <w:noWrap/>
            <w:vAlign w:val="center"/>
            <w:hideMark/>
          </w:tcPr>
          <w:p w14:paraId="493DDD35" w14:textId="77777777" w:rsidR="00686609" w:rsidRPr="00D62B98" w:rsidRDefault="00686609" w:rsidP="00686609">
            <w:pPr>
              <w:spacing w:after="0"/>
              <w:jc w:val="center"/>
              <w:rPr>
                <w:rFonts w:asciiTheme="minorHAnsi" w:hAnsiTheme="minorHAnsi" w:cstheme="minorHAnsi"/>
                <w:b/>
                <w:color w:val="000000"/>
                <w:sz w:val="20"/>
                <w:szCs w:val="20"/>
                <w:lang w:val="fr-FR" w:eastAsia="fr-FR"/>
              </w:rPr>
            </w:pPr>
            <w:r w:rsidRPr="00D62B98">
              <w:rPr>
                <w:rFonts w:asciiTheme="minorHAnsi" w:hAnsiTheme="minorHAnsi" w:cstheme="minorHAnsi"/>
                <w:b/>
                <w:color w:val="000000"/>
                <w:sz w:val="20"/>
                <w:szCs w:val="20"/>
                <w:lang w:val="fr-FR" w:eastAsia="fr-FR"/>
              </w:rPr>
              <w:t>4 600</w:t>
            </w:r>
          </w:p>
        </w:tc>
        <w:tc>
          <w:tcPr>
            <w:tcW w:w="1843" w:type="dxa"/>
            <w:tcBorders>
              <w:top w:val="single" w:sz="18" w:space="0" w:color="auto"/>
              <w:left w:val="nil"/>
              <w:bottom w:val="single" w:sz="18" w:space="0" w:color="auto"/>
              <w:right w:val="single" w:sz="4" w:space="0" w:color="auto"/>
            </w:tcBorders>
            <w:shd w:val="clear" w:color="auto" w:fill="FF99FF"/>
            <w:vAlign w:val="center"/>
          </w:tcPr>
          <w:p w14:paraId="655C093B" w14:textId="77777777" w:rsidR="00686609" w:rsidRPr="00D62B98" w:rsidRDefault="00686609" w:rsidP="00686609">
            <w:pPr>
              <w:spacing w:after="0"/>
              <w:jc w:val="center"/>
              <w:rPr>
                <w:rFonts w:asciiTheme="minorHAnsi" w:hAnsiTheme="minorHAnsi" w:cstheme="minorHAnsi"/>
                <w:b/>
                <w:color w:val="000000"/>
                <w:sz w:val="20"/>
                <w:szCs w:val="20"/>
                <w:lang w:val="fr-FR" w:eastAsia="fr-FR"/>
              </w:rPr>
            </w:pPr>
            <w:r w:rsidRPr="00D62B98">
              <w:rPr>
                <w:rFonts w:asciiTheme="minorHAnsi" w:hAnsiTheme="minorHAnsi" w:cstheme="minorHAnsi"/>
                <w:b/>
                <w:color w:val="000000"/>
                <w:sz w:val="20"/>
                <w:szCs w:val="20"/>
                <w:lang w:val="fr-FR" w:eastAsia="fr-FR"/>
              </w:rPr>
              <w:t>5 550</w:t>
            </w:r>
          </w:p>
        </w:tc>
        <w:tc>
          <w:tcPr>
            <w:tcW w:w="2387" w:type="dxa"/>
            <w:tcBorders>
              <w:top w:val="single" w:sz="18" w:space="0" w:color="auto"/>
              <w:left w:val="single" w:sz="4" w:space="0" w:color="auto"/>
              <w:bottom w:val="single" w:sz="18" w:space="0" w:color="auto"/>
              <w:right w:val="single" w:sz="18" w:space="0" w:color="auto"/>
            </w:tcBorders>
            <w:shd w:val="clear" w:color="auto" w:fill="FF99FF"/>
            <w:noWrap/>
            <w:vAlign w:val="center"/>
            <w:hideMark/>
          </w:tcPr>
          <w:p w14:paraId="16DAF826" w14:textId="77777777" w:rsidR="00686609" w:rsidRPr="00D62B98" w:rsidRDefault="00686609" w:rsidP="00686609">
            <w:pPr>
              <w:spacing w:after="0"/>
              <w:jc w:val="center"/>
              <w:rPr>
                <w:rFonts w:asciiTheme="minorHAnsi" w:hAnsiTheme="minorHAnsi" w:cstheme="minorHAnsi"/>
                <w:b/>
                <w:color w:val="000000"/>
                <w:sz w:val="20"/>
                <w:szCs w:val="20"/>
                <w:lang w:val="fr-FR" w:eastAsia="fr-FR"/>
              </w:rPr>
            </w:pPr>
            <w:r w:rsidRPr="00D62B98">
              <w:rPr>
                <w:rFonts w:asciiTheme="minorHAnsi" w:hAnsiTheme="minorHAnsi" w:cstheme="minorHAnsi"/>
                <w:b/>
                <w:color w:val="000000"/>
                <w:sz w:val="20"/>
                <w:szCs w:val="20"/>
                <w:lang w:val="fr-FR" w:eastAsia="fr-FR"/>
              </w:rPr>
              <w:t>1 500 600, 00</w:t>
            </w:r>
          </w:p>
        </w:tc>
      </w:tr>
    </w:tbl>
    <w:p w14:paraId="50ABEF1A" w14:textId="77777777" w:rsidR="00686609" w:rsidRDefault="00686609" w:rsidP="008E2024">
      <w:pPr>
        <w:spacing w:after="0" w:line="276" w:lineRule="auto"/>
        <w:rPr>
          <w:rFonts w:asciiTheme="minorHAnsi" w:hAnsiTheme="minorHAnsi" w:cs="Calibri"/>
          <w:sz w:val="20"/>
          <w:szCs w:val="20"/>
          <w:lang w:val="fr-CA"/>
        </w:rPr>
      </w:pPr>
    </w:p>
    <w:p w14:paraId="6F009009" w14:textId="77777777" w:rsidR="00686609" w:rsidRDefault="00686609" w:rsidP="008E2024">
      <w:pPr>
        <w:spacing w:after="0" w:line="276" w:lineRule="auto"/>
        <w:rPr>
          <w:rFonts w:asciiTheme="minorHAnsi" w:hAnsiTheme="minorHAnsi" w:cs="Calibri"/>
          <w:sz w:val="20"/>
          <w:szCs w:val="20"/>
          <w:lang w:val="fr-CA"/>
        </w:rPr>
      </w:pPr>
    </w:p>
    <w:p w14:paraId="03A29013" w14:textId="77777777" w:rsidR="00686609" w:rsidRDefault="00686609" w:rsidP="008E2024">
      <w:pPr>
        <w:spacing w:after="0" w:line="276" w:lineRule="auto"/>
        <w:rPr>
          <w:rFonts w:asciiTheme="minorHAnsi" w:hAnsiTheme="minorHAnsi" w:cs="Calibri"/>
          <w:sz w:val="20"/>
          <w:szCs w:val="20"/>
          <w:lang w:val="fr-CA"/>
        </w:rPr>
      </w:pPr>
    </w:p>
    <w:p w14:paraId="0E7DE479" w14:textId="77777777" w:rsidR="00686609" w:rsidRDefault="00686609" w:rsidP="008E2024">
      <w:pPr>
        <w:spacing w:after="0" w:line="276" w:lineRule="auto"/>
        <w:rPr>
          <w:rFonts w:asciiTheme="minorHAnsi" w:hAnsiTheme="minorHAnsi" w:cs="Calibri"/>
          <w:sz w:val="20"/>
          <w:szCs w:val="20"/>
          <w:lang w:val="fr-CA"/>
        </w:rPr>
      </w:pPr>
    </w:p>
    <w:p w14:paraId="0EB2B8F2" w14:textId="77777777" w:rsidR="00686609" w:rsidRDefault="00686609" w:rsidP="008E2024">
      <w:pPr>
        <w:spacing w:after="0" w:line="276" w:lineRule="auto"/>
        <w:rPr>
          <w:rFonts w:asciiTheme="minorHAnsi" w:hAnsiTheme="minorHAnsi" w:cs="Calibri"/>
          <w:sz w:val="20"/>
          <w:szCs w:val="20"/>
          <w:lang w:val="fr-CA"/>
        </w:rPr>
      </w:pPr>
    </w:p>
    <w:p w14:paraId="796DDE39" w14:textId="77777777" w:rsidR="00686609" w:rsidRDefault="00686609" w:rsidP="008E2024">
      <w:pPr>
        <w:spacing w:after="0" w:line="276" w:lineRule="auto"/>
        <w:rPr>
          <w:rFonts w:asciiTheme="minorHAnsi" w:hAnsiTheme="minorHAnsi" w:cs="Calibri"/>
          <w:sz w:val="20"/>
          <w:szCs w:val="20"/>
          <w:lang w:val="fr-CA"/>
        </w:rPr>
      </w:pPr>
    </w:p>
    <w:p w14:paraId="06F32766" w14:textId="77777777" w:rsidR="00D62B98" w:rsidRDefault="00D62B98" w:rsidP="008E2024">
      <w:pPr>
        <w:spacing w:after="0" w:line="276" w:lineRule="auto"/>
        <w:rPr>
          <w:rFonts w:asciiTheme="minorHAnsi" w:hAnsiTheme="minorHAnsi" w:cs="Calibri"/>
          <w:sz w:val="20"/>
          <w:szCs w:val="20"/>
          <w:lang w:val="fr-CA"/>
        </w:rPr>
      </w:pPr>
    </w:p>
    <w:p w14:paraId="393B1CBE" w14:textId="77777777" w:rsidR="00686609" w:rsidRDefault="00686609" w:rsidP="008E2024">
      <w:pPr>
        <w:spacing w:after="0" w:line="276" w:lineRule="auto"/>
        <w:rPr>
          <w:rFonts w:asciiTheme="minorHAnsi" w:hAnsiTheme="minorHAnsi" w:cs="Calibri"/>
          <w:sz w:val="20"/>
          <w:szCs w:val="20"/>
          <w:lang w:val="fr-CA"/>
        </w:rPr>
      </w:pPr>
    </w:p>
    <w:p w14:paraId="2BCA70B4" w14:textId="77777777" w:rsidR="00686609" w:rsidRDefault="00686609" w:rsidP="008E2024">
      <w:pPr>
        <w:spacing w:after="0" w:line="276" w:lineRule="auto"/>
        <w:rPr>
          <w:rFonts w:asciiTheme="minorHAnsi" w:hAnsiTheme="minorHAnsi" w:cs="Calibri"/>
          <w:sz w:val="20"/>
          <w:szCs w:val="20"/>
          <w:lang w:val="fr-CA"/>
        </w:rPr>
      </w:pPr>
    </w:p>
    <w:p w14:paraId="10526E67" w14:textId="77777777" w:rsidR="00641BE3" w:rsidRPr="000F19C8" w:rsidRDefault="00641BE3" w:rsidP="008E2024">
      <w:pPr>
        <w:spacing w:after="0" w:line="276" w:lineRule="auto"/>
        <w:rPr>
          <w:rFonts w:asciiTheme="minorHAnsi" w:hAnsiTheme="minorHAnsi" w:cs="Calibri"/>
          <w:sz w:val="20"/>
          <w:szCs w:val="20"/>
          <w:lang w:val="fr-CA"/>
        </w:rPr>
      </w:pPr>
    </w:p>
    <w:tbl>
      <w:tblPr>
        <w:tblW w:w="8359" w:type="dxa"/>
        <w:jc w:val="center"/>
        <w:tblCellMar>
          <w:left w:w="70" w:type="dxa"/>
          <w:right w:w="70" w:type="dxa"/>
        </w:tblCellMar>
        <w:tblLook w:val="04A0" w:firstRow="1" w:lastRow="0" w:firstColumn="1" w:lastColumn="0" w:noHBand="0" w:noVBand="1"/>
      </w:tblPr>
      <w:tblGrid>
        <w:gridCol w:w="1271"/>
        <w:gridCol w:w="851"/>
        <w:gridCol w:w="1842"/>
        <w:gridCol w:w="1418"/>
        <w:gridCol w:w="1701"/>
        <w:gridCol w:w="1276"/>
      </w:tblGrid>
      <w:tr w:rsidR="001F6BDD" w:rsidRPr="001F6BDD" w14:paraId="00B44E4A" w14:textId="77777777" w:rsidTr="005E27CA">
        <w:trPr>
          <w:trHeight w:val="289"/>
          <w:jc w:val="center"/>
        </w:trPr>
        <w:tc>
          <w:tcPr>
            <w:tcW w:w="2122" w:type="dxa"/>
            <w:gridSpan w:val="2"/>
            <w:tcBorders>
              <w:top w:val="single" w:sz="18" w:space="0" w:color="auto"/>
              <w:left w:val="single" w:sz="18" w:space="0" w:color="auto"/>
              <w:bottom w:val="single" w:sz="8" w:space="0" w:color="auto"/>
              <w:right w:val="single" w:sz="4" w:space="0" w:color="auto"/>
            </w:tcBorders>
            <w:shd w:val="clear" w:color="auto" w:fill="auto"/>
            <w:noWrap/>
            <w:vAlign w:val="center"/>
          </w:tcPr>
          <w:p w14:paraId="4562240F" w14:textId="77777777" w:rsidR="001F6BDD" w:rsidRPr="001F6BDD" w:rsidRDefault="001F6BDD" w:rsidP="001F6BDD">
            <w:pPr>
              <w:spacing w:after="0"/>
              <w:jc w:val="center"/>
              <w:rPr>
                <w:rFonts w:asciiTheme="minorHAnsi" w:hAnsiTheme="minorHAnsi" w:cstheme="minorHAnsi"/>
                <w:b/>
                <w:bCs/>
                <w:color w:val="000000"/>
                <w:sz w:val="20"/>
                <w:szCs w:val="20"/>
                <w:lang w:val="fr-FR" w:eastAsia="fr-FR"/>
              </w:rPr>
            </w:pPr>
          </w:p>
        </w:tc>
        <w:tc>
          <w:tcPr>
            <w:tcW w:w="3260" w:type="dxa"/>
            <w:gridSpan w:val="2"/>
            <w:tcBorders>
              <w:top w:val="single" w:sz="18" w:space="0" w:color="auto"/>
              <w:left w:val="single" w:sz="4" w:space="0" w:color="auto"/>
              <w:bottom w:val="single" w:sz="8" w:space="0" w:color="auto"/>
              <w:right w:val="single" w:sz="4" w:space="0" w:color="auto"/>
            </w:tcBorders>
            <w:shd w:val="clear" w:color="auto" w:fill="auto"/>
            <w:vAlign w:val="center"/>
          </w:tcPr>
          <w:p w14:paraId="610E2798" w14:textId="77777777" w:rsidR="001F6BDD" w:rsidRPr="005E27CA" w:rsidRDefault="001F6BDD" w:rsidP="005E27CA">
            <w:pPr>
              <w:spacing w:after="0"/>
              <w:jc w:val="center"/>
              <w:rPr>
                <w:rFonts w:asciiTheme="minorHAnsi" w:hAnsiTheme="minorHAnsi" w:cstheme="minorHAnsi"/>
                <w:bCs/>
                <w:i/>
                <w:color w:val="000000"/>
                <w:sz w:val="20"/>
                <w:szCs w:val="20"/>
                <w:lang w:val="fr-FR" w:eastAsia="fr-FR"/>
              </w:rPr>
            </w:pPr>
            <w:r w:rsidRPr="005E27CA">
              <w:rPr>
                <w:rFonts w:asciiTheme="minorHAnsi" w:hAnsiTheme="minorHAnsi" w:cstheme="minorHAnsi"/>
                <w:bCs/>
                <w:i/>
                <w:color w:val="000000"/>
                <w:sz w:val="20"/>
                <w:szCs w:val="20"/>
                <w:lang w:val="fr-FR" w:eastAsia="fr-FR"/>
              </w:rPr>
              <w:t>Réinsertion Socioéconomique</w:t>
            </w:r>
          </w:p>
        </w:tc>
        <w:tc>
          <w:tcPr>
            <w:tcW w:w="2977" w:type="dxa"/>
            <w:gridSpan w:val="2"/>
            <w:tcBorders>
              <w:top w:val="single" w:sz="18" w:space="0" w:color="auto"/>
              <w:left w:val="nil"/>
              <w:bottom w:val="single" w:sz="8" w:space="0" w:color="auto"/>
              <w:right w:val="single" w:sz="18" w:space="0" w:color="auto"/>
            </w:tcBorders>
            <w:shd w:val="clear" w:color="auto" w:fill="auto"/>
            <w:vAlign w:val="center"/>
          </w:tcPr>
          <w:p w14:paraId="7711CB61" w14:textId="77777777" w:rsidR="001F6BDD" w:rsidRPr="005E27CA" w:rsidRDefault="001F6BDD" w:rsidP="005E27CA">
            <w:pPr>
              <w:spacing w:after="0"/>
              <w:jc w:val="center"/>
              <w:rPr>
                <w:rFonts w:asciiTheme="minorHAnsi" w:hAnsiTheme="minorHAnsi" w:cstheme="minorHAnsi"/>
                <w:bCs/>
                <w:i/>
                <w:color w:val="000000"/>
                <w:sz w:val="20"/>
                <w:szCs w:val="20"/>
                <w:lang w:val="fr-FR" w:eastAsia="fr-FR"/>
              </w:rPr>
            </w:pPr>
            <w:r w:rsidRPr="005E27CA">
              <w:rPr>
                <w:rFonts w:asciiTheme="minorHAnsi" w:hAnsiTheme="minorHAnsi" w:cstheme="minorHAnsi"/>
                <w:bCs/>
                <w:i/>
                <w:color w:val="000000"/>
                <w:sz w:val="20"/>
                <w:szCs w:val="20"/>
                <w:lang w:val="fr-FR" w:eastAsia="fr-FR"/>
              </w:rPr>
              <w:t>Assistance Juridique</w:t>
            </w:r>
          </w:p>
        </w:tc>
      </w:tr>
      <w:tr w:rsidR="001F6BDD" w:rsidRPr="001F6BDD" w14:paraId="7187B912" w14:textId="77777777" w:rsidTr="00D928B2">
        <w:trPr>
          <w:trHeight w:val="548"/>
          <w:jc w:val="center"/>
        </w:trPr>
        <w:tc>
          <w:tcPr>
            <w:tcW w:w="1271" w:type="dxa"/>
            <w:tcBorders>
              <w:top w:val="single" w:sz="8" w:space="0" w:color="auto"/>
              <w:left w:val="single" w:sz="18" w:space="0" w:color="auto"/>
              <w:bottom w:val="single" w:sz="8" w:space="0" w:color="auto"/>
              <w:right w:val="single" w:sz="4" w:space="0" w:color="auto"/>
            </w:tcBorders>
            <w:shd w:val="clear" w:color="auto" w:fill="auto"/>
            <w:noWrap/>
            <w:vAlign w:val="center"/>
            <w:hideMark/>
          </w:tcPr>
          <w:p w14:paraId="202C1EB6" w14:textId="77777777" w:rsidR="001F6BDD" w:rsidRPr="001F6BDD" w:rsidRDefault="001F6BDD" w:rsidP="001F6BDD">
            <w:pPr>
              <w:spacing w:after="0"/>
              <w:jc w:val="center"/>
              <w:rPr>
                <w:rFonts w:asciiTheme="minorHAnsi" w:hAnsiTheme="minorHAnsi" w:cstheme="minorHAnsi"/>
                <w:b/>
                <w:bCs/>
                <w:color w:val="000000"/>
                <w:sz w:val="20"/>
                <w:szCs w:val="20"/>
                <w:lang w:val="fr-FR" w:eastAsia="fr-FR"/>
              </w:rPr>
            </w:pPr>
            <w:r w:rsidRPr="001F6BDD">
              <w:rPr>
                <w:rFonts w:asciiTheme="minorHAnsi" w:hAnsiTheme="minorHAnsi" w:cstheme="minorHAnsi"/>
                <w:b/>
                <w:bCs/>
                <w:color w:val="000000"/>
                <w:sz w:val="20"/>
                <w:szCs w:val="20"/>
                <w:lang w:val="fr-FR" w:eastAsia="fr-FR"/>
              </w:rPr>
              <w:t>Provinces</w:t>
            </w:r>
          </w:p>
        </w:tc>
        <w:tc>
          <w:tcPr>
            <w:tcW w:w="851" w:type="dxa"/>
            <w:tcBorders>
              <w:top w:val="single" w:sz="4" w:space="0" w:color="auto"/>
              <w:left w:val="single" w:sz="4" w:space="0" w:color="auto"/>
              <w:bottom w:val="single" w:sz="8" w:space="0" w:color="auto"/>
              <w:right w:val="single" w:sz="4" w:space="0" w:color="auto"/>
            </w:tcBorders>
            <w:vAlign w:val="center"/>
          </w:tcPr>
          <w:p w14:paraId="57A2FDF0" w14:textId="77777777" w:rsidR="001F6BDD" w:rsidRPr="001F6BDD" w:rsidRDefault="001F6BDD" w:rsidP="001F6BDD">
            <w:pPr>
              <w:spacing w:after="0"/>
              <w:jc w:val="center"/>
              <w:rPr>
                <w:rFonts w:asciiTheme="minorHAnsi" w:hAnsiTheme="minorHAnsi" w:cstheme="minorHAnsi"/>
                <w:b/>
                <w:bCs/>
                <w:color w:val="000000"/>
                <w:sz w:val="20"/>
                <w:szCs w:val="20"/>
                <w:lang w:val="fr-FR" w:eastAsia="fr-FR"/>
              </w:rPr>
            </w:pPr>
            <w:r w:rsidRPr="001F6BDD">
              <w:rPr>
                <w:rFonts w:asciiTheme="minorHAnsi" w:hAnsiTheme="minorHAnsi" w:cstheme="minorHAnsi"/>
                <w:b/>
                <w:bCs/>
                <w:color w:val="000000"/>
                <w:sz w:val="20"/>
                <w:szCs w:val="20"/>
                <w:lang w:val="fr-FR" w:eastAsia="fr-FR"/>
              </w:rPr>
              <w:t>Durée</w:t>
            </w:r>
          </w:p>
        </w:tc>
        <w:tc>
          <w:tcPr>
            <w:tcW w:w="1842"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22F4D304" w14:textId="77777777" w:rsidR="001F6BDD" w:rsidRPr="001F6BDD" w:rsidRDefault="001F6BDD" w:rsidP="001F6BDD">
            <w:pPr>
              <w:spacing w:after="0"/>
              <w:jc w:val="center"/>
              <w:rPr>
                <w:rFonts w:asciiTheme="minorHAnsi" w:hAnsiTheme="minorHAnsi" w:cstheme="minorHAnsi"/>
                <w:b/>
                <w:bCs/>
                <w:color w:val="000000"/>
                <w:sz w:val="20"/>
                <w:szCs w:val="20"/>
                <w:lang w:val="fr-FR" w:eastAsia="fr-FR"/>
              </w:rPr>
            </w:pPr>
            <w:r w:rsidRPr="001F6BDD">
              <w:rPr>
                <w:rFonts w:asciiTheme="minorHAnsi" w:hAnsiTheme="minorHAnsi" w:cstheme="minorHAnsi"/>
                <w:b/>
                <w:bCs/>
                <w:color w:val="000000"/>
                <w:sz w:val="20"/>
                <w:szCs w:val="20"/>
                <w:lang w:val="fr-FR" w:eastAsia="fr-FR"/>
              </w:rPr>
              <w:t>Cibles programmatiques</w:t>
            </w:r>
          </w:p>
        </w:tc>
        <w:tc>
          <w:tcPr>
            <w:tcW w:w="1418" w:type="dxa"/>
            <w:tcBorders>
              <w:top w:val="single" w:sz="8" w:space="0" w:color="auto"/>
              <w:left w:val="nil"/>
              <w:bottom w:val="single" w:sz="8" w:space="0" w:color="auto"/>
              <w:right w:val="single" w:sz="4" w:space="0" w:color="auto"/>
            </w:tcBorders>
            <w:shd w:val="clear" w:color="auto" w:fill="auto"/>
            <w:noWrap/>
            <w:vAlign w:val="center"/>
            <w:hideMark/>
          </w:tcPr>
          <w:p w14:paraId="25501520" w14:textId="77777777" w:rsidR="001F6BDD" w:rsidRPr="001F6BDD" w:rsidRDefault="001F6BDD" w:rsidP="001F6BDD">
            <w:pPr>
              <w:spacing w:after="0"/>
              <w:jc w:val="center"/>
              <w:rPr>
                <w:rFonts w:asciiTheme="minorHAnsi" w:hAnsiTheme="minorHAnsi" w:cstheme="minorHAnsi"/>
                <w:b/>
                <w:bCs/>
                <w:color w:val="000000"/>
                <w:sz w:val="20"/>
                <w:szCs w:val="20"/>
                <w:lang w:val="fr-FR" w:eastAsia="fr-FR"/>
              </w:rPr>
            </w:pPr>
            <w:r w:rsidRPr="001F6BDD">
              <w:rPr>
                <w:rFonts w:asciiTheme="minorHAnsi" w:hAnsiTheme="minorHAnsi" w:cstheme="minorHAnsi"/>
                <w:b/>
                <w:bCs/>
                <w:color w:val="000000"/>
                <w:sz w:val="20"/>
                <w:szCs w:val="20"/>
                <w:lang w:val="fr-FR" w:eastAsia="fr-FR"/>
              </w:rPr>
              <w:t>Budget global</w:t>
            </w:r>
          </w:p>
        </w:tc>
        <w:tc>
          <w:tcPr>
            <w:tcW w:w="1701" w:type="dxa"/>
            <w:tcBorders>
              <w:top w:val="single" w:sz="8" w:space="0" w:color="auto"/>
              <w:left w:val="nil"/>
              <w:bottom w:val="single" w:sz="8" w:space="0" w:color="auto"/>
              <w:right w:val="single" w:sz="4" w:space="0" w:color="auto"/>
            </w:tcBorders>
            <w:shd w:val="clear" w:color="auto" w:fill="auto"/>
            <w:vAlign w:val="center"/>
            <w:hideMark/>
          </w:tcPr>
          <w:p w14:paraId="0C4729D8" w14:textId="77777777" w:rsidR="001F6BDD" w:rsidRPr="001F6BDD" w:rsidRDefault="001F6BDD" w:rsidP="001F6BDD">
            <w:pPr>
              <w:spacing w:after="0"/>
              <w:jc w:val="center"/>
              <w:rPr>
                <w:rFonts w:asciiTheme="minorHAnsi" w:hAnsiTheme="minorHAnsi" w:cstheme="minorHAnsi"/>
                <w:b/>
                <w:bCs/>
                <w:color w:val="000000"/>
                <w:sz w:val="20"/>
                <w:szCs w:val="20"/>
                <w:lang w:val="fr-FR" w:eastAsia="fr-FR"/>
              </w:rPr>
            </w:pPr>
            <w:r w:rsidRPr="001F6BDD">
              <w:rPr>
                <w:rFonts w:asciiTheme="minorHAnsi" w:hAnsiTheme="minorHAnsi" w:cstheme="minorHAnsi"/>
                <w:b/>
                <w:bCs/>
                <w:color w:val="000000"/>
                <w:sz w:val="20"/>
                <w:szCs w:val="20"/>
                <w:lang w:val="fr-FR" w:eastAsia="fr-FR"/>
              </w:rPr>
              <w:t>Cibles programmatiques</w:t>
            </w:r>
          </w:p>
        </w:tc>
        <w:tc>
          <w:tcPr>
            <w:tcW w:w="1276" w:type="dxa"/>
            <w:tcBorders>
              <w:top w:val="single" w:sz="8" w:space="0" w:color="auto"/>
              <w:left w:val="nil"/>
              <w:bottom w:val="single" w:sz="8" w:space="0" w:color="auto"/>
              <w:right w:val="single" w:sz="18" w:space="0" w:color="auto"/>
            </w:tcBorders>
            <w:shd w:val="clear" w:color="auto" w:fill="auto"/>
            <w:noWrap/>
            <w:vAlign w:val="center"/>
            <w:hideMark/>
          </w:tcPr>
          <w:p w14:paraId="211D064F" w14:textId="77777777" w:rsidR="001F6BDD" w:rsidRPr="001F6BDD" w:rsidRDefault="001F6BDD" w:rsidP="001F6BDD">
            <w:pPr>
              <w:spacing w:after="0"/>
              <w:jc w:val="center"/>
              <w:rPr>
                <w:rFonts w:asciiTheme="minorHAnsi" w:hAnsiTheme="minorHAnsi" w:cstheme="minorHAnsi"/>
                <w:b/>
                <w:bCs/>
                <w:color w:val="000000"/>
                <w:sz w:val="20"/>
                <w:szCs w:val="20"/>
                <w:lang w:val="fr-FR" w:eastAsia="fr-FR"/>
              </w:rPr>
            </w:pPr>
            <w:r w:rsidRPr="001F6BDD">
              <w:rPr>
                <w:rFonts w:asciiTheme="minorHAnsi" w:hAnsiTheme="minorHAnsi" w:cstheme="minorHAnsi"/>
                <w:b/>
                <w:bCs/>
                <w:color w:val="000000"/>
                <w:sz w:val="20"/>
                <w:szCs w:val="20"/>
                <w:lang w:val="fr-FR" w:eastAsia="fr-FR"/>
              </w:rPr>
              <w:t>Budget global</w:t>
            </w:r>
          </w:p>
        </w:tc>
      </w:tr>
      <w:tr w:rsidR="001F6BDD" w:rsidRPr="001F6BDD" w14:paraId="73948439" w14:textId="77777777" w:rsidTr="00D928B2">
        <w:trPr>
          <w:trHeight w:val="288"/>
          <w:jc w:val="center"/>
        </w:trPr>
        <w:tc>
          <w:tcPr>
            <w:tcW w:w="1271" w:type="dxa"/>
            <w:tcBorders>
              <w:top w:val="nil"/>
              <w:left w:val="single" w:sz="18" w:space="0" w:color="auto"/>
              <w:bottom w:val="single" w:sz="4" w:space="0" w:color="auto"/>
              <w:right w:val="single" w:sz="4" w:space="0" w:color="auto"/>
            </w:tcBorders>
            <w:shd w:val="clear" w:color="auto" w:fill="auto"/>
            <w:vAlign w:val="center"/>
            <w:hideMark/>
          </w:tcPr>
          <w:p w14:paraId="7ED3E677" w14:textId="77777777" w:rsidR="001F6BDD" w:rsidRPr="001F6BDD" w:rsidRDefault="001F6BDD" w:rsidP="001F6BDD">
            <w:pPr>
              <w:spacing w:after="0"/>
              <w:jc w:val="left"/>
              <w:rPr>
                <w:rFonts w:asciiTheme="minorHAnsi" w:hAnsiTheme="minorHAnsi" w:cstheme="minorHAnsi"/>
                <w:bCs/>
                <w:color w:val="000000"/>
                <w:sz w:val="20"/>
                <w:szCs w:val="20"/>
                <w:lang w:val="fr-FR" w:eastAsia="fr-FR"/>
              </w:rPr>
            </w:pPr>
            <w:r w:rsidRPr="001F6BDD">
              <w:rPr>
                <w:rFonts w:asciiTheme="minorHAnsi" w:hAnsiTheme="minorHAnsi" w:cstheme="minorHAnsi"/>
                <w:bCs/>
                <w:color w:val="000000"/>
                <w:sz w:val="20"/>
                <w:szCs w:val="20"/>
                <w:lang w:val="fr-FR" w:eastAsia="fr-FR"/>
              </w:rPr>
              <w:t>Kinshasa</w:t>
            </w:r>
          </w:p>
        </w:tc>
        <w:tc>
          <w:tcPr>
            <w:tcW w:w="851" w:type="dxa"/>
            <w:tcBorders>
              <w:top w:val="nil"/>
              <w:left w:val="single" w:sz="4" w:space="0" w:color="auto"/>
              <w:bottom w:val="single" w:sz="4" w:space="0" w:color="auto"/>
              <w:right w:val="single" w:sz="4" w:space="0" w:color="auto"/>
            </w:tcBorders>
            <w:shd w:val="clear" w:color="auto" w:fill="auto"/>
            <w:vAlign w:val="bottom"/>
          </w:tcPr>
          <w:p w14:paraId="223D580C" w14:textId="77777777" w:rsidR="001F6BDD" w:rsidRPr="001F6BDD" w:rsidRDefault="001F6BDD" w:rsidP="001F6BDD">
            <w:pPr>
              <w:spacing w:after="0"/>
              <w:jc w:val="center"/>
              <w:rPr>
                <w:rFonts w:asciiTheme="minorHAnsi" w:hAnsiTheme="minorHAnsi" w:cstheme="minorHAnsi"/>
                <w:color w:val="000000"/>
                <w:sz w:val="20"/>
                <w:szCs w:val="20"/>
                <w:lang w:val="fr-FR" w:eastAsia="fr-FR"/>
              </w:rPr>
            </w:pPr>
            <w:r w:rsidRPr="001F6BDD">
              <w:rPr>
                <w:rFonts w:asciiTheme="minorHAnsi" w:hAnsiTheme="minorHAnsi" w:cstheme="minorHAnsi"/>
                <w:color w:val="000000"/>
                <w:sz w:val="20"/>
                <w:szCs w:val="20"/>
                <w:lang w:val="fr-FR" w:eastAsia="fr-FR"/>
              </w:rPr>
              <w:t>5 ans</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26677EBB" w14:textId="77777777" w:rsidR="001F6BDD" w:rsidRPr="001F6BDD" w:rsidRDefault="00C83BD0" w:rsidP="001F6BDD">
            <w:pPr>
              <w:spacing w:after="0"/>
              <w:jc w:val="center"/>
              <w:rPr>
                <w:rFonts w:asciiTheme="minorHAnsi" w:hAnsiTheme="minorHAnsi" w:cstheme="minorHAnsi"/>
                <w:color w:val="000000"/>
                <w:sz w:val="20"/>
                <w:szCs w:val="20"/>
                <w:lang w:val="fr-FR" w:eastAsia="fr-FR"/>
              </w:rPr>
            </w:pPr>
            <w:r>
              <w:rPr>
                <w:rFonts w:asciiTheme="minorHAnsi" w:hAnsiTheme="minorHAnsi" w:cstheme="minorHAnsi"/>
                <w:color w:val="000000"/>
                <w:sz w:val="20"/>
                <w:szCs w:val="20"/>
                <w:lang w:val="fr-FR" w:eastAsia="fr-FR"/>
              </w:rPr>
              <w:t>1 9</w:t>
            </w:r>
            <w:r w:rsidR="001F6BDD" w:rsidRPr="001F6BDD">
              <w:rPr>
                <w:rFonts w:asciiTheme="minorHAnsi" w:hAnsiTheme="minorHAnsi" w:cstheme="minorHAnsi"/>
                <w:color w:val="000000"/>
                <w:sz w:val="20"/>
                <w:szCs w:val="20"/>
                <w:lang w:val="fr-FR" w:eastAsia="fr-FR"/>
              </w:rPr>
              <w:t>00</w:t>
            </w:r>
          </w:p>
        </w:tc>
        <w:tc>
          <w:tcPr>
            <w:tcW w:w="1418" w:type="dxa"/>
            <w:tcBorders>
              <w:top w:val="nil"/>
              <w:left w:val="nil"/>
              <w:bottom w:val="single" w:sz="4" w:space="0" w:color="auto"/>
              <w:right w:val="single" w:sz="4" w:space="0" w:color="auto"/>
            </w:tcBorders>
            <w:shd w:val="clear" w:color="auto" w:fill="auto"/>
            <w:noWrap/>
            <w:vAlign w:val="bottom"/>
            <w:hideMark/>
          </w:tcPr>
          <w:p w14:paraId="6B759284" w14:textId="77777777" w:rsidR="001F6BDD" w:rsidRPr="001F6BDD" w:rsidRDefault="00C83BD0" w:rsidP="001F6BDD">
            <w:pPr>
              <w:spacing w:after="0"/>
              <w:jc w:val="center"/>
              <w:rPr>
                <w:rFonts w:asciiTheme="minorHAnsi" w:hAnsiTheme="minorHAnsi" w:cstheme="minorHAnsi"/>
                <w:color w:val="000000"/>
                <w:sz w:val="20"/>
                <w:szCs w:val="20"/>
                <w:lang w:val="fr-FR" w:eastAsia="fr-FR"/>
              </w:rPr>
            </w:pPr>
            <w:r>
              <w:rPr>
                <w:rFonts w:asciiTheme="minorHAnsi" w:hAnsiTheme="minorHAnsi" w:cstheme="minorHAnsi"/>
                <w:color w:val="000000"/>
                <w:sz w:val="20"/>
                <w:szCs w:val="20"/>
                <w:lang w:val="fr-FR" w:eastAsia="fr-FR"/>
              </w:rPr>
              <w:t>600 250,00</w:t>
            </w:r>
          </w:p>
        </w:tc>
        <w:tc>
          <w:tcPr>
            <w:tcW w:w="1701" w:type="dxa"/>
            <w:tcBorders>
              <w:top w:val="nil"/>
              <w:left w:val="nil"/>
              <w:bottom w:val="single" w:sz="4" w:space="0" w:color="auto"/>
              <w:right w:val="single" w:sz="4" w:space="0" w:color="auto"/>
            </w:tcBorders>
            <w:shd w:val="clear" w:color="auto" w:fill="auto"/>
            <w:noWrap/>
            <w:vAlign w:val="bottom"/>
            <w:hideMark/>
          </w:tcPr>
          <w:p w14:paraId="1882AFD7" w14:textId="77777777" w:rsidR="001F6BDD" w:rsidRPr="001F6BDD" w:rsidRDefault="004B4525" w:rsidP="001F6BDD">
            <w:pPr>
              <w:spacing w:after="0"/>
              <w:jc w:val="center"/>
              <w:rPr>
                <w:rFonts w:asciiTheme="minorHAnsi" w:hAnsiTheme="minorHAnsi" w:cstheme="minorHAnsi"/>
                <w:sz w:val="20"/>
                <w:szCs w:val="20"/>
                <w:lang w:val="fr-FR" w:eastAsia="fr-FR"/>
              </w:rPr>
            </w:pPr>
            <w:r>
              <w:rPr>
                <w:rFonts w:asciiTheme="minorHAnsi" w:hAnsiTheme="minorHAnsi" w:cstheme="minorHAnsi"/>
                <w:sz w:val="20"/>
                <w:szCs w:val="20"/>
                <w:lang w:val="fr-FR" w:eastAsia="fr-FR"/>
              </w:rPr>
              <w:t>1 140</w:t>
            </w:r>
          </w:p>
        </w:tc>
        <w:tc>
          <w:tcPr>
            <w:tcW w:w="1276" w:type="dxa"/>
            <w:tcBorders>
              <w:top w:val="nil"/>
              <w:left w:val="nil"/>
              <w:bottom w:val="single" w:sz="4" w:space="0" w:color="auto"/>
              <w:right w:val="single" w:sz="18" w:space="0" w:color="auto"/>
            </w:tcBorders>
            <w:shd w:val="clear" w:color="auto" w:fill="auto"/>
            <w:noWrap/>
            <w:vAlign w:val="bottom"/>
            <w:hideMark/>
          </w:tcPr>
          <w:p w14:paraId="68A09582" w14:textId="77777777" w:rsidR="001F6BDD" w:rsidRPr="001F6BDD" w:rsidRDefault="007348B9" w:rsidP="001F6BDD">
            <w:pPr>
              <w:spacing w:after="0"/>
              <w:jc w:val="center"/>
              <w:rPr>
                <w:rFonts w:asciiTheme="minorHAnsi" w:hAnsiTheme="minorHAnsi" w:cstheme="minorHAnsi"/>
                <w:sz w:val="20"/>
                <w:szCs w:val="20"/>
                <w:lang w:val="fr-FR" w:eastAsia="fr-FR"/>
              </w:rPr>
            </w:pPr>
            <w:r>
              <w:rPr>
                <w:rFonts w:asciiTheme="minorHAnsi" w:hAnsiTheme="minorHAnsi" w:cstheme="minorHAnsi"/>
                <w:sz w:val="20"/>
                <w:szCs w:val="20"/>
                <w:lang w:val="fr-FR" w:eastAsia="fr-FR"/>
              </w:rPr>
              <w:t>476</w:t>
            </w:r>
            <w:r w:rsidR="004B4525">
              <w:rPr>
                <w:rFonts w:asciiTheme="minorHAnsi" w:hAnsiTheme="minorHAnsi" w:cstheme="minorHAnsi"/>
                <w:sz w:val="20"/>
                <w:szCs w:val="20"/>
                <w:lang w:val="fr-FR" w:eastAsia="fr-FR"/>
              </w:rPr>
              <w:t> </w:t>
            </w:r>
            <w:r>
              <w:rPr>
                <w:rFonts w:asciiTheme="minorHAnsi" w:hAnsiTheme="minorHAnsi" w:cstheme="minorHAnsi"/>
                <w:sz w:val="20"/>
                <w:szCs w:val="20"/>
                <w:lang w:val="fr-FR" w:eastAsia="fr-FR"/>
              </w:rPr>
              <w:t>320</w:t>
            </w:r>
            <w:r w:rsidR="004B4525">
              <w:rPr>
                <w:rFonts w:asciiTheme="minorHAnsi" w:hAnsiTheme="minorHAnsi" w:cstheme="minorHAnsi"/>
                <w:sz w:val="20"/>
                <w:szCs w:val="20"/>
                <w:lang w:val="fr-FR" w:eastAsia="fr-FR"/>
              </w:rPr>
              <w:t>,00</w:t>
            </w:r>
          </w:p>
        </w:tc>
      </w:tr>
      <w:tr w:rsidR="001F6BDD" w:rsidRPr="001F6BDD" w14:paraId="1A060940" w14:textId="77777777" w:rsidTr="00D928B2">
        <w:trPr>
          <w:trHeight w:val="288"/>
          <w:jc w:val="center"/>
        </w:trPr>
        <w:tc>
          <w:tcPr>
            <w:tcW w:w="1271" w:type="dxa"/>
            <w:tcBorders>
              <w:top w:val="nil"/>
              <w:left w:val="single" w:sz="18" w:space="0" w:color="auto"/>
              <w:bottom w:val="single" w:sz="18" w:space="0" w:color="auto"/>
              <w:right w:val="single" w:sz="4" w:space="0" w:color="auto"/>
            </w:tcBorders>
            <w:shd w:val="clear" w:color="auto" w:fill="auto"/>
            <w:vAlign w:val="center"/>
            <w:hideMark/>
          </w:tcPr>
          <w:p w14:paraId="23A18368" w14:textId="77777777" w:rsidR="001F6BDD" w:rsidRPr="001F6BDD" w:rsidRDefault="001F6BDD" w:rsidP="001F6BDD">
            <w:pPr>
              <w:spacing w:after="0"/>
              <w:jc w:val="left"/>
              <w:rPr>
                <w:rFonts w:asciiTheme="minorHAnsi" w:hAnsiTheme="minorHAnsi" w:cstheme="minorHAnsi"/>
                <w:bCs/>
                <w:color w:val="000000"/>
                <w:sz w:val="20"/>
                <w:szCs w:val="20"/>
                <w:lang w:val="fr-FR" w:eastAsia="fr-FR"/>
              </w:rPr>
            </w:pPr>
            <w:r w:rsidRPr="001F6BDD">
              <w:rPr>
                <w:rFonts w:asciiTheme="minorHAnsi" w:hAnsiTheme="minorHAnsi" w:cstheme="minorHAnsi"/>
                <w:bCs/>
                <w:color w:val="000000"/>
                <w:sz w:val="20"/>
                <w:szCs w:val="20"/>
                <w:lang w:val="fr-FR" w:eastAsia="fr-FR"/>
              </w:rPr>
              <w:t>Kasaï Central</w:t>
            </w:r>
          </w:p>
        </w:tc>
        <w:tc>
          <w:tcPr>
            <w:tcW w:w="851" w:type="dxa"/>
            <w:tcBorders>
              <w:top w:val="nil"/>
              <w:left w:val="single" w:sz="4" w:space="0" w:color="auto"/>
              <w:bottom w:val="single" w:sz="18" w:space="0" w:color="auto"/>
              <w:right w:val="single" w:sz="4" w:space="0" w:color="auto"/>
            </w:tcBorders>
            <w:shd w:val="clear" w:color="auto" w:fill="auto"/>
            <w:vAlign w:val="bottom"/>
          </w:tcPr>
          <w:p w14:paraId="063AFAA3" w14:textId="77777777" w:rsidR="001F6BDD" w:rsidRPr="001F6BDD" w:rsidRDefault="001F6BDD" w:rsidP="001F6BDD">
            <w:pPr>
              <w:spacing w:after="0"/>
              <w:jc w:val="center"/>
              <w:rPr>
                <w:rFonts w:asciiTheme="minorHAnsi" w:hAnsiTheme="minorHAnsi" w:cstheme="minorHAnsi"/>
                <w:color w:val="000000"/>
                <w:sz w:val="20"/>
                <w:szCs w:val="20"/>
                <w:lang w:val="fr-FR" w:eastAsia="fr-FR"/>
              </w:rPr>
            </w:pPr>
            <w:r w:rsidRPr="001F6BDD">
              <w:rPr>
                <w:rFonts w:asciiTheme="minorHAnsi" w:hAnsiTheme="minorHAnsi" w:cstheme="minorHAnsi"/>
                <w:color w:val="000000"/>
                <w:sz w:val="20"/>
                <w:szCs w:val="20"/>
                <w:lang w:val="fr-FR" w:eastAsia="fr-FR"/>
              </w:rPr>
              <w:t>5 ans</w:t>
            </w:r>
          </w:p>
        </w:tc>
        <w:tc>
          <w:tcPr>
            <w:tcW w:w="1842" w:type="dxa"/>
            <w:tcBorders>
              <w:top w:val="nil"/>
              <w:left w:val="single" w:sz="4" w:space="0" w:color="auto"/>
              <w:bottom w:val="single" w:sz="18" w:space="0" w:color="auto"/>
              <w:right w:val="single" w:sz="4" w:space="0" w:color="auto"/>
            </w:tcBorders>
            <w:shd w:val="clear" w:color="auto" w:fill="auto"/>
            <w:noWrap/>
            <w:vAlign w:val="bottom"/>
            <w:hideMark/>
          </w:tcPr>
          <w:p w14:paraId="1FADE821" w14:textId="77777777" w:rsidR="001F6BDD" w:rsidRPr="001F6BDD" w:rsidRDefault="00C83BD0" w:rsidP="001F6BDD">
            <w:pPr>
              <w:spacing w:after="0"/>
              <w:jc w:val="center"/>
              <w:rPr>
                <w:rFonts w:asciiTheme="minorHAnsi" w:hAnsiTheme="minorHAnsi" w:cstheme="minorHAnsi"/>
                <w:color w:val="000000"/>
                <w:sz w:val="20"/>
                <w:szCs w:val="20"/>
                <w:lang w:val="fr-FR" w:eastAsia="fr-FR"/>
              </w:rPr>
            </w:pPr>
            <w:r>
              <w:rPr>
                <w:rFonts w:asciiTheme="minorHAnsi" w:hAnsiTheme="minorHAnsi" w:cstheme="minorHAnsi"/>
                <w:color w:val="000000"/>
                <w:sz w:val="20"/>
                <w:szCs w:val="20"/>
                <w:lang w:val="fr-FR" w:eastAsia="fr-FR"/>
              </w:rPr>
              <w:t>1 8</w:t>
            </w:r>
            <w:r w:rsidR="001F6BDD" w:rsidRPr="001F6BDD">
              <w:rPr>
                <w:rFonts w:asciiTheme="minorHAnsi" w:hAnsiTheme="minorHAnsi" w:cstheme="minorHAnsi"/>
                <w:color w:val="000000"/>
                <w:sz w:val="20"/>
                <w:szCs w:val="20"/>
                <w:lang w:val="fr-FR" w:eastAsia="fr-FR"/>
              </w:rPr>
              <w:t>00</w:t>
            </w:r>
          </w:p>
        </w:tc>
        <w:tc>
          <w:tcPr>
            <w:tcW w:w="1418" w:type="dxa"/>
            <w:tcBorders>
              <w:top w:val="nil"/>
              <w:left w:val="nil"/>
              <w:bottom w:val="single" w:sz="18" w:space="0" w:color="auto"/>
              <w:right w:val="single" w:sz="4" w:space="0" w:color="auto"/>
            </w:tcBorders>
            <w:shd w:val="clear" w:color="auto" w:fill="auto"/>
            <w:noWrap/>
            <w:vAlign w:val="bottom"/>
            <w:hideMark/>
          </w:tcPr>
          <w:p w14:paraId="6DAEF435" w14:textId="77777777" w:rsidR="001F6BDD" w:rsidRPr="001F6BDD" w:rsidRDefault="00C83BD0" w:rsidP="001F6BDD">
            <w:pPr>
              <w:spacing w:after="0"/>
              <w:jc w:val="center"/>
              <w:rPr>
                <w:rFonts w:asciiTheme="minorHAnsi" w:hAnsiTheme="minorHAnsi" w:cstheme="minorHAnsi"/>
                <w:color w:val="000000"/>
                <w:sz w:val="20"/>
                <w:szCs w:val="20"/>
                <w:lang w:val="fr-FR" w:eastAsia="fr-FR"/>
              </w:rPr>
            </w:pPr>
            <w:r>
              <w:rPr>
                <w:rFonts w:asciiTheme="minorHAnsi" w:hAnsiTheme="minorHAnsi" w:cstheme="minorHAnsi"/>
                <w:color w:val="000000"/>
                <w:sz w:val="20"/>
                <w:szCs w:val="20"/>
                <w:lang w:val="fr-FR" w:eastAsia="fr-FR"/>
              </w:rPr>
              <w:t>760 000,00</w:t>
            </w:r>
          </w:p>
        </w:tc>
        <w:tc>
          <w:tcPr>
            <w:tcW w:w="1701" w:type="dxa"/>
            <w:tcBorders>
              <w:top w:val="nil"/>
              <w:left w:val="nil"/>
              <w:bottom w:val="single" w:sz="18" w:space="0" w:color="auto"/>
              <w:right w:val="single" w:sz="4" w:space="0" w:color="auto"/>
            </w:tcBorders>
            <w:shd w:val="clear" w:color="auto" w:fill="auto"/>
            <w:noWrap/>
            <w:vAlign w:val="bottom"/>
            <w:hideMark/>
          </w:tcPr>
          <w:p w14:paraId="6BDB7443" w14:textId="77777777" w:rsidR="001F6BDD" w:rsidRPr="001F6BDD" w:rsidRDefault="004B4525" w:rsidP="001F6BDD">
            <w:pPr>
              <w:spacing w:after="0"/>
              <w:jc w:val="center"/>
              <w:rPr>
                <w:rFonts w:asciiTheme="minorHAnsi" w:hAnsiTheme="minorHAnsi" w:cstheme="minorHAnsi"/>
                <w:sz w:val="20"/>
                <w:szCs w:val="20"/>
                <w:lang w:val="fr-FR" w:eastAsia="fr-FR"/>
              </w:rPr>
            </w:pPr>
            <w:r>
              <w:rPr>
                <w:rFonts w:asciiTheme="minorHAnsi" w:hAnsiTheme="minorHAnsi" w:cstheme="minorHAnsi"/>
                <w:sz w:val="20"/>
                <w:szCs w:val="20"/>
                <w:lang w:val="fr-FR" w:eastAsia="fr-FR"/>
              </w:rPr>
              <w:t>940</w:t>
            </w:r>
          </w:p>
        </w:tc>
        <w:tc>
          <w:tcPr>
            <w:tcW w:w="1276" w:type="dxa"/>
            <w:tcBorders>
              <w:top w:val="nil"/>
              <w:left w:val="nil"/>
              <w:bottom w:val="single" w:sz="4" w:space="0" w:color="auto"/>
              <w:right w:val="single" w:sz="18" w:space="0" w:color="auto"/>
            </w:tcBorders>
            <w:shd w:val="clear" w:color="auto" w:fill="auto"/>
            <w:noWrap/>
            <w:vAlign w:val="bottom"/>
          </w:tcPr>
          <w:p w14:paraId="5D081477" w14:textId="77777777" w:rsidR="001F6BDD" w:rsidRPr="001F6BDD" w:rsidRDefault="007348B9" w:rsidP="001F6BDD">
            <w:pPr>
              <w:spacing w:after="0"/>
              <w:jc w:val="center"/>
              <w:rPr>
                <w:rFonts w:asciiTheme="minorHAnsi" w:hAnsiTheme="minorHAnsi" w:cstheme="minorHAnsi"/>
                <w:sz w:val="20"/>
                <w:szCs w:val="20"/>
                <w:lang w:val="fr-FR" w:eastAsia="fr-FR"/>
              </w:rPr>
            </w:pPr>
            <w:r>
              <w:rPr>
                <w:rFonts w:asciiTheme="minorHAnsi" w:hAnsiTheme="minorHAnsi" w:cstheme="minorHAnsi"/>
                <w:sz w:val="20"/>
                <w:szCs w:val="20"/>
                <w:lang w:val="fr-FR" w:eastAsia="fr-FR"/>
              </w:rPr>
              <w:t>495 000,00</w:t>
            </w:r>
          </w:p>
        </w:tc>
      </w:tr>
      <w:tr w:rsidR="001F6BDD" w:rsidRPr="001F6BDD" w14:paraId="7F8AE2EC" w14:textId="77777777" w:rsidTr="00D928B2">
        <w:trPr>
          <w:trHeight w:val="375"/>
          <w:jc w:val="center"/>
        </w:trPr>
        <w:tc>
          <w:tcPr>
            <w:tcW w:w="2122" w:type="dxa"/>
            <w:gridSpan w:val="2"/>
            <w:tcBorders>
              <w:top w:val="single" w:sz="18" w:space="0" w:color="auto"/>
              <w:left w:val="single" w:sz="18" w:space="0" w:color="auto"/>
              <w:bottom w:val="single" w:sz="18" w:space="0" w:color="auto"/>
              <w:right w:val="single" w:sz="4" w:space="0" w:color="auto"/>
            </w:tcBorders>
            <w:shd w:val="clear" w:color="auto" w:fill="FF99FF"/>
            <w:noWrap/>
            <w:vAlign w:val="center"/>
            <w:hideMark/>
          </w:tcPr>
          <w:p w14:paraId="749DA4ED" w14:textId="77777777" w:rsidR="001F6BDD" w:rsidRPr="001F6BDD" w:rsidRDefault="001F6BDD" w:rsidP="001F6BDD">
            <w:pPr>
              <w:spacing w:after="0"/>
              <w:jc w:val="center"/>
              <w:rPr>
                <w:rFonts w:asciiTheme="minorHAnsi" w:hAnsiTheme="minorHAnsi" w:cstheme="minorHAnsi"/>
                <w:b/>
                <w:color w:val="000000"/>
                <w:sz w:val="20"/>
                <w:szCs w:val="20"/>
                <w:lang w:val="fr-FR" w:eastAsia="fr-FR"/>
              </w:rPr>
            </w:pPr>
            <w:r w:rsidRPr="001F6BDD">
              <w:rPr>
                <w:rFonts w:asciiTheme="minorHAnsi" w:hAnsiTheme="minorHAnsi" w:cstheme="minorHAnsi"/>
                <w:b/>
                <w:bCs/>
                <w:color w:val="000000"/>
                <w:sz w:val="20"/>
                <w:szCs w:val="20"/>
                <w:lang w:val="fr-FR" w:eastAsia="fr-FR"/>
              </w:rPr>
              <w:t>Total</w:t>
            </w:r>
          </w:p>
        </w:tc>
        <w:tc>
          <w:tcPr>
            <w:tcW w:w="1842" w:type="dxa"/>
            <w:tcBorders>
              <w:top w:val="single" w:sz="18" w:space="0" w:color="auto"/>
              <w:left w:val="single" w:sz="4" w:space="0" w:color="auto"/>
              <w:bottom w:val="single" w:sz="18" w:space="0" w:color="auto"/>
              <w:right w:val="single" w:sz="4" w:space="0" w:color="auto"/>
            </w:tcBorders>
            <w:shd w:val="clear" w:color="auto" w:fill="FF99FF"/>
            <w:noWrap/>
            <w:vAlign w:val="center"/>
            <w:hideMark/>
          </w:tcPr>
          <w:p w14:paraId="5ECD1FA4" w14:textId="77777777" w:rsidR="001F6BDD" w:rsidRPr="001F6BDD" w:rsidRDefault="00C83BD0" w:rsidP="001F6BDD">
            <w:pPr>
              <w:spacing w:after="0"/>
              <w:jc w:val="center"/>
              <w:rPr>
                <w:rFonts w:asciiTheme="minorHAnsi" w:hAnsiTheme="minorHAnsi" w:cstheme="minorHAnsi"/>
                <w:b/>
                <w:color w:val="000000"/>
                <w:sz w:val="20"/>
                <w:szCs w:val="20"/>
                <w:lang w:val="fr-FR" w:eastAsia="fr-FR"/>
              </w:rPr>
            </w:pPr>
            <w:r>
              <w:rPr>
                <w:rFonts w:asciiTheme="minorHAnsi" w:hAnsiTheme="minorHAnsi" w:cstheme="minorHAnsi"/>
                <w:b/>
                <w:color w:val="000000"/>
                <w:sz w:val="20"/>
                <w:szCs w:val="20"/>
                <w:lang w:val="fr-FR" w:eastAsia="fr-FR"/>
              </w:rPr>
              <w:t>3 7</w:t>
            </w:r>
            <w:r w:rsidR="001F6BDD" w:rsidRPr="001F6BDD">
              <w:rPr>
                <w:rFonts w:asciiTheme="minorHAnsi" w:hAnsiTheme="minorHAnsi" w:cstheme="minorHAnsi"/>
                <w:b/>
                <w:color w:val="000000"/>
                <w:sz w:val="20"/>
                <w:szCs w:val="20"/>
                <w:lang w:val="fr-FR" w:eastAsia="fr-FR"/>
              </w:rPr>
              <w:t>00</w:t>
            </w:r>
          </w:p>
        </w:tc>
        <w:tc>
          <w:tcPr>
            <w:tcW w:w="1418" w:type="dxa"/>
            <w:tcBorders>
              <w:top w:val="single" w:sz="18" w:space="0" w:color="auto"/>
              <w:left w:val="nil"/>
              <w:bottom w:val="single" w:sz="18" w:space="0" w:color="auto"/>
              <w:right w:val="single" w:sz="4" w:space="0" w:color="auto"/>
            </w:tcBorders>
            <w:shd w:val="clear" w:color="auto" w:fill="FF99FF"/>
            <w:noWrap/>
            <w:vAlign w:val="center"/>
            <w:hideMark/>
          </w:tcPr>
          <w:p w14:paraId="7E43C70B" w14:textId="77777777" w:rsidR="001F6BDD" w:rsidRPr="001F6BDD" w:rsidRDefault="00C83BD0" w:rsidP="001F6BDD">
            <w:pPr>
              <w:spacing w:after="0"/>
              <w:jc w:val="center"/>
              <w:rPr>
                <w:rFonts w:asciiTheme="minorHAnsi" w:hAnsiTheme="minorHAnsi" w:cstheme="minorHAnsi"/>
                <w:b/>
                <w:color w:val="000000"/>
                <w:sz w:val="20"/>
                <w:szCs w:val="20"/>
                <w:lang w:val="fr-FR" w:eastAsia="fr-FR"/>
              </w:rPr>
            </w:pPr>
            <w:r>
              <w:rPr>
                <w:rFonts w:asciiTheme="minorHAnsi" w:hAnsiTheme="minorHAnsi" w:cstheme="minorHAnsi"/>
                <w:b/>
                <w:color w:val="000000"/>
                <w:sz w:val="20"/>
                <w:szCs w:val="20"/>
                <w:lang w:val="fr-FR" w:eastAsia="fr-FR"/>
              </w:rPr>
              <w:t>1 360 250,00</w:t>
            </w:r>
          </w:p>
        </w:tc>
        <w:tc>
          <w:tcPr>
            <w:tcW w:w="1701" w:type="dxa"/>
            <w:tcBorders>
              <w:top w:val="single" w:sz="18" w:space="0" w:color="auto"/>
              <w:left w:val="nil"/>
              <w:bottom w:val="single" w:sz="18" w:space="0" w:color="auto"/>
              <w:right w:val="single" w:sz="4" w:space="0" w:color="auto"/>
            </w:tcBorders>
            <w:shd w:val="clear" w:color="auto" w:fill="FF99FF"/>
            <w:noWrap/>
            <w:vAlign w:val="center"/>
            <w:hideMark/>
          </w:tcPr>
          <w:p w14:paraId="0937E37D" w14:textId="77777777" w:rsidR="001F6BDD" w:rsidRPr="001F6BDD" w:rsidRDefault="007348B9" w:rsidP="001F6BDD">
            <w:pPr>
              <w:spacing w:after="0"/>
              <w:jc w:val="center"/>
              <w:rPr>
                <w:rFonts w:asciiTheme="minorHAnsi" w:hAnsiTheme="minorHAnsi" w:cstheme="minorHAnsi"/>
                <w:b/>
                <w:sz w:val="20"/>
                <w:szCs w:val="20"/>
                <w:lang w:val="fr-FR" w:eastAsia="fr-FR"/>
              </w:rPr>
            </w:pPr>
            <w:r>
              <w:rPr>
                <w:rFonts w:asciiTheme="minorHAnsi" w:hAnsiTheme="minorHAnsi" w:cstheme="minorHAnsi"/>
                <w:b/>
                <w:sz w:val="20"/>
                <w:szCs w:val="20"/>
                <w:lang w:val="fr-FR" w:eastAsia="fr-FR"/>
              </w:rPr>
              <w:t>2 0</w:t>
            </w:r>
            <w:r w:rsidR="001F6BDD" w:rsidRPr="001F6BDD">
              <w:rPr>
                <w:rFonts w:asciiTheme="minorHAnsi" w:hAnsiTheme="minorHAnsi" w:cstheme="minorHAnsi"/>
                <w:b/>
                <w:sz w:val="20"/>
                <w:szCs w:val="20"/>
                <w:lang w:val="fr-FR" w:eastAsia="fr-FR"/>
              </w:rPr>
              <w:t>80</w:t>
            </w:r>
          </w:p>
        </w:tc>
        <w:tc>
          <w:tcPr>
            <w:tcW w:w="1276" w:type="dxa"/>
            <w:tcBorders>
              <w:top w:val="single" w:sz="18" w:space="0" w:color="auto"/>
              <w:left w:val="nil"/>
              <w:bottom w:val="single" w:sz="18" w:space="0" w:color="auto"/>
              <w:right w:val="single" w:sz="18" w:space="0" w:color="auto"/>
            </w:tcBorders>
            <w:shd w:val="clear" w:color="auto" w:fill="FF99FF"/>
            <w:noWrap/>
            <w:vAlign w:val="center"/>
            <w:hideMark/>
          </w:tcPr>
          <w:p w14:paraId="401EFADE" w14:textId="77777777" w:rsidR="001F6BDD" w:rsidRPr="001F6BDD" w:rsidRDefault="004B4525" w:rsidP="001F6BDD">
            <w:pPr>
              <w:spacing w:after="0"/>
              <w:jc w:val="center"/>
              <w:rPr>
                <w:rFonts w:asciiTheme="minorHAnsi" w:hAnsiTheme="minorHAnsi" w:cstheme="minorHAnsi"/>
                <w:b/>
                <w:sz w:val="20"/>
                <w:szCs w:val="20"/>
                <w:lang w:val="fr-FR" w:eastAsia="fr-FR"/>
              </w:rPr>
            </w:pPr>
            <w:r>
              <w:rPr>
                <w:rFonts w:asciiTheme="minorHAnsi" w:hAnsiTheme="minorHAnsi" w:cstheme="minorHAnsi"/>
                <w:b/>
                <w:sz w:val="20"/>
                <w:szCs w:val="20"/>
                <w:lang w:val="fr-FR" w:eastAsia="fr-FR"/>
              </w:rPr>
              <w:t>971 320,00</w:t>
            </w:r>
          </w:p>
        </w:tc>
      </w:tr>
    </w:tbl>
    <w:p w14:paraId="0E30747E" w14:textId="77777777" w:rsidR="00686609" w:rsidRDefault="00686609" w:rsidP="008E2024">
      <w:pPr>
        <w:spacing w:after="0" w:line="276" w:lineRule="auto"/>
        <w:rPr>
          <w:rFonts w:asciiTheme="minorHAnsi" w:hAnsiTheme="minorHAnsi" w:cs="Calibri"/>
          <w:sz w:val="20"/>
          <w:szCs w:val="20"/>
          <w:lang w:val="fr-CA"/>
        </w:rPr>
      </w:pPr>
    </w:p>
    <w:p w14:paraId="73F1C9E1" w14:textId="77777777" w:rsidR="008E2024" w:rsidRPr="001F6BDD" w:rsidRDefault="008E2024" w:rsidP="008E2024">
      <w:pPr>
        <w:spacing w:after="0" w:line="276" w:lineRule="auto"/>
        <w:rPr>
          <w:rFonts w:asciiTheme="minorHAnsi" w:hAnsiTheme="minorHAnsi" w:cs="Calibri"/>
          <w:sz w:val="20"/>
          <w:szCs w:val="20"/>
          <w:lang w:val="fr-CA"/>
        </w:rPr>
      </w:pPr>
      <w:bookmarkStart w:id="23" w:name="_Hlk505181325"/>
      <w:r w:rsidRPr="001F6BDD">
        <w:rPr>
          <w:rFonts w:asciiTheme="minorHAnsi" w:hAnsiTheme="minorHAnsi" w:cs="Calibri"/>
          <w:sz w:val="20"/>
          <w:szCs w:val="20"/>
          <w:lang w:val="fr-CA"/>
        </w:rPr>
        <w:t>De même, le développement des activités de lutte contre les VBG à Kinshasa et au Kasaï Central contribue directement au renforcement des capacités de coordination des autorités centrales en charge. En effet, ils doivent désormais intégrer deux provinces supplémentaires dans la stratégie de lutte contre les VBG; la collecte de données et les analyses sont particulièrement importantes puisqu’elles permettront d’adapter la stratégie à de nouveaux besoins dans le futur et de guider les interventions futures dans ces provinces et dans les autres de la RDC</w:t>
      </w:r>
      <w:r w:rsidRPr="00853F86">
        <w:rPr>
          <w:rFonts w:asciiTheme="minorHAnsi" w:hAnsiTheme="minorHAnsi" w:cs="Calibri"/>
          <w:sz w:val="20"/>
          <w:szCs w:val="20"/>
          <w:lang w:val="fr-CA"/>
        </w:rPr>
        <w:t xml:space="preserve">. </w:t>
      </w:r>
      <w:r w:rsidR="00853F86" w:rsidRPr="006A6AEB">
        <w:rPr>
          <w:rFonts w:asciiTheme="minorHAnsi" w:hAnsiTheme="minorHAnsi" w:cs="Calibri"/>
          <w:sz w:val="20"/>
          <w:szCs w:val="20"/>
          <w:lang w:val="fr-CA"/>
        </w:rPr>
        <w:t xml:space="preserve">Le renforcement des capacités en matière de coordination des activités et de stratégies de lutte contre les VBG des institutions ainsi que de l’ensemble des acteurs impliqués permet d’inscrire l’ensemble de ces actions dans </w:t>
      </w:r>
      <w:r w:rsidR="00D62B98">
        <w:rPr>
          <w:rFonts w:asciiTheme="minorHAnsi" w:hAnsiTheme="minorHAnsi" w:cs="Calibri"/>
          <w:sz w:val="20"/>
          <w:szCs w:val="20"/>
          <w:lang w:val="fr-CA"/>
        </w:rPr>
        <w:t>le long terme</w:t>
      </w:r>
      <w:r w:rsidR="00853F86" w:rsidRPr="006A6AEB">
        <w:rPr>
          <w:rFonts w:asciiTheme="minorHAnsi" w:hAnsiTheme="minorHAnsi" w:cs="Calibri"/>
          <w:sz w:val="20"/>
          <w:szCs w:val="20"/>
          <w:lang w:val="fr-CA"/>
        </w:rPr>
        <w:t>. Cela correspond à la première étape de la pérennisation des activités et des résultats puisque les acteurs seront à même de les mettre en œuvre et de définir des stratégies adaptées à chaque situation.</w:t>
      </w:r>
    </w:p>
    <w:bookmarkEnd w:id="23"/>
    <w:p w14:paraId="1DDAC137" w14:textId="77777777" w:rsidR="008E2024" w:rsidRDefault="008E2024" w:rsidP="008E2024">
      <w:pPr>
        <w:spacing w:after="0" w:line="276" w:lineRule="auto"/>
        <w:rPr>
          <w:rFonts w:asciiTheme="minorHAnsi" w:hAnsiTheme="minorHAnsi" w:cs="Calibri"/>
          <w:color w:val="538135" w:themeColor="accent6" w:themeShade="BF"/>
          <w:sz w:val="20"/>
          <w:szCs w:val="20"/>
          <w:u w:val="single"/>
          <w:lang w:val="fr-CA"/>
        </w:rPr>
      </w:pPr>
    </w:p>
    <w:p w14:paraId="6C3313D9" w14:textId="77777777" w:rsidR="008E2024" w:rsidRPr="001F6BDD" w:rsidRDefault="008E2024" w:rsidP="008E2024">
      <w:pPr>
        <w:spacing w:after="0" w:line="276" w:lineRule="auto"/>
        <w:rPr>
          <w:rFonts w:asciiTheme="minorHAnsi" w:hAnsiTheme="minorHAnsi" w:cs="Calibri"/>
          <w:sz w:val="20"/>
          <w:szCs w:val="20"/>
          <w:u w:val="single"/>
          <w:lang w:val="fr-CA"/>
        </w:rPr>
      </w:pPr>
      <w:r w:rsidRPr="001F6BDD">
        <w:rPr>
          <w:rFonts w:asciiTheme="minorHAnsi" w:hAnsiTheme="minorHAnsi" w:cs="Calibri"/>
          <w:sz w:val="20"/>
          <w:szCs w:val="20"/>
          <w:u w:val="single"/>
          <w:lang w:val="fr-CA"/>
        </w:rPr>
        <w:lastRenderedPageBreak/>
        <w:t>Budget pour les activités de coordination désagrégées par provinces </w:t>
      </w:r>
    </w:p>
    <w:p w14:paraId="7E8D66DC" w14:textId="77777777" w:rsidR="00E523BB" w:rsidRDefault="00E523BB" w:rsidP="008E2024">
      <w:pPr>
        <w:spacing w:after="0" w:line="276" w:lineRule="auto"/>
        <w:rPr>
          <w:rFonts w:asciiTheme="minorHAnsi" w:hAnsiTheme="minorHAnsi" w:cs="Calibri"/>
          <w:color w:val="538135" w:themeColor="accent6" w:themeShade="BF"/>
          <w:sz w:val="20"/>
          <w:szCs w:val="20"/>
          <w:u w:val="single"/>
          <w:lang w:val="fr-CA"/>
        </w:rPr>
      </w:pPr>
    </w:p>
    <w:tbl>
      <w:tblPr>
        <w:tblW w:w="5210" w:type="dxa"/>
        <w:jc w:val="center"/>
        <w:tblCellMar>
          <w:left w:w="70" w:type="dxa"/>
          <w:right w:w="70" w:type="dxa"/>
        </w:tblCellMar>
        <w:tblLook w:val="04A0" w:firstRow="1" w:lastRow="0" w:firstColumn="1" w:lastColumn="0" w:noHBand="0" w:noVBand="1"/>
      </w:tblPr>
      <w:tblGrid>
        <w:gridCol w:w="1551"/>
        <w:gridCol w:w="1709"/>
        <w:gridCol w:w="1950"/>
      </w:tblGrid>
      <w:tr w:rsidR="001F6BDD" w:rsidRPr="001F6BDD" w14:paraId="2A633A4D" w14:textId="77777777" w:rsidTr="005E27CA">
        <w:trPr>
          <w:trHeight w:val="300"/>
          <w:jc w:val="center"/>
        </w:trPr>
        <w:tc>
          <w:tcPr>
            <w:tcW w:w="5210" w:type="dxa"/>
            <w:gridSpan w:val="3"/>
            <w:tcBorders>
              <w:top w:val="single" w:sz="18" w:space="0" w:color="auto"/>
              <w:left w:val="single" w:sz="18" w:space="0" w:color="auto"/>
              <w:bottom w:val="single" w:sz="8" w:space="0" w:color="auto"/>
              <w:right w:val="single" w:sz="18" w:space="0" w:color="auto"/>
            </w:tcBorders>
            <w:shd w:val="clear" w:color="auto" w:fill="auto"/>
            <w:noWrap/>
            <w:vAlign w:val="center"/>
          </w:tcPr>
          <w:p w14:paraId="11B01005" w14:textId="77777777" w:rsidR="001F6BDD" w:rsidRPr="005E27CA" w:rsidRDefault="001F6BDD" w:rsidP="001F6BDD">
            <w:pPr>
              <w:spacing w:after="0"/>
              <w:jc w:val="center"/>
              <w:rPr>
                <w:rFonts w:asciiTheme="minorHAnsi" w:hAnsiTheme="minorHAnsi" w:cstheme="minorHAnsi"/>
                <w:bCs/>
                <w:i/>
                <w:color w:val="000000"/>
                <w:sz w:val="20"/>
                <w:szCs w:val="20"/>
                <w:lang w:val="fr-FR" w:eastAsia="fr-FR"/>
              </w:rPr>
            </w:pPr>
            <w:r w:rsidRPr="005E27CA">
              <w:rPr>
                <w:rFonts w:asciiTheme="minorHAnsi" w:hAnsiTheme="minorHAnsi" w:cstheme="minorHAnsi"/>
                <w:bCs/>
                <w:i/>
                <w:color w:val="000000"/>
                <w:sz w:val="20"/>
                <w:szCs w:val="20"/>
                <w:lang w:val="fr-FR" w:eastAsia="fr-FR"/>
              </w:rPr>
              <w:t>Coordination</w:t>
            </w:r>
          </w:p>
        </w:tc>
      </w:tr>
      <w:tr w:rsidR="001F6BDD" w:rsidRPr="001F6BDD" w14:paraId="26EC77A7" w14:textId="77777777" w:rsidTr="005E27CA">
        <w:trPr>
          <w:trHeight w:val="294"/>
          <w:jc w:val="center"/>
        </w:trPr>
        <w:tc>
          <w:tcPr>
            <w:tcW w:w="1551" w:type="dxa"/>
            <w:tcBorders>
              <w:top w:val="single" w:sz="8" w:space="0" w:color="auto"/>
              <w:left w:val="single" w:sz="18" w:space="0" w:color="auto"/>
              <w:bottom w:val="single" w:sz="8" w:space="0" w:color="auto"/>
              <w:right w:val="single" w:sz="4" w:space="0" w:color="auto"/>
            </w:tcBorders>
            <w:shd w:val="clear" w:color="auto" w:fill="auto"/>
            <w:noWrap/>
            <w:vAlign w:val="center"/>
            <w:hideMark/>
          </w:tcPr>
          <w:p w14:paraId="3BC07570" w14:textId="77777777" w:rsidR="001F6BDD" w:rsidRPr="001F6BDD" w:rsidRDefault="001F6BDD" w:rsidP="001F6BDD">
            <w:pPr>
              <w:spacing w:after="0"/>
              <w:jc w:val="center"/>
              <w:rPr>
                <w:rFonts w:asciiTheme="minorHAnsi" w:hAnsiTheme="minorHAnsi" w:cstheme="minorHAnsi"/>
                <w:b/>
                <w:bCs/>
                <w:color w:val="000000"/>
                <w:sz w:val="20"/>
                <w:szCs w:val="20"/>
                <w:lang w:val="fr-FR" w:eastAsia="fr-FR"/>
              </w:rPr>
            </w:pPr>
            <w:r w:rsidRPr="001F6BDD">
              <w:rPr>
                <w:rFonts w:asciiTheme="minorHAnsi" w:hAnsiTheme="minorHAnsi" w:cstheme="minorHAnsi"/>
                <w:b/>
                <w:bCs/>
                <w:color w:val="000000"/>
                <w:sz w:val="20"/>
                <w:szCs w:val="20"/>
                <w:lang w:val="fr-FR" w:eastAsia="fr-FR"/>
              </w:rPr>
              <w:t>Provinces</w:t>
            </w:r>
          </w:p>
        </w:tc>
        <w:tc>
          <w:tcPr>
            <w:tcW w:w="1709" w:type="dxa"/>
            <w:tcBorders>
              <w:top w:val="single" w:sz="4" w:space="0" w:color="auto"/>
              <w:left w:val="single" w:sz="4" w:space="0" w:color="auto"/>
              <w:bottom w:val="single" w:sz="8" w:space="0" w:color="auto"/>
              <w:right w:val="single" w:sz="4" w:space="0" w:color="auto"/>
            </w:tcBorders>
            <w:vAlign w:val="center"/>
          </w:tcPr>
          <w:p w14:paraId="61661EE1" w14:textId="77777777" w:rsidR="001F6BDD" w:rsidRPr="001F6BDD" w:rsidRDefault="001F6BDD" w:rsidP="001F6BDD">
            <w:pPr>
              <w:spacing w:after="0"/>
              <w:jc w:val="center"/>
              <w:rPr>
                <w:rFonts w:asciiTheme="minorHAnsi" w:hAnsiTheme="minorHAnsi" w:cstheme="minorHAnsi"/>
                <w:b/>
                <w:bCs/>
                <w:color w:val="000000"/>
                <w:sz w:val="20"/>
                <w:szCs w:val="20"/>
                <w:lang w:val="fr-FR" w:eastAsia="fr-FR"/>
              </w:rPr>
            </w:pPr>
            <w:r w:rsidRPr="001F6BDD">
              <w:rPr>
                <w:rFonts w:asciiTheme="minorHAnsi" w:hAnsiTheme="minorHAnsi" w:cstheme="minorHAnsi"/>
                <w:b/>
                <w:bCs/>
                <w:color w:val="000000"/>
                <w:sz w:val="20"/>
                <w:szCs w:val="20"/>
                <w:lang w:val="fr-FR" w:eastAsia="fr-FR"/>
              </w:rPr>
              <w:t>Durée</w:t>
            </w:r>
          </w:p>
        </w:tc>
        <w:tc>
          <w:tcPr>
            <w:tcW w:w="1950" w:type="dxa"/>
            <w:tcBorders>
              <w:top w:val="single" w:sz="8" w:space="0" w:color="auto"/>
              <w:left w:val="nil"/>
              <w:bottom w:val="single" w:sz="8" w:space="0" w:color="auto"/>
              <w:right w:val="single" w:sz="18" w:space="0" w:color="auto"/>
            </w:tcBorders>
            <w:shd w:val="clear" w:color="auto" w:fill="auto"/>
            <w:noWrap/>
            <w:vAlign w:val="center"/>
            <w:hideMark/>
          </w:tcPr>
          <w:p w14:paraId="25BB8BBC" w14:textId="77777777" w:rsidR="001F6BDD" w:rsidRPr="001F6BDD" w:rsidRDefault="001F6BDD" w:rsidP="001F6BDD">
            <w:pPr>
              <w:spacing w:after="0"/>
              <w:jc w:val="center"/>
              <w:rPr>
                <w:rFonts w:asciiTheme="minorHAnsi" w:hAnsiTheme="minorHAnsi" w:cstheme="minorHAnsi"/>
                <w:b/>
                <w:bCs/>
                <w:color w:val="000000"/>
                <w:sz w:val="20"/>
                <w:szCs w:val="20"/>
                <w:lang w:val="fr-FR" w:eastAsia="fr-FR"/>
              </w:rPr>
            </w:pPr>
            <w:r w:rsidRPr="001F6BDD">
              <w:rPr>
                <w:rFonts w:asciiTheme="minorHAnsi" w:hAnsiTheme="minorHAnsi" w:cstheme="minorHAnsi"/>
                <w:b/>
                <w:bCs/>
                <w:color w:val="000000"/>
                <w:sz w:val="20"/>
                <w:szCs w:val="20"/>
                <w:lang w:val="fr-FR" w:eastAsia="fr-FR"/>
              </w:rPr>
              <w:t>Budget global</w:t>
            </w:r>
          </w:p>
        </w:tc>
      </w:tr>
      <w:tr w:rsidR="001F6BDD" w:rsidRPr="001F6BDD" w14:paraId="65C6A6DA" w14:textId="77777777" w:rsidTr="005E27CA">
        <w:trPr>
          <w:trHeight w:val="288"/>
          <w:jc w:val="center"/>
        </w:trPr>
        <w:tc>
          <w:tcPr>
            <w:tcW w:w="1551" w:type="dxa"/>
            <w:tcBorders>
              <w:top w:val="nil"/>
              <w:left w:val="single" w:sz="18" w:space="0" w:color="auto"/>
              <w:bottom w:val="single" w:sz="4" w:space="0" w:color="auto"/>
              <w:right w:val="single" w:sz="4" w:space="0" w:color="auto"/>
            </w:tcBorders>
            <w:shd w:val="clear" w:color="auto" w:fill="auto"/>
            <w:vAlign w:val="center"/>
            <w:hideMark/>
          </w:tcPr>
          <w:p w14:paraId="58B6F8AA" w14:textId="77777777" w:rsidR="001F6BDD" w:rsidRPr="001F6BDD" w:rsidRDefault="001F6BDD" w:rsidP="001F6BDD">
            <w:pPr>
              <w:spacing w:after="0"/>
              <w:jc w:val="left"/>
              <w:rPr>
                <w:rFonts w:asciiTheme="minorHAnsi" w:hAnsiTheme="minorHAnsi" w:cstheme="minorHAnsi"/>
                <w:bCs/>
                <w:color w:val="000000"/>
                <w:sz w:val="20"/>
                <w:szCs w:val="20"/>
                <w:lang w:val="fr-FR" w:eastAsia="fr-FR"/>
              </w:rPr>
            </w:pPr>
            <w:r w:rsidRPr="001F6BDD">
              <w:rPr>
                <w:rFonts w:asciiTheme="minorHAnsi" w:hAnsiTheme="minorHAnsi" w:cstheme="minorHAnsi"/>
                <w:bCs/>
                <w:color w:val="000000"/>
                <w:sz w:val="20"/>
                <w:szCs w:val="20"/>
                <w:lang w:val="fr-FR" w:eastAsia="fr-FR"/>
              </w:rPr>
              <w:t>Kinshasa</w:t>
            </w:r>
          </w:p>
        </w:tc>
        <w:tc>
          <w:tcPr>
            <w:tcW w:w="1709" w:type="dxa"/>
            <w:tcBorders>
              <w:top w:val="nil"/>
              <w:left w:val="single" w:sz="4" w:space="0" w:color="auto"/>
              <w:bottom w:val="single" w:sz="4" w:space="0" w:color="auto"/>
              <w:right w:val="single" w:sz="4" w:space="0" w:color="auto"/>
            </w:tcBorders>
            <w:shd w:val="clear" w:color="auto" w:fill="auto"/>
            <w:vAlign w:val="bottom"/>
          </w:tcPr>
          <w:p w14:paraId="7E6E7808" w14:textId="77777777" w:rsidR="001F6BDD" w:rsidRPr="001F6BDD" w:rsidRDefault="001F6BDD" w:rsidP="001F6BDD">
            <w:pPr>
              <w:spacing w:after="0"/>
              <w:jc w:val="center"/>
              <w:rPr>
                <w:rFonts w:asciiTheme="minorHAnsi" w:hAnsiTheme="minorHAnsi" w:cstheme="minorHAnsi"/>
                <w:color w:val="000000"/>
                <w:sz w:val="20"/>
                <w:szCs w:val="20"/>
                <w:lang w:val="fr-FR" w:eastAsia="fr-FR"/>
              </w:rPr>
            </w:pPr>
            <w:r w:rsidRPr="001F6BDD">
              <w:rPr>
                <w:rFonts w:asciiTheme="minorHAnsi" w:hAnsiTheme="minorHAnsi" w:cstheme="minorHAnsi"/>
                <w:color w:val="000000"/>
                <w:sz w:val="20"/>
                <w:szCs w:val="20"/>
                <w:lang w:val="fr-FR" w:eastAsia="fr-FR"/>
              </w:rPr>
              <w:t>5 ans</w:t>
            </w:r>
          </w:p>
        </w:tc>
        <w:tc>
          <w:tcPr>
            <w:tcW w:w="1950" w:type="dxa"/>
            <w:tcBorders>
              <w:top w:val="nil"/>
              <w:left w:val="nil"/>
              <w:bottom w:val="single" w:sz="4" w:space="0" w:color="auto"/>
              <w:right w:val="single" w:sz="18" w:space="0" w:color="auto"/>
            </w:tcBorders>
            <w:shd w:val="clear" w:color="auto" w:fill="auto"/>
            <w:noWrap/>
            <w:vAlign w:val="bottom"/>
            <w:hideMark/>
          </w:tcPr>
          <w:p w14:paraId="6EFFC8C9" w14:textId="77777777" w:rsidR="001F6BDD" w:rsidRPr="001F6BDD" w:rsidRDefault="005B5C1E" w:rsidP="001F6BDD">
            <w:pPr>
              <w:spacing w:after="0"/>
              <w:jc w:val="center"/>
              <w:rPr>
                <w:rFonts w:asciiTheme="minorHAnsi" w:hAnsiTheme="minorHAnsi" w:cstheme="minorHAnsi"/>
                <w:color w:val="000000"/>
                <w:sz w:val="20"/>
                <w:szCs w:val="20"/>
                <w:lang w:val="fr-FR" w:eastAsia="fr-FR"/>
              </w:rPr>
            </w:pPr>
            <w:r>
              <w:rPr>
                <w:rFonts w:asciiTheme="minorHAnsi" w:hAnsiTheme="minorHAnsi" w:cstheme="minorHAnsi"/>
                <w:color w:val="000000"/>
                <w:sz w:val="20"/>
                <w:szCs w:val="20"/>
                <w:lang w:val="fr-FR" w:eastAsia="fr-FR"/>
              </w:rPr>
              <w:t>597 894,80</w:t>
            </w:r>
          </w:p>
        </w:tc>
      </w:tr>
      <w:tr w:rsidR="001F6BDD" w:rsidRPr="001F6BDD" w14:paraId="6145C407" w14:textId="77777777" w:rsidTr="005E27CA">
        <w:trPr>
          <w:trHeight w:val="288"/>
          <w:jc w:val="center"/>
        </w:trPr>
        <w:tc>
          <w:tcPr>
            <w:tcW w:w="1551" w:type="dxa"/>
            <w:tcBorders>
              <w:top w:val="nil"/>
              <w:left w:val="single" w:sz="18" w:space="0" w:color="auto"/>
              <w:bottom w:val="single" w:sz="18" w:space="0" w:color="auto"/>
              <w:right w:val="single" w:sz="4" w:space="0" w:color="auto"/>
            </w:tcBorders>
            <w:shd w:val="clear" w:color="auto" w:fill="auto"/>
            <w:vAlign w:val="center"/>
            <w:hideMark/>
          </w:tcPr>
          <w:p w14:paraId="10FBDF53" w14:textId="77777777" w:rsidR="001F6BDD" w:rsidRPr="001F6BDD" w:rsidRDefault="001F6BDD" w:rsidP="001F6BDD">
            <w:pPr>
              <w:spacing w:after="0"/>
              <w:jc w:val="left"/>
              <w:rPr>
                <w:rFonts w:asciiTheme="minorHAnsi" w:hAnsiTheme="minorHAnsi" w:cstheme="minorHAnsi"/>
                <w:bCs/>
                <w:color w:val="000000"/>
                <w:sz w:val="20"/>
                <w:szCs w:val="20"/>
                <w:lang w:val="fr-FR" w:eastAsia="fr-FR"/>
              </w:rPr>
            </w:pPr>
            <w:r w:rsidRPr="001F6BDD">
              <w:rPr>
                <w:rFonts w:asciiTheme="minorHAnsi" w:hAnsiTheme="minorHAnsi" w:cstheme="minorHAnsi"/>
                <w:bCs/>
                <w:color w:val="000000"/>
                <w:sz w:val="20"/>
                <w:szCs w:val="20"/>
                <w:lang w:val="fr-FR" w:eastAsia="fr-FR"/>
              </w:rPr>
              <w:t>Kasaï Central</w:t>
            </w:r>
          </w:p>
        </w:tc>
        <w:tc>
          <w:tcPr>
            <w:tcW w:w="1709" w:type="dxa"/>
            <w:tcBorders>
              <w:top w:val="nil"/>
              <w:left w:val="single" w:sz="4" w:space="0" w:color="auto"/>
              <w:bottom w:val="single" w:sz="18" w:space="0" w:color="auto"/>
              <w:right w:val="single" w:sz="4" w:space="0" w:color="auto"/>
            </w:tcBorders>
            <w:shd w:val="clear" w:color="auto" w:fill="auto"/>
            <w:vAlign w:val="bottom"/>
          </w:tcPr>
          <w:p w14:paraId="29B33CBC" w14:textId="77777777" w:rsidR="001F6BDD" w:rsidRPr="001F6BDD" w:rsidRDefault="001F6BDD" w:rsidP="001F6BDD">
            <w:pPr>
              <w:spacing w:after="0"/>
              <w:jc w:val="center"/>
              <w:rPr>
                <w:rFonts w:asciiTheme="minorHAnsi" w:hAnsiTheme="minorHAnsi" w:cstheme="minorHAnsi"/>
                <w:color w:val="000000"/>
                <w:sz w:val="20"/>
                <w:szCs w:val="20"/>
                <w:lang w:val="fr-FR" w:eastAsia="fr-FR"/>
              </w:rPr>
            </w:pPr>
            <w:r w:rsidRPr="001F6BDD">
              <w:rPr>
                <w:rFonts w:asciiTheme="minorHAnsi" w:hAnsiTheme="minorHAnsi" w:cstheme="minorHAnsi"/>
                <w:color w:val="000000"/>
                <w:sz w:val="20"/>
                <w:szCs w:val="20"/>
                <w:lang w:val="fr-FR" w:eastAsia="fr-FR"/>
              </w:rPr>
              <w:t>5 ans</w:t>
            </w:r>
          </w:p>
        </w:tc>
        <w:tc>
          <w:tcPr>
            <w:tcW w:w="1950" w:type="dxa"/>
            <w:tcBorders>
              <w:top w:val="nil"/>
              <w:left w:val="nil"/>
              <w:bottom w:val="single" w:sz="4" w:space="0" w:color="auto"/>
              <w:right w:val="single" w:sz="18" w:space="0" w:color="auto"/>
            </w:tcBorders>
            <w:shd w:val="clear" w:color="auto" w:fill="auto"/>
            <w:noWrap/>
            <w:vAlign w:val="bottom"/>
            <w:hideMark/>
          </w:tcPr>
          <w:p w14:paraId="5C2DBA02" w14:textId="77777777" w:rsidR="001F6BDD" w:rsidRPr="001F6BDD" w:rsidRDefault="005B5C1E" w:rsidP="001F6BDD">
            <w:pPr>
              <w:spacing w:after="0"/>
              <w:jc w:val="center"/>
              <w:rPr>
                <w:rFonts w:asciiTheme="minorHAnsi" w:hAnsiTheme="minorHAnsi" w:cstheme="minorHAnsi"/>
                <w:color w:val="000000"/>
                <w:sz w:val="20"/>
                <w:szCs w:val="20"/>
                <w:lang w:val="fr-FR" w:eastAsia="fr-FR"/>
              </w:rPr>
            </w:pPr>
            <w:r>
              <w:rPr>
                <w:rFonts w:asciiTheme="minorHAnsi" w:hAnsiTheme="minorHAnsi" w:cstheme="minorHAnsi"/>
                <w:color w:val="000000"/>
                <w:sz w:val="20"/>
                <w:szCs w:val="20"/>
                <w:lang w:val="fr-FR" w:eastAsia="fr-FR"/>
              </w:rPr>
              <w:t>1 344 755,89</w:t>
            </w:r>
          </w:p>
        </w:tc>
      </w:tr>
      <w:tr w:rsidR="001F6BDD" w:rsidRPr="001F6BDD" w14:paraId="18DA0D75" w14:textId="77777777" w:rsidTr="005E27CA">
        <w:trPr>
          <w:trHeight w:val="375"/>
          <w:jc w:val="center"/>
        </w:trPr>
        <w:tc>
          <w:tcPr>
            <w:tcW w:w="3260" w:type="dxa"/>
            <w:gridSpan w:val="2"/>
            <w:tcBorders>
              <w:top w:val="single" w:sz="18" w:space="0" w:color="auto"/>
              <w:left w:val="single" w:sz="18" w:space="0" w:color="auto"/>
              <w:bottom w:val="single" w:sz="18" w:space="0" w:color="auto"/>
              <w:right w:val="single" w:sz="4" w:space="0" w:color="auto"/>
            </w:tcBorders>
            <w:shd w:val="clear" w:color="auto" w:fill="FF99FF"/>
            <w:noWrap/>
            <w:vAlign w:val="center"/>
            <w:hideMark/>
          </w:tcPr>
          <w:p w14:paraId="4C7E308F" w14:textId="77777777" w:rsidR="001F6BDD" w:rsidRPr="001F6BDD" w:rsidRDefault="001F6BDD" w:rsidP="001F6BDD">
            <w:pPr>
              <w:spacing w:after="0"/>
              <w:jc w:val="center"/>
              <w:rPr>
                <w:rFonts w:asciiTheme="minorHAnsi" w:hAnsiTheme="minorHAnsi" w:cstheme="minorHAnsi"/>
                <w:b/>
                <w:color w:val="000000"/>
                <w:sz w:val="20"/>
                <w:szCs w:val="20"/>
                <w:lang w:val="fr-FR" w:eastAsia="fr-FR"/>
              </w:rPr>
            </w:pPr>
            <w:r w:rsidRPr="001F6BDD">
              <w:rPr>
                <w:rFonts w:asciiTheme="minorHAnsi" w:hAnsiTheme="minorHAnsi" w:cstheme="minorHAnsi"/>
                <w:b/>
                <w:bCs/>
                <w:color w:val="000000"/>
                <w:sz w:val="20"/>
                <w:szCs w:val="20"/>
                <w:lang w:val="fr-FR" w:eastAsia="fr-FR"/>
              </w:rPr>
              <w:t>Total</w:t>
            </w:r>
          </w:p>
        </w:tc>
        <w:tc>
          <w:tcPr>
            <w:tcW w:w="1950" w:type="dxa"/>
            <w:tcBorders>
              <w:top w:val="single" w:sz="18" w:space="0" w:color="auto"/>
              <w:left w:val="nil"/>
              <w:bottom w:val="single" w:sz="18" w:space="0" w:color="auto"/>
              <w:right w:val="single" w:sz="18" w:space="0" w:color="auto"/>
            </w:tcBorders>
            <w:shd w:val="clear" w:color="auto" w:fill="FF99FF"/>
            <w:noWrap/>
            <w:vAlign w:val="center"/>
            <w:hideMark/>
          </w:tcPr>
          <w:p w14:paraId="2019CCFF" w14:textId="77777777" w:rsidR="001F6BDD" w:rsidRPr="001F6BDD" w:rsidRDefault="001F6BDD" w:rsidP="001F6BDD">
            <w:pPr>
              <w:spacing w:after="0"/>
              <w:jc w:val="center"/>
              <w:rPr>
                <w:rFonts w:asciiTheme="minorHAnsi" w:hAnsiTheme="minorHAnsi" w:cstheme="minorHAnsi"/>
                <w:b/>
                <w:color w:val="000000"/>
                <w:sz w:val="20"/>
                <w:szCs w:val="20"/>
                <w:lang w:val="fr-FR" w:eastAsia="fr-FR"/>
              </w:rPr>
            </w:pPr>
            <w:r w:rsidRPr="001F6BDD">
              <w:rPr>
                <w:rFonts w:asciiTheme="minorHAnsi" w:hAnsiTheme="minorHAnsi" w:cstheme="minorHAnsi"/>
                <w:b/>
                <w:color w:val="000000"/>
                <w:sz w:val="20"/>
                <w:szCs w:val="20"/>
                <w:lang w:val="fr-FR" w:eastAsia="fr-FR"/>
              </w:rPr>
              <w:t>1</w:t>
            </w:r>
            <w:r w:rsidR="005B5C1E">
              <w:rPr>
                <w:rFonts w:asciiTheme="minorHAnsi" w:hAnsiTheme="minorHAnsi" w:cstheme="minorHAnsi"/>
                <w:b/>
                <w:color w:val="000000"/>
                <w:sz w:val="20"/>
                <w:szCs w:val="20"/>
                <w:lang w:val="fr-FR" w:eastAsia="fr-FR"/>
              </w:rPr>
              <w:t> 942 650,69</w:t>
            </w:r>
          </w:p>
        </w:tc>
      </w:tr>
    </w:tbl>
    <w:p w14:paraId="00430B8A" w14:textId="77777777" w:rsidR="00F0446D" w:rsidRDefault="00F0446D" w:rsidP="00CE51A3">
      <w:pPr>
        <w:spacing w:after="0" w:line="276" w:lineRule="auto"/>
        <w:rPr>
          <w:rFonts w:asciiTheme="minorHAnsi" w:hAnsiTheme="minorHAnsi" w:cs="Calibri"/>
          <w:color w:val="FF0000"/>
          <w:sz w:val="20"/>
          <w:szCs w:val="20"/>
          <w:lang w:val="fr-CA"/>
        </w:rPr>
      </w:pPr>
    </w:p>
    <w:p w14:paraId="271E4BEE" w14:textId="77777777" w:rsidR="00CE51A3" w:rsidRPr="001F6BDD" w:rsidRDefault="001D1C52" w:rsidP="00095C8F">
      <w:pPr>
        <w:pStyle w:val="Titre2"/>
        <w:numPr>
          <w:ilvl w:val="3"/>
          <w:numId w:val="23"/>
        </w:numPr>
        <w:rPr>
          <w:lang w:val="fr-CA"/>
        </w:rPr>
      </w:pPr>
      <w:bookmarkStart w:id="24" w:name="_Toc504674140"/>
      <w:r w:rsidRPr="001F6BDD">
        <w:rPr>
          <w:lang w:val="fr-CA"/>
        </w:rPr>
        <w:t>Les CISM – point angulaire de la lutte contre les VBG – Fonctionnement et institutionnalisation</w:t>
      </w:r>
      <w:bookmarkEnd w:id="24"/>
      <w:r w:rsidRPr="001F6BDD">
        <w:rPr>
          <w:lang w:val="fr-CA"/>
        </w:rPr>
        <w:t xml:space="preserve"> </w:t>
      </w:r>
    </w:p>
    <w:p w14:paraId="5053B60A" w14:textId="77777777" w:rsidR="001D1C52" w:rsidRDefault="001D1C52" w:rsidP="004D2A04">
      <w:pPr>
        <w:spacing w:after="0" w:line="276" w:lineRule="auto"/>
        <w:rPr>
          <w:rFonts w:asciiTheme="minorHAnsi" w:hAnsiTheme="minorHAnsi" w:cs="Calibri"/>
          <w:b/>
          <w:color w:val="0070C0"/>
          <w:sz w:val="20"/>
          <w:szCs w:val="20"/>
          <w:lang w:val="fr-CA"/>
        </w:rPr>
      </w:pPr>
    </w:p>
    <w:p w14:paraId="367B77EC" w14:textId="77777777" w:rsidR="004833D1" w:rsidRPr="00370ACC" w:rsidRDefault="003A08EA" w:rsidP="004833D1">
      <w:pPr>
        <w:spacing w:after="0" w:line="276" w:lineRule="auto"/>
        <w:rPr>
          <w:rFonts w:asciiTheme="minorHAnsi" w:hAnsiTheme="minorHAnsi" w:cs="Calibri"/>
          <w:sz w:val="20"/>
          <w:szCs w:val="20"/>
          <w:lang w:val="fr-FR"/>
        </w:rPr>
      </w:pPr>
      <w:r w:rsidRPr="001F6BDD">
        <w:rPr>
          <w:rFonts w:asciiTheme="minorHAnsi" w:hAnsiTheme="minorHAnsi" w:cs="Calibri"/>
          <w:sz w:val="20"/>
          <w:szCs w:val="20"/>
          <w:lang w:val="fr-FR"/>
        </w:rPr>
        <w:t xml:space="preserve">Le précédent programme avait déjà établi </w:t>
      </w:r>
      <w:r w:rsidR="00056387" w:rsidRPr="001F6BDD">
        <w:rPr>
          <w:rFonts w:asciiTheme="minorHAnsi" w:hAnsiTheme="minorHAnsi" w:cs="Calibri"/>
          <w:b/>
          <w:sz w:val="20"/>
          <w:szCs w:val="20"/>
          <w:lang w:val="fr-FR"/>
        </w:rPr>
        <w:t xml:space="preserve">6 </w:t>
      </w:r>
      <w:r w:rsidRPr="001F6BDD">
        <w:rPr>
          <w:rFonts w:asciiTheme="minorHAnsi" w:hAnsiTheme="minorHAnsi" w:cs="Calibri"/>
          <w:sz w:val="20"/>
          <w:szCs w:val="20"/>
          <w:lang w:val="fr-FR"/>
        </w:rPr>
        <w:t xml:space="preserve">CISM dans les provinces de l’Est de la RDC. </w:t>
      </w:r>
      <w:r w:rsidR="004833D1" w:rsidRPr="004833D1">
        <w:rPr>
          <w:rFonts w:asciiTheme="minorHAnsi" w:hAnsiTheme="minorHAnsi" w:cs="Calibri"/>
          <w:sz w:val="20"/>
          <w:szCs w:val="20"/>
          <w:lang w:val="fr-FR"/>
        </w:rPr>
        <w:t xml:space="preserve">Le </w:t>
      </w:r>
      <w:r w:rsidR="004833D1" w:rsidRPr="00534471">
        <w:rPr>
          <w:rFonts w:asciiTheme="minorHAnsi" w:hAnsiTheme="minorHAnsi" w:cs="Calibri"/>
          <w:sz w:val="20"/>
          <w:szCs w:val="20"/>
          <w:lang w:val="fr-FR"/>
        </w:rPr>
        <w:t>nouveau programme, « </w:t>
      </w:r>
      <w:r w:rsidR="00534471" w:rsidRPr="00534471">
        <w:rPr>
          <w:rFonts w:ascii="Calibri" w:hAnsi="Calibri" w:cs="Calibri"/>
          <w:sz w:val="20"/>
          <w:szCs w:val="20"/>
          <w:lang w:val="fr-CA"/>
        </w:rPr>
        <w:t>Lutte contre les VBG : Justice, Autonomisation et Dignité des Femmes et des Filles en RDC</w:t>
      </w:r>
      <w:r w:rsidR="00534471">
        <w:rPr>
          <w:rFonts w:ascii="Calibri" w:hAnsi="Calibri" w:cs="Calibri"/>
          <w:sz w:val="20"/>
          <w:szCs w:val="20"/>
          <w:lang w:val="fr-CA"/>
        </w:rPr>
        <w:t xml:space="preserve"> </w:t>
      </w:r>
      <w:r w:rsidR="004833D1" w:rsidRPr="00534471">
        <w:rPr>
          <w:rFonts w:asciiTheme="minorHAnsi" w:hAnsiTheme="minorHAnsi" w:cs="Calibri"/>
          <w:sz w:val="20"/>
          <w:szCs w:val="20"/>
          <w:lang w:val="fr-FR"/>
        </w:rPr>
        <w:t>» vise</w:t>
      </w:r>
      <w:r w:rsidR="004833D1" w:rsidRPr="004833D1">
        <w:rPr>
          <w:rFonts w:asciiTheme="minorHAnsi" w:hAnsiTheme="minorHAnsi" w:cs="Calibri"/>
          <w:sz w:val="20"/>
          <w:szCs w:val="20"/>
          <w:lang w:val="fr-FR"/>
        </w:rPr>
        <w:t xml:space="preserve"> à consolider et pérenniser ces structures et à développer 5 nouveaux CISM dans les nouvelles zones d’intervention afin de faciliter l’accès aux services de prise en charge. </w:t>
      </w:r>
      <w:r w:rsidR="004833D1" w:rsidRPr="00370ACC">
        <w:rPr>
          <w:rFonts w:asciiTheme="minorHAnsi" w:hAnsiTheme="minorHAnsi" w:cs="Calibri"/>
          <w:sz w:val="20"/>
          <w:szCs w:val="20"/>
          <w:lang w:val="fr-FR"/>
        </w:rPr>
        <w:t xml:space="preserve">La répartition est la </w:t>
      </w:r>
      <w:proofErr w:type="gramStart"/>
      <w:r w:rsidR="004833D1" w:rsidRPr="00370ACC">
        <w:rPr>
          <w:rFonts w:asciiTheme="minorHAnsi" w:hAnsiTheme="minorHAnsi" w:cs="Calibri"/>
          <w:sz w:val="20"/>
          <w:szCs w:val="20"/>
          <w:lang w:val="fr-FR"/>
        </w:rPr>
        <w:t>suivante:</w:t>
      </w:r>
      <w:proofErr w:type="gramEnd"/>
      <w:r w:rsidR="004833D1" w:rsidRPr="00370ACC">
        <w:rPr>
          <w:rFonts w:asciiTheme="minorHAnsi" w:hAnsiTheme="minorHAnsi" w:cs="Calibri"/>
          <w:sz w:val="20"/>
          <w:szCs w:val="20"/>
          <w:lang w:val="fr-FR"/>
        </w:rPr>
        <w:t xml:space="preserve"> </w:t>
      </w:r>
    </w:p>
    <w:p w14:paraId="39B46DDB" w14:textId="77777777" w:rsidR="003A08EA" w:rsidRPr="001F6BDD" w:rsidRDefault="003A08EA" w:rsidP="003A08EA">
      <w:pPr>
        <w:spacing w:after="0" w:line="276" w:lineRule="auto"/>
        <w:rPr>
          <w:rFonts w:asciiTheme="minorHAnsi" w:hAnsiTheme="minorHAnsi" w:cs="Calibri"/>
          <w:sz w:val="20"/>
          <w:szCs w:val="20"/>
          <w:lang w:val="fr-CA"/>
        </w:rPr>
      </w:pPr>
    </w:p>
    <w:tbl>
      <w:tblPr>
        <w:tblpPr w:leftFromText="141" w:rightFromText="141" w:vertAnchor="text" w:horzAnchor="page" w:tblpX="1945" w:tblpY="-33"/>
        <w:tblW w:w="3988"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48"/>
        <w:gridCol w:w="1978"/>
        <w:gridCol w:w="1695"/>
        <w:gridCol w:w="2401"/>
      </w:tblGrid>
      <w:tr w:rsidR="004833D1" w:rsidRPr="001E65B0" w14:paraId="2F4D83FD" w14:textId="77777777" w:rsidTr="005E27CA">
        <w:trPr>
          <w:trHeight w:val="495"/>
        </w:trPr>
        <w:tc>
          <w:tcPr>
            <w:tcW w:w="1015" w:type="pct"/>
            <w:tcBorders>
              <w:top w:val="single" w:sz="18" w:space="0" w:color="auto"/>
              <w:left w:val="single" w:sz="18" w:space="0" w:color="auto"/>
              <w:bottom w:val="single" w:sz="4" w:space="0" w:color="auto"/>
              <w:right w:val="single" w:sz="4" w:space="0" w:color="auto"/>
            </w:tcBorders>
            <w:shd w:val="clear" w:color="auto" w:fill="auto"/>
            <w:vAlign w:val="center"/>
            <w:hideMark/>
          </w:tcPr>
          <w:p w14:paraId="59E72B38" w14:textId="77777777" w:rsidR="004833D1" w:rsidRPr="008F0154" w:rsidRDefault="004833D1" w:rsidP="006B1842">
            <w:pPr>
              <w:spacing w:before="100" w:beforeAutospacing="1" w:after="100" w:afterAutospacing="1" w:line="276" w:lineRule="auto"/>
              <w:jc w:val="center"/>
              <w:rPr>
                <w:rFonts w:ascii="Calibri" w:hAnsi="Calibri" w:cs="Calibri"/>
                <w:b/>
              </w:rPr>
            </w:pPr>
            <w:r w:rsidRPr="008F0154">
              <w:rPr>
                <w:rFonts w:ascii="Calibri" w:hAnsi="Calibri" w:cs="Calibri"/>
                <w:b/>
                <w:sz w:val="20"/>
              </w:rPr>
              <w:t>Province</w:t>
            </w:r>
          </w:p>
        </w:tc>
        <w:tc>
          <w:tcPr>
            <w:tcW w:w="1297" w:type="pct"/>
            <w:tcBorders>
              <w:top w:val="single" w:sz="18" w:space="0" w:color="auto"/>
              <w:left w:val="single" w:sz="4" w:space="0" w:color="auto"/>
              <w:bottom w:val="single" w:sz="4" w:space="0" w:color="auto"/>
              <w:right w:val="single" w:sz="4" w:space="0" w:color="auto"/>
            </w:tcBorders>
            <w:shd w:val="clear" w:color="auto" w:fill="auto"/>
            <w:vAlign w:val="center"/>
            <w:hideMark/>
          </w:tcPr>
          <w:p w14:paraId="1471FA2F" w14:textId="77777777" w:rsidR="004833D1" w:rsidRPr="008F0154" w:rsidRDefault="004833D1" w:rsidP="006B1842">
            <w:pPr>
              <w:spacing w:before="100" w:beforeAutospacing="1" w:after="100" w:afterAutospacing="1" w:line="276" w:lineRule="auto"/>
              <w:jc w:val="center"/>
              <w:rPr>
                <w:rFonts w:ascii="Calibri" w:hAnsi="Calibri" w:cs="Calibri"/>
                <w:b/>
              </w:rPr>
            </w:pPr>
            <w:proofErr w:type="spellStart"/>
            <w:r w:rsidRPr="008F0154">
              <w:rPr>
                <w:rFonts w:ascii="Calibri" w:hAnsi="Calibri" w:cs="Calibri"/>
                <w:b/>
                <w:sz w:val="20"/>
              </w:rPr>
              <w:t>Nombre</w:t>
            </w:r>
            <w:proofErr w:type="spellEnd"/>
            <w:r w:rsidRPr="008F0154">
              <w:rPr>
                <w:rFonts w:ascii="Calibri" w:hAnsi="Calibri" w:cs="Calibri"/>
                <w:b/>
                <w:sz w:val="20"/>
              </w:rPr>
              <w:t xml:space="preserve"> de CISM</w:t>
            </w:r>
            <w:r w:rsidRPr="008F0154">
              <w:rPr>
                <w:rFonts w:ascii="Calibri" w:hAnsi="Calibri" w:cs="Calibri"/>
                <w:b/>
                <w:sz w:val="20"/>
              </w:rPr>
              <w:br/>
            </w:r>
            <w:proofErr w:type="spellStart"/>
            <w:r w:rsidRPr="008F0154">
              <w:rPr>
                <w:rFonts w:ascii="Calibri" w:hAnsi="Calibri" w:cs="Calibri"/>
                <w:b/>
                <w:sz w:val="20"/>
              </w:rPr>
              <w:t>existants</w:t>
            </w:r>
            <w:proofErr w:type="spellEnd"/>
          </w:p>
        </w:tc>
        <w:tc>
          <w:tcPr>
            <w:tcW w:w="1112" w:type="pct"/>
            <w:tcBorders>
              <w:top w:val="single" w:sz="18" w:space="0" w:color="auto"/>
              <w:left w:val="single" w:sz="4" w:space="0" w:color="auto"/>
              <w:bottom w:val="single" w:sz="4" w:space="0" w:color="auto"/>
              <w:right w:val="single" w:sz="4" w:space="0" w:color="auto"/>
            </w:tcBorders>
            <w:shd w:val="clear" w:color="auto" w:fill="auto"/>
            <w:vAlign w:val="center"/>
            <w:hideMark/>
          </w:tcPr>
          <w:p w14:paraId="739793B2" w14:textId="77777777" w:rsidR="004833D1" w:rsidRPr="004833D1" w:rsidRDefault="004833D1" w:rsidP="006B1842">
            <w:pPr>
              <w:spacing w:before="100" w:beforeAutospacing="1" w:after="100" w:afterAutospacing="1" w:line="276" w:lineRule="auto"/>
              <w:jc w:val="center"/>
              <w:rPr>
                <w:rFonts w:ascii="Calibri" w:hAnsi="Calibri" w:cs="Calibri"/>
                <w:b/>
                <w:lang w:val="fr-FR"/>
              </w:rPr>
            </w:pPr>
            <w:r w:rsidRPr="004833D1">
              <w:rPr>
                <w:rFonts w:ascii="Calibri" w:hAnsi="Calibri" w:cs="Calibri"/>
                <w:b/>
                <w:sz w:val="20"/>
                <w:lang w:val="fr-FR"/>
              </w:rPr>
              <w:t>Nombre de CISM à mettre en place</w:t>
            </w:r>
          </w:p>
        </w:tc>
        <w:tc>
          <w:tcPr>
            <w:tcW w:w="1575" w:type="pct"/>
            <w:tcBorders>
              <w:top w:val="single" w:sz="18" w:space="0" w:color="auto"/>
              <w:left w:val="single" w:sz="4" w:space="0" w:color="auto"/>
              <w:bottom w:val="single" w:sz="4" w:space="0" w:color="auto"/>
              <w:right w:val="single" w:sz="18" w:space="0" w:color="auto"/>
            </w:tcBorders>
            <w:shd w:val="clear" w:color="auto" w:fill="auto"/>
            <w:vAlign w:val="center"/>
            <w:hideMark/>
          </w:tcPr>
          <w:p w14:paraId="1909FD77" w14:textId="77777777" w:rsidR="004833D1" w:rsidRPr="004833D1" w:rsidRDefault="004833D1" w:rsidP="006B1842">
            <w:pPr>
              <w:spacing w:before="100" w:beforeAutospacing="1" w:after="100" w:afterAutospacing="1" w:line="276" w:lineRule="auto"/>
              <w:jc w:val="center"/>
              <w:rPr>
                <w:rFonts w:ascii="Calibri" w:hAnsi="Calibri" w:cs="Calibri"/>
                <w:b/>
                <w:lang w:val="fr-FR"/>
              </w:rPr>
            </w:pPr>
            <w:r w:rsidRPr="004833D1">
              <w:rPr>
                <w:rFonts w:ascii="Calibri" w:hAnsi="Calibri" w:cs="Calibri"/>
                <w:b/>
                <w:sz w:val="20"/>
                <w:lang w:val="fr-FR"/>
              </w:rPr>
              <w:t>Total de CISM à appuyer par le Programme</w:t>
            </w:r>
          </w:p>
        </w:tc>
      </w:tr>
      <w:tr w:rsidR="004833D1" w:rsidRPr="001F6BDD" w14:paraId="470CEABE" w14:textId="77777777" w:rsidTr="005E27CA">
        <w:trPr>
          <w:trHeight w:val="247"/>
        </w:trPr>
        <w:tc>
          <w:tcPr>
            <w:tcW w:w="1015" w:type="pct"/>
            <w:tcBorders>
              <w:top w:val="single" w:sz="4" w:space="0" w:color="auto"/>
              <w:left w:val="single" w:sz="18" w:space="0" w:color="auto"/>
              <w:bottom w:val="single" w:sz="4" w:space="0" w:color="auto"/>
              <w:right w:val="single" w:sz="4" w:space="0" w:color="auto"/>
            </w:tcBorders>
            <w:hideMark/>
          </w:tcPr>
          <w:p w14:paraId="4BCD5EDF" w14:textId="77777777" w:rsidR="004833D1" w:rsidRPr="001F6BDD" w:rsidRDefault="004833D1" w:rsidP="006B1842">
            <w:pPr>
              <w:spacing w:before="100" w:beforeAutospacing="1" w:after="100" w:afterAutospacing="1" w:line="276" w:lineRule="auto"/>
              <w:rPr>
                <w:rFonts w:ascii="Calibri" w:hAnsi="Calibri" w:cs="Calibri"/>
                <w:i/>
              </w:rPr>
            </w:pPr>
            <w:r w:rsidRPr="001F6BDD">
              <w:rPr>
                <w:rFonts w:ascii="Calibri" w:hAnsi="Calibri" w:cs="Calibri"/>
                <w:i/>
                <w:sz w:val="20"/>
              </w:rPr>
              <w:t>Nord Kivu</w:t>
            </w:r>
          </w:p>
        </w:tc>
        <w:tc>
          <w:tcPr>
            <w:tcW w:w="1297" w:type="pct"/>
            <w:tcBorders>
              <w:top w:val="single" w:sz="4" w:space="0" w:color="auto"/>
              <w:left w:val="single" w:sz="4" w:space="0" w:color="auto"/>
              <w:bottom w:val="single" w:sz="4" w:space="0" w:color="auto"/>
              <w:right w:val="single" w:sz="4" w:space="0" w:color="auto"/>
            </w:tcBorders>
            <w:hideMark/>
          </w:tcPr>
          <w:p w14:paraId="20BD6250" w14:textId="77777777" w:rsidR="004833D1" w:rsidRPr="001F6BDD" w:rsidRDefault="004833D1" w:rsidP="006B1842">
            <w:pPr>
              <w:spacing w:before="100" w:beforeAutospacing="1" w:after="100" w:afterAutospacing="1" w:line="276" w:lineRule="auto"/>
              <w:jc w:val="center"/>
              <w:rPr>
                <w:rFonts w:ascii="Calibri" w:hAnsi="Calibri" w:cs="Calibri"/>
                <w:sz w:val="20"/>
                <w:szCs w:val="20"/>
              </w:rPr>
            </w:pPr>
            <w:r w:rsidRPr="001F6BDD">
              <w:rPr>
                <w:rFonts w:ascii="Calibri" w:hAnsi="Calibri" w:cs="Calibri"/>
                <w:sz w:val="20"/>
                <w:szCs w:val="20"/>
              </w:rPr>
              <w:t>4</w:t>
            </w:r>
          </w:p>
        </w:tc>
        <w:tc>
          <w:tcPr>
            <w:tcW w:w="1112" w:type="pct"/>
            <w:tcBorders>
              <w:top w:val="single" w:sz="4" w:space="0" w:color="auto"/>
              <w:left w:val="single" w:sz="4" w:space="0" w:color="auto"/>
              <w:bottom w:val="single" w:sz="4" w:space="0" w:color="auto"/>
              <w:right w:val="single" w:sz="4" w:space="0" w:color="auto"/>
            </w:tcBorders>
            <w:hideMark/>
          </w:tcPr>
          <w:p w14:paraId="1C714D9D" w14:textId="77777777" w:rsidR="004833D1" w:rsidRPr="001F6BDD" w:rsidRDefault="004833D1" w:rsidP="006B1842">
            <w:pPr>
              <w:spacing w:before="100" w:beforeAutospacing="1" w:after="100" w:afterAutospacing="1" w:line="276" w:lineRule="auto"/>
              <w:jc w:val="center"/>
              <w:rPr>
                <w:rFonts w:ascii="Calibri" w:hAnsi="Calibri" w:cs="Calibri"/>
                <w:sz w:val="20"/>
                <w:szCs w:val="20"/>
              </w:rPr>
            </w:pPr>
            <w:r w:rsidRPr="001F6BDD">
              <w:rPr>
                <w:rFonts w:ascii="Calibri" w:hAnsi="Calibri" w:cs="Calibri"/>
                <w:sz w:val="20"/>
                <w:szCs w:val="20"/>
              </w:rPr>
              <w:t>0</w:t>
            </w:r>
          </w:p>
        </w:tc>
        <w:tc>
          <w:tcPr>
            <w:tcW w:w="1575" w:type="pct"/>
            <w:tcBorders>
              <w:top w:val="single" w:sz="4" w:space="0" w:color="auto"/>
              <w:left w:val="single" w:sz="4" w:space="0" w:color="auto"/>
              <w:bottom w:val="single" w:sz="4" w:space="0" w:color="auto"/>
              <w:right w:val="single" w:sz="18" w:space="0" w:color="auto"/>
            </w:tcBorders>
            <w:hideMark/>
          </w:tcPr>
          <w:p w14:paraId="41BB3C81" w14:textId="77777777" w:rsidR="004833D1" w:rsidRPr="001F6BDD" w:rsidRDefault="004833D1" w:rsidP="006B1842">
            <w:pPr>
              <w:spacing w:before="100" w:beforeAutospacing="1" w:after="100" w:afterAutospacing="1" w:line="276" w:lineRule="auto"/>
              <w:jc w:val="center"/>
              <w:rPr>
                <w:rFonts w:ascii="Calibri" w:hAnsi="Calibri" w:cs="Calibri"/>
                <w:sz w:val="20"/>
                <w:szCs w:val="20"/>
              </w:rPr>
            </w:pPr>
            <w:r>
              <w:rPr>
                <w:rFonts w:ascii="Calibri" w:hAnsi="Calibri" w:cs="Calibri"/>
                <w:sz w:val="20"/>
                <w:szCs w:val="20"/>
              </w:rPr>
              <w:t>4</w:t>
            </w:r>
          </w:p>
        </w:tc>
      </w:tr>
      <w:tr w:rsidR="004833D1" w:rsidRPr="001F6BDD" w14:paraId="09BE9294" w14:textId="77777777" w:rsidTr="005E27CA">
        <w:trPr>
          <w:trHeight w:val="247"/>
        </w:trPr>
        <w:tc>
          <w:tcPr>
            <w:tcW w:w="1015" w:type="pct"/>
            <w:tcBorders>
              <w:top w:val="single" w:sz="4" w:space="0" w:color="auto"/>
              <w:left w:val="single" w:sz="18" w:space="0" w:color="auto"/>
              <w:bottom w:val="single" w:sz="4" w:space="0" w:color="auto"/>
              <w:right w:val="single" w:sz="4" w:space="0" w:color="auto"/>
            </w:tcBorders>
            <w:hideMark/>
          </w:tcPr>
          <w:p w14:paraId="5596589C" w14:textId="77777777" w:rsidR="004833D1" w:rsidRPr="001F6BDD" w:rsidRDefault="004833D1" w:rsidP="006B1842">
            <w:pPr>
              <w:spacing w:before="100" w:beforeAutospacing="1" w:after="100" w:afterAutospacing="1" w:line="276" w:lineRule="auto"/>
              <w:rPr>
                <w:rFonts w:ascii="Calibri" w:hAnsi="Calibri" w:cs="Calibri"/>
                <w:i/>
              </w:rPr>
            </w:pPr>
            <w:r w:rsidRPr="001F6BDD">
              <w:rPr>
                <w:rFonts w:ascii="Calibri" w:hAnsi="Calibri" w:cs="Calibri"/>
                <w:i/>
                <w:sz w:val="20"/>
              </w:rPr>
              <w:t>Sud Kivu</w:t>
            </w:r>
          </w:p>
        </w:tc>
        <w:tc>
          <w:tcPr>
            <w:tcW w:w="1297" w:type="pct"/>
            <w:tcBorders>
              <w:top w:val="single" w:sz="4" w:space="0" w:color="auto"/>
              <w:left w:val="single" w:sz="4" w:space="0" w:color="auto"/>
              <w:bottom w:val="single" w:sz="4" w:space="0" w:color="auto"/>
              <w:right w:val="single" w:sz="4" w:space="0" w:color="auto"/>
            </w:tcBorders>
            <w:hideMark/>
          </w:tcPr>
          <w:p w14:paraId="03D22D7F" w14:textId="77777777" w:rsidR="004833D1" w:rsidRPr="001F6BDD" w:rsidRDefault="004833D1" w:rsidP="006B1842">
            <w:pPr>
              <w:spacing w:before="100" w:beforeAutospacing="1" w:after="100" w:afterAutospacing="1" w:line="276" w:lineRule="auto"/>
              <w:jc w:val="center"/>
              <w:rPr>
                <w:rFonts w:ascii="Calibri" w:hAnsi="Calibri" w:cs="Calibri"/>
                <w:sz w:val="20"/>
                <w:szCs w:val="20"/>
              </w:rPr>
            </w:pPr>
            <w:r w:rsidRPr="001F6BDD">
              <w:rPr>
                <w:rFonts w:ascii="Calibri" w:hAnsi="Calibri" w:cs="Calibri"/>
                <w:sz w:val="20"/>
                <w:szCs w:val="20"/>
              </w:rPr>
              <w:t>1</w:t>
            </w:r>
          </w:p>
        </w:tc>
        <w:tc>
          <w:tcPr>
            <w:tcW w:w="1112" w:type="pct"/>
            <w:tcBorders>
              <w:top w:val="single" w:sz="4" w:space="0" w:color="auto"/>
              <w:left w:val="single" w:sz="4" w:space="0" w:color="auto"/>
              <w:bottom w:val="single" w:sz="4" w:space="0" w:color="auto"/>
              <w:right w:val="single" w:sz="4" w:space="0" w:color="auto"/>
            </w:tcBorders>
            <w:hideMark/>
          </w:tcPr>
          <w:p w14:paraId="312805EE" w14:textId="77777777" w:rsidR="004833D1" w:rsidRPr="001F6BDD" w:rsidRDefault="004833D1" w:rsidP="006B1842">
            <w:pPr>
              <w:spacing w:before="100" w:beforeAutospacing="1" w:after="100" w:afterAutospacing="1" w:line="276" w:lineRule="auto"/>
              <w:jc w:val="center"/>
              <w:rPr>
                <w:rFonts w:ascii="Calibri" w:hAnsi="Calibri" w:cs="Calibri"/>
                <w:sz w:val="20"/>
                <w:szCs w:val="20"/>
              </w:rPr>
            </w:pPr>
            <w:r>
              <w:rPr>
                <w:rFonts w:ascii="Calibri" w:hAnsi="Calibri" w:cs="Calibri"/>
                <w:sz w:val="20"/>
                <w:szCs w:val="20"/>
              </w:rPr>
              <w:t>0</w:t>
            </w:r>
          </w:p>
        </w:tc>
        <w:tc>
          <w:tcPr>
            <w:tcW w:w="1575" w:type="pct"/>
            <w:tcBorders>
              <w:top w:val="single" w:sz="4" w:space="0" w:color="auto"/>
              <w:left w:val="single" w:sz="4" w:space="0" w:color="auto"/>
              <w:bottom w:val="single" w:sz="4" w:space="0" w:color="auto"/>
              <w:right w:val="single" w:sz="18" w:space="0" w:color="auto"/>
            </w:tcBorders>
            <w:hideMark/>
          </w:tcPr>
          <w:p w14:paraId="6778360E" w14:textId="77777777" w:rsidR="004833D1" w:rsidRPr="001F6BDD" w:rsidRDefault="004833D1" w:rsidP="006B1842">
            <w:pPr>
              <w:spacing w:before="100" w:beforeAutospacing="1" w:after="100" w:afterAutospacing="1" w:line="276" w:lineRule="auto"/>
              <w:jc w:val="center"/>
              <w:rPr>
                <w:rFonts w:ascii="Calibri" w:hAnsi="Calibri" w:cs="Calibri"/>
                <w:sz w:val="20"/>
                <w:szCs w:val="20"/>
              </w:rPr>
            </w:pPr>
            <w:r>
              <w:rPr>
                <w:rFonts w:ascii="Calibri" w:hAnsi="Calibri" w:cs="Calibri"/>
                <w:sz w:val="20"/>
                <w:szCs w:val="20"/>
              </w:rPr>
              <w:t>1</w:t>
            </w:r>
          </w:p>
        </w:tc>
      </w:tr>
      <w:tr w:rsidR="004833D1" w:rsidRPr="001F6BDD" w14:paraId="2A5C5640" w14:textId="77777777" w:rsidTr="005E27CA">
        <w:trPr>
          <w:trHeight w:val="247"/>
        </w:trPr>
        <w:tc>
          <w:tcPr>
            <w:tcW w:w="1015" w:type="pct"/>
            <w:tcBorders>
              <w:top w:val="single" w:sz="4" w:space="0" w:color="auto"/>
              <w:left w:val="single" w:sz="18" w:space="0" w:color="auto"/>
              <w:bottom w:val="single" w:sz="4" w:space="0" w:color="auto"/>
              <w:right w:val="single" w:sz="4" w:space="0" w:color="auto"/>
            </w:tcBorders>
            <w:hideMark/>
          </w:tcPr>
          <w:p w14:paraId="6F09E2EC" w14:textId="77777777" w:rsidR="004833D1" w:rsidRPr="001F6BDD" w:rsidRDefault="004833D1" w:rsidP="006B1842">
            <w:pPr>
              <w:spacing w:before="100" w:beforeAutospacing="1" w:after="100" w:afterAutospacing="1" w:line="276" w:lineRule="auto"/>
              <w:rPr>
                <w:rFonts w:ascii="Calibri" w:hAnsi="Calibri" w:cs="Calibri"/>
                <w:i/>
              </w:rPr>
            </w:pPr>
            <w:proofErr w:type="spellStart"/>
            <w:r w:rsidRPr="001F6BDD">
              <w:rPr>
                <w:rFonts w:ascii="Calibri" w:hAnsi="Calibri" w:cs="Calibri"/>
                <w:i/>
                <w:sz w:val="20"/>
              </w:rPr>
              <w:t>Ituri</w:t>
            </w:r>
            <w:proofErr w:type="spellEnd"/>
          </w:p>
        </w:tc>
        <w:tc>
          <w:tcPr>
            <w:tcW w:w="1297" w:type="pct"/>
            <w:tcBorders>
              <w:top w:val="single" w:sz="4" w:space="0" w:color="auto"/>
              <w:left w:val="single" w:sz="4" w:space="0" w:color="auto"/>
              <w:bottom w:val="single" w:sz="4" w:space="0" w:color="auto"/>
              <w:right w:val="single" w:sz="4" w:space="0" w:color="auto"/>
            </w:tcBorders>
            <w:hideMark/>
          </w:tcPr>
          <w:p w14:paraId="6953698C" w14:textId="77777777" w:rsidR="004833D1" w:rsidRPr="001F6BDD" w:rsidRDefault="004833D1" w:rsidP="006B1842">
            <w:pPr>
              <w:spacing w:before="100" w:beforeAutospacing="1" w:after="100" w:afterAutospacing="1" w:line="276" w:lineRule="auto"/>
              <w:jc w:val="center"/>
              <w:rPr>
                <w:rFonts w:ascii="Calibri" w:hAnsi="Calibri" w:cs="Calibri"/>
                <w:sz w:val="20"/>
                <w:szCs w:val="20"/>
              </w:rPr>
            </w:pPr>
            <w:r w:rsidRPr="001F6BDD">
              <w:rPr>
                <w:rFonts w:ascii="Calibri" w:hAnsi="Calibri" w:cs="Calibri"/>
                <w:sz w:val="20"/>
                <w:szCs w:val="20"/>
              </w:rPr>
              <w:t>1</w:t>
            </w:r>
          </w:p>
        </w:tc>
        <w:tc>
          <w:tcPr>
            <w:tcW w:w="1112" w:type="pct"/>
            <w:tcBorders>
              <w:top w:val="single" w:sz="4" w:space="0" w:color="auto"/>
              <w:left w:val="single" w:sz="4" w:space="0" w:color="auto"/>
              <w:bottom w:val="single" w:sz="4" w:space="0" w:color="auto"/>
              <w:right w:val="single" w:sz="4" w:space="0" w:color="auto"/>
            </w:tcBorders>
            <w:hideMark/>
          </w:tcPr>
          <w:p w14:paraId="40051CC4" w14:textId="77777777" w:rsidR="004833D1" w:rsidRPr="001F6BDD" w:rsidRDefault="004833D1" w:rsidP="006B1842">
            <w:pPr>
              <w:spacing w:before="100" w:beforeAutospacing="1" w:after="100" w:afterAutospacing="1" w:line="276" w:lineRule="auto"/>
              <w:jc w:val="center"/>
              <w:rPr>
                <w:rFonts w:ascii="Calibri" w:hAnsi="Calibri" w:cs="Calibri"/>
                <w:sz w:val="20"/>
                <w:szCs w:val="20"/>
              </w:rPr>
            </w:pPr>
            <w:r>
              <w:rPr>
                <w:rFonts w:ascii="Calibri" w:hAnsi="Calibri" w:cs="Calibri"/>
                <w:sz w:val="20"/>
                <w:szCs w:val="20"/>
              </w:rPr>
              <w:t>0</w:t>
            </w:r>
          </w:p>
        </w:tc>
        <w:tc>
          <w:tcPr>
            <w:tcW w:w="1575" w:type="pct"/>
            <w:tcBorders>
              <w:top w:val="single" w:sz="4" w:space="0" w:color="auto"/>
              <w:left w:val="single" w:sz="4" w:space="0" w:color="auto"/>
              <w:bottom w:val="single" w:sz="4" w:space="0" w:color="auto"/>
              <w:right w:val="single" w:sz="18" w:space="0" w:color="auto"/>
            </w:tcBorders>
            <w:hideMark/>
          </w:tcPr>
          <w:p w14:paraId="1F2D5D2D" w14:textId="77777777" w:rsidR="004833D1" w:rsidRPr="001F6BDD" w:rsidRDefault="004833D1" w:rsidP="006B1842">
            <w:pPr>
              <w:spacing w:before="100" w:beforeAutospacing="1" w:after="100" w:afterAutospacing="1" w:line="276" w:lineRule="auto"/>
              <w:jc w:val="center"/>
              <w:rPr>
                <w:rFonts w:ascii="Calibri" w:hAnsi="Calibri" w:cs="Calibri"/>
                <w:sz w:val="20"/>
                <w:szCs w:val="20"/>
              </w:rPr>
            </w:pPr>
            <w:r>
              <w:rPr>
                <w:rFonts w:ascii="Calibri" w:hAnsi="Calibri" w:cs="Calibri"/>
                <w:sz w:val="20"/>
                <w:szCs w:val="20"/>
              </w:rPr>
              <w:t>1</w:t>
            </w:r>
          </w:p>
        </w:tc>
      </w:tr>
      <w:tr w:rsidR="004833D1" w:rsidRPr="001F6BDD" w14:paraId="608F061A" w14:textId="77777777" w:rsidTr="005E27CA">
        <w:trPr>
          <w:trHeight w:val="247"/>
        </w:trPr>
        <w:tc>
          <w:tcPr>
            <w:tcW w:w="1015" w:type="pct"/>
            <w:tcBorders>
              <w:top w:val="single" w:sz="4" w:space="0" w:color="auto"/>
              <w:left w:val="single" w:sz="18" w:space="0" w:color="auto"/>
              <w:bottom w:val="single" w:sz="4" w:space="0" w:color="auto"/>
              <w:right w:val="single" w:sz="4" w:space="0" w:color="auto"/>
            </w:tcBorders>
          </w:tcPr>
          <w:p w14:paraId="336592FE" w14:textId="77777777" w:rsidR="004833D1" w:rsidRPr="001F6BDD" w:rsidRDefault="004833D1" w:rsidP="006B1842">
            <w:pPr>
              <w:spacing w:before="100" w:beforeAutospacing="1" w:after="100" w:afterAutospacing="1" w:line="276" w:lineRule="auto"/>
              <w:rPr>
                <w:rFonts w:ascii="Calibri" w:hAnsi="Calibri" w:cs="Calibri"/>
                <w:i/>
                <w:sz w:val="20"/>
              </w:rPr>
            </w:pPr>
            <w:r w:rsidRPr="001F6BDD">
              <w:rPr>
                <w:rFonts w:ascii="Calibri" w:hAnsi="Calibri" w:cs="Calibri"/>
                <w:i/>
                <w:sz w:val="20"/>
              </w:rPr>
              <w:t>Kinshasa</w:t>
            </w:r>
          </w:p>
        </w:tc>
        <w:tc>
          <w:tcPr>
            <w:tcW w:w="1297" w:type="pct"/>
            <w:tcBorders>
              <w:top w:val="single" w:sz="4" w:space="0" w:color="auto"/>
              <w:left w:val="single" w:sz="4" w:space="0" w:color="auto"/>
              <w:bottom w:val="single" w:sz="4" w:space="0" w:color="auto"/>
              <w:right w:val="single" w:sz="4" w:space="0" w:color="auto"/>
            </w:tcBorders>
          </w:tcPr>
          <w:p w14:paraId="5AC4E786" w14:textId="77777777" w:rsidR="004833D1" w:rsidRPr="001F6BDD" w:rsidRDefault="004833D1" w:rsidP="006B1842">
            <w:pPr>
              <w:spacing w:before="100" w:beforeAutospacing="1" w:after="100" w:afterAutospacing="1" w:line="276" w:lineRule="auto"/>
              <w:jc w:val="center"/>
              <w:rPr>
                <w:rFonts w:ascii="Calibri" w:hAnsi="Calibri" w:cs="Calibri"/>
                <w:sz w:val="20"/>
                <w:szCs w:val="20"/>
              </w:rPr>
            </w:pPr>
            <w:r w:rsidRPr="001F6BDD">
              <w:rPr>
                <w:rFonts w:ascii="Calibri" w:hAnsi="Calibri" w:cs="Calibri"/>
                <w:sz w:val="20"/>
                <w:szCs w:val="20"/>
              </w:rPr>
              <w:t>0</w:t>
            </w:r>
          </w:p>
        </w:tc>
        <w:tc>
          <w:tcPr>
            <w:tcW w:w="1112" w:type="pct"/>
            <w:tcBorders>
              <w:top w:val="single" w:sz="4" w:space="0" w:color="auto"/>
              <w:left w:val="single" w:sz="4" w:space="0" w:color="auto"/>
              <w:bottom w:val="single" w:sz="4" w:space="0" w:color="auto"/>
              <w:right w:val="single" w:sz="4" w:space="0" w:color="auto"/>
            </w:tcBorders>
          </w:tcPr>
          <w:p w14:paraId="4EF2E3EF" w14:textId="77777777" w:rsidR="004833D1" w:rsidRPr="001F6BDD" w:rsidRDefault="004833D1" w:rsidP="006B1842">
            <w:pPr>
              <w:spacing w:before="100" w:beforeAutospacing="1" w:after="100" w:afterAutospacing="1" w:line="276" w:lineRule="auto"/>
              <w:jc w:val="center"/>
              <w:rPr>
                <w:rFonts w:ascii="Calibri" w:hAnsi="Calibri" w:cs="Calibri"/>
                <w:sz w:val="20"/>
                <w:szCs w:val="20"/>
              </w:rPr>
            </w:pPr>
            <w:r>
              <w:rPr>
                <w:rFonts w:ascii="Calibri" w:hAnsi="Calibri" w:cs="Calibri"/>
                <w:sz w:val="20"/>
                <w:szCs w:val="20"/>
              </w:rPr>
              <w:t>3</w:t>
            </w:r>
          </w:p>
        </w:tc>
        <w:tc>
          <w:tcPr>
            <w:tcW w:w="1575" w:type="pct"/>
            <w:tcBorders>
              <w:top w:val="single" w:sz="4" w:space="0" w:color="auto"/>
              <w:left w:val="single" w:sz="4" w:space="0" w:color="auto"/>
              <w:bottom w:val="single" w:sz="4" w:space="0" w:color="auto"/>
              <w:right w:val="single" w:sz="18" w:space="0" w:color="auto"/>
            </w:tcBorders>
          </w:tcPr>
          <w:p w14:paraId="571F2303" w14:textId="77777777" w:rsidR="004833D1" w:rsidRPr="001F6BDD" w:rsidRDefault="004833D1" w:rsidP="006B1842">
            <w:pPr>
              <w:spacing w:before="100" w:beforeAutospacing="1" w:after="100" w:afterAutospacing="1" w:line="276" w:lineRule="auto"/>
              <w:jc w:val="center"/>
              <w:rPr>
                <w:rFonts w:ascii="Calibri" w:hAnsi="Calibri" w:cs="Calibri"/>
                <w:sz w:val="20"/>
                <w:szCs w:val="20"/>
              </w:rPr>
            </w:pPr>
            <w:r>
              <w:rPr>
                <w:rFonts w:ascii="Calibri" w:hAnsi="Calibri" w:cs="Calibri"/>
                <w:sz w:val="20"/>
                <w:szCs w:val="20"/>
              </w:rPr>
              <w:t>3</w:t>
            </w:r>
          </w:p>
        </w:tc>
      </w:tr>
      <w:tr w:rsidR="004833D1" w:rsidRPr="001F6BDD" w14:paraId="15FEF4A1" w14:textId="77777777" w:rsidTr="005E27CA">
        <w:trPr>
          <w:trHeight w:val="79"/>
        </w:trPr>
        <w:tc>
          <w:tcPr>
            <w:tcW w:w="1015" w:type="pct"/>
            <w:tcBorders>
              <w:top w:val="single" w:sz="4" w:space="0" w:color="auto"/>
              <w:left w:val="single" w:sz="18" w:space="0" w:color="auto"/>
              <w:bottom w:val="single" w:sz="18" w:space="0" w:color="auto"/>
              <w:right w:val="single" w:sz="4" w:space="0" w:color="auto"/>
            </w:tcBorders>
            <w:hideMark/>
          </w:tcPr>
          <w:p w14:paraId="69E9EF61" w14:textId="77777777" w:rsidR="004833D1" w:rsidRPr="001F6BDD" w:rsidRDefault="004833D1" w:rsidP="006B1842">
            <w:pPr>
              <w:spacing w:before="100" w:beforeAutospacing="1" w:after="100" w:afterAutospacing="1" w:line="276" w:lineRule="auto"/>
              <w:rPr>
                <w:rFonts w:ascii="Calibri" w:hAnsi="Calibri" w:cs="Calibri"/>
                <w:i/>
              </w:rPr>
            </w:pPr>
            <w:proofErr w:type="spellStart"/>
            <w:r w:rsidRPr="001F6BDD">
              <w:rPr>
                <w:rFonts w:ascii="Calibri" w:hAnsi="Calibri" w:cs="Calibri"/>
                <w:i/>
                <w:sz w:val="20"/>
              </w:rPr>
              <w:t>Kasaï</w:t>
            </w:r>
            <w:proofErr w:type="spellEnd"/>
            <w:r w:rsidRPr="001F6BDD">
              <w:rPr>
                <w:rFonts w:ascii="Calibri" w:hAnsi="Calibri" w:cs="Calibri"/>
                <w:i/>
                <w:sz w:val="20"/>
              </w:rPr>
              <w:t xml:space="preserve"> Central</w:t>
            </w:r>
          </w:p>
        </w:tc>
        <w:tc>
          <w:tcPr>
            <w:tcW w:w="1297" w:type="pct"/>
            <w:tcBorders>
              <w:top w:val="single" w:sz="4" w:space="0" w:color="auto"/>
              <w:left w:val="single" w:sz="4" w:space="0" w:color="auto"/>
              <w:bottom w:val="single" w:sz="18" w:space="0" w:color="auto"/>
              <w:right w:val="single" w:sz="4" w:space="0" w:color="auto"/>
            </w:tcBorders>
            <w:hideMark/>
          </w:tcPr>
          <w:p w14:paraId="4E915792" w14:textId="77777777" w:rsidR="004833D1" w:rsidRPr="001F6BDD" w:rsidRDefault="004833D1" w:rsidP="006B1842">
            <w:pPr>
              <w:spacing w:before="100" w:beforeAutospacing="1" w:after="100" w:afterAutospacing="1" w:line="276" w:lineRule="auto"/>
              <w:jc w:val="center"/>
              <w:rPr>
                <w:rFonts w:ascii="Calibri" w:hAnsi="Calibri" w:cs="Calibri"/>
                <w:sz w:val="20"/>
                <w:szCs w:val="20"/>
              </w:rPr>
            </w:pPr>
            <w:r w:rsidRPr="001F6BDD">
              <w:rPr>
                <w:rFonts w:ascii="Calibri" w:hAnsi="Calibri" w:cs="Calibri"/>
                <w:sz w:val="20"/>
                <w:szCs w:val="20"/>
              </w:rPr>
              <w:t>0</w:t>
            </w:r>
          </w:p>
        </w:tc>
        <w:tc>
          <w:tcPr>
            <w:tcW w:w="1112" w:type="pct"/>
            <w:tcBorders>
              <w:top w:val="single" w:sz="4" w:space="0" w:color="auto"/>
              <w:left w:val="single" w:sz="4" w:space="0" w:color="auto"/>
              <w:bottom w:val="single" w:sz="18" w:space="0" w:color="auto"/>
              <w:right w:val="single" w:sz="4" w:space="0" w:color="auto"/>
            </w:tcBorders>
            <w:hideMark/>
          </w:tcPr>
          <w:p w14:paraId="38D95521" w14:textId="77777777" w:rsidR="004833D1" w:rsidRPr="001F6BDD" w:rsidRDefault="004833D1" w:rsidP="006B1842">
            <w:pPr>
              <w:spacing w:before="100" w:beforeAutospacing="1" w:after="100" w:afterAutospacing="1" w:line="276" w:lineRule="auto"/>
              <w:jc w:val="center"/>
              <w:rPr>
                <w:rFonts w:ascii="Calibri" w:hAnsi="Calibri" w:cs="Calibri"/>
                <w:sz w:val="20"/>
                <w:szCs w:val="20"/>
              </w:rPr>
            </w:pPr>
            <w:r>
              <w:rPr>
                <w:rFonts w:ascii="Calibri" w:hAnsi="Calibri" w:cs="Calibri"/>
                <w:sz w:val="20"/>
                <w:szCs w:val="20"/>
              </w:rPr>
              <w:t>2</w:t>
            </w:r>
          </w:p>
        </w:tc>
        <w:tc>
          <w:tcPr>
            <w:tcW w:w="1575" w:type="pct"/>
            <w:tcBorders>
              <w:top w:val="single" w:sz="4" w:space="0" w:color="auto"/>
              <w:left w:val="single" w:sz="4" w:space="0" w:color="auto"/>
              <w:bottom w:val="single" w:sz="18" w:space="0" w:color="auto"/>
              <w:right w:val="single" w:sz="18" w:space="0" w:color="auto"/>
            </w:tcBorders>
            <w:hideMark/>
          </w:tcPr>
          <w:p w14:paraId="04A3ABB5" w14:textId="77777777" w:rsidR="004833D1" w:rsidRPr="001F6BDD" w:rsidRDefault="004833D1" w:rsidP="006B1842">
            <w:pPr>
              <w:spacing w:before="100" w:beforeAutospacing="1" w:after="100" w:afterAutospacing="1" w:line="276" w:lineRule="auto"/>
              <w:jc w:val="center"/>
              <w:rPr>
                <w:rFonts w:ascii="Calibri" w:hAnsi="Calibri" w:cs="Calibri"/>
                <w:sz w:val="20"/>
                <w:szCs w:val="20"/>
              </w:rPr>
            </w:pPr>
            <w:r>
              <w:rPr>
                <w:rFonts w:ascii="Calibri" w:hAnsi="Calibri" w:cs="Calibri"/>
                <w:sz w:val="20"/>
                <w:szCs w:val="20"/>
              </w:rPr>
              <w:t>2</w:t>
            </w:r>
          </w:p>
        </w:tc>
      </w:tr>
      <w:tr w:rsidR="004833D1" w:rsidRPr="001F6BDD" w14:paraId="0E713066" w14:textId="77777777" w:rsidTr="005E27CA">
        <w:trPr>
          <w:trHeight w:val="450"/>
        </w:trPr>
        <w:tc>
          <w:tcPr>
            <w:tcW w:w="1015" w:type="pct"/>
            <w:tcBorders>
              <w:top w:val="single" w:sz="18" w:space="0" w:color="auto"/>
              <w:left w:val="single" w:sz="18" w:space="0" w:color="auto"/>
              <w:bottom w:val="single" w:sz="18" w:space="0" w:color="auto"/>
              <w:right w:val="single" w:sz="4" w:space="0" w:color="auto"/>
            </w:tcBorders>
            <w:shd w:val="clear" w:color="auto" w:fill="FF99FF"/>
            <w:vAlign w:val="center"/>
          </w:tcPr>
          <w:p w14:paraId="70FB8EF7" w14:textId="77777777" w:rsidR="004833D1" w:rsidRPr="001F6BDD" w:rsidRDefault="004833D1" w:rsidP="005E27CA">
            <w:pPr>
              <w:spacing w:before="100" w:beforeAutospacing="1" w:after="100" w:afterAutospacing="1" w:line="276" w:lineRule="auto"/>
              <w:jc w:val="center"/>
              <w:rPr>
                <w:rFonts w:ascii="Calibri" w:hAnsi="Calibri" w:cs="Calibri"/>
                <w:b/>
                <w:sz w:val="20"/>
              </w:rPr>
            </w:pPr>
            <w:r w:rsidRPr="001F6BDD">
              <w:rPr>
                <w:rFonts w:ascii="Calibri" w:hAnsi="Calibri" w:cs="Calibri"/>
                <w:b/>
                <w:sz w:val="20"/>
              </w:rPr>
              <w:t>Total</w:t>
            </w:r>
          </w:p>
        </w:tc>
        <w:tc>
          <w:tcPr>
            <w:tcW w:w="1297" w:type="pct"/>
            <w:tcBorders>
              <w:top w:val="single" w:sz="18" w:space="0" w:color="auto"/>
              <w:left w:val="single" w:sz="4" w:space="0" w:color="auto"/>
              <w:bottom w:val="single" w:sz="18" w:space="0" w:color="auto"/>
              <w:right w:val="single" w:sz="4" w:space="0" w:color="auto"/>
            </w:tcBorders>
            <w:shd w:val="clear" w:color="auto" w:fill="FF99FF"/>
            <w:vAlign w:val="center"/>
          </w:tcPr>
          <w:p w14:paraId="7DA888B2" w14:textId="77777777" w:rsidR="004833D1" w:rsidRPr="001F6BDD" w:rsidRDefault="004833D1" w:rsidP="005E27CA">
            <w:pPr>
              <w:spacing w:before="100" w:beforeAutospacing="1" w:after="100" w:afterAutospacing="1" w:line="276" w:lineRule="auto"/>
              <w:jc w:val="center"/>
              <w:rPr>
                <w:rFonts w:ascii="Calibri" w:hAnsi="Calibri" w:cs="Calibri"/>
                <w:b/>
                <w:sz w:val="20"/>
                <w:szCs w:val="20"/>
              </w:rPr>
            </w:pPr>
            <w:r w:rsidRPr="001F6BDD">
              <w:rPr>
                <w:rFonts w:ascii="Calibri" w:hAnsi="Calibri" w:cs="Calibri"/>
                <w:b/>
                <w:sz w:val="20"/>
                <w:szCs w:val="20"/>
              </w:rPr>
              <w:t>6</w:t>
            </w:r>
          </w:p>
        </w:tc>
        <w:tc>
          <w:tcPr>
            <w:tcW w:w="1112" w:type="pct"/>
            <w:tcBorders>
              <w:top w:val="single" w:sz="18" w:space="0" w:color="auto"/>
              <w:left w:val="single" w:sz="4" w:space="0" w:color="auto"/>
              <w:bottom w:val="single" w:sz="18" w:space="0" w:color="auto"/>
              <w:right w:val="single" w:sz="4" w:space="0" w:color="auto"/>
            </w:tcBorders>
            <w:shd w:val="clear" w:color="auto" w:fill="FF99FF"/>
            <w:vAlign w:val="center"/>
          </w:tcPr>
          <w:p w14:paraId="45911551" w14:textId="77777777" w:rsidR="004833D1" w:rsidRPr="001F6BDD" w:rsidRDefault="004833D1" w:rsidP="005E27CA">
            <w:pPr>
              <w:spacing w:before="100" w:beforeAutospacing="1" w:after="100" w:afterAutospacing="1" w:line="276" w:lineRule="auto"/>
              <w:jc w:val="center"/>
              <w:rPr>
                <w:rFonts w:ascii="Calibri" w:hAnsi="Calibri" w:cs="Calibri"/>
                <w:b/>
                <w:sz w:val="20"/>
                <w:szCs w:val="20"/>
              </w:rPr>
            </w:pPr>
            <w:r w:rsidRPr="001F6BDD">
              <w:rPr>
                <w:rFonts w:ascii="Calibri" w:hAnsi="Calibri" w:cs="Calibri"/>
                <w:b/>
                <w:sz w:val="20"/>
                <w:szCs w:val="20"/>
              </w:rPr>
              <w:t>5</w:t>
            </w:r>
          </w:p>
        </w:tc>
        <w:tc>
          <w:tcPr>
            <w:tcW w:w="1575" w:type="pct"/>
            <w:tcBorders>
              <w:top w:val="single" w:sz="18" w:space="0" w:color="auto"/>
              <w:left w:val="single" w:sz="4" w:space="0" w:color="auto"/>
              <w:bottom w:val="single" w:sz="18" w:space="0" w:color="auto"/>
              <w:right w:val="single" w:sz="18" w:space="0" w:color="auto"/>
            </w:tcBorders>
            <w:shd w:val="clear" w:color="auto" w:fill="FF99FF"/>
            <w:vAlign w:val="center"/>
          </w:tcPr>
          <w:p w14:paraId="69EB999E" w14:textId="77777777" w:rsidR="004833D1" w:rsidRPr="001F6BDD" w:rsidRDefault="004833D1" w:rsidP="005E27CA">
            <w:pPr>
              <w:spacing w:before="100" w:beforeAutospacing="1" w:after="100" w:afterAutospacing="1" w:line="276" w:lineRule="auto"/>
              <w:jc w:val="center"/>
              <w:rPr>
                <w:rFonts w:ascii="Calibri" w:hAnsi="Calibri" w:cs="Calibri"/>
                <w:b/>
                <w:sz w:val="20"/>
                <w:szCs w:val="20"/>
              </w:rPr>
            </w:pPr>
            <w:r w:rsidRPr="001F6BDD">
              <w:rPr>
                <w:rFonts w:ascii="Calibri" w:hAnsi="Calibri" w:cs="Calibri"/>
                <w:b/>
                <w:sz w:val="20"/>
                <w:szCs w:val="20"/>
              </w:rPr>
              <w:t>11</w:t>
            </w:r>
          </w:p>
        </w:tc>
      </w:tr>
    </w:tbl>
    <w:p w14:paraId="275A5F0C" w14:textId="77777777" w:rsidR="003A08EA" w:rsidRPr="001F6BDD" w:rsidRDefault="003A08EA" w:rsidP="003A08EA">
      <w:pPr>
        <w:spacing w:after="0" w:line="276" w:lineRule="auto"/>
        <w:rPr>
          <w:rFonts w:asciiTheme="minorHAnsi" w:hAnsiTheme="minorHAnsi" w:cs="Calibri"/>
          <w:sz w:val="20"/>
          <w:szCs w:val="20"/>
          <w:lang w:val="fr-CA"/>
        </w:rPr>
      </w:pPr>
    </w:p>
    <w:p w14:paraId="50FD065B" w14:textId="77777777" w:rsidR="003A08EA" w:rsidRPr="001F6BDD" w:rsidRDefault="003A08EA" w:rsidP="003A08EA">
      <w:pPr>
        <w:spacing w:after="0" w:line="276" w:lineRule="auto"/>
        <w:rPr>
          <w:rFonts w:asciiTheme="minorHAnsi" w:hAnsiTheme="minorHAnsi" w:cs="Calibri"/>
          <w:sz w:val="20"/>
          <w:szCs w:val="20"/>
          <w:lang w:val="fr-CA"/>
        </w:rPr>
      </w:pPr>
    </w:p>
    <w:p w14:paraId="15E9B757" w14:textId="77777777" w:rsidR="003A08EA" w:rsidRDefault="003A08EA" w:rsidP="003A08EA">
      <w:pPr>
        <w:spacing w:after="0" w:line="276" w:lineRule="auto"/>
        <w:rPr>
          <w:rFonts w:asciiTheme="minorHAnsi" w:hAnsiTheme="minorHAnsi" w:cs="Calibri"/>
          <w:color w:val="0070C0"/>
          <w:sz w:val="20"/>
          <w:szCs w:val="20"/>
          <w:lang w:val="fr-CA"/>
        </w:rPr>
      </w:pPr>
    </w:p>
    <w:p w14:paraId="422B35C2" w14:textId="77777777" w:rsidR="003A08EA" w:rsidRDefault="003A08EA" w:rsidP="003A08EA">
      <w:pPr>
        <w:spacing w:after="0" w:line="276" w:lineRule="auto"/>
        <w:rPr>
          <w:rFonts w:asciiTheme="minorHAnsi" w:hAnsiTheme="minorHAnsi" w:cs="Calibri"/>
          <w:color w:val="0070C0"/>
          <w:sz w:val="20"/>
          <w:szCs w:val="20"/>
          <w:lang w:val="fr-CA"/>
        </w:rPr>
      </w:pPr>
    </w:p>
    <w:p w14:paraId="0EBA3350" w14:textId="77777777" w:rsidR="003A08EA" w:rsidRDefault="003A08EA" w:rsidP="003A08EA">
      <w:pPr>
        <w:spacing w:after="0" w:line="276" w:lineRule="auto"/>
        <w:rPr>
          <w:rFonts w:asciiTheme="minorHAnsi" w:hAnsiTheme="minorHAnsi" w:cs="Calibri"/>
          <w:color w:val="0070C0"/>
          <w:sz w:val="20"/>
          <w:szCs w:val="20"/>
          <w:lang w:val="fr-CA"/>
        </w:rPr>
      </w:pPr>
    </w:p>
    <w:p w14:paraId="184F43C1" w14:textId="77777777" w:rsidR="003A08EA" w:rsidRDefault="003A08EA" w:rsidP="003A08EA">
      <w:pPr>
        <w:spacing w:after="0" w:line="276" w:lineRule="auto"/>
        <w:rPr>
          <w:rFonts w:asciiTheme="minorHAnsi" w:hAnsiTheme="minorHAnsi" w:cs="Calibri"/>
          <w:color w:val="0070C0"/>
          <w:sz w:val="20"/>
          <w:szCs w:val="20"/>
          <w:lang w:val="fr-CA"/>
        </w:rPr>
      </w:pPr>
    </w:p>
    <w:p w14:paraId="33E705BA" w14:textId="77777777" w:rsidR="003A08EA" w:rsidRDefault="003A08EA" w:rsidP="003A08EA">
      <w:pPr>
        <w:spacing w:after="0" w:line="276" w:lineRule="auto"/>
        <w:rPr>
          <w:rFonts w:asciiTheme="minorHAnsi" w:hAnsiTheme="minorHAnsi" w:cs="Calibri"/>
          <w:color w:val="0070C0"/>
          <w:sz w:val="20"/>
          <w:szCs w:val="20"/>
          <w:lang w:val="fr-CA"/>
        </w:rPr>
      </w:pPr>
    </w:p>
    <w:p w14:paraId="40D37667" w14:textId="77777777" w:rsidR="003A08EA" w:rsidRDefault="003A08EA" w:rsidP="003A08EA">
      <w:pPr>
        <w:spacing w:after="0" w:line="276" w:lineRule="auto"/>
        <w:rPr>
          <w:rFonts w:asciiTheme="minorHAnsi" w:hAnsiTheme="minorHAnsi" w:cs="Calibri"/>
          <w:color w:val="0070C0"/>
          <w:sz w:val="20"/>
          <w:szCs w:val="20"/>
          <w:lang w:val="fr-CA"/>
        </w:rPr>
      </w:pPr>
    </w:p>
    <w:p w14:paraId="0B72325A" w14:textId="77777777" w:rsidR="003A08EA" w:rsidRDefault="003A08EA" w:rsidP="003A08EA">
      <w:pPr>
        <w:spacing w:after="0" w:line="276" w:lineRule="auto"/>
        <w:rPr>
          <w:rFonts w:asciiTheme="minorHAnsi" w:hAnsiTheme="minorHAnsi" w:cs="Calibri"/>
          <w:color w:val="0070C0"/>
          <w:sz w:val="20"/>
          <w:szCs w:val="20"/>
          <w:lang w:val="fr-CA"/>
        </w:rPr>
      </w:pPr>
    </w:p>
    <w:p w14:paraId="37024D82" w14:textId="77777777" w:rsidR="005E27CA" w:rsidRDefault="005E27CA" w:rsidP="003A08EA">
      <w:pPr>
        <w:spacing w:after="0" w:line="276" w:lineRule="auto"/>
        <w:rPr>
          <w:rFonts w:asciiTheme="minorHAnsi" w:hAnsiTheme="minorHAnsi" w:cs="Calibri"/>
          <w:sz w:val="20"/>
          <w:szCs w:val="20"/>
          <w:lang w:val="fr-CA"/>
        </w:rPr>
      </w:pPr>
    </w:p>
    <w:p w14:paraId="6E645183" w14:textId="77777777" w:rsidR="003A08EA" w:rsidRPr="001F6BDD" w:rsidRDefault="003A08EA" w:rsidP="003A08EA">
      <w:pPr>
        <w:spacing w:after="0" w:line="276" w:lineRule="auto"/>
        <w:rPr>
          <w:rFonts w:asciiTheme="minorHAnsi" w:hAnsiTheme="minorHAnsi" w:cs="Calibri"/>
          <w:sz w:val="20"/>
          <w:szCs w:val="20"/>
          <w:lang w:val="fr-CA"/>
        </w:rPr>
      </w:pPr>
      <w:r w:rsidRPr="001F6BDD">
        <w:rPr>
          <w:rFonts w:asciiTheme="minorHAnsi" w:hAnsiTheme="minorHAnsi" w:cs="Calibri"/>
          <w:sz w:val="20"/>
          <w:szCs w:val="20"/>
          <w:lang w:val="fr-CA"/>
        </w:rPr>
        <w:t xml:space="preserve">Afin de garantir l’institutionnalisation des CISM ainsi que leur développement et expansion à l’échelle nationale, il semble nécessaire qu’un décret </w:t>
      </w:r>
      <w:r w:rsidR="001F6BDD" w:rsidRPr="001F6BDD">
        <w:rPr>
          <w:rFonts w:asciiTheme="minorHAnsi" w:hAnsiTheme="minorHAnsi" w:cs="Calibri"/>
          <w:sz w:val="20"/>
          <w:szCs w:val="20"/>
          <w:lang w:val="fr-CA"/>
        </w:rPr>
        <w:t>ou arrêté interministériel portant</w:t>
      </w:r>
      <w:r w:rsidRPr="001F6BDD">
        <w:rPr>
          <w:rFonts w:asciiTheme="minorHAnsi" w:hAnsiTheme="minorHAnsi" w:cs="Calibri"/>
          <w:sz w:val="20"/>
          <w:szCs w:val="20"/>
          <w:lang w:val="fr-CA"/>
        </w:rPr>
        <w:t xml:space="preserve"> création et définissant le fonctionnement du CISM soit adopté. Le PNUD et UNFPA développent des activités de plaidoyer dans ce sens et s’investissent dans la rédaction </w:t>
      </w:r>
      <w:r w:rsidR="001F6BDD">
        <w:rPr>
          <w:rFonts w:asciiTheme="minorHAnsi" w:hAnsiTheme="minorHAnsi" w:cs="Calibri"/>
          <w:sz w:val="20"/>
          <w:szCs w:val="20"/>
          <w:lang w:val="fr-CA"/>
        </w:rPr>
        <w:t xml:space="preserve">de cet acte réglementaire qui </w:t>
      </w:r>
      <w:r w:rsidRPr="001F6BDD">
        <w:rPr>
          <w:rFonts w:asciiTheme="minorHAnsi" w:hAnsiTheme="minorHAnsi" w:cs="Calibri"/>
          <w:sz w:val="20"/>
          <w:szCs w:val="20"/>
          <w:lang w:val="fr-CA"/>
        </w:rPr>
        <w:t xml:space="preserve">doit définir les autorités responsables du CISM, le fonctionnement du Centre ainsi que les modalités de prise en charge et les services offerts aux survivant(e)s de VBG.  </w:t>
      </w:r>
    </w:p>
    <w:p w14:paraId="1997EDE7" w14:textId="77777777" w:rsidR="00867823" w:rsidRDefault="00867823" w:rsidP="00D81FC9">
      <w:pPr>
        <w:spacing w:after="0" w:line="276" w:lineRule="auto"/>
        <w:ind w:left="1418"/>
        <w:rPr>
          <w:rFonts w:asciiTheme="minorHAnsi" w:hAnsiTheme="minorHAnsi" w:cs="Calibri"/>
          <w:sz w:val="20"/>
          <w:szCs w:val="20"/>
          <w:lang w:val="fr-CA"/>
        </w:rPr>
      </w:pPr>
    </w:p>
    <w:p w14:paraId="748E6C30" w14:textId="77777777" w:rsidR="00D81FC9" w:rsidRPr="001F6BDD" w:rsidRDefault="00D81FC9" w:rsidP="00095C8F">
      <w:pPr>
        <w:pStyle w:val="Titre6"/>
        <w:numPr>
          <w:ilvl w:val="2"/>
          <w:numId w:val="31"/>
        </w:numPr>
        <w:rPr>
          <w:lang w:val="fr-CA"/>
        </w:rPr>
      </w:pPr>
      <w:r w:rsidRPr="001F6BDD">
        <w:rPr>
          <w:lang w:val="fr-CA"/>
        </w:rPr>
        <w:t xml:space="preserve">Parcours de prise en charge des survivant(e)s de VBG </w:t>
      </w:r>
    </w:p>
    <w:p w14:paraId="16D97343" w14:textId="77777777" w:rsidR="00D81FC9" w:rsidRDefault="00D81FC9" w:rsidP="00D81FC9">
      <w:pPr>
        <w:spacing w:after="0" w:line="276" w:lineRule="auto"/>
        <w:rPr>
          <w:rFonts w:asciiTheme="minorHAnsi" w:hAnsiTheme="minorHAnsi" w:cs="Calibri"/>
          <w:sz w:val="20"/>
          <w:szCs w:val="20"/>
          <w:lang w:val="fr-CA"/>
        </w:rPr>
      </w:pPr>
    </w:p>
    <w:p w14:paraId="2F2794B4" w14:textId="77777777" w:rsidR="004D2A04" w:rsidRDefault="00FF33E5" w:rsidP="004D2A04">
      <w:pPr>
        <w:spacing w:line="276" w:lineRule="auto"/>
        <w:rPr>
          <w:rFonts w:asciiTheme="minorHAnsi" w:hAnsiTheme="minorHAnsi" w:cs="Calibri"/>
          <w:sz w:val="20"/>
          <w:szCs w:val="20"/>
          <w:lang w:val="fr-CA"/>
        </w:rPr>
      </w:pPr>
      <w:r w:rsidRPr="00FF33E5">
        <w:rPr>
          <w:rFonts w:asciiTheme="minorHAnsi" w:hAnsiTheme="minorHAnsi" w:cs="Calibri"/>
          <w:sz w:val="20"/>
          <w:szCs w:val="20"/>
          <w:lang w:val="fr-CA"/>
        </w:rPr>
        <w:t>La p</w:t>
      </w:r>
      <w:r>
        <w:rPr>
          <w:rFonts w:asciiTheme="minorHAnsi" w:hAnsiTheme="minorHAnsi" w:cs="Calibri"/>
          <w:sz w:val="20"/>
          <w:szCs w:val="20"/>
          <w:lang w:val="fr-CA"/>
        </w:rPr>
        <w:t xml:space="preserve">rise en charge </w:t>
      </w:r>
      <w:r w:rsidR="0091562C">
        <w:rPr>
          <w:rFonts w:asciiTheme="minorHAnsi" w:hAnsiTheme="minorHAnsi" w:cs="Calibri"/>
          <w:sz w:val="20"/>
          <w:szCs w:val="20"/>
          <w:lang w:val="fr-CA"/>
        </w:rPr>
        <w:t xml:space="preserve">des </w:t>
      </w:r>
      <w:r w:rsidR="0091562C" w:rsidRPr="00FF33E5">
        <w:rPr>
          <w:rFonts w:asciiTheme="minorHAnsi" w:hAnsiTheme="minorHAnsi" w:cs="Calibri"/>
          <w:sz w:val="20"/>
          <w:szCs w:val="20"/>
          <w:lang w:val="fr-CA"/>
        </w:rPr>
        <w:t>survivant</w:t>
      </w:r>
      <w:r w:rsidR="0091562C">
        <w:rPr>
          <w:rFonts w:asciiTheme="minorHAnsi" w:hAnsiTheme="minorHAnsi" w:cs="Calibri"/>
          <w:sz w:val="20"/>
          <w:szCs w:val="20"/>
          <w:lang w:val="fr-CA"/>
        </w:rPr>
        <w:t>(e)</w:t>
      </w:r>
      <w:r w:rsidR="0091562C" w:rsidRPr="00FF33E5">
        <w:rPr>
          <w:rFonts w:asciiTheme="minorHAnsi" w:hAnsiTheme="minorHAnsi" w:cs="Calibri"/>
          <w:sz w:val="20"/>
          <w:szCs w:val="20"/>
          <w:lang w:val="fr-CA"/>
        </w:rPr>
        <w:t>s</w:t>
      </w:r>
      <w:r>
        <w:rPr>
          <w:rFonts w:asciiTheme="minorHAnsi" w:hAnsiTheme="minorHAnsi" w:cs="Calibri"/>
          <w:sz w:val="20"/>
          <w:szCs w:val="20"/>
          <w:lang w:val="fr-CA"/>
        </w:rPr>
        <w:t xml:space="preserve"> </w:t>
      </w:r>
      <w:r w:rsidRPr="00FF33E5">
        <w:rPr>
          <w:rFonts w:asciiTheme="minorHAnsi" w:hAnsiTheme="minorHAnsi" w:cs="Calibri"/>
          <w:sz w:val="20"/>
          <w:szCs w:val="20"/>
          <w:lang w:val="fr-CA"/>
        </w:rPr>
        <w:t xml:space="preserve">de </w:t>
      </w:r>
      <w:r w:rsidR="0091562C">
        <w:rPr>
          <w:rFonts w:asciiTheme="minorHAnsi" w:hAnsiTheme="minorHAnsi" w:cs="Calibri"/>
          <w:sz w:val="20"/>
          <w:szCs w:val="20"/>
          <w:lang w:val="fr-CA"/>
        </w:rPr>
        <w:t>VSBG</w:t>
      </w:r>
      <w:r w:rsidRPr="00FF33E5">
        <w:rPr>
          <w:rFonts w:asciiTheme="minorHAnsi" w:hAnsiTheme="minorHAnsi" w:cs="Calibri"/>
          <w:sz w:val="20"/>
          <w:szCs w:val="20"/>
          <w:lang w:val="fr-CA"/>
        </w:rPr>
        <w:t xml:space="preserve"> suit le circuit suivan</w:t>
      </w:r>
      <w:r w:rsidR="004D2A04">
        <w:rPr>
          <w:rFonts w:asciiTheme="minorHAnsi" w:hAnsiTheme="minorHAnsi" w:cs="Calibri"/>
          <w:sz w:val="20"/>
          <w:szCs w:val="20"/>
          <w:lang w:val="fr-CA"/>
        </w:rPr>
        <w:t xml:space="preserve">t : </w:t>
      </w:r>
    </w:p>
    <w:p w14:paraId="1C807C2F" w14:textId="77777777" w:rsidR="004D2A04" w:rsidRDefault="00FF33E5" w:rsidP="004519D3">
      <w:pPr>
        <w:pStyle w:val="Paragraphedeliste"/>
        <w:numPr>
          <w:ilvl w:val="0"/>
          <w:numId w:val="13"/>
        </w:numPr>
        <w:spacing w:after="0" w:line="276" w:lineRule="auto"/>
        <w:rPr>
          <w:rFonts w:asciiTheme="minorHAnsi" w:hAnsiTheme="minorHAnsi" w:cs="Calibri"/>
          <w:sz w:val="20"/>
          <w:szCs w:val="20"/>
          <w:lang w:val="fr-CA"/>
        </w:rPr>
      </w:pPr>
      <w:r w:rsidRPr="004D2A04">
        <w:rPr>
          <w:rFonts w:asciiTheme="minorHAnsi" w:hAnsiTheme="minorHAnsi" w:cs="Calibri"/>
          <w:sz w:val="20"/>
          <w:szCs w:val="20"/>
          <w:lang w:val="fr-CA"/>
        </w:rPr>
        <w:t>La ré</w:t>
      </w:r>
      <w:r w:rsidR="002E3AEC">
        <w:rPr>
          <w:rFonts w:asciiTheme="minorHAnsi" w:hAnsiTheme="minorHAnsi" w:cs="Calibri"/>
          <w:sz w:val="20"/>
          <w:szCs w:val="20"/>
          <w:lang w:val="fr-CA"/>
        </w:rPr>
        <w:t>ception du survivant dans le CISM</w:t>
      </w:r>
      <w:r w:rsidRPr="004D2A04">
        <w:rPr>
          <w:rFonts w:asciiTheme="minorHAnsi" w:hAnsiTheme="minorHAnsi" w:cs="Calibri"/>
          <w:sz w:val="20"/>
          <w:szCs w:val="20"/>
          <w:lang w:val="fr-CA"/>
        </w:rPr>
        <w:t xml:space="preserve"> </w:t>
      </w:r>
      <w:r w:rsidR="0091562C" w:rsidRPr="004D2A04">
        <w:rPr>
          <w:rFonts w:asciiTheme="minorHAnsi" w:hAnsiTheme="minorHAnsi" w:cs="Calibri"/>
          <w:sz w:val="20"/>
          <w:szCs w:val="20"/>
          <w:lang w:val="fr-CA"/>
        </w:rPr>
        <w:t>pour i</w:t>
      </w:r>
      <w:r w:rsidRPr="004D2A04">
        <w:rPr>
          <w:rFonts w:asciiTheme="minorHAnsi" w:hAnsiTheme="minorHAnsi" w:cs="Calibri"/>
          <w:sz w:val="20"/>
          <w:szCs w:val="20"/>
          <w:lang w:val="fr-CA"/>
        </w:rPr>
        <w:t xml:space="preserve">dentification et orientation directe vers le médecin traitant. </w:t>
      </w:r>
    </w:p>
    <w:p w14:paraId="0828D2CC" w14:textId="77777777" w:rsidR="004D2A04" w:rsidRDefault="00FF33E5" w:rsidP="004519D3">
      <w:pPr>
        <w:pStyle w:val="Paragraphedeliste"/>
        <w:numPr>
          <w:ilvl w:val="0"/>
          <w:numId w:val="13"/>
        </w:numPr>
        <w:spacing w:after="0" w:line="276" w:lineRule="auto"/>
        <w:rPr>
          <w:rFonts w:asciiTheme="minorHAnsi" w:hAnsiTheme="minorHAnsi" w:cs="Calibri"/>
          <w:sz w:val="20"/>
          <w:szCs w:val="20"/>
          <w:lang w:val="fr-CA"/>
        </w:rPr>
      </w:pPr>
      <w:r w:rsidRPr="004D2A04">
        <w:rPr>
          <w:rFonts w:asciiTheme="minorHAnsi" w:hAnsiTheme="minorHAnsi" w:cs="Calibri"/>
          <w:sz w:val="20"/>
          <w:szCs w:val="20"/>
          <w:lang w:val="fr-CA"/>
        </w:rPr>
        <w:t xml:space="preserve">Le médecin traitant, hormis son intervention </w:t>
      </w:r>
      <w:r w:rsidR="0091562C" w:rsidRPr="004D2A04">
        <w:rPr>
          <w:rFonts w:asciiTheme="minorHAnsi" w:hAnsiTheme="minorHAnsi" w:cs="Calibri"/>
          <w:sz w:val="20"/>
          <w:szCs w:val="20"/>
          <w:lang w:val="fr-CA"/>
        </w:rPr>
        <w:t xml:space="preserve">médicale </w:t>
      </w:r>
      <w:r w:rsidRPr="004D2A04">
        <w:rPr>
          <w:rFonts w:asciiTheme="minorHAnsi" w:hAnsiTheme="minorHAnsi" w:cs="Calibri"/>
          <w:sz w:val="20"/>
          <w:szCs w:val="20"/>
          <w:lang w:val="fr-CA"/>
        </w:rPr>
        <w:t xml:space="preserve">qui </w:t>
      </w:r>
      <w:r w:rsidR="0091562C" w:rsidRPr="004D2A04">
        <w:rPr>
          <w:rFonts w:asciiTheme="minorHAnsi" w:hAnsiTheme="minorHAnsi" w:cs="Calibri"/>
          <w:sz w:val="20"/>
          <w:szCs w:val="20"/>
          <w:lang w:val="fr-CA"/>
        </w:rPr>
        <w:t>inclue une dimension</w:t>
      </w:r>
      <w:r w:rsidRPr="004D2A04">
        <w:rPr>
          <w:rFonts w:asciiTheme="minorHAnsi" w:hAnsiTheme="minorHAnsi" w:cs="Calibri"/>
          <w:sz w:val="20"/>
          <w:szCs w:val="20"/>
          <w:lang w:val="fr-CA"/>
        </w:rPr>
        <w:t xml:space="preserve"> psychosociale en termes d’accueil et </w:t>
      </w:r>
      <w:r w:rsidR="0091562C" w:rsidRPr="004D2A04">
        <w:rPr>
          <w:rFonts w:asciiTheme="minorHAnsi" w:hAnsiTheme="minorHAnsi" w:cs="Calibri"/>
          <w:sz w:val="20"/>
          <w:szCs w:val="20"/>
          <w:lang w:val="fr-CA"/>
        </w:rPr>
        <w:t xml:space="preserve">de </w:t>
      </w:r>
      <w:r w:rsidRPr="004D2A04">
        <w:rPr>
          <w:rFonts w:asciiTheme="minorHAnsi" w:hAnsiTheme="minorHAnsi" w:cs="Calibri"/>
          <w:sz w:val="20"/>
          <w:szCs w:val="20"/>
          <w:lang w:val="fr-CA"/>
        </w:rPr>
        <w:t xml:space="preserve">soutien émotionnel basique selon protocole national de prise en charge, analyse si le </w:t>
      </w:r>
      <w:r w:rsidR="0091562C" w:rsidRPr="004D2A04">
        <w:rPr>
          <w:rFonts w:asciiTheme="minorHAnsi" w:hAnsiTheme="minorHAnsi" w:cs="Calibri"/>
          <w:sz w:val="20"/>
          <w:szCs w:val="20"/>
          <w:lang w:val="fr-CA"/>
        </w:rPr>
        <w:t>patient</w:t>
      </w:r>
      <w:r w:rsidRPr="004D2A04">
        <w:rPr>
          <w:rFonts w:asciiTheme="minorHAnsi" w:hAnsiTheme="minorHAnsi" w:cs="Calibri"/>
          <w:sz w:val="20"/>
          <w:szCs w:val="20"/>
          <w:lang w:val="fr-CA"/>
        </w:rPr>
        <w:t xml:space="preserve"> est en état de choc traumatique pour l’orienter </w:t>
      </w:r>
      <w:r w:rsidR="0091562C" w:rsidRPr="004D2A04">
        <w:rPr>
          <w:rFonts w:asciiTheme="minorHAnsi" w:hAnsiTheme="minorHAnsi" w:cs="Calibri"/>
          <w:sz w:val="20"/>
          <w:szCs w:val="20"/>
          <w:lang w:val="fr-CA"/>
        </w:rPr>
        <w:t xml:space="preserve">si nécessaire </w:t>
      </w:r>
      <w:r w:rsidRPr="004D2A04">
        <w:rPr>
          <w:rFonts w:asciiTheme="minorHAnsi" w:hAnsiTheme="minorHAnsi" w:cs="Calibri"/>
          <w:sz w:val="20"/>
          <w:szCs w:val="20"/>
          <w:lang w:val="fr-CA"/>
        </w:rPr>
        <w:t>à la prise en charge psychologique. Le médecin documente</w:t>
      </w:r>
      <w:r w:rsidR="0091562C" w:rsidRPr="004D2A04">
        <w:rPr>
          <w:rFonts w:asciiTheme="minorHAnsi" w:hAnsiTheme="minorHAnsi" w:cs="Calibri"/>
          <w:sz w:val="20"/>
          <w:szCs w:val="20"/>
          <w:lang w:val="fr-CA"/>
        </w:rPr>
        <w:t xml:space="preserve"> le cas à l’aide des </w:t>
      </w:r>
      <w:r w:rsidRPr="004D2A04">
        <w:rPr>
          <w:rFonts w:asciiTheme="minorHAnsi" w:hAnsiTheme="minorHAnsi" w:cs="Calibri"/>
          <w:sz w:val="20"/>
          <w:szCs w:val="20"/>
          <w:lang w:val="fr-CA"/>
        </w:rPr>
        <w:t>outils de la base de données national</w:t>
      </w:r>
      <w:r w:rsidR="0091562C" w:rsidRPr="004D2A04">
        <w:rPr>
          <w:rFonts w:asciiTheme="minorHAnsi" w:hAnsiTheme="minorHAnsi" w:cs="Calibri"/>
          <w:sz w:val="20"/>
          <w:szCs w:val="20"/>
          <w:lang w:val="fr-CA"/>
        </w:rPr>
        <w:t>e</w:t>
      </w:r>
      <w:r w:rsidRPr="004D2A04">
        <w:rPr>
          <w:rFonts w:asciiTheme="minorHAnsi" w:hAnsiTheme="minorHAnsi" w:cs="Calibri"/>
          <w:sz w:val="20"/>
          <w:szCs w:val="20"/>
          <w:lang w:val="fr-CA"/>
        </w:rPr>
        <w:t xml:space="preserve">. Il utilise un code qui permet </w:t>
      </w:r>
      <w:r w:rsidR="0091562C" w:rsidRPr="004D2A04">
        <w:rPr>
          <w:rFonts w:asciiTheme="minorHAnsi" w:hAnsiTheme="minorHAnsi" w:cs="Calibri"/>
          <w:sz w:val="20"/>
          <w:szCs w:val="20"/>
          <w:lang w:val="fr-CA"/>
        </w:rPr>
        <w:t xml:space="preserve">de garantir </w:t>
      </w:r>
      <w:r w:rsidRPr="004D2A04">
        <w:rPr>
          <w:rFonts w:asciiTheme="minorHAnsi" w:hAnsiTheme="minorHAnsi" w:cs="Calibri"/>
          <w:sz w:val="20"/>
          <w:szCs w:val="20"/>
          <w:lang w:val="fr-CA"/>
        </w:rPr>
        <w:t>la confidentialité</w:t>
      </w:r>
      <w:r w:rsidR="0091562C" w:rsidRPr="004D2A04">
        <w:rPr>
          <w:rFonts w:asciiTheme="minorHAnsi" w:hAnsiTheme="minorHAnsi" w:cs="Calibri"/>
          <w:sz w:val="20"/>
          <w:szCs w:val="20"/>
          <w:lang w:val="fr-CA"/>
        </w:rPr>
        <w:t xml:space="preserve"> de l’individu traité</w:t>
      </w:r>
      <w:r w:rsidRPr="004D2A04">
        <w:rPr>
          <w:rFonts w:asciiTheme="minorHAnsi" w:hAnsiTheme="minorHAnsi" w:cs="Calibri"/>
          <w:sz w:val="20"/>
          <w:szCs w:val="20"/>
          <w:lang w:val="fr-CA"/>
        </w:rPr>
        <w:t xml:space="preserve">. </w:t>
      </w:r>
    </w:p>
    <w:p w14:paraId="212B86AC" w14:textId="77777777" w:rsidR="004D2A04" w:rsidRDefault="00FF33E5" w:rsidP="004519D3">
      <w:pPr>
        <w:pStyle w:val="Paragraphedeliste"/>
        <w:numPr>
          <w:ilvl w:val="0"/>
          <w:numId w:val="13"/>
        </w:numPr>
        <w:spacing w:after="0" w:line="276" w:lineRule="auto"/>
        <w:rPr>
          <w:rFonts w:asciiTheme="minorHAnsi" w:hAnsiTheme="minorHAnsi" w:cs="Calibri"/>
          <w:sz w:val="20"/>
          <w:szCs w:val="20"/>
          <w:lang w:val="fr-CA"/>
        </w:rPr>
      </w:pPr>
      <w:r w:rsidRPr="004D2A04">
        <w:rPr>
          <w:rFonts w:asciiTheme="minorHAnsi" w:hAnsiTheme="minorHAnsi" w:cs="Calibri"/>
          <w:sz w:val="20"/>
          <w:szCs w:val="20"/>
          <w:lang w:val="fr-CA"/>
        </w:rPr>
        <w:t xml:space="preserve">Le psychologue </w:t>
      </w:r>
      <w:r w:rsidR="0091562C" w:rsidRPr="004D2A04">
        <w:rPr>
          <w:rFonts w:asciiTheme="minorHAnsi" w:hAnsiTheme="minorHAnsi" w:cs="Calibri"/>
          <w:sz w:val="20"/>
          <w:szCs w:val="20"/>
          <w:lang w:val="fr-CA"/>
        </w:rPr>
        <w:t xml:space="preserve">effectue </w:t>
      </w:r>
      <w:r w:rsidRPr="004D2A04">
        <w:rPr>
          <w:rFonts w:asciiTheme="minorHAnsi" w:hAnsiTheme="minorHAnsi" w:cs="Calibri"/>
          <w:sz w:val="20"/>
          <w:szCs w:val="20"/>
          <w:lang w:val="fr-CA"/>
        </w:rPr>
        <w:t>l</w:t>
      </w:r>
      <w:r w:rsidR="0091562C" w:rsidRPr="004D2A04">
        <w:rPr>
          <w:rFonts w:asciiTheme="minorHAnsi" w:hAnsiTheme="minorHAnsi" w:cs="Calibri"/>
          <w:sz w:val="20"/>
          <w:szCs w:val="20"/>
          <w:lang w:val="fr-CA"/>
        </w:rPr>
        <w:t>e counseling de l’individu et</w:t>
      </w:r>
      <w:r w:rsidRPr="004D2A04">
        <w:rPr>
          <w:rFonts w:asciiTheme="minorHAnsi" w:hAnsiTheme="minorHAnsi" w:cs="Calibri"/>
          <w:sz w:val="20"/>
          <w:szCs w:val="20"/>
          <w:lang w:val="fr-CA"/>
        </w:rPr>
        <w:t xml:space="preserve"> établit le plan de suivi du cas </w:t>
      </w:r>
      <w:r w:rsidR="0091562C" w:rsidRPr="004D2A04">
        <w:rPr>
          <w:rFonts w:asciiTheme="minorHAnsi" w:hAnsiTheme="minorHAnsi" w:cs="Calibri"/>
          <w:sz w:val="20"/>
          <w:szCs w:val="20"/>
          <w:lang w:val="fr-CA"/>
        </w:rPr>
        <w:t>en collaboration avec le patient traité</w:t>
      </w:r>
      <w:r w:rsidRPr="004D2A04">
        <w:rPr>
          <w:rFonts w:asciiTheme="minorHAnsi" w:hAnsiTheme="minorHAnsi" w:cs="Calibri"/>
          <w:sz w:val="20"/>
          <w:szCs w:val="20"/>
          <w:lang w:val="fr-CA"/>
        </w:rPr>
        <w:t>. La prise en charge psychosociale assure la gestion du cas</w:t>
      </w:r>
      <w:r w:rsidR="0091562C" w:rsidRPr="004D2A04">
        <w:rPr>
          <w:rFonts w:asciiTheme="minorHAnsi" w:hAnsiTheme="minorHAnsi" w:cs="Calibri"/>
          <w:sz w:val="20"/>
          <w:szCs w:val="20"/>
          <w:lang w:val="fr-CA"/>
        </w:rPr>
        <w:t xml:space="preserve"> de manière </w:t>
      </w:r>
      <w:r w:rsidRPr="004D2A04">
        <w:rPr>
          <w:rFonts w:asciiTheme="minorHAnsi" w:hAnsiTheme="minorHAnsi" w:cs="Calibri"/>
          <w:sz w:val="20"/>
          <w:szCs w:val="20"/>
          <w:lang w:val="fr-CA"/>
        </w:rPr>
        <w:t xml:space="preserve">holistique et le transfert à son tour à la clinique juridique. </w:t>
      </w:r>
    </w:p>
    <w:p w14:paraId="1DDA2E8E" w14:textId="77777777" w:rsidR="004D2A04" w:rsidRDefault="00FF33E5" w:rsidP="000053FD">
      <w:pPr>
        <w:pStyle w:val="Paragraphedeliste"/>
        <w:spacing w:after="0" w:line="276" w:lineRule="auto"/>
        <w:rPr>
          <w:rFonts w:asciiTheme="minorHAnsi" w:hAnsiTheme="minorHAnsi" w:cs="Calibri"/>
          <w:sz w:val="20"/>
          <w:szCs w:val="20"/>
          <w:lang w:val="fr-CA"/>
        </w:rPr>
      </w:pPr>
      <w:r w:rsidRPr="004D2A04">
        <w:rPr>
          <w:rFonts w:asciiTheme="minorHAnsi" w:hAnsiTheme="minorHAnsi" w:cs="Calibri"/>
          <w:sz w:val="20"/>
          <w:szCs w:val="20"/>
          <w:lang w:val="fr-CA"/>
        </w:rPr>
        <w:t xml:space="preserve">Le psychologue complète le formulaire d’admission et </w:t>
      </w:r>
      <w:r w:rsidR="0091562C" w:rsidRPr="004D2A04">
        <w:rPr>
          <w:rFonts w:asciiTheme="minorHAnsi" w:hAnsiTheme="minorHAnsi" w:cs="Calibri"/>
          <w:sz w:val="20"/>
          <w:szCs w:val="20"/>
          <w:lang w:val="fr-CA"/>
        </w:rPr>
        <w:t>d’</w:t>
      </w:r>
      <w:r w:rsidRPr="004D2A04">
        <w:rPr>
          <w:rFonts w:asciiTheme="minorHAnsi" w:hAnsiTheme="minorHAnsi" w:cs="Calibri"/>
          <w:sz w:val="20"/>
          <w:szCs w:val="20"/>
          <w:lang w:val="fr-CA"/>
        </w:rPr>
        <w:t xml:space="preserve">évaluation du survivant. Il utilise le même code que le médecin </w:t>
      </w:r>
      <w:r w:rsidR="00F823BA" w:rsidRPr="004D2A04">
        <w:rPr>
          <w:rFonts w:asciiTheme="minorHAnsi" w:hAnsiTheme="minorHAnsi" w:cs="Calibri"/>
          <w:sz w:val="20"/>
          <w:szCs w:val="20"/>
          <w:lang w:val="fr-CA"/>
        </w:rPr>
        <w:t xml:space="preserve">de manière </w:t>
      </w:r>
      <w:r w:rsidR="004D2A04" w:rsidRPr="004D2A04">
        <w:rPr>
          <w:rFonts w:asciiTheme="minorHAnsi" w:hAnsiTheme="minorHAnsi" w:cs="Calibri"/>
          <w:sz w:val="20"/>
          <w:szCs w:val="20"/>
          <w:lang w:val="fr-CA"/>
        </w:rPr>
        <w:t xml:space="preserve">à garantir la confidentialité. </w:t>
      </w:r>
    </w:p>
    <w:p w14:paraId="5638CEA8" w14:textId="77777777" w:rsidR="004D2A04" w:rsidRDefault="00FF33E5" w:rsidP="004519D3">
      <w:pPr>
        <w:pStyle w:val="Paragraphedeliste"/>
        <w:numPr>
          <w:ilvl w:val="0"/>
          <w:numId w:val="13"/>
        </w:numPr>
        <w:spacing w:after="0" w:line="276" w:lineRule="auto"/>
        <w:rPr>
          <w:rFonts w:asciiTheme="minorHAnsi" w:hAnsiTheme="minorHAnsi" w:cs="Calibri"/>
          <w:sz w:val="20"/>
          <w:szCs w:val="20"/>
          <w:lang w:val="fr-CA"/>
        </w:rPr>
      </w:pPr>
      <w:r w:rsidRPr="004D2A04">
        <w:rPr>
          <w:rFonts w:asciiTheme="minorHAnsi" w:hAnsiTheme="minorHAnsi" w:cs="Calibri"/>
          <w:sz w:val="20"/>
          <w:szCs w:val="20"/>
          <w:lang w:val="fr-CA"/>
        </w:rPr>
        <w:t xml:space="preserve">La clinique juridique explique les </w:t>
      </w:r>
      <w:r w:rsidR="00F823BA" w:rsidRPr="004D2A04">
        <w:rPr>
          <w:rFonts w:asciiTheme="minorHAnsi" w:hAnsiTheme="minorHAnsi" w:cs="Calibri"/>
          <w:sz w:val="20"/>
          <w:szCs w:val="20"/>
          <w:lang w:val="fr-CA"/>
        </w:rPr>
        <w:t xml:space="preserve">différentes possibilités au survivant. Si l’individu désire </w:t>
      </w:r>
      <w:r w:rsidRPr="004D2A04">
        <w:rPr>
          <w:rFonts w:asciiTheme="minorHAnsi" w:hAnsiTheme="minorHAnsi" w:cs="Calibri"/>
          <w:sz w:val="20"/>
          <w:szCs w:val="20"/>
          <w:lang w:val="fr-CA"/>
        </w:rPr>
        <w:t>porter plainte, la clinique saisit un O</w:t>
      </w:r>
      <w:r w:rsidR="00F823BA" w:rsidRPr="004D2A04">
        <w:rPr>
          <w:rFonts w:asciiTheme="minorHAnsi" w:hAnsiTheme="minorHAnsi" w:cs="Calibri"/>
          <w:sz w:val="20"/>
          <w:szCs w:val="20"/>
          <w:lang w:val="fr-CA"/>
        </w:rPr>
        <w:t xml:space="preserve">fficier de </w:t>
      </w:r>
      <w:r w:rsidRPr="004D2A04">
        <w:rPr>
          <w:rFonts w:asciiTheme="minorHAnsi" w:hAnsiTheme="minorHAnsi" w:cs="Calibri"/>
          <w:sz w:val="20"/>
          <w:szCs w:val="20"/>
          <w:lang w:val="fr-CA"/>
        </w:rPr>
        <w:t>P</w:t>
      </w:r>
      <w:r w:rsidR="00F823BA" w:rsidRPr="004D2A04">
        <w:rPr>
          <w:rFonts w:asciiTheme="minorHAnsi" w:hAnsiTheme="minorHAnsi" w:cs="Calibri"/>
          <w:sz w:val="20"/>
          <w:szCs w:val="20"/>
          <w:lang w:val="fr-CA"/>
        </w:rPr>
        <w:t xml:space="preserve">olice </w:t>
      </w:r>
      <w:r w:rsidRPr="004D2A04">
        <w:rPr>
          <w:rFonts w:asciiTheme="minorHAnsi" w:hAnsiTheme="minorHAnsi" w:cs="Calibri"/>
          <w:sz w:val="20"/>
          <w:szCs w:val="20"/>
          <w:lang w:val="fr-CA"/>
        </w:rPr>
        <w:t>J</w:t>
      </w:r>
      <w:r w:rsidR="00F823BA" w:rsidRPr="004D2A04">
        <w:rPr>
          <w:rFonts w:asciiTheme="minorHAnsi" w:hAnsiTheme="minorHAnsi" w:cs="Calibri"/>
          <w:sz w:val="20"/>
          <w:szCs w:val="20"/>
          <w:lang w:val="fr-CA"/>
        </w:rPr>
        <w:t xml:space="preserve">udiciaire (OPJ) qui en parallèle demande les conclusions du médecin. Pendant la constitution du dossier judiciaire, le survivant </w:t>
      </w:r>
      <w:r w:rsidRPr="004D2A04">
        <w:rPr>
          <w:rFonts w:asciiTheme="minorHAnsi" w:hAnsiTheme="minorHAnsi" w:cs="Calibri"/>
          <w:sz w:val="20"/>
          <w:szCs w:val="20"/>
          <w:lang w:val="fr-CA"/>
        </w:rPr>
        <w:t>est assisté par un Avocat du Bureau de Consultations gratuites de l’Ordre des Avocats. Le médecin document</w:t>
      </w:r>
      <w:r w:rsidR="001E42E3" w:rsidRPr="004D2A04">
        <w:rPr>
          <w:rFonts w:asciiTheme="minorHAnsi" w:hAnsiTheme="minorHAnsi" w:cs="Calibri"/>
          <w:sz w:val="20"/>
          <w:szCs w:val="20"/>
          <w:lang w:val="fr-CA"/>
        </w:rPr>
        <w:t>e</w:t>
      </w:r>
      <w:r w:rsidR="00F823BA" w:rsidRPr="004D2A04">
        <w:rPr>
          <w:rFonts w:asciiTheme="minorHAnsi" w:hAnsiTheme="minorHAnsi" w:cs="Calibri"/>
          <w:sz w:val="20"/>
          <w:szCs w:val="20"/>
          <w:lang w:val="fr-CA"/>
        </w:rPr>
        <w:t xml:space="preserve"> le cas à l’aide des </w:t>
      </w:r>
      <w:r w:rsidRPr="004D2A04">
        <w:rPr>
          <w:rFonts w:asciiTheme="minorHAnsi" w:hAnsiTheme="minorHAnsi" w:cs="Calibri"/>
          <w:sz w:val="20"/>
          <w:szCs w:val="20"/>
          <w:lang w:val="fr-CA"/>
        </w:rPr>
        <w:t>outils de la base de données national</w:t>
      </w:r>
      <w:r w:rsidR="001E42E3" w:rsidRPr="004D2A04">
        <w:rPr>
          <w:rFonts w:asciiTheme="minorHAnsi" w:hAnsiTheme="minorHAnsi" w:cs="Calibri"/>
          <w:sz w:val="20"/>
          <w:szCs w:val="20"/>
          <w:lang w:val="fr-CA"/>
        </w:rPr>
        <w:t>e</w:t>
      </w:r>
      <w:r w:rsidRPr="004D2A04">
        <w:rPr>
          <w:rFonts w:asciiTheme="minorHAnsi" w:hAnsiTheme="minorHAnsi" w:cs="Calibri"/>
          <w:sz w:val="20"/>
          <w:szCs w:val="20"/>
          <w:lang w:val="fr-CA"/>
        </w:rPr>
        <w:t xml:space="preserve">. </w:t>
      </w:r>
      <w:r w:rsidR="00F823BA" w:rsidRPr="004D2A04">
        <w:rPr>
          <w:rFonts w:asciiTheme="minorHAnsi" w:hAnsiTheme="minorHAnsi" w:cs="Calibri"/>
          <w:sz w:val="20"/>
          <w:szCs w:val="20"/>
          <w:lang w:val="fr-CA"/>
        </w:rPr>
        <w:t xml:space="preserve">Encore une fois, le dossier est anonymisé à l’aide du même code que celui utilisé par le médecin en premier lieu. </w:t>
      </w:r>
    </w:p>
    <w:p w14:paraId="5C5CF166" w14:textId="77777777" w:rsidR="00F823BA" w:rsidRPr="004D2A04" w:rsidRDefault="00F823BA" w:rsidP="004519D3">
      <w:pPr>
        <w:pStyle w:val="Paragraphedeliste"/>
        <w:numPr>
          <w:ilvl w:val="0"/>
          <w:numId w:val="13"/>
        </w:numPr>
        <w:spacing w:after="0" w:line="276" w:lineRule="auto"/>
        <w:rPr>
          <w:rFonts w:asciiTheme="minorHAnsi" w:hAnsiTheme="minorHAnsi" w:cs="Calibri"/>
          <w:sz w:val="20"/>
          <w:szCs w:val="20"/>
          <w:lang w:val="fr-CA"/>
        </w:rPr>
      </w:pPr>
      <w:r w:rsidRPr="004D2A04">
        <w:rPr>
          <w:rFonts w:asciiTheme="minorHAnsi" w:hAnsiTheme="minorHAnsi" w:cs="Calibri"/>
          <w:sz w:val="20"/>
          <w:szCs w:val="20"/>
          <w:lang w:val="fr-CA"/>
        </w:rPr>
        <w:lastRenderedPageBreak/>
        <w:t xml:space="preserve">La réinsertion socioéconomique correspond à la dernière étape et à la porte de sortie pour le survivant dont le dossier est soumis à un Comité de sélection. En raison de ressources limitées, les cas bénéficiant d’une réinsertion socioéconomique sont sélectionnés selon des critères prédéfinis. L’ensemble du dossier du survivant est examiné, toujours protégé par un code d’anonymisation. </w:t>
      </w:r>
    </w:p>
    <w:p w14:paraId="74A5C53F" w14:textId="77777777" w:rsidR="00FF33E5" w:rsidRPr="00FF33E5" w:rsidRDefault="00FF33E5" w:rsidP="00D81FC9">
      <w:pPr>
        <w:spacing w:after="0" w:line="276" w:lineRule="auto"/>
        <w:rPr>
          <w:rFonts w:asciiTheme="minorHAnsi" w:hAnsiTheme="minorHAnsi" w:cs="Calibri"/>
          <w:sz w:val="20"/>
          <w:szCs w:val="20"/>
          <w:lang w:val="fr-CA"/>
        </w:rPr>
      </w:pPr>
    </w:p>
    <w:p w14:paraId="168CF102" w14:textId="77777777" w:rsidR="002E3AEC" w:rsidRPr="001F6BDD" w:rsidRDefault="00FF33E5" w:rsidP="00095C8F">
      <w:pPr>
        <w:pStyle w:val="Titre6"/>
        <w:numPr>
          <w:ilvl w:val="2"/>
          <w:numId w:val="31"/>
        </w:numPr>
        <w:rPr>
          <w:lang w:val="fr-CA"/>
        </w:rPr>
      </w:pPr>
      <w:r w:rsidRPr="001F6BDD">
        <w:rPr>
          <w:lang w:val="fr-CA"/>
        </w:rPr>
        <w:t>Paquet d</w:t>
      </w:r>
      <w:r w:rsidR="002E3AEC" w:rsidRPr="001F6BDD">
        <w:rPr>
          <w:lang w:val="fr-CA"/>
        </w:rPr>
        <w:t>’activités développés dans un CISM</w:t>
      </w:r>
    </w:p>
    <w:p w14:paraId="38069B97" w14:textId="77777777" w:rsidR="00C21DEA" w:rsidRDefault="00C21DEA" w:rsidP="00D81FC9">
      <w:pPr>
        <w:spacing w:after="0" w:line="276" w:lineRule="auto"/>
        <w:rPr>
          <w:rFonts w:asciiTheme="minorHAnsi" w:hAnsiTheme="minorHAnsi" w:cs="Calibri"/>
          <w:sz w:val="20"/>
          <w:szCs w:val="20"/>
          <w:u w:val="single"/>
          <w:lang w:val="fr-CA"/>
        </w:rPr>
      </w:pPr>
    </w:p>
    <w:p w14:paraId="708BBCBB" w14:textId="77777777" w:rsidR="00FF33E5" w:rsidRPr="002E3AEC" w:rsidRDefault="002E3AEC" w:rsidP="000053FD">
      <w:pPr>
        <w:spacing w:after="0" w:line="276" w:lineRule="auto"/>
        <w:rPr>
          <w:rFonts w:asciiTheme="minorHAnsi" w:hAnsiTheme="minorHAnsi" w:cs="Calibri"/>
          <w:sz w:val="20"/>
          <w:szCs w:val="20"/>
          <w:u w:val="single"/>
          <w:lang w:val="fr-CA"/>
        </w:rPr>
      </w:pPr>
      <w:r>
        <w:rPr>
          <w:rFonts w:asciiTheme="minorHAnsi" w:hAnsiTheme="minorHAnsi" w:cs="Calibri"/>
          <w:sz w:val="20"/>
          <w:szCs w:val="20"/>
          <w:u w:val="single"/>
          <w:lang w:val="fr-CA"/>
        </w:rPr>
        <w:t>P</w:t>
      </w:r>
      <w:r w:rsidR="00FF33E5" w:rsidRPr="002E3AEC">
        <w:rPr>
          <w:rFonts w:asciiTheme="minorHAnsi" w:hAnsiTheme="minorHAnsi" w:cs="Calibri"/>
          <w:sz w:val="20"/>
          <w:szCs w:val="20"/>
          <w:u w:val="single"/>
          <w:lang w:val="fr-CA"/>
        </w:rPr>
        <w:t xml:space="preserve">rise en charge médicale </w:t>
      </w:r>
    </w:p>
    <w:p w14:paraId="3BD439B6" w14:textId="77777777" w:rsidR="00F823BA" w:rsidRDefault="008C7AF6" w:rsidP="000053FD">
      <w:pPr>
        <w:spacing w:after="0" w:line="276" w:lineRule="auto"/>
        <w:rPr>
          <w:rFonts w:asciiTheme="minorHAnsi" w:hAnsiTheme="minorHAnsi" w:cs="Calibri"/>
          <w:b/>
          <w:sz w:val="20"/>
          <w:szCs w:val="20"/>
          <w:lang w:val="fr-CA"/>
        </w:rPr>
      </w:pPr>
      <w:r w:rsidRPr="008C7AF6">
        <w:rPr>
          <w:rFonts w:asciiTheme="minorHAnsi" w:hAnsiTheme="minorHAnsi" w:cs="Calibri"/>
          <w:sz w:val="20"/>
          <w:szCs w:val="20"/>
          <w:lang w:val="fr-CA"/>
        </w:rPr>
        <w:t xml:space="preserve">Le </w:t>
      </w:r>
      <w:r w:rsidR="00F823BA">
        <w:rPr>
          <w:rFonts w:asciiTheme="minorHAnsi" w:hAnsiTheme="minorHAnsi" w:cs="Calibri"/>
          <w:sz w:val="20"/>
          <w:szCs w:val="20"/>
          <w:lang w:val="fr-CA"/>
        </w:rPr>
        <w:t xml:space="preserve">programme </w:t>
      </w:r>
      <w:r w:rsidR="002C407A">
        <w:rPr>
          <w:rFonts w:asciiTheme="minorHAnsi" w:hAnsiTheme="minorHAnsi" w:cs="Calibri"/>
          <w:sz w:val="20"/>
          <w:szCs w:val="20"/>
          <w:lang w:val="fr-CA"/>
        </w:rPr>
        <w:t>a recours à des</w:t>
      </w:r>
      <w:r w:rsidRPr="008C7AF6">
        <w:rPr>
          <w:rFonts w:asciiTheme="minorHAnsi" w:hAnsiTheme="minorHAnsi" w:cs="Calibri"/>
          <w:sz w:val="20"/>
          <w:szCs w:val="20"/>
          <w:lang w:val="fr-CA"/>
        </w:rPr>
        <w:t xml:space="preserve"> stratégies communautaires avancées</w:t>
      </w:r>
      <w:r w:rsidR="00F823BA">
        <w:rPr>
          <w:rFonts w:asciiTheme="minorHAnsi" w:hAnsiTheme="minorHAnsi" w:cs="Calibri"/>
          <w:sz w:val="20"/>
          <w:szCs w:val="20"/>
          <w:lang w:val="fr-CA"/>
        </w:rPr>
        <w:t xml:space="preserve">, comme par exemple </w:t>
      </w:r>
      <w:r w:rsidRPr="008C7AF6">
        <w:rPr>
          <w:rFonts w:asciiTheme="minorHAnsi" w:hAnsiTheme="minorHAnsi" w:cs="Calibri"/>
          <w:sz w:val="20"/>
          <w:szCs w:val="20"/>
          <w:lang w:val="fr-CA"/>
        </w:rPr>
        <w:t xml:space="preserve">les relais communautaires, </w:t>
      </w:r>
      <w:r w:rsidR="00F823BA">
        <w:rPr>
          <w:rFonts w:asciiTheme="minorHAnsi" w:hAnsiTheme="minorHAnsi" w:cs="Calibri"/>
          <w:sz w:val="20"/>
          <w:szCs w:val="20"/>
          <w:lang w:val="fr-CA"/>
        </w:rPr>
        <w:t xml:space="preserve">afin de garantir un référencement dans les 72h suivant le viol ou l’acte de VBG. Plusieurs étapes sont ainsi prédéfinies : </w:t>
      </w:r>
    </w:p>
    <w:p w14:paraId="57B6C49F" w14:textId="77777777" w:rsidR="00F823BA" w:rsidRPr="004E43A6" w:rsidRDefault="00FF33E5" w:rsidP="004519D3">
      <w:pPr>
        <w:pStyle w:val="Paragraphedeliste"/>
        <w:numPr>
          <w:ilvl w:val="0"/>
          <w:numId w:val="8"/>
        </w:numPr>
        <w:spacing w:after="0" w:line="276" w:lineRule="auto"/>
        <w:rPr>
          <w:rFonts w:asciiTheme="minorHAnsi" w:hAnsiTheme="minorHAnsi" w:cs="Calibri"/>
          <w:sz w:val="20"/>
          <w:szCs w:val="20"/>
          <w:lang w:val="fr-CA"/>
        </w:rPr>
      </w:pPr>
      <w:r w:rsidRPr="004E43A6">
        <w:rPr>
          <w:rFonts w:asciiTheme="minorHAnsi" w:hAnsiTheme="minorHAnsi" w:cs="Calibri"/>
          <w:sz w:val="20"/>
          <w:szCs w:val="20"/>
          <w:lang w:val="fr-CA"/>
        </w:rPr>
        <w:t xml:space="preserve">Application du protocole national </w:t>
      </w:r>
      <w:r w:rsidR="00F823BA" w:rsidRPr="004E43A6">
        <w:rPr>
          <w:rFonts w:asciiTheme="minorHAnsi" w:hAnsiTheme="minorHAnsi" w:cs="Calibri"/>
          <w:sz w:val="20"/>
          <w:szCs w:val="20"/>
          <w:lang w:val="fr-CA"/>
        </w:rPr>
        <w:t xml:space="preserve">afin de garantir la </w:t>
      </w:r>
      <w:r w:rsidRPr="004E43A6">
        <w:rPr>
          <w:rFonts w:asciiTheme="minorHAnsi" w:hAnsiTheme="minorHAnsi" w:cs="Calibri"/>
          <w:sz w:val="20"/>
          <w:szCs w:val="20"/>
          <w:lang w:val="fr-CA"/>
        </w:rPr>
        <w:t>prise en charge clin</w:t>
      </w:r>
      <w:r w:rsidR="00F823BA" w:rsidRPr="004E43A6">
        <w:rPr>
          <w:rFonts w:asciiTheme="minorHAnsi" w:hAnsiTheme="minorHAnsi" w:cs="Calibri"/>
          <w:sz w:val="20"/>
          <w:szCs w:val="20"/>
          <w:lang w:val="fr-CA"/>
        </w:rPr>
        <w:t>i</w:t>
      </w:r>
      <w:r w:rsidRPr="004E43A6">
        <w:rPr>
          <w:rFonts w:asciiTheme="minorHAnsi" w:hAnsiTheme="minorHAnsi" w:cs="Calibri"/>
          <w:sz w:val="20"/>
          <w:szCs w:val="20"/>
          <w:lang w:val="fr-CA"/>
        </w:rPr>
        <w:t>que du viol</w:t>
      </w:r>
    </w:p>
    <w:p w14:paraId="19A1E8DF" w14:textId="77777777" w:rsidR="00F823BA" w:rsidRDefault="00FF33E5" w:rsidP="004519D3">
      <w:pPr>
        <w:pStyle w:val="Paragraphedeliste"/>
        <w:numPr>
          <w:ilvl w:val="0"/>
          <w:numId w:val="8"/>
        </w:numPr>
        <w:spacing w:after="0" w:line="276" w:lineRule="auto"/>
        <w:rPr>
          <w:rFonts w:asciiTheme="minorHAnsi" w:hAnsiTheme="minorHAnsi" w:cs="Calibri"/>
          <w:sz w:val="20"/>
          <w:szCs w:val="20"/>
          <w:lang w:val="fr-CA"/>
        </w:rPr>
      </w:pPr>
      <w:r w:rsidRPr="00F823BA">
        <w:rPr>
          <w:rFonts w:asciiTheme="minorHAnsi" w:hAnsiTheme="minorHAnsi" w:cs="Calibri"/>
          <w:sz w:val="20"/>
          <w:szCs w:val="20"/>
          <w:lang w:val="fr-CA"/>
        </w:rPr>
        <w:t>Mise à disposition des kits post-viol</w:t>
      </w:r>
    </w:p>
    <w:p w14:paraId="736F7612" w14:textId="77777777" w:rsidR="00F823BA" w:rsidRDefault="00FF33E5" w:rsidP="004519D3">
      <w:pPr>
        <w:pStyle w:val="Paragraphedeliste"/>
        <w:numPr>
          <w:ilvl w:val="0"/>
          <w:numId w:val="8"/>
        </w:numPr>
        <w:spacing w:after="0" w:line="276" w:lineRule="auto"/>
        <w:rPr>
          <w:rFonts w:asciiTheme="minorHAnsi" w:hAnsiTheme="minorHAnsi" w:cs="Calibri"/>
          <w:sz w:val="20"/>
          <w:szCs w:val="20"/>
          <w:lang w:val="fr-CA"/>
        </w:rPr>
      </w:pPr>
      <w:r w:rsidRPr="00F823BA">
        <w:rPr>
          <w:rFonts w:asciiTheme="minorHAnsi" w:hAnsiTheme="minorHAnsi" w:cs="Calibri"/>
          <w:sz w:val="20"/>
          <w:szCs w:val="20"/>
          <w:lang w:val="fr-CA"/>
        </w:rPr>
        <w:t xml:space="preserve">Référencement médical </w:t>
      </w:r>
      <w:r w:rsidR="00F823BA" w:rsidRPr="00F823BA">
        <w:rPr>
          <w:rFonts w:asciiTheme="minorHAnsi" w:hAnsiTheme="minorHAnsi" w:cs="Calibri"/>
          <w:sz w:val="20"/>
          <w:szCs w:val="20"/>
          <w:lang w:val="fr-CA"/>
        </w:rPr>
        <w:t>de</w:t>
      </w:r>
      <w:r w:rsidRPr="00F823BA">
        <w:rPr>
          <w:rFonts w:asciiTheme="minorHAnsi" w:hAnsiTheme="minorHAnsi" w:cs="Calibri"/>
          <w:sz w:val="20"/>
          <w:szCs w:val="20"/>
          <w:lang w:val="fr-CA"/>
        </w:rPr>
        <w:t xml:space="preserve"> toutes </w:t>
      </w:r>
      <w:r w:rsidR="00F823BA" w:rsidRPr="00F823BA">
        <w:rPr>
          <w:rFonts w:asciiTheme="minorHAnsi" w:hAnsiTheme="minorHAnsi" w:cs="Calibri"/>
          <w:sz w:val="20"/>
          <w:szCs w:val="20"/>
          <w:lang w:val="fr-CA"/>
        </w:rPr>
        <w:t xml:space="preserve">les </w:t>
      </w:r>
      <w:r w:rsidRPr="00F823BA">
        <w:rPr>
          <w:rFonts w:asciiTheme="minorHAnsi" w:hAnsiTheme="minorHAnsi" w:cs="Calibri"/>
          <w:sz w:val="20"/>
          <w:szCs w:val="20"/>
          <w:lang w:val="fr-CA"/>
        </w:rPr>
        <w:t>consé</w:t>
      </w:r>
      <w:r w:rsidR="00F823BA" w:rsidRPr="00F823BA">
        <w:rPr>
          <w:rFonts w:asciiTheme="minorHAnsi" w:hAnsiTheme="minorHAnsi" w:cs="Calibri"/>
          <w:sz w:val="20"/>
          <w:szCs w:val="20"/>
          <w:lang w:val="fr-CA"/>
        </w:rPr>
        <w:t xml:space="preserve">quences des violences sexuelles, </w:t>
      </w:r>
      <w:r w:rsidRPr="00F823BA">
        <w:rPr>
          <w:rFonts w:asciiTheme="minorHAnsi" w:hAnsiTheme="minorHAnsi" w:cs="Calibri"/>
          <w:sz w:val="20"/>
          <w:szCs w:val="20"/>
          <w:lang w:val="fr-CA"/>
        </w:rPr>
        <w:t xml:space="preserve">allant au-delà de la prise en charge clinique du viol, </w:t>
      </w:r>
      <w:r w:rsidR="00F823BA" w:rsidRPr="00F823BA">
        <w:rPr>
          <w:rFonts w:asciiTheme="minorHAnsi" w:hAnsiTheme="minorHAnsi" w:cs="Calibri"/>
          <w:sz w:val="20"/>
          <w:szCs w:val="20"/>
          <w:lang w:val="fr-CA"/>
        </w:rPr>
        <w:t xml:space="preserve">comme </w:t>
      </w:r>
      <w:r w:rsidRPr="00F823BA">
        <w:rPr>
          <w:rFonts w:asciiTheme="minorHAnsi" w:hAnsiTheme="minorHAnsi" w:cs="Calibri"/>
          <w:sz w:val="20"/>
          <w:szCs w:val="20"/>
          <w:lang w:val="fr-CA"/>
        </w:rPr>
        <w:t xml:space="preserve">par exemple la prise en </w:t>
      </w:r>
      <w:r w:rsidR="00F823BA" w:rsidRPr="00F823BA">
        <w:rPr>
          <w:rFonts w:asciiTheme="minorHAnsi" w:hAnsiTheme="minorHAnsi" w:cs="Calibri"/>
          <w:sz w:val="20"/>
          <w:szCs w:val="20"/>
          <w:lang w:val="fr-CA"/>
        </w:rPr>
        <w:t>charge des grossesses issues d’un viol, des IST (incluant le VIH)</w:t>
      </w:r>
      <w:r w:rsidRPr="00F823BA">
        <w:rPr>
          <w:rFonts w:asciiTheme="minorHAnsi" w:hAnsiTheme="minorHAnsi" w:cs="Calibri"/>
          <w:sz w:val="20"/>
          <w:szCs w:val="20"/>
          <w:lang w:val="fr-CA"/>
        </w:rPr>
        <w:t xml:space="preserve">, </w:t>
      </w:r>
      <w:r w:rsidR="00F823BA" w:rsidRPr="00F823BA">
        <w:rPr>
          <w:rFonts w:asciiTheme="minorHAnsi" w:hAnsiTheme="minorHAnsi" w:cs="Calibri"/>
          <w:sz w:val="20"/>
          <w:szCs w:val="20"/>
          <w:lang w:val="fr-CA"/>
        </w:rPr>
        <w:t xml:space="preserve">les </w:t>
      </w:r>
      <w:r w:rsidRPr="00F823BA">
        <w:rPr>
          <w:rFonts w:asciiTheme="minorHAnsi" w:hAnsiTheme="minorHAnsi" w:cs="Calibri"/>
          <w:sz w:val="20"/>
          <w:szCs w:val="20"/>
          <w:lang w:val="fr-CA"/>
        </w:rPr>
        <w:t xml:space="preserve">conséquences des avortements et fistules obstétricales. </w:t>
      </w:r>
      <w:r w:rsidR="00F823BA" w:rsidRPr="00F823BA">
        <w:rPr>
          <w:rFonts w:asciiTheme="minorHAnsi" w:hAnsiTheme="minorHAnsi" w:cs="Calibri"/>
          <w:sz w:val="20"/>
          <w:szCs w:val="20"/>
          <w:lang w:val="fr-CA"/>
        </w:rPr>
        <w:t>Ceci est possible grâce à la complémentarité avec d’autres programmes mis en œuvre dans le cadre de l’amélioration de la santé sexuelle et reproduc</w:t>
      </w:r>
      <w:r w:rsidR="002E3AEC">
        <w:rPr>
          <w:rFonts w:asciiTheme="minorHAnsi" w:hAnsiTheme="minorHAnsi" w:cs="Calibri"/>
          <w:sz w:val="20"/>
          <w:szCs w:val="20"/>
          <w:lang w:val="fr-CA"/>
        </w:rPr>
        <w:t>tive qui cible également les CISM</w:t>
      </w:r>
      <w:r w:rsidR="00F823BA" w:rsidRPr="00F823BA">
        <w:rPr>
          <w:rFonts w:asciiTheme="minorHAnsi" w:hAnsiTheme="minorHAnsi" w:cs="Calibri"/>
          <w:sz w:val="20"/>
          <w:szCs w:val="20"/>
          <w:lang w:val="fr-CA"/>
        </w:rPr>
        <w:t xml:space="preserve">.  </w:t>
      </w:r>
    </w:p>
    <w:p w14:paraId="1611802F" w14:textId="77777777" w:rsidR="004E43A6" w:rsidRDefault="00F823BA" w:rsidP="004519D3">
      <w:pPr>
        <w:pStyle w:val="Paragraphedeliste"/>
        <w:numPr>
          <w:ilvl w:val="0"/>
          <w:numId w:val="8"/>
        </w:numPr>
        <w:spacing w:after="0" w:line="276" w:lineRule="auto"/>
        <w:rPr>
          <w:rFonts w:asciiTheme="minorHAnsi" w:hAnsiTheme="minorHAnsi" w:cs="Calibri"/>
          <w:sz w:val="20"/>
          <w:szCs w:val="20"/>
          <w:lang w:val="fr-CA"/>
        </w:rPr>
      </w:pPr>
      <w:r>
        <w:rPr>
          <w:rFonts w:asciiTheme="minorHAnsi" w:hAnsiTheme="minorHAnsi" w:cs="Calibri"/>
          <w:sz w:val="20"/>
          <w:szCs w:val="20"/>
          <w:lang w:val="fr-CA"/>
        </w:rPr>
        <w:t>D</w:t>
      </w:r>
      <w:r w:rsidR="00FF33E5" w:rsidRPr="00F823BA">
        <w:rPr>
          <w:rFonts w:asciiTheme="minorHAnsi" w:hAnsiTheme="minorHAnsi" w:cs="Calibri"/>
          <w:sz w:val="20"/>
          <w:szCs w:val="20"/>
          <w:lang w:val="fr-CA"/>
        </w:rPr>
        <w:t>étection et référencement des signes</w:t>
      </w:r>
      <w:r w:rsidR="0051301A">
        <w:rPr>
          <w:rFonts w:asciiTheme="minorHAnsi" w:hAnsiTheme="minorHAnsi" w:cs="Calibri"/>
          <w:sz w:val="20"/>
          <w:szCs w:val="20"/>
          <w:lang w:val="fr-CA"/>
        </w:rPr>
        <w:t>/symptômes d’</w:t>
      </w:r>
      <w:r w:rsidR="00FF33E5" w:rsidRPr="00F823BA">
        <w:rPr>
          <w:rFonts w:asciiTheme="minorHAnsi" w:hAnsiTheme="minorHAnsi" w:cs="Calibri"/>
          <w:sz w:val="20"/>
          <w:szCs w:val="20"/>
          <w:lang w:val="fr-CA"/>
        </w:rPr>
        <w:t>autres type</w:t>
      </w:r>
      <w:r w:rsidR="0051301A">
        <w:rPr>
          <w:rFonts w:asciiTheme="minorHAnsi" w:hAnsiTheme="minorHAnsi" w:cs="Calibri"/>
          <w:sz w:val="20"/>
          <w:szCs w:val="20"/>
          <w:lang w:val="fr-CA"/>
        </w:rPr>
        <w:t>s</w:t>
      </w:r>
      <w:r w:rsidR="00FF33E5" w:rsidRPr="00F823BA">
        <w:rPr>
          <w:rFonts w:asciiTheme="minorHAnsi" w:hAnsiTheme="minorHAnsi" w:cs="Calibri"/>
          <w:sz w:val="20"/>
          <w:szCs w:val="20"/>
          <w:lang w:val="fr-CA"/>
        </w:rPr>
        <w:t xml:space="preserve"> de </w:t>
      </w:r>
      <w:r w:rsidR="0051301A">
        <w:rPr>
          <w:rFonts w:asciiTheme="minorHAnsi" w:hAnsiTheme="minorHAnsi" w:cs="Calibri"/>
          <w:sz w:val="20"/>
          <w:szCs w:val="20"/>
          <w:lang w:val="fr-CA"/>
        </w:rPr>
        <w:t>VBG</w:t>
      </w:r>
      <w:r w:rsidR="00FF33E5" w:rsidRPr="00F823BA">
        <w:rPr>
          <w:rFonts w:asciiTheme="minorHAnsi" w:hAnsiTheme="minorHAnsi" w:cs="Calibri"/>
          <w:sz w:val="20"/>
          <w:szCs w:val="20"/>
          <w:lang w:val="fr-CA"/>
        </w:rPr>
        <w:t xml:space="preserve"> et prise en charge conséquent</w:t>
      </w:r>
      <w:r w:rsidR="0051301A">
        <w:rPr>
          <w:rFonts w:asciiTheme="minorHAnsi" w:hAnsiTheme="minorHAnsi" w:cs="Calibri"/>
          <w:sz w:val="20"/>
          <w:szCs w:val="20"/>
          <w:lang w:val="fr-CA"/>
        </w:rPr>
        <w:t>e</w:t>
      </w:r>
      <w:r w:rsidR="00FF33E5" w:rsidRPr="00F823BA">
        <w:rPr>
          <w:rFonts w:asciiTheme="minorHAnsi" w:hAnsiTheme="minorHAnsi" w:cs="Calibri"/>
          <w:sz w:val="20"/>
          <w:szCs w:val="20"/>
          <w:lang w:val="fr-CA"/>
        </w:rPr>
        <w:t>, no</w:t>
      </w:r>
      <w:r w:rsidR="0051301A">
        <w:rPr>
          <w:rFonts w:asciiTheme="minorHAnsi" w:hAnsiTheme="minorHAnsi" w:cs="Calibri"/>
          <w:sz w:val="20"/>
          <w:szCs w:val="20"/>
          <w:lang w:val="fr-CA"/>
        </w:rPr>
        <w:t>tamment des violences physiques…</w:t>
      </w:r>
    </w:p>
    <w:p w14:paraId="386F576D" w14:textId="77777777" w:rsidR="004D2A04" w:rsidRPr="004D2A04" w:rsidRDefault="004D2A04" w:rsidP="004D2A04">
      <w:pPr>
        <w:pStyle w:val="Paragraphedeliste"/>
        <w:spacing w:after="0" w:line="276" w:lineRule="auto"/>
        <w:ind w:left="1069"/>
        <w:rPr>
          <w:rFonts w:asciiTheme="minorHAnsi" w:hAnsiTheme="minorHAnsi" w:cs="Calibri"/>
          <w:sz w:val="20"/>
          <w:szCs w:val="20"/>
          <w:lang w:val="fr-CA"/>
        </w:rPr>
      </w:pPr>
    </w:p>
    <w:p w14:paraId="2279CDF6" w14:textId="77777777" w:rsidR="00FF33E5" w:rsidRPr="002E3AEC" w:rsidRDefault="002E3AEC" w:rsidP="000053FD">
      <w:pPr>
        <w:spacing w:after="0" w:line="276" w:lineRule="auto"/>
        <w:rPr>
          <w:rFonts w:asciiTheme="minorHAnsi" w:hAnsiTheme="minorHAnsi" w:cs="Calibri"/>
          <w:sz w:val="20"/>
          <w:szCs w:val="20"/>
          <w:u w:val="single"/>
          <w:lang w:val="fr-CA"/>
        </w:rPr>
      </w:pPr>
      <w:r w:rsidRPr="002E3AEC">
        <w:rPr>
          <w:rFonts w:asciiTheme="minorHAnsi" w:hAnsiTheme="minorHAnsi" w:cs="Calibri"/>
          <w:sz w:val="20"/>
          <w:szCs w:val="20"/>
          <w:u w:val="single"/>
          <w:lang w:val="fr-CA"/>
        </w:rPr>
        <w:t>P</w:t>
      </w:r>
      <w:r w:rsidR="00FF33E5" w:rsidRPr="002E3AEC">
        <w:rPr>
          <w:rFonts w:asciiTheme="minorHAnsi" w:hAnsiTheme="minorHAnsi" w:cs="Calibri"/>
          <w:sz w:val="20"/>
          <w:szCs w:val="20"/>
          <w:u w:val="single"/>
          <w:lang w:val="fr-CA"/>
        </w:rPr>
        <w:t xml:space="preserve">rise en charge psychosociale </w:t>
      </w:r>
    </w:p>
    <w:p w14:paraId="35DF1648" w14:textId="77777777" w:rsidR="008C7AF6" w:rsidRDefault="008C7AF6" w:rsidP="000053FD">
      <w:pPr>
        <w:spacing w:after="0" w:line="276" w:lineRule="auto"/>
        <w:rPr>
          <w:rFonts w:asciiTheme="minorHAnsi" w:hAnsiTheme="minorHAnsi" w:cs="Calibri"/>
          <w:sz w:val="20"/>
          <w:szCs w:val="20"/>
          <w:lang w:val="fr-CA"/>
        </w:rPr>
      </w:pPr>
      <w:r w:rsidRPr="008C7AF6">
        <w:rPr>
          <w:rFonts w:asciiTheme="minorHAnsi" w:hAnsiTheme="minorHAnsi" w:cs="Calibri"/>
          <w:sz w:val="20"/>
          <w:szCs w:val="20"/>
          <w:lang w:val="fr-CA"/>
        </w:rPr>
        <w:t xml:space="preserve">Les </w:t>
      </w:r>
      <w:r w:rsidR="00836C81">
        <w:rPr>
          <w:rFonts w:asciiTheme="minorHAnsi" w:hAnsiTheme="minorHAnsi" w:cs="Calibri"/>
          <w:sz w:val="20"/>
          <w:szCs w:val="20"/>
          <w:lang w:val="fr-CA"/>
        </w:rPr>
        <w:t>relais communautaires assurent</w:t>
      </w:r>
      <w:r w:rsidRPr="008C7AF6">
        <w:rPr>
          <w:rFonts w:asciiTheme="minorHAnsi" w:hAnsiTheme="minorHAnsi" w:cs="Calibri"/>
          <w:sz w:val="20"/>
          <w:szCs w:val="20"/>
          <w:lang w:val="fr-CA"/>
        </w:rPr>
        <w:t xml:space="preserve"> la détection des </w:t>
      </w:r>
      <w:r w:rsidR="00836C81">
        <w:rPr>
          <w:rFonts w:asciiTheme="minorHAnsi" w:hAnsiTheme="minorHAnsi" w:cs="Calibri"/>
          <w:sz w:val="20"/>
          <w:szCs w:val="20"/>
          <w:lang w:val="fr-CA"/>
        </w:rPr>
        <w:t>cas</w:t>
      </w:r>
      <w:r w:rsidRPr="008C7AF6">
        <w:rPr>
          <w:rFonts w:asciiTheme="minorHAnsi" w:hAnsiTheme="minorHAnsi" w:cs="Calibri"/>
          <w:sz w:val="20"/>
          <w:szCs w:val="20"/>
          <w:lang w:val="fr-CA"/>
        </w:rPr>
        <w:t xml:space="preserve"> de VBG et </w:t>
      </w:r>
      <w:r w:rsidR="00836C81">
        <w:rPr>
          <w:rFonts w:asciiTheme="minorHAnsi" w:hAnsiTheme="minorHAnsi" w:cs="Calibri"/>
          <w:sz w:val="20"/>
          <w:szCs w:val="20"/>
          <w:lang w:val="fr-CA"/>
        </w:rPr>
        <w:t>les enregistrent auprès d</w:t>
      </w:r>
      <w:r w:rsidRPr="008C7AF6">
        <w:rPr>
          <w:rFonts w:asciiTheme="minorHAnsi" w:hAnsiTheme="minorHAnsi" w:cs="Calibri"/>
          <w:sz w:val="20"/>
          <w:szCs w:val="20"/>
          <w:lang w:val="fr-CA"/>
        </w:rPr>
        <w:t xml:space="preserve">es services </w:t>
      </w:r>
      <w:r w:rsidR="00836C81">
        <w:rPr>
          <w:rFonts w:asciiTheme="minorHAnsi" w:hAnsiTheme="minorHAnsi" w:cs="Calibri"/>
          <w:sz w:val="20"/>
          <w:szCs w:val="20"/>
          <w:lang w:val="fr-CA"/>
        </w:rPr>
        <w:t>présents</w:t>
      </w:r>
      <w:r w:rsidR="002E3AEC">
        <w:rPr>
          <w:rFonts w:asciiTheme="minorHAnsi" w:hAnsiTheme="minorHAnsi" w:cs="Calibri"/>
          <w:sz w:val="20"/>
          <w:szCs w:val="20"/>
          <w:lang w:val="fr-CA"/>
        </w:rPr>
        <w:t xml:space="preserve"> dans les CISM</w:t>
      </w:r>
      <w:r>
        <w:rPr>
          <w:rFonts w:asciiTheme="minorHAnsi" w:hAnsiTheme="minorHAnsi" w:cs="Calibri"/>
          <w:sz w:val="20"/>
          <w:szCs w:val="20"/>
          <w:lang w:val="fr-CA"/>
        </w:rPr>
        <w:t>.</w:t>
      </w:r>
    </w:p>
    <w:p w14:paraId="4A669FAC" w14:textId="77777777" w:rsidR="00836C81" w:rsidRDefault="00836C81" w:rsidP="004519D3">
      <w:pPr>
        <w:pStyle w:val="Paragraphedeliste"/>
        <w:numPr>
          <w:ilvl w:val="0"/>
          <w:numId w:val="8"/>
        </w:numPr>
        <w:spacing w:after="0" w:line="276" w:lineRule="auto"/>
        <w:rPr>
          <w:rFonts w:asciiTheme="minorHAnsi" w:hAnsiTheme="minorHAnsi" w:cs="Calibri"/>
          <w:sz w:val="20"/>
          <w:szCs w:val="20"/>
          <w:lang w:val="fr-CA"/>
        </w:rPr>
      </w:pPr>
      <w:r>
        <w:rPr>
          <w:rFonts w:asciiTheme="minorHAnsi" w:hAnsiTheme="minorHAnsi" w:cs="Calibri"/>
          <w:sz w:val="20"/>
          <w:szCs w:val="20"/>
          <w:lang w:val="fr-CA"/>
        </w:rPr>
        <w:t>Gestion des cas à toutes les étapes de la prise en charge (accueil, accompagnement, plan de suivi) jusqu’à la guérison/réinsertion</w:t>
      </w:r>
      <w:r w:rsidR="002C407A">
        <w:rPr>
          <w:rFonts w:asciiTheme="minorHAnsi" w:hAnsiTheme="minorHAnsi" w:cs="Calibri"/>
          <w:sz w:val="20"/>
          <w:szCs w:val="20"/>
          <w:lang w:val="fr-CA"/>
        </w:rPr>
        <w:t>;</w:t>
      </w:r>
    </w:p>
    <w:p w14:paraId="5E086951" w14:textId="77777777" w:rsidR="00836C81" w:rsidRDefault="00836C81" w:rsidP="004519D3">
      <w:pPr>
        <w:pStyle w:val="Paragraphedeliste"/>
        <w:numPr>
          <w:ilvl w:val="0"/>
          <w:numId w:val="8"/>
        </w:numPr>
        <w:spacing w:after="0" w:line="276" w:lineRule="auto"/>
        <w:rPr>
          <w:rFonts w:asciiTheme="minorHAnsi" w:hAnsiTheme="minorHAnsi" w:cs="Calibri"/>
          <w:sz w:val="20"/>
          <w:szCs w:val="20"/>
          <w:lang w:val="fr-CA"/>
        </w:rPr>
      </w:pPr>
      <w:r>
        <w:rPr>
          <w:rFonts w:asciiTheme="minorHAnsi" w:hAnsiTheme="minorHAnsi" w:cs="Calibri"/>
          <w:sz w:val="20"/>
          <w:szCs w:val="20"/>
          <w:lang w:val="fr-CA"/>
        </w:rPr>
        <w:t>Accompagnement dans le référencement</w:t>
      </w:r>
      <w:r w:rsidR="002C407A">
        <w:rPr>
          <w:rFonts w:asciiTheme="minorHAnsi" w:hAnsiTheme="minorHAnsi" w:cs="Calibri"/>
          <w:sz w:val="20"/>
          <w:szCs w:val="20"/>
          <w:lang w:val="fr-CA"/>
        </w:rPr>
        <w:t>;</w:t>
      </w:r>
    </w:p>
    <w:p w14:paraId="03BD2E7B" w14:textId="77777777" w:rsidR="00836C81" w:rsidRDefault="00836C81" w:rsidP="004519D3">
      <w:pPr>
        <w:pStyle w:val="Paragraphedeliste"/>
        <w:numPr>
          <w:ilvl w:val="0"/>
          <w:numId w:val="8"/>
        </w:numPr>
        <w:spacing w:after="0" w:line="276" w:lineRule="auto"/>
        <w:rPr>
          <w:rFonts w:asciiTheme="minorHAnsi" w:hAnsiTheme="minorHAnsi" w:cs="Calibri"/>
          <w:sz w:val="20"/>
          <w:szCs w:val="20"/>
          <w:lang w:val="fr-CA"/>
        </w:rPr>
      </w:pPr>
      <w:r>
        <w:rPr>
          <w:rFonts w:asciiTheme="minorHAnsi" w:hAnsiTheme="minorHAnsi" w:cs="Calibri"/>
          <w:sz w:val="20"/>
          <w:szCs w:val="20"/>
          <w:lang w:val="fr-CA"/>
        </w:rPr>
        <w:t>Co</w:t>
      </w:r>
      <w:r w:rsidR="002C407A">
        <w:rPr>
          <w:rFonts w:asciiTheme="minorHAnsi" w:hAnsiTheme="minorHAnsi" w:cs="Calibri"/>
          <w:sz w:val="20"/>
          <w:szCs w:val="20"/>
          <w:lang w:val="fr-CA"/>
        </w:rPr>
        <w:t>unseling;</w:t>
      </w:r>
    </w:p>
    <w:p w14:paraId="0BACE74C" w14:textId="77777777" w:rsidR="00836C81" w:rsidRDefault="00FF33E5" w:rsidP="004519D3">
      <w:pPr>
        <w:pStyle w:val="Paragraphedeliste"/>
        <w:numPr>
          <w:ilvl w:val="0"/>
          <w:numId w:val="8"/>
        </w:numPr>
        <w:spacing w:after="0" w:line="276" w:lineRule="auto"/>
        <w:rPr>
          <w:rFonts w:asciiTheme="minorHAnsi" w:hAnsiTheme="minorHAnsi" w:cs="Calibri"/>
          <w:sz w:val="20"/>
          <w:szCs w:val="20"/>
          <w:lang w:val="fr-CA"/>
        </w:rPr>
      </w:pPr>
      <w:r w:rsidRPr="00836C81">
        <w:rPr>
          <w:rFonts w:asciiTheme="minorHAnsi" w:hAnsiTheme="minorHAnsi" w:cs="Calibri"/>
          <w:sz w:val="20"/>
          <w:szCs w:val="20"/>
          <w:lang w:val="fr-CA"/>
        </w:rPr>
        <w:t xml:space="preserve">Référencement vers l’accompagnent </w:t>
      </w:r>
      <w:r w:rsidR="00836C81">
        <w:rPr>
          <w:rFonts w:asciiTheme="minorHAnsi" w:hAnsiTheme="minorHAnsi" w:cs="Calibri"/>
          <w:sz w:val="20"/>
          <w:szCs w:val="20"/>
          <w:lang w:val="fr-CA"/>
        </w:rPr>
        <w:t xml:space="preserve">psychologique </w:t>
      </w:r>
      <w:r w:rsidRPr="00836C81">
        <w:rPr>
          <w:rFonts w:asciiTheme="minorHAnsi" w:hAnsiTheme="minorHAnsi" w:cs="Calibri"/>
          <w:sz w:val="20"/>
          <w:szCs w:val="20"/>
          <w:lang w:val="fr-CA"/>
        </w:rPr>
        <w:t>si nécessaire</w:t>
      </w:r>
      <w:r w:rsidR="002C407A">
        <w:rPr>
          <w:rFonts w:asciiTheme="minorHAnsi" w:hAnsiTheme="minorHAnsi" w:cs="Calibri"/>
          <w:sz w:val="20"/>
          <w:szCs w:val="20"/>
          <w:lang w:val="fr-CA"/>
        </w:rPr>
        <w:t>;</w:t>
      </w:r>
    </w:p>
    <w:p w14:paraId="03321472" w14:textId="77777777" w:rsidR="00836C81" w:rsidRDefault="00FF33E5" w:rsidP="004519D3">
      <w:pPr>
        <w:pStyle w:val="Paragraphedeliste"/>
        <w:numPr>
          <w:ilvl w:val="0"/>
          <w:numId w:val="8"/>
        </w:numPr>
        <w:spacing w:after="0" w:line="276" w:lineRule="auto"/>
        <w:rPr>
          <w:rFonts w:asciiTheme="minorHAnsi" w:hAnsiTheme="minorHAnsi" w:cs="Calibri"/>
          <w:sz w:val="20"/>
          <w:szCs w:val="20"/>
          <w:lang w:val="fr-CA"/>
        </w:rPr>
      </w:pPr>
      <w:r w:rsidRPr="00836C81">
        <w:rPr>
          <w:rFonts w:asciiTheme="minorHAnsi" w:hAnsiTheme="minorHAnsi" w:cs="Calibri"/>
          <w:sz w:val="20"/>
          <w:szCs w:val="20"/>
          <w:lang w:val="fr-CA"/>
        </w:rPr>
        <w:t xml:space="preserve">Médiation si nécessaire, </w:t>
      </w:r>
      <w:r w:rsidR="00836C81">
        <w:rPr>
          <w:rFonts w:asciiTheme="minorHAnsi" w:hAnsiTheme="minorHAnsi" w:cs="Calibri"/>
          <w:sz w:val="20"/>
          <w:szCs w:val="20"/>
          <w:lang w:val="fr-CA"/>
        </w:rPr>
        <w:t>notamment dans l’</w:t>
      </w:r>
      <w:r w:rsidRPr="00836C81">
        <w:rPr>
          <w:rFonts w:asciiTheme="minorHAnsi" w:hAnsiTheme="minorHAnsi" w:cs="Calibri"/>
          <w:sz w:val="20"/>
          <w:szCs w:val="20"/>
          <w:lang w:val="fr-CA"/>
        </w:rPr>
        <w:t xml:space="preserve">accompagnement </w:t>
      </w:r>
      <w:r w:rsidR="00836C81">
        <w:rPr>
          <w:rFonts w:asciiTheme="minorHAnsi" w:hAnsiTheme="minorHAnsi" w:cs="Calibri"/>
          <w:sz w:val="20"/>
          <w:szCs w:val="20"/>
          <w:lang w:val="fr-CA"/>
        </w:rPr>
        <w:t xml:space="preserve">vers </w:t>
      </w:r>
      <w:r w:rsidRPr="00836C81">
        <w:rPr>
          <w:rFonts w:asciiTheme="minorHAnsi" w:hAnsiTheme="minorHAnsi" w:cs="Calibri"/>
          <w:sz w:val="20"/>
          <w:szCs w:val="20"/>
          <w:lang w:val="fr-CA"/>
        </w:rPr>
        <w:t xml:space="preserve">la réinsertion </w:t>
      </w:r>
      <w:r w:rsidR="002C407A">
        <w:rPr>
          <w:rFonts w:asciiTheme="minorHAnsi" w:hAnsiTheme="minorHAnsi" w:cs="Calibri"/>
          <w:sz w:val="20"/>
          <w:szCs w:val="20"/>
          <w:lang w:val="fr-CA"/>
        </w:rPr>
        <w:t>;</w:t>
      </w:r>
    </w:p>
    <w:p w14:paraId="334717FB" w14:textId="77777777" w:rsidR="00FF33E5" w:rsidRPr="00836C81" w:rsidRDefault="00FF33E5" w:rsidP="004519D3">
      <w:pPr>
        <w:pStyle w:val="Paragraphedeliste"/>
        <w:numPr>
          <w:ilvl w:val="0"/>
          <w:numId w:val="8"/>
        </w:numPr>
        <w:spacing w:after="0" w:line="276" w:lineRule="auto"/>
        <w:rPr>
          <w:rFonts w:asciiTheme="minorHAnsi" w:hAnsiTheme="minorHAnsi" w:cs="Calibri"/>
          <w:sz w:val="20"/>
          <w:szCs w:val="20"/>
          <w:lang w:val="fr-CA"/>
        </w:rPr>
      </w:pPr>
      <w:r w:rsidRPr="00836C81">
        <w:rPr>
          <w:rFonts w:asciiTheme="minorHAnsi" w:hAnsiTheme="minorHAnsi" w:cs="Calibri"/>
          <w:sz w:val="20"/>
          <w:szCs w:val="20"/>
          <w:lang w:val="fr-CA"/>
        </w:rPr>
        <w:t xml:space="preserve">Déchargement des cas et </w:t>
      </w:r>
      <w:r w:rsidR="002C407A">
        <w:rPr>
          <w:rFonts w:asciiTheme="minorHAnsi" w:hAnsiTheme="minorHAnsi" w:cs="Calibri"/>
          <w:sz w:val="20"/>
          <w:szCs w:val="20"/>
          <w:lang w:val="fr-CA"/>
        </w:rPr>
        <w:t>visites de suivi post-guérison.</w:t>
      </w:r>
    </w:p>
    <w:p w14:paraId="496FC55D" w14:textId="77777777" w:rsidR="00FF33E5" w:rsidRPr="00FF33E5" w:rsidRDefault="00FF33E5" w:rsidP="000053FD">
      <w:pPr>
        <w:spacing w:after="0" w:line="276" w:lineRule="auto"/>
        <w:rPr>
          <w:rFonts w:asciiTheme="minorHAnsi" w:hAnsiTheme="minorHAnsi" w:cs="Calibri"/>
          <w:sz w:val="20"/>
          <w:szCs w:val="20"/>
          <w:lang w:val="fr-CA"/>
        </w:rPr>
      </w:pPr>
    </w:p>
    <w:p w14:paraId="5FF34EB5" w14:textId="77777777" w:rsidR="00FF33E5" w:rsidRPr="002E3AEC" w:rsidRDefault="002E3AEC" w:rsidP="000053FD">
      <w:pPr>
        <w:spacing w:after="0" w:line="276" w:lineRule="auto"/>
        <w:rPr>
          <w:rFonts w:asciiTheme="minorHAnsi" w:hAnsiTheme="minorHAnsi" w:cs="Calibri"/>
          <w:sz w:val="20"/>
          <w:szCs w:val="20"/>
          <w:u w:val="single"/>
          <w:lang w:val="fr-CA"/>
        </w:rPr>
      </w:pPr>
      <w:r w:rsidRPr="002E3AEC">
        <w:rPr>
          <w:rFonts w:asciiTheme="minorHAnsi" w:hAnsiTheme="minorHAnsi" w:cs="Calibri"/>
          <w:sz w:val="20"/>
          <w:szCs w:val="20"/>
          <w:u w:val="single"/>
          <w:lang w:val="fr-CA"/>
        </w:rPr>
        <w:t>A</w:t>
      </w:r>
      <w:r w:rsidR="00FF33E5" w:rsidRPr="002E3AEC">
        <w:rPr>
          <w:rFonts w:asciiTheme="minorHAnsi" w:hAnsiTheme="minorHAnsi" w:cs="Calibri"/>
          <w:sz w:val="20"/>
          <w:szCs w:val="20"/>
          <w:u w:val="single"/>
          <w:lang w:val="fr-CA"/>
        </w:rPr>
        <w:t>ccompagnement juridique et judiciaire</w:t>
      </w:r>
    </w:p>
    <w:p w14:paraId="141F725D" w14:textId="77777777" w:rsidR="00867823" w:rsidRDefault="00867823" w:rsidP="000053FD">
      <w:pPr>
        <w:spacing w:after="0" w:line="276" w:lineRule="auto"/>
        <w:rPr>
          <w:rFonts w:asciiTheme="minorHAnsi" w:hAnsiTheme="minorHAnsi" w:cs="Calibri"/>
          <w:sz w:val="20"/>
          <w:szCs w:val="20"/>
          <w:lang w:val="fr-CA"/>
        </w:rPr>
      </w:pPr>
      <w:r>
        <w:rPr>
          <w:rFonts w:asciiTheme="minorHAnsi" w:hAnsiTheme="minorHAnsi" w:cs="Calibri"/>
          <w:sz w:val="20"/>
          <w:szCs w:val="20"/>
          <w:lang w:val="fr-CA"/>
        </w:rPr>
        <w:t>Dans un objectif de lutte contre l’impunité et de garantir aux survivant(e)s une protection juridique et judiciaire de qua</w:t>
      </w:r>
      <w:r w:rsidR="002E3AEC">
        <w:rPr>
          <w:rFonts w:asciiTheme="minorHAnsi" w:hAnsiTheme="minorHAnsi" w:cs="Calibri"/>
          <w:sz w:val="20"/>
          <w:szCs w:val="20"/>
          <w:lang w:val="fr-CA"/>
        </w:rPr>
        <w:t>lité, les CISM</w:t>
      </w:r>
      <w:r>
        <w:rPr>
          <w:rFonts w:asciiTheme="minorHAnsi" w:hAnsiTheme="minorHAnsi" w:cs="Calibri"/>
          <w:sz w:val="20"/>
          <w:szCs w:val="20"/>
          <w:lang w:val="fr-CA"/>
        </w:rPr>
        <w:t xml:space="preserve"> doivent s’assurer que les survivant(e)s ont systématiquement recours au système judiciaire et aux agents de l’application </w:t>
      </w:r>
      <w:r w:rsidR="002C407A">
        <w:rPr>
          <w:rFonts w:asciiTheme="minorHAnsi" w:hAnsiTheme="minorHAnsi" w:cs="Calibri"/>
          <w:sz w:val="20"/>
          <w:szCs w:val="20"/>
          <w:lang w:val="fr-CA"/>
        </w:rPr>
        <w:t>des lois</w:t>
      </w:r>
      <w:r>
        <w:rPr>
          <w:rFonts w:asciiTheme="minorHAnsi" w:hAnsiTheme="minorHAnsi" w:cs="Calibri"/>
          <w:sz w:val="20"/>
          <w:szCs w:val="20"/>
          <w:lang w:val="fr-CA"/>
        </w:rPr>
        <w:t xml:space="preserve">. Ainsi, la clinique juridique met en œuvre les activités suivantes : </w:t>
      </w:r>
    </w:p>
    <w:p w14:paraId="15730FE3" w14:textId="77777777" w:rsidR="00867823" w:rsidRDefault="00FF33E5" w:rsidP="004519D3">
      <w:pPr>
        <w:pStyle w:val="Paragraphedeliste"/>
        <w:numPr>
          <w:ilvl w:val="0"/>
          <w:numId w:val="9"/>
        </w:numPr>
        <w:spacing w:after="0" w:line="276" w:lineRule="auto"/>
        <w:rPr>
          <w:rFonts w:asciiTheme="minorHAnsi" w:hAnsiTheme="minorHAnsi" w:cs="Calibri"/>
          <w:sz w:val="20"/>
          <w:szCs w:val="20"/>
          <w:lang w:val="fr-CA"/>
        </w:rPr>
      </w:pPr>
      <w:r w:rsidRPr="00867823">
        <w:rPr>
          <w:rFonts w:asciiTheme="minorHAnsi" w:hAnsiTheme="minorHAnsi" w:cs="Calibri"/>
          <w:sz w:val="20"/>
          <w:szCs w:val="20"/>
          <w:lang w:val="fr-CA"/>
        </w:rPr>
        <w:t>Organiser des séances d’alphabétisation juridique et de vulgarisation des instruments juridiques</w:t>
      </w:r>
      <w:r w:rsidR="00867823">
        <w:rPr>
          <w:rFonts w:asciiTheme="minorHAnsi" w:hAnsiTheme="minorHAnsi" w:cs="Calibri"/>
          <w:sz w:val="20"/>
          <w:szCs w:val="20"/>
          <w:lang w:val="fr-CA"/>
        </w:rPr>
        <w:t xml:space="preserve"> auprès des survivant(e)s; </w:t>
      </w:r>
    </w:p>
    <w:p w14:paraId="7A35307B" w14:textId="77777777" w:rsidR="00867823" w:rsidRDefault="00FF33E5" w:rsidP="004519D3">
      <w:pPr>
        <w:pStyle w:val="Paragraphedeliste"/>
        <w:numPr>
          <w:ilvl w:val="0"/>
          <w:numId w:val="9"/>
        </w:numPr>
        <w:spacing w:after="0" w:line="276" w:lineRule="auto"/>
        <w:rPr>
          <w:rFonts w:asciiTheme="minorHAnsi" w:hAnsiTheme="minorHAnsi" w:cs="Calibri"/>
          <w:sz w:val="20"/>
          <w:szCs w:val="20"/>
          <w:lang w:val="fr-CA"/>
        </w:rPr>
      </w:pPr>
      <w:r w:rsidRPr="00867823">
        <w:rPr>
          <w:rFonts w:asciiTheme="minorHAnsi" w:hAnsiTheme="minorHAnsi" w:cs="Calibri"/>
          <w:sz w:val="20"/>
          <w:szCs w:val="20"/>
          <w:lang w:val="fr-CA"/>
        </w:rPr>
        <w:t>Organiser des émissions radio sur les droits des femmes, les VBG et les mécanismes judiciaires de protection des survivants ;</w:t>
      </w:r>
    </w:p>
    <w:p w14:paraId="6591E7A7" w14:textId="77777777" w:rsidR="000D0603" w:rsidRDefault="00FF33E5" w:rsidP="004519D3">
      <w:pPr>
        <w:pStyle w:val="Paragraphedeliste"/>
        <w:numPr>
          <w:ilvl w:val="0"/>
          <w:numId w:val="9"/>
        </w:numPr>
        <w:spacing w:after="0" w:line="276" w:lineRule="auto"/>
        <w:rPr>
          <w:rFonts w:asciiTheme="minorHAnsi" w:hAnsiTheme="minorHAnsi" w:cs="Calibri"/>
          <w:sz w:val="20"/>
          <w:szCs w:val="20"/>
          <w:lang w:val="fr-CA"/>
        </w:rPr>
      </w:pPr>
      <w:r w:rsidRPr="00867823">
        <w:rPr>
          <w:rFonts w:asciiTheme="minorHAnsi" w:hAnsiTheme="minorHAnsi" w:cs="Calibri"/>
          <w:sz w:val="20"/>
          <w:szCs w:val="20"/>
          <w:lang w:val="fr-CA"/>
        </w:rPr>
        <w:t xml:space="preserve">Organiser des émissions radio </w:t>
      </w:r>
      <w:r w:rsidR="00867823">
        <w:rPr>
          <w:rFonts w:asciiTheme="minorHAnsi" w:hAnsiTheme="minorHAnsi" w:cs="Calibri"/>
          <w:sz w:val="20"/>
          <w:szCs w:val="20"/>
          <w:lang w:val="fr-CA"/>
        </w:rPr>
        <w:t xml:space="preserve">afin de faire connaitre </w:t>
      </w:r>
      <w:r w:rsidRPr="00867823">
        <w:rPr>
          <w:rFonts w:asciiTheme="minorHAnsi" w:hAnsiTheme="minorHAnsi" w:cs="Calibri"/>
          <w:sz w:val="20"/>
          <w:szCs w:val="20"/>
          <w:lang w:val="fr-CA"/>
        </w:rPr>
        <w:t xml:space="preserve">l’existence de la clinique et des services </w:t>
      </w:r>
      <w:r w:rsidR="00867823">
        <w:rPr>
          <w:rFonts w:asciiTheme="minorHAnsi" w:hAnsiTheme="minorHAnsi" w:cs="Calibri"/>
          <w:sz w:val="20"/>
          <w:szCs w:val="20"/>
          <w:lang w:val="fr-CA"/>
        </w:rPr>
        <w:t>offerts</w:t>
      </w:r>
      <w:r w:rsidR="000D0603">
        <w:rPr>
          <w:rFonts w:asciiTheme="minorHAnsi" w:hAnsiTheme="minorHAnsi" w:cs="Calibri"/>
          <w:sz w:val="20"/>
          <w:szCs w:val="20"/>
          <w:lang w:val="fr-CA"/>
        </w:rPr>
        <w:t xml:space="preserve"> (vulgarisation de la structure et des possibilités de dénoncer les VBG);</w:t>
      </w:r>
    </w:p>
    <w:p w14:paraId="2970CD02" w14:textId="77777777" w:rsidR="000D0603" w:rsidRDefault="00FF33E5" w:rsidP="004519D3">
      <w:pPr>
        <w:pStyle w:val="Paragraphedeliste"/>
        <w:numPr>
          <w:ilvl w:val="0"/>
          <w:numId w:val="9"/>
        </w:numPr>
        <w:spacing w:after="0" w:line="276" w:lineRule="auto"/>
        <w:rPr>
          <w:rFonts w:asciiTheme="minorHAnsi" w:hAnsiTheme="minorHAnsi" w:cs="Calibri"/>
          <w:sz w:val="20"/>
          <w:szCs w:val="20"/>
          <w:lang w:val="fr-CA"/>
        </w:rPr>
      </w:pPr>
      <w:r w:rsidRPr="000D0603">
        <w:rPr>
          <w:rFonts w:asciiTheme="minorHAnsi" w:hAnsiTheme="minorHAnsi" w:cs="Calibri"/>
          <w:sz w:val="20"/>
          <w:szCs w:val="20"/>
          <w:lang w:val="fr-CA"/>
        </w:rPr>
        <w:t>Assurer la permanence des services</w:t>
      </w:r>
      <w:r w:rsidR="000D0603">
        <w:rPr>
          <w:rFonts w:asciiTheme="minorHAnsi" w:hAnsiTheme="minorHAnsi" w:cs="Calibri"/>
          <w:sz w:val="20"/>
          <w:szCs w:val="20"/>
          <w:lang w:val="fr-CA"/>
        </w:rPr>
        <w:t xml:space="preserve"> judiciaires (protection, rapports de crimes, assistance juridique…)</w:t>
      </w:r>
      <w:r w:rsidRPr="000D0603">
        <w:rPr>
          <w:rFonts w:asciiTheme="minorHAnsi" w:hAnsiTheme="minorHAnsi" w:cs="Calibri"/>
          <w:sz w:val="20"/>
          <w:szCs w:val="20"/>
          <w:lang w:val="fr-CA"/>
        </w:rPr>
        <w:t xml:space="preserve"> dans les cliniques juridiques et les orientations nécessaires ;</w:t>
      </w:r>
    </w:p>
    <w:p w14:paraId="6775894F" w14:textId="77777777" w:rsidR="00FF33E5" w:rsidRDefault="00FF33E5" w:rsidP="004519D3">
      <w:pPr>
        <w:pStyle w:val="Paragraphedeliste"/>
        <w:numPr>
          <w:ilvl w:val="0"/>
          <w:numId w:val="9"/>
        </w:numPr>
        <w:spacing w:after="0" w:line="276" w:lineRule="auto"/>
        <w:rPr>
          <w:rFonts w:asciiTheme="minorHAnsi" w:hAnsiTheme="minorHAnsi" w:cs="Calibri"/>
          <w:sz w:val="20"/>
          <w:szCs w:val="20"/>
          <w:lang w:val="fr-CA"/>
        </w:rPr>
      </w:pPr>
      <w:r w:rsidRPr="000D0603">
        <w:rPr>
          <w:rFonts w:asciiTheme="minorHAnsi" w:hAnsiTheme="minorHAnsi" w:cs="Calibri"/>
          <w:sz w:val="20"/>
          <w:szCs w:val="20"/>
          <w:lang w:val="fr-CA"/>
        </w:rPr>
        <w:t>Assurer l’accompagnement juridique et judiciaire des survivant(e)s de VBG.</w:t>
      </w:r>
    </w:p>
    <w:p w14:paraId="232195C2" w14:textId="77777777" w:rsidR="00CE51A3" w:rsidRPr="00CE51A3" w:rsidRDefault="00CE51A3" w:rsidP="00CE51A3">
      <w:pPr>
        <w:pStyle w:val="Paragraphedeliste"/>
        <w:spacing w:after="0" w:line="276" w:lineRule="auto"/>
        <w:ind w:left="1069"/>
        <w:rPr>
          <w:rFonts w:asciiTheme="minorHAnsi" w:hAnsiTheme="minorHAnsi" w:cs="Calibri"/>
          <w:sz w:val="20"/>
          <w:szCs w:val="20"/>
          <w:lang w:val="fr-CA"/>
        </w:rPr>
      </w:pPr>
    </w:p>
    <w:p w14:paraId="5A7B0931" w14:textId="77777777" w:rsidR="00FF33E5" w:rsidRPr="002E3AEC" w:rsidRDefault="002E3AEC" w:rsidP="000053FD">
      <w:pPr>
        <w:spacing w:after="0" w:line="276" w:lineRule="auto"/>
        <w:rPr>
          <w:rFonts w:asciiTheme="minorHAnsi" w:hAnsiTheme="minorHAnsi" w:cs="Calibri"/>
          <w:sz w:val="20"/>
          <w:szCs w:val="20"/>
          <w:u w:val="single"/>
          <w:lang w:val="fr-CA"/>
        </w:rPr>
      </w:pPr>
      <w:r w:rsidRPr="002E3AEC">
        <w:rPr>
          <w:rFonts w:asciiTheme="minorHAnsi" w:hAnsiTheme="minorHAnsi" w:cs="Calibri"/>
          <w:sz w:val="20"/>
          <w:szCs w:val="20"/>
          <w:u w:val="single"/>
          <w:lang w:val="fr-CA"/>
        </w:rPr>
        <w:t>R</w:t>
      </w:r>
      <w:r w:rsidR="00FF33E5" w:rsidRPr="002E3AEC">
        <w:rPr>
          <w:rFonts w:asciiTheme="minorHAnsi" w:hAnsiTheme="minorHAnsi" w:cs="Calibri"/>
          <w:sz w:val="20"/>
          <w:szCs w:val="20"/>
          <w:u w:val="single"/>
          <w:lang w:val="fr-CA"/>
        </w:rPr>
        <w:t xml:space="preserve">éinsertion socio-économique </w:t>
      </w:r>
    </w:p>
    <w:p w14:paraId="3D1C9536" w14:textId="77777777" w:rsidR="00FF33E5" w:rsidRPr="00FF33E5" w:rsidRDefault="00867823" w:rsidP="000053FD">
      <w:pPr>
        <w:spacing w:after="0" w:line="276" w:lineRule="auto"/>
        <w:rPr>
          <w:rFonts w:asciiTheme="minorHAnsi" w:hAnsiTheme="minorHAnsi" w:cs="Calibri"/>
          <w:sz w:val="20"/>
          <w:szCs w:val="20"/>
          <w:lang w:val="fr-CA"/>
        </w:rPr>
      </w:pPr>
      <w:r>
        <w:rPr>
          <w:rFonts w:asciiTheme="minorHAnsi" w:hAnsiTheme="minorHAnsi" w:cs="Calibri"/>
          <w:sz w:val="20"/>
          <w:szCs w:val="20"/>
          <w:lang w:val="fr-CA"/>
        </w:rPr>
        <w:t xml:space="preserve">Afin de mettre en œuvre le service de </w:t>
      </w:r>
      <w:r w:rsidR="00FF33E5" w:rsidRPr="00FF33E5">
        <w:rPr>
          <w:rFonts w:asciiTheme="minorHAnsi" w:hAnsiTheme="minorHAnsi" w:cs="Calibri"/>
          <w:sz w:val="20"/>
          <w:szCs w:val="20"/>
          <w:lang w:val="fr-CA"/>
        </w:rPr>
        <w:t>réinsertion</w:t>
      </w:r>
      <w:r w:rsidR="002E3AEC">
        <w:rPr>
          <w:rFonts w:asciiTheme="minorHAnsi" w:hAnsiTheme="minorHAnsi" w:cs="Calibri"/>
          <w:sz w:val="20"/>
          <w:szCs w:val="20"/>
          <w:lang w:val="fr-CA"/>
        </w:rPr>
        <w:t xml:space="preserve"> socioéconomique au sein du CISM</w:t>
      </w:r>
      <w:r w:rsidR="00FF33E5" w:rsidRPr="00FF33E5">
        <w:rPr>
          <w:rFonts w:asciiTheme="minorHAnsi" w:hAnsiTheme="minorHAnsi" w:cs="Calibri"/>
          <w:sz w:val="20"/>
          <w:szCs w:val="20"/>
          <w:lang w:val="fr-CA"/>
        </w:rPr>
        <w:t xml:space="preserve">, la structure sélectionnée </w:t>
      </w:r>
      <w:r w:rsidR="000D0603">
        <w:rPr>
          <w:rFonts w:asciiTheme="minorHAnsi" w:hAnsiTheme="minorHAnsi" w:cs="Calibri"/>
          <w:sz w:val="20"/>
          <w:szCs w:val="20"/>
          <w:lang w:val="fr-CA"/>
        </w:rPr>
        <w:t xml:space="preserve">réalise </w:t>
      </w:r>
      <w:r w:rsidR="00FF33E5" w:rsidRPr="00FF33E5">
        <w:rPr>
          <w:rFonts w:asciiTheme="minorHAnsi" w:hAnsiTheme="minorHAnsi" w:cs="Calibri"/>
          <w:sz w:val="20"/>
          <w:szCs w:val="20"/>
          <w:lang w:val="fr-CA"/>
        </w:rPr>
        <w:t xml:space="preserve">les activités suivantes : </w:t>
      </w:r>
    </w:p>
    <w:p w14:paraId="0C950E7D" w14:textId="77777777" w:rsidR="000D0603" w:rsidRDefault="00FF33E5" w:rsidP="004519D3">
      <w:pPr>
        <w:pStyle w:val="Paragraphedeliste"/>
        <w:numPr>
          <w:ilvl w:val="0"/>
          <w:numId w:val="10"/>
        </w:numPr>
        <w:spacing w:after="0" w:line="276" w:lineRule="auto"/>
        <w:rPr>
          <w:rFonts w:asciiTheme="minorHAnsi" w:hAnsiTheme="minorHAnsi" w:cs="Calibri"/>
          <w:sz w:val="20"/>
          <w:szCs w:val="20"/>
          <w:lang w:val="fr-CA"/>
        </w:rPr>
      </w:pPr>
      <w:r w:rsidRPr="000D0603">
        <w:rPr>
          <w:rFonts w:asciiTheme="minorHAnsi" w:hAnsiTheme="minorHAnsi" w:cs="Calibri"/>
          <w:sz w:val="20"/>
          <w:szCs w:val="20"/>
          <w:lang w:val="fr-CA"/>
        </w:rPr>
        <w:t>Mettre en place un comité de sélection et de suivi des bénéficiaires ;</w:t>
      </w:r>
    </w:p>
    <w:p w14:paraId="4D598B08" w14:textId="77777777" w:rsidR="000D0603" w:rsidRDefault="00FF33E5" w:rsidP="004519D3">
      <w:pPr>
        <w:pStyle w:val="Paragraphedeliste"/>
        <w:numPr>
          <w:ilvl w:val="0"/>
          <w:numId w:val="10"/>
        </w:numPr>
        <w:spacing w:after="0" w:line="276" w:lineRule="auto"/>
        <w:rPr>
          <w:rFonts w:asciiTheme="minorHAnsi" w:hAnsiTheme="minorHAnsi" w:cs="Calibri"/>
          <w:sz w:val="20"/>
          <w:szCs w:val="20"/>
          <w:lang w:val="fr-CA"/>
        </w:rPr>
      </w:pPr>
      <w:r w:rsidRPr="000D0603">
        <w:rPr>
          <w:rFonts w:asciiTheme="minorHAnsi" w:hAnsiTheme="minorHAnsi" w:cs="Calibri"/>
          <w:sz w:val="20"/>
          <w:szCs w:val="20"/>
          <w:lang w:val="fr-CA"/>
        </w:rPr>
        <w:t xml:space="preserve">Accéder au registre des </w:t>
      </w:r>
      <w:r w:rsidR="000D0603">
        <w:rPr>
          <w:rFonts w:asciiTheme="minorHAnsi" w:hAnsiTheme="minorHAnsi" w:cs="Calibri"/>
          <w:sz w:val="20"/>
          <w:szCs w:val="20"/>
          <w:lang w:val="fr-CA"/>
        </w:rPr>
        <w:t xml:space="preserve">survivant(e)s </w:t>
      </w:r>
      <w:r w:rsidRPr="000D0603">
        <w:rPr>
          <w:rFonts w:asciiTheme="minorHAnsi" w:hAnsiTheme="minorHAnsi" w:cs="Calibri"/>
          <w:sz w:val="20"/>
          <w:szCs w:val="20"/>
          <w:lang w:val="fr-CA"/>
        </w:rPr>
        <w:t>et procéder à leur identification physique ;</w:t>
      </w:r>
    </w:p>
    <w:p w14:paraId="7F377F87" w14:textId="77777777" w:rsidR="000D0603" w:rsidRDefault="00FF33E5" w:rsidP="004519D3">
      <w:pPr>
        <w:pStyle w:val="Paragraphedeliste"/>
        <w:numPr>
          <w:ilvl w:val="0"/>
          <w:numId w:val="10"/>
        </w:numPr>
        <w:spacing w:after="0" w:line="276" w:lineRule="auto"/>
        <w:rPr>
          <w:rFonts w:asciiTheme="minorHAnsi" w:hAnsiTheme="minorHAnsi" w:cs="Calibri"/>
          <w:sz w:val="20"/>
          <w:szCs w:val="20"/>
          <w:lang w:val="fr-CA"/>
        </w:rPr>
      </w:pPr>
      <w:r w:rsidRPr="000D0603">
        <w:rPr>
          <w:rFonts w:asciiTheme="minorHAnsi" w:hAnsiTheme="minorHAnsi" w:cs="Calibri"/>
          <w:sz w:val="20"/>
          <w:szCs w:val="20"/>
          <w:lang w:val="fr-CA"/>
        </w:rPr>
        <w:t xml:space="preserve">Analyser le profil et les besoins </w:t>
      </w:r>
      <w:r w:rsidR="000D0603">
        <w:rPr>
          <w:rFonts w:asciiTheme="minorHAnsi" w:hAnsiTheme="minorHAnsi" w:cs="Calibri"/>
          <w:sz w:val="20"/>
          <w:szCs w:val="20"/>
          <w:lang w:val="fr-CA"/>
        </w:rPr>
        <w:t>spécifiques de chaque</w:t>
      </w:r>
      <w:r w:rsidRPr="000D0603">
        <w:rPr>
          <w:rFonts w:asciiTheme="minorHAnsi" w:hAnsiTheme="minorHAnsi" w:cs="Calibri"/>
          <w:sz w:val="20"/>
          <w:szCs w:val="20"/>
          <w:lang w:val="fr-CA"/>
        </w:rPr>
        <w:t xml:space="preserve"> survivant(e)s ;</w:t>
      </w:r>
    </w:p>
    <w:p w14:paraId="0F246524" w14:textId="77777777" w:rsidR="000D0603" w:rsidRDefault="00FF33E5" w:rsidP="004519D3">
      <w:pPr>
        <w:pStyle w:val="Paragraphedeliste"/>
        <w:numPr>
          <w:ilvl w:val="0"/>
          <w:numId w:val="10"/>
        </w:numPr>
        <w:spacing w:after="0" w:line="276" w:lineRule="auto"/>
        <w:rPr>
          <w:rFonts w:asciiTheme="minorHAnsi" w:hAnsiTheme="minorHAnsi" w:cs="Calibri"/>
          <w:sz w:val="20"/>
          <w:szCs w:val="20"/>
          <w:lang w:val="fr-CA"/>
        </w:rPr>
      </w:pPr>
      <w:r w:rsidRPr="000D0603">
        <w:rPr>
          <w:rFonts w:asciiTheme="minorHAnsi" w:hAnsiTheme="minorHAnsi" w:cs="Calibri"/>
          <w:sz w:val="20"/>
          <w:szCs w:val="20"/>
          <w:lang w:val="fr-CA"/>
        </w:rPr>
        <w:lastRenderedPageBreak/>
        <w:t>P</w:t>
      </w:r>
      <w:r w:rsidR="000D0603">
        <w:rPr>
          <w:rFonts w:asciiTheme="minorHAnsi" w:hAnsiTheme="minorHAnsi" w:cs="Calibri"/>
          <w:sz w:val="20"/>
          <w:szCs w:val="20"/>
          <w:lang w:val="fr-CA"/>
        </w:rPr>
        <w:t>rocéder à la pré-sélection</w:t>
      </w:r>
      <w:r w:rsidRPr="000D0603">
        <w:rPr>
          <w:rFonts w:asciiTheme="minorHAnsi" w:hAnsiTheme="minorHAnsi" w:cs="Calibri"/>
          <w:sz w:val="20"/>
          <w:szCs w:val="20"/>
          <w:lang w:val="fr-CA"/>
        </w:rPr>
        <w:t xml:space="preserve"> des activités génératrices de revenu</w:t>
      </w:r>
      <w:r w:rsidR="00791617">
        <w:rPr>
          <w:rFonts w:asciiTheme="minorHAnsi" w:hAnsiTheme="minorHAnsi" w:cs="Calibri"/>
          <w:sz w:val="20"/>
          <w:szCs w:val="20"/>
          <w:lang w:val="fr-CA"/>
        </w:rPr>
        <w:t xml:space="preserve">s </w:t>
      </w:r>
      <w:r w:rsidRPr="000D0603">
        <w:rPr>
          <w:rFonts w:asciiTheme="minorHAnsi" w:hAnsiTheme="minorHAnsi" w:cs="Calibri"/>
          <w:sz w:val="20"/>
          <w:szCs w:val="20"/>
          <w:lang w:val="fr-CA"/>
        </w:rPr>
        <w:t>choisies</w:t>
      </w:r>
      <w:r w:rsidR="000D0603">
        <w:rPr>
          <w:rFonts w:asciiTheme="minorHAnsi" w:hAnsiTheme="minorHAnsi" w:cs="Calibri"/>
          <w:sz w:val="20"/>
          <w:szCs w:val="20"/>
          <w:lang w:val="fr-CA"/>
        </w:rPr>
        <w:t xml:space="preserve"> (en fonction des opportunités e</w:t>
      </w:r>
      <w:r w:rsidR="002E3AEC">
        <w:rPr>
          <w:rFonts w:asciiTheme="minorHAnsi" w:hAnsiTheme="minorHAnsi" w:cs="Calibri"/>
          <w:sz w:val="20"/>
          <w:szCs w:val="20"/>
          <w:lang w:val="fr-CA"/>
        </w:rPr>
        <w:t>t spécificités de la localité du CISM</w:t>
      </w:r>
      <w:r w:rsidRPr="000D0603">
        <w:rPr>
          <w:rFonts w:asciiTheme="minorHAnsi" w:hAnsiTheme="minorHAnsi" w:cs="Calibri"/>
          <w:sz w:val="20"/>
          <w:szCs w:val="20"/>
          <w:lang w:val="fr-CA"/>
        </w:rPr>
        <w:t xml:space="preserve"> ;</w:t>
      </w:r>
    </w:p>
    <w:p w14:paraId="0248DCBD" w14:textId="77777777" w:rsidR="000D0603" w:rsidRDefault="00FF33E5" w:rsidP="004519D3">
      <w:pPr>
        <w:pStyle w:val="Paragraphedeliste"/>
        <w:numPr>
          <w:ilvl w:val="0"/>
          <w:numId w:val="10"/>
        </w:numPr>
        <w:spacing w:after="0" w:line="276" w:lineRule="auto"/>
        <w:rPr>
          <w:rFonts w:asciiTheme="minorHAnsi" w:hAnsiTheme="minorHAnsi" w:cs="Calibri"/>
          <w:sz w:val="20"/>
          <w:szCs w:val="20"/>
          <w:lang w:val="fr-CA"/>
        </w:rPr>
      </w:pPr>
      <w:r w:rsidRPr="000D0603">
        <w:rPr>
          <w:rFonts w:asciiTheme="minorHAnsi" w:hAnsiTheme="minorHAnsi" w:cs="Calibri"/>
          <w:sz w:val="20"/>
          <w:szCs w:val="20"/>
          <w:lang w:val="fr-CA"/>
        </w:rPr>
        <w:t>Appuyer les bénéficiaires dans l’élaboration de leur business plan ;</w:t>
      </w:r>
    </w:p>
    <w:p w14:paraId="4048FD27" w14:textId="77777777" w:rsidR="000D0603" w:rsidRDefault="00FF33E5" w:rsidP="004519D3">
      <w:pPr>
        <w:pStyle w:val="Paragraphedeliste"/>
        <w:numPr>
          <w:ilvl w:val="0"/>
          <w:numId w:val="10"/>
        </w:numPr>
        <w:spacing w:after="0" w:line="276" w:lineRule="auto"/>
        <w:rPr>
          <w:rFonts w:asciiTheme="minorHAnsi" w:hAnsiTheme="minorHAnsi" w:cs="Calibri"/>
          <w:sz w:val="20"/>
          <w:szCs w:val="20"/>
          <w:lang w:val="fr-CA"/>
        </w:rPr>
      </w:pPr>
      <w:r w:rsidRPr="000D0603">
        <w:rPr>
          <w:rFonts w:asciiTheme="minorHAnsi" w:hAnsiTheme="minorHAnsi" w:cs="Calibri"/>
          <w:sz w:val="20"/>
          <w:szCs w:val="20"/>
          <w:lang w:val="fr-CA"/>
        </w:rPr>
        <w:t xml:space="preserve">Orienter et accompagner les bénéficiaires dans des formations </w:t>
      </w:r>
      <w:r w:rsidR="00803FD0">
        <w:rPr>
          <w:rFonts w:asciiTheme="minorHAnsi" w:hAnsiTheme="minorHAnsi" w:cs="Calibri"/>
          <w:sz w:val="20"/>
          <w:szCs w:val="20"/>
          <w:lang w:val="fr-CA"/>
        </w:rPr>
        <w:t>qualifiantes</w:t>
      </w:r>
      <w:r w:rsidRPr="000D0603">
        <w:rPr>
          <w:rFonts w:asciiTheme="minorHAnsi" w:hAnsiTheme="minorHAnsi" w:cs="Calibri"/>
          <w:sz w:val="20"/>
          <w:szCs w:val="20"/>
          <w:lang w:val="fr-CA"/>
        </w:rPr>
        <w:t xml:space="preserve"> ;</w:t>
      </w:r>
    </w:p>
    <w:p w14:paraId="4B248761" w14:textId="77777777" w:rsidR="000D0603" w:rsidRDefault="00FF33E5" w:rsidP="004519D3">
      <w:pPr>
        <w:pStyle w:val="Paragraphedeliste"/>
        <w:numPr>
          <w:ilvl w:val="0"/>
          <w:numId w:val="10"/>
        </w:numPr>
        <w:spacing w:after="0" w:line="276" w:lineRule="auto"/>
        <w:rPr>
          <w:rFonts w:asciiTheme="minorHAnsi" w:hAnsiTheme="minorHAnsi" w:cs="Calibri"/>
          <w:sz w:val="20"/>
          <w:szCs w:val="20"/>
          <w:lang w:val="fr-CA"/>
        </w:rPr>
      </w:pPr>
      <w:r w:rsidRPr="000D0603">
        <w:rPr>
          <w:rFonts w:asciiTheme="minorHAnsi" w:hAnsiTheme="minorHAnsi" w:cs="Calibri"/>
          <w:sz w:val="20"/>
          <w:szCs w:val="20"/>
          <w:lang w:val="fr-CA"/>
        </w:rPr>
        <w:t xml:space="preserve">Assurer le coaching et le suivi de proximité </w:t>
      </w:r>
      <w:r w:rsidR="000D0603">
        <w:rPr>
          <w:rFonts w:asciiTheme="minorHAnsi" w:hAnsiTheme="minorHAnsi" w:cs="Calibri"/>
          <w:sz w:val="20"/>
          <w:szCs w:val="20"/>
          <w:lang w:val="fr-CA"/>
        </w:rPr>
        <w:t xml:space="preserve">des bénéficiaires afin d’assurer le succès </w:t>
      </w:r>
      <w:r w:rsidRPr="000D0603">
        <w:rPr>
          <w:rFonts w:asciiTheme="minorHAnsi" w:hAnsiTheme="minorHAnsi" w:cs="Calibri"/>
          <w:sz w:val="20"/>
          <w:szCs w:val="20"/>
          <w:lang w:val="fr-CA"/>
        </w:rPr>
        <w:t xml:space="preserve">de </w:t>
      </w:r>
      <w:r w:rsidR="002708FA">
        <w:rPr>
          <w:rFonts w:asciiTheme="minorHAnsi" w:hAnsiTheme="minorHAnsi" w:cs="Calibri"/>
          <w:sz w:val="20"/>
          <w:szCs w:val="20"/>
          <w:lang w:val="fr-CA"/>
        </w:rPr>
        <w:t>la réinsertion socio-économique</w:t>
      </w:r>
      <w:r w:rsidR="00803FD0">
        <w:rPr>
          <w:rFonts w:asciiTheme="minorHAnsi" w:hAnsiTheme="minorHAnsi" w:cs="Calibri"/>
          <w:sz w:val="20"/>
          <w:szCs w:val="20"/>
          <w:lang w:val="fr-CA"/>
        </w:rPr>
        <w:t xml:space="preserve"> au sein des établissements scolaires pilotes, des groupements d’intérêt économique</w:t>
      </w:r>
      <w:r w:rsidR="002708FA">
        <w:rPr>
          <w:rFonts w:asciiTheme="minorHAnsi" w:hAnsiTheme="minorHAnsi" w:cs="Calibri"/>
          <w:sz w:val="20"/>
          <w:szCs w:val="20"/>
          <w:lang w:val="fr-CA"/>
        </w:rPr>
        <w:t>;</w:t>
      </w:r>
    </w:p>
    <w:p w14:paraId="536A6649" w14:textId="77777777" w:rsidR="00FF33E5" w:rsidRDefault="00FF33E5" w:rsidP="004519D3">
      <w:pPr>
        <w:pStyle w:val="Paragraphedeliste"/>
        <w:numPr>
          <w:ilvl w:val="0"/>
          <w:numId w:val="10"/>
        </w:numPr>
        <w:spacing w:after="0" w:line="276" w:lineRule="auto"/>
        <w:rPr>
          <w:rFonts w:asciiTheme="minorHAnsi" w:hAnsiTheme="minorHAnsi" w:cs="Calibri"/>
          <w:sz w:val="20"/>
          <w:szCs w:val="20"/>
          <w:lang w:val="fr-CA"/>
        </w:rPr>
      </w:pPr>
      <w:r w:rsidRPr="000D0603">
        <w:rPr>
          <w:rFonts w:asciiTheme="minorHAnsi" w:hAnsiTheme="minorHAnsi" w:cs="Calibri"/>
          <w:sz w:val="20"/>
          <w:szCs w:val="20"/>
          <w:lang w:val="fr-CA"/>
        </w:rPr>
        <w:t xml:space="preserve">Appuyer les évaluations socio-économiques des bénéficiaires </w:t>
      </w:r>
      <w:r w:rsidR="000D0603">
        <w:rPr>
          <w:rFonts w:asciiTheme="minorHAnsi" w:hAnsiTheme="minorHAnsi" w:cs="Calibri"/>
          <w:sz w:val="20"/>
          <w:szCs w:val="20"/>
          <w:lang w:val="fr-CA"/>
        </w:rPr>
        <w:t>afin d’</w:t>
      </w:r>
      <w:r w:rsidRPr="000D0603">
        <w:rPr>
          <w:rFonts w:asciiTheme="minorHAnsi" w:hAnsiTheme="minorHAnsi" w:cs="Calibri"/>
          <w:sz w:val="20"/>
          <w:szCs w:val="20"/>
          <w:lang w:val="fr-CA"/>
        </w:rPr>
        <w:t>apprécier leur niveau d’autonomisation.</w:t>
      </w:r>
    </w:p>
    <w:p w14:paraId="33E2D463" w14:textId="77777777" w:rsidR="00B87415" w:rsidRDefault="00B87415" w:rsidP="004D2A04">
      <w:pPr>
        <w:spacing w:after="0" w:line="276" w:lineRule="auto"/>
        <w:rPr>
          <w:rFonts w:asciiTheme="minorHAnsi" w:hAnsiTheme="minorHAnsi" w:cs="Calibri"/>
          <w:sz w:val="20"/>
          <w:szCs w:val="20"/>
          <w:lang w:val="fr-CA"/>
        </w:rPr>
      </w:pPr>
    </w:p>
    <w:p w14:paraId="1FFAB9F3" w14:textId="77777777" w:rsidR="00A96035" w:rsidRPr="00A96035" w:rsidRDefault="00A96035" w:rsidP="000053FD">
      <w:pPr>
        <w:spacing w:after="0" w:line="276" w:lineRule="auto"/>
        <w:rPr>
          <w:rFonts w:asciiTheme="minorHAnsi" w:hAnsiTheme="minorHAnsi" w:cs="Calibri"/>
          <w:sz w:val="20"/>
          <w:szCs w:val="20"/>
          <w:lang w:val="fr-CA"/>
        </w:rPr>
      </w:pPr>
      <w:r w:rsidRPr="00A96035">
        <w:rPr>
          <w:rFonts w:asciiTheme="minorHAnsi" w:hAnsiTheme="minorHAnsi" w:cs="Calibri"/>
          <w:sz w:val="20"/>
          <w:szCs w:val="20"/>
          <w:lang w:val="fr-CA"/>
        </w:rPr>
        <w:t xml:space="preserve">En dehors de ces activités de </w:t>
      </w:r>
      <w:r w:rsidR="002B4A40" w:rsidRPr="00A96035">
        <w:rPr>
          <w:rFonts w:asciiTheme="minorHAnsi" w:hAnsiTheme="minorHAnsi" w:cs="Calibri"/>
          <w:sz w:val="20"/>
          <w:szCs w:val="20"/>
          <w:lang w:val="fr-CA"/>
        </w:rPr>
        <w:t>réinsertion</w:t>
      </w:r>
      <w:r w:rsidRPr="00A96035">
        <w:rPr>
          <w:rFonts w:asciiTheme="minorHAnsi" w:hAnsiTheme="minorHAnsi" w:cs="Calibri"/>
          <w:sz w:val="20"/>
          <w:szCs w:val="20"/>
          <w:lang w:val="fr-CA"/>
        </w:rPr>
        <w:t xml:space="preserve"> </w:t>
      </w:r>
      <w:r w:rsidR="006D0E96">
        <w:rPr>
          <w:rFonts w:asciiTheme="minorHAnsi" w:hAnsiTheme="minorHAnsi" w:cs="Calibri"/>
          <w:sz w:val="20"/>
          <w:szCs w:val="20"/>
          <w:lang w:val="fr-CA"/>
        </w:rPr>
        <w:t>mises en œuvre au sei</w:t>
      </w:r>
      <w:r w:rsidR="002E3AEC">
        <w:rPr>
          <w:rFonts w:asciiTheme="minorHAnsi" w:hAnsiTheme="minorHAnsi" w:cs="Calibri"/>
          <w:sz w:val="20"/>
          <w:szCs w:val="20"/>
          <w:lang w:val="fr-CA"/>
        </w:rPr>
        <w:t>n du CISM</w:t>
      </w:r>
      <w:r w:rsidRPr="00A96035">
        <w:rPr>
          <w:rFonts w:asciiTheme="minorHAnsi" w:hAnsiTheme="minorHAnsi" w:cs="Calibri"/>
          <w:sz w:val="20"/>
          <w:szCs w:val="20"/>
          <w:lang w:val="fr-CA"/>
        </w:rPr>
        <w:t xml:space="preserve">, les gestionnaires de </w:t>
      </w:r>
      <w:r w:rsidR="002C407A">
        <w:rPr>
          <w:rFonts w:asciiTheme="minorHAnsi" w:hAnsiTheme="minorHAnsi" w:cs="Calibri"/>
          <w:sz w:val="20"/>
          <w:szCs w:val="20"/>
          <w:lang w:val="fr-CA"/>
        </w:rPr>
        <w:t>« </w:t>
      </w:r>
      <w:r w:rsidRPr="00A96035">
        <w:rPr>
          <w:rFonts w:asciiTheme="minorHAnsi" w:hAnsiTheme="minorHAnsi" w:cs="Calibri"/>
          <w:sz w:val="20"/>
          <w:szCs w:val="20"/>
          <w:lang w:val="fr-CA"/>
        </w:rPr>
        <w:t>guic</w:t>
      </w:r>
      <w:r w:rsidR="002C407A">
        <w:rPr>
          <w:rFonts w:asciiTheme="minorHAnsi" w:hAnsiTheme="minorHAnsi" w:cs="Calibri"/>
          <w:sz w:val="20"/>
          <w:szCs w:val="20"/>
          <w:lang w:val="fr-CA"/>
        </w:rPr>
        <w:t xml:space="preserve">het réinsertion » </w:t>
      </w:r>
      <w:r w:rsidRPr="00A96035">
        <w:rPr>
          <w:rFonts w:asciiTheme="minorHAnsi" w:hAnsiTheme="minorHAnsi" w:cs="Calibri"/>
          <w:sz w:val="20"/>
          <w:szCs w:val="20"/>
          <w:lang w:val="fr-CA"/>
        </w:rPr>
        <w:t>collabore</w:t>
      </w:r>
      <w:r w:rsidR="006D0E96">
        <w:rPr>
          <w:rFonts w:asciiTheme="minorHAnsi" w:hAnsiTheme="minorHAnsi" w:cs="Calibri"/>
          <w:sz w:val="20"/>
          <w:szCs w:val="20"/>
          <w:lang w:val="fr-CA"/>
        </w:rPr>
        <w:t>nt</w:t>
      </w:r>
      <w:r w:rsidRPr="00A96035">
        <w:rPr>
          <w:rFonts w:asciiTheme="minorHAnsi" w:hAnsiTheme="minorHAnsi" w:cs="Calibri"/>
          <w:sz w:val="20"/>
          <w:szCs w:val="20"/>
          <w:lang w:val="fr-CA"/>
        </w:rPr>
        <w:t xml:space="preserve"> avec les relais communautaires pour la mise en œuvre et le suivi des activités de réinsertion </w:t>
      </w:r>
      <w:r w:rsidR="002B4A40" w:rsidRPr="00A96035">
        <w:rPr>
          <w:rFonts w:asciiTheme="minorHAnsi" w:hAnsiTheme="minorHAnsi" w:cs="Calibri"/>
          <w:sz w:val="20"/>
          <w:szCs w:val="20"/>
          <w:lang w:val="fr-CA"/>
        </w:rPr>
        <w:t>proprement dites</w:t>
      </w:r>
      <w:r w:rsidRPr="00A96035">
        <w:rPr>
          <w:rFonts w:asciiTheme="minorHAnsi" w:hAnsiTheme="minorHAnsi" w:cs="Calibri"/>
          <w:sz w:val="20"/>
          <w:szCs w:val="20"/>
          <w:lang w:val="fr-CA"/>
        </w:rPr>
        <w:t xml:space="preserve"> au niveau des communautés. Il </w:t>
      </w:r>
      <w:r w:rsidR="006D0E96">
        <w:rPr>
          <w:rFonts w:asciiTheme="minorHAnsi" w:hAnsiTheme="minorHAnsi" w:cs="Calibri"/>
          <w:sz w:val="20"/>
          <w:szCs w:val="20"/>
          <w:lang w:val="fr-CA"/>
        </w:rPr>
        <w:t>s’agit notamment</w:t>
      </w:r>
      <w:r w:rsidRPr="00A96035">
        <w:rPr>
          <w:rFonts w:asciiTheme="minorHAnsi" w:hAnsiTheme="minorHAnsi" w:cs="Calibri"/>
          <w:sz w:val="20"/>
          <w:szCs w:val="20"/>
          <w:lang w:val="fr-CA"/>
        </w:rPr>
        <w:t xml:space="preserve"> de :</w:t>
      </w:r>
    </w:p>
    <w:p w14:paraId="70BC6CE7" w14:textId="77777777" w:rsidR="00A96035" w:rsidRDefault="00A96035" w:rsidP="004519D3">
      <w:pPr>
        <w:pStyle w:val="Paragraphedeliste"/>
        <w:numPr>
          <w:ilvl w:val="0"/>
          <w:numId w:val="11"/>
        </w:numPr>
        <w:spacing w:after="0" w:line="276" w:lineRule="auto"/>
        <w:rPr>
          <w:rFonts w:asciiTheme="minorHAnsi" w:hAnsiTheme="minorHAnsi" w:cs="Calibri"/>
          <w:sz w:val="20"/>
          <w:szCs w:val="20"/>
          <w:lang w:val="fr-CA"/>
        </w:rPr>
      </w:pPr>
      <w:r w:rsidRPr="006D0E96">
        <w:rPr>
          <w:rFonts w:asciiTheme="minorHAnsi" w:hAnsiTheme="minorHAnsi" w:cs="Calibri"/>
          <w:sz w:val="20"/>
          <w:szCs w:val="20"/>
          <w:lang w:val="fr-CA"/>
        </w:rPr>
        <w:t xml:space="preserve">Assurer la mise à disposition des kits, le coaching en </w:t>
      </w:r>
      <w:r w:rsidR="002B4A40" w:rsidRPr="006D0E96">
        <w:rPr>
          <w:rFonts w:asciiTheme="minorHAnsi" w:hAnsiTheme="minorHAnsi" w:cs="Calibri"/>
          <w:sz w:val="20"/>
          <w:szCs w:val="20"/>
          <w:lang w:val="fr-CA"/>
        </w:rPr>
        <w:t>gestion et</w:t>
      </w:r>
      <w:r w:rsidRPr="006D0E96">
        <w:rPr>
          <w:rFonts w:asciiTheme="minorHAnsi" w:hAnsiTheme="minorHAnsi" w:cs="Calibri"/>
          <w:sz w:val="20"/>
          <w:szCs w:val="20"/>
          <w:lang w:val="fr-CA"/>
        </w:rPr>
        <w:t xml:space="preserve"> suivi de </w:t>
      </w:r>
      <w:r w:rsidR="002B4A40" w:rsidRPr="006D0E96">
        <w:rPr>
          <w:rFonts w:asciiTheme="minorHAnsi" w:hAnsiTheme="minorHAnsi" w:cs="Calibri"/>
          <w:sz w:val="20"/>
          <w:szCs w:val="20"/>
          <w:lang w:val="fr-CA"/>
        </w:rPr>
        <w:t>démarrage</w:t>
      </w:r>
      <w:r w:rsidRPr="006D0E96">
        <w:rPr>
          <w:rFonts w:asciiTheme="minorHAnsi" w:hAnsiTheme="minorHAnsi" w:cs="Calibri"/>
          <w:sz w:val="20"/>
          <w:szCs w:val="20"/>
          <w:lang w:val="fr-CA"/>
        </w:rPr>
        <w:t xml:space="preserve"> </w:t>
      </w:r>
      <w:r w:rsidR="006D0E96">
        <w:rPr>
          <w:rFonts w:asciiTheme="minorHAnsi" w:hAnsiTheme="minorHAnsi" w:cs="Calibri"/>
          <w:sz w:val="20"/>
          <w:szCs w:val="20"/>
          <w:lang w:val="fr-CA"/>
        </w:rPr>
        <w:t xml:space="preserve">des </w:t>
      </w:r>
      <w:proofErr w:type="spellStart"/>
      <w:r w:rsidR="006D0E96">
        <w:rPr>
          <w:rFonts w:asciiTheme="minorHAnsi" w:hAnsiTheme="minorHAnsi" w:cs="Calibri"/>
          <w:sz w:val="20"/>
          <w:szCs w:val="20"/>
          <w:lang w:val="fr-CA"/>
        </w:rPr>
        <w:t>AGRs</w:t>
      </w:r>
      <w:proofErr w:type="spellEnd"/>
      <w:r w:rsidR="006D0E96">
        <w:rPr>
          <w:rFonts w:asciiTheme="minorHAnsi" w:hAnsiTheme="minorHAnsi" w:cs="Calibri"/>
          <w:sz w:val="20"/>
          <w:szCs w:val="20"/>
          <w:lang w:val="fr-CA"/>
        </w:rPr>
        <w:t xml:space="preserve"> par les bénéficiaires; </w:t>
      </w:r>
    </w:p>
    <w:p w14:paraId="07AABAA7" w14:textId="77777777" w:rsidR="006D0E96" w:rsidRDefault="006D0E96" w:rsidP="004519D3">
      <w:pPr>
        <w:pStyle w:val="Paragraphedeliste"/>
        <w:numPr>
          <w:ilvl w:val="0"/>
          <w:numId w:val="11"/>
        </w:numPr>
        <w:spacing w:after="0" w:line="276" w:lineRule="auto"/>
        <w:rPr>
          <w:rFonts w:asciiTheme="minorHAnsi" w:hAnsiTheme="minorHAnsi" w:cs="Calibri"/>
          <w:sz w:val="20"/>
          <w:szCs w:val="20"/>
          <w:lang w:val="fr-CA"/>
        </w:rPr>
      </w:pPr>
      <w:r>
        <w:rPr>
          <w:rFonts w:asciiTheme="minorHAnsi" w:hAnsiTheme="minorHAnsi" w:cs="Calibri"/>
          <w:sz w:val="20"/>
          <w:szCs w:val="20"/>
          <w:lang w:val="fr-CA"/>
        </w:rPr>
        <w:t xml:space="preserve">Assurer le suivi scolaire des survivant(e)s mineur(e)s appuyé(e)s;  </w:t>
      </w:r>
    </w:p>
    <w:p w14:paraId="3BC75F53" w14:textId="77777777" w:rsidR="006D0E96" w:rsidRDefault="00A96035" w:rsidP="004519D3">
      <w:pPr>
        <w:pStyle w:val="Paragraphedeliste"/>
        <w:numPr>
          <w:ilvl w:val="0"/>
          <w:numId w:val="11"/>
        </w:numPr>
        <w:spacing w:after="0" w:line="276" w:lineRule="auto"/>
        <w:rPr>
          <w:rFonts w:asciiTheme="minorHAnsi" w:hAnsiTheme="minorHAnsi" w:cs="Calibri"/>
          <w:sz w:val="20"/>
          <w:szCs w:val="20"/>
          <w:lang w:val="fr-CA"/>
        </w:rPr>
      </w:pPr>
      <w:r w:rsidRPr="006D0E96">
        <w:rPr>
          <w:rFonts w:asciiTheme="minorHAnsi" w:hAnsiTheme="minorHAnsi" w:cs="Calibri"/>
          <w:sz w:val="20"/>
          <w:szCs w:val="20"/>
          <w:lang w:val="fr-CA"/>
        </w:rPr>
        <w:t>Assurer le suivi de la mise en place et développement des activités économiques des établissements scolaires pilotes et des groupements d’intérêt économique et des groupe</w:t>
      </w:r>
      <w:r w:rsidR="006D0E96" w:rsidRPr="006D0E96">
        <w:rPr>
          <w:rFonts w:asciiTheme="minorHAnsi" w:hAnsiTheme="minorHAnsi" w:cs="Calibri"/>
          <w:sz w:val="20"/>
          <w:szCs w:val="20"/>
          <w:lang w:val="fr-CA"/>
        </w:rPr>
        <w:t xml:space="preserve">ments des MUSO pour les femmes; </w:t>
      </w:r>
    </w:p>
    <w:p w14:paraId="6AA0D801" w14:textId="77777777" w:rsidR="000270B2" w:rsidRPr="00BA3660" w:rsidRDefault="00A96035" w:rsidP="00806439">
      <w:pPr>
        <w:pStyle w:val="Paragraphedeliste"/>
        <w:numPr>
          <w:ilvl w:val="0"/>
          <w:numId w:val="11"/>
        </w:numPr>
        <w:spacing w:after="0" w:line="276" w:lineRule="auto"/>
        <w:rPr>
          <w:rFonts w:asciiTheme="minorHAnsi" w:hAnsiTheme="minorHAnsi" w:cs="Calibri"/>
          <w:sz w:val="20"/>
          <w:szCs w:val="20"/>
          <w:lang w:val="fr-CA"/>
        </w:rPr>
      </w:pPr>
      <w:r w:rsidRPr="006D0E96">
        <w:rPr>
          <w:rFonts w:asciiTheme="minorHAnsi" w:hAnsiTheme="minorHAnsi" w:cs="Calibri"/>
          <w:sz w:val="20"/>
          <w:szCs w:val="20"/>
          <w:lang w:val="fr-CA"/>
        </w:rPr>
        <w:t>Assurer le coaching et le suivi de proximité pour la bonne réussite de la réinsertion socio-économique et scolaire.</w:t>
      </w:r>
    </w:p>
    <w:p w14:paraId="378B8AEF" w14:textId="77777777" w:rsidR="00806439" w:rsidRPr="00806439" w:rsidRDefault="00806439" w:rsidP="00806439">
      <w:pPr>
        <w:spacing w:after="0" w:line="276" w:lineRule="auto"/>
        <w:rPr>
          <w:rFonts w:asciiTheme="minorHAnsi" w:hAnsiTheme="minorHAnsi" w:cs="Calibri"/>
          <w:color w:val="0070C0"/>
          <w:sz w:val="20"/>
          <w:szCs w:val="20"/>
          <w:lang w:val="fr-CA"/>
        </w:rPr>
      </w:pPr>
    </w:p>
    <w:p w14:paraId="7F5DD43A" w14:textId="77777777" w:rsidR="002E3AEC" w:rsidRPr="001F6BDD" w:rsidRDefault="00B87415" w:rsidP="00095C8F">
      <w:pPr>
        <w:pStyle w:val="Titre6"/>
        <w:numPr>
          <w:ilvl w:val="2"/>
          <w:numId w:val="31"/>
        </w:numPr>
        <w:rPr>
          <w:lang w:val="fr-CA"/>
        </w:rPr>
      </w:pPr>
      <w:r w:rsidRPr="001F6BDD">
        <w:rPr>
          <w:lang w:val="fr-CA"/>
        </w:rPr>
        <w:t>C</w:t>
      </w:r>
      <w:r w:rsidR="00FF33E5" w:rsidRPr="001F6BDD">
        <w:rPr>
          <w:lang w:val="fr-CA"/>
        </w:rPr>
        <w:t>ollaboration entre</w:t>
      </w:r>
      <w:r w:rsidR="00331C83" w:rsidRPr="001F6BDD">
        <w:rPr>
          <w:lang w:val="fr-CA"/>
        </w:rPr>
        <w:t xml:space="preserve"> les partenaires au sein du CISM </w:t>
      </w:r>
    </w:p>
    <w:p w14:paraId="4DA3BA5E" w14:textId="77777777" w:rsidR="00B87415" w:rsidRDefault="00B87415" w:rsidP="004D2A04">
      <w:pPr>
        <w:spacing w:after="0" w:line="276" w:lineRule="auto"/>
        <w:rPr>
          <w:rFonts w:asciiTheme="minorHAnsi" w:hAnsiTheme="minorHAnsi" w:cs="Calibri"/>
          <w:sz w:val="20"/>
          <w:szCs w:val="20"/>
          <w:lang w:val="fr-CA"/>
        </w:rPr>
      </w:pPr>
    </w:p>
    <w:p w14:paraId="1D318762" w14:textId="77777777" w:rsidR="007F045E" w:rsidRDefault="007F045E" w:rsidP="007F045E">
      <w:pPr>
        <w:spacing w:after="0" w:line="276" w:lineRule="auto"/>
        <w:rPr>
          <w:rFonts w:asciiTheme="minorHAnsi" w:hAnsiTheme="minorHAnsi" w:cs="Calibri"/>
          <w:sz w:val="20"/>
          <w:szCs w:val="20"/>
          <w:lang w:val="fr-CA"/>
        </w:rPr>
      </w:pPr>
      <w:r>
        <w:rPr>
          <w:rFonts w:asciiTheme="minorHAnsi" w:hAnsiTheme="minorHAnsi" w:cs="Calibri"/>
          <w:sz w:val="20"/>
          <w:szCs w:val="20"/>
          <w:lang w:val="fr-CA"/>
        </w:rPr>
        <w:t xml:space="preserve">Les institutions sociales ou sanitaires acceptent de rendre disponibles des espaces afin de permettre la mise en œuvre des services d’assistance psychosociale, juridique et de réinsertion économique. </w:t>
      </w:r>
      <w:r w:rsidRPr="00FF33E5">
        <w:rPr>
          <w:rFonts w:asciiTheme="minorHAnsi" w:hAnsiTheme="minorHAnsi" w:cs="Calibri"/>
          <w:sz w:val="20"/>
          <w:szCs w:val="20"/>
          <w:lang w:val="fr-CA"/>
        </w:rPr>
        <w:t xml:space="preserve">Les frais d’aménagement des locaux sont pris en charge par le programme. </w:t>
      </w:r>
      <w:r>
        <w:rPr>
          <w:rFonts w:asciiTheme="minorHAnsi" w:hAnsiTheme="minorHAnsi" w:cs="Calibri"/>
          <w:sz w:val="20"/>
          <w:szCs w:val="20"/>
          <w:lang w:val="fr-CA"/>
        </w:rPr>
        <w:t xml:space="preserve">Les CISM </w:t>
      </w:r>
      <w:r w:rsidRPr="00FF33E5">
        <w:rPr>
          <w:rFonts w:asciiTheme="minorHAnsi" w:hAnsiTheme="minorHAnsi" w:cs="Calibri"/>
          <w:sz w:val="20"/>
          <w:szCs w:val="20"/>
          <w:lang w:val="fr-CA"/>
        </w:rPr>
        <w:t xml:space="preserve">travaillent en étroite collaboration avec les services médicaux et psychosociaux effectifs au sein de l’hôpital afin de s’assurer que la chaîne de référencement est effective et respectée. Une note d’orientation est validée et signée conjointement par toutes les </w:t>
      </w:r>
      <w:r>
        <w:rPr>
          <w:rFonts w:asciiTheme="minorHAnsi" w:hAnsiTheme="minorHAnsi" w:cs="Calibri"/>
          <w:sz w:val="20"/>
          <w:szCs w:val="20"/>
          <w:lang w:val="fr-CA"/>
        </w:rPr>
        <w:t>structures et la Direction de l’institution sanitaire.</w:t>
      </w:r>
    </w:p>
    <w:p w14:paraId="10238F46" w14:textId="77777777" w:rsidR="007F045E" w:rsidRDefault="007F045E" w:rsidP="007F045E">
      <w:pPr>
        <w:spacing w:after="0" w:line="276" w:lineRule="auto"/>
        <w:rPr>
          <w:rFonts w:asciiTheme="minorHAnsi" w:hAnsiTheme="minorHAnsi" w:cs="Calibri"/>
          <w:sz w:val="20"/>
          <w:szCs w:val="20"/>
          <w:lang w:val="fr-CA"/>
        </w:rPr>
      </w:pPr>
    </w:p>
    <w:p w14:paraId="3F3C2DA5" w14:textId="77777777" w:rsidR="007F045E" w:rsidRDefault="007F045E" w:rsidP="007F045E">
      <w:pPr>
        <w:spacing w:after="0" w:line="276" w:lineRule="auto"/>
        <w:rPr>
          <w:rFonts w:asciiTheme="minorHAnsi" w:hAnsiTheme="minorHAnsi" w:cs="Calibri"/>
          <w:sz w:val="20"/>
          <w:szCs w:val="20"/>
          <w:lang w:val="fr-CA"/>
        </w:rPr>
      </w:pPr>
      <w:r>
        <w:rPr>
          <w:rFonts w:asciiTheme="minorHAnsi" w:hAnsiTheme="minorHAnsi" w:cs="Calibri"/>
          <w:sz w:val="20"/>
          <w:szCs w:val="20"/>
          <w:lang w:val="fr-CA"/>
        </w:rPr>
        <w:t>Dans les zones de l’Est du pays d</w:t>
      </w:r>
      <w:r w:rsidRPr="00FF33E5">
        <w:rPr>
          <w:rFonts w:asciiTheme="minorHAnsi" w:hAnsiTheme="minorHAnsi" w:cs="Calibri"/>
          <w:sz w:val="20"/>
          <w:szCs w:val="20"/>
          <w:lang w:val="fr-CA"/>
        </w:rPr>
        <w:t>es hôpitaux de référence s</w:t>
      </w:r>
      <w:r>
        <w:rPr>
          <w:rFonts w:asciiTheme="minorHAnsi" w:hAnsiTheme="minorHAnsi" w:cs="Calibri"/>
          <w:sz w:val="20"/>
          <w:szCs w:val="20"/>
          <w:lang w:val="fr-CA"/>
        </w:rPr>
        <w:t>ont</w:t>
      </w:r>
      <w:r w:rsidRPr="00FF33E5">
        <w:rPr>
          <w:rFonts w:asciiTheme="minorHAnsi" w:hAnsiTheme="minorHAnsi" w:cs="Calibri"/>
          <w:sz w:val="20"/>
          <w:szCs w:val="20"/>
          <w:lang w:val="fr-CA"/>
        </w:rPr>
        <w:t xml:space="preserve"> choisis </w:t>
      </w:r>
      <w:r>
        <w:rPr>
          <w:rFonts w:asciiTheme="minorHAnsi" w:hAnsiTheme="minorHAnsi" w:cs="Calibri"/>
          <w:sz w:val="20"/>
          <w:szCs w:val="20"/>
          <w:lang w:val="fr-CA"/>
        </w:rPr>
        <w:t>afin de renforcer leurs capacités ou d’établir des CISM en leur sein</w:t>
      </w:r>
      <w:r w:rsidRPr="00FF33E5">
        <w:rPr>
          <w:rFonts w:asciiTheme="minorHAnsi" w:hAnsiTheme="minorHAnsi" w:cs="Calibri"/>
          <w:sz w:val="20"/>
          <w:szCs w:val="20"/>
          <w:lang w:val="fr-CA"/>
        </w:rPr>
        <w:t xml:space="preserve">. Le programme précédent « </w:t>
      </w:r>
      <w:proofErr w:type="spellStart"/>
      <w:r w:rsidRPr="00FF33E5">
        <w:rPr>
          <w:rFonts w:asciiTheme="minorHAnsi" w:hAnsiTheme="minorHAnsi" w:cs="Calibri"/>
          <w:sz w:val="20"/>
          <w:szCs w:val="20"/>
          <w:lang w:val="fr-CA"/>
        </w:rPr>
        <w:t>Tupinge</w:t>
      </w:r>
      <w:proofErr w:type="spellEnd"/>
      <w:r w:rsidRPr="00FF33E5">
        <w:rPr>
          <w:rFonts w:asciiTheme="minorHAnsi" w:hAnsiTheme="minorHAnsi" w:cs="Calibri"/>
          <w:sz w:val="20"/>
          <w:szCs w:val="20"/>
          <w:lang w:val="fr-CA"/>
        </w:rPr>
        <w:t xml:space="preserve"> </w:t>
      </w:r>
      <w:proofErr w:type="spellStart"/>
      <w:r w:rsidRPr="00FF33E5">
        <w:rPr>
          <w:rFonts w:asciiTheme="minorHAnsi" w:hAnsiTheme="minorHAnsi" w:cs="Calibri"/>
          <w:sz w:val="20"/>
          <w:szCs w:val="20"/>
          <w:lang w:val="fr-CA"/>
        </w:rPr>
        <w:t>Ubakaji</w:t>
      </w:r>
      <w:proofErr w:type="spellEnd"/>
      <w:r w:rsidRPr="00FF33E5">
        <w:rPr>
          <w:rFonts w:asciiTheme="minorHAnsi" w:hAnsiTheme="minorHAnsi" w:cs="Calibri"/>
          <w:sz w:val="20"/>
          <w:szCs w:val="20"/>
          <w:lang w:val="fr-CA"/>
        </w:rPr>
        <w:t xml:space="preserve"> » financé par le gouvernement Canadien a </w:t>
      </w:r>
      <w:r>
        <w:rPr>
          <w:rFonts w:asciiTheme="minorHAnsi" w:hAnsiTheme="minorHAnsi" w:cs="Calibri"/>
          <w:sz w:val="20"/>
          <w:szCs w:val="20"/>
          <w:lang w:val="fr-CA"/>
        </w:rPr>
        <w:t>obtenu</w:t>
      </w:r>
      <w:r w:rsidRPr="00FF33E5">
        <w:rPr>
          <w:rFonts w:asciiTheme="minorHAnsi" w:hAnsiTheme="minorHAnsi" w:cs="Calibri"/>
          <w:sz w:val="20"/>
          <w:szCs w:val="20"/>
          <w:lang w:val="fr-CA"/>
        </w:rPr>
        <w:t xml:space="preserve"> des résu</w:t>
      </w:r>
      <w:r>
        <w:rPr>
          <w:rFonts w:asciiTheme="minorHAnsi" w:hAnsiTheme="minorHAnsi" w:cs="Calibri"/>
          <w:sz w:val="20"/>
          <w:szCs w:val="20"/>
          <w:lang w:val="fr-CA"/>
        </w:rPr>
        <w:t xml:space="preserve">ltats encourageants à ce niveau; le nouveau programme vise à consolider ces acquis et/ou créer de nouvelles </w:t>
      </w:r>
      <w:r w:rsidRPr="00FF33E5">
        <w:rPr>
          <w:rFonts w:asciiTheme="minorHAnsi" w:hAnsiTheme="minorHAnsi" w:cs="Calibri"/>
          <w:sz w:val="20"/>
          <w:szCs w:val="20"/>
          <w:lang w:val="fr-CA"/>
        </w:rPr>
        <w:t xml:space="preserve">structures de CSIM si nécessaire. </w:t>
      </w:r>
    </w:p>
    <w:p w14:paraId="02AFFC25" w14:textId="77777777" w:rsidR="007F045E" w:rsidRDefault="007F045E" w:rsidP="007F045E">
      <w:pPr>
        <w:spacing w:after="0" w:line="276" w:lineRule="auto"/>
        <w:rPr>
          <w:rFonts w:asciiTheme="minorHAnsi" w:hAnsiTheme="minorHAnsi" w:cs="Calibri"/>
          <w:sz w:val="20"/>
          <w:szCs w:val="20"/>
          <w:lang w:val="fr-CA"/>
        </w:rPr>
      </w:pPr>
    </w:p>
    <w:p w14:paraId="3468CBD1" w14:textId="77777777" w:rsidR="007F045E" w:rsidRDefault="007F045E" w:rsidP="007F045E">
      <w:pPr>
        <w:spacing w:after="0" w:line="276" w:lineRule="auto"/>
        <w:rPr>
          <w:rFonts w:asciiTheme="minorHAnsi" w:hAnsiTheme="minorHAnsi" w:cs="Calibri"/>
          <w:sz w:val="20"/>
          <w:szCs w:val="20"/>
          <w:lang w:val="fr-CA"/>
        </w:rPr>
      </w:pPr>
      <w:r>
        <w:rPr>
          <w:rFonts w:asciiTheme="minorHAnsi" w:hAnsiTheme="minorHAnsi" w:cs="Calibri"/>
          <w:sz w:val="20"/>
          <w:szCs w:val="20"/>
          <w:lang w:val="fr-CA"/>
        </w:rPr>
        <w:t xml:space="preserve">Par exemple, au Nord-Kivu, l’hôpital général de Béni </w:t>
      </w:r>
      <w:r w:rsidRPr="00FF33E5">
        <w:rPr>
          <w:rFonts w:asciiTheme="minorHAnsi" w:hAnsiTheme="minorHAnsi" w:cs="Calibri"/>
          <w:sz w:val="20"/>
          <w:szCs w:val="20"/>
          <w:lang w:val="fr-CA"/>
        </w:rPr>
        <w:t>est devenu la première structure de référence dans tout le territoire pour la prise en charge des survivant</w:t>
      </w:r>
      <w:r>
        <w:rPr>
          <w:rFonts w:asciiTheme="minorHAnsi" w:hAnsiTheme="minorHAnsi" w:cs="Calibri"/>
          <w:sz w:val="20"/>
          <w:szCs w:val="20"/>
          <w:lang w:val="fr-CA"/>
        </w:rPr>
        <w:t>(</w:t>
      </w:r>
      <w:r w:rsidRPr="00FF33E5">
        <w:rPr>
          <w:rFonts w:asciiTheme="minorHAnsi" w:hAnsiTheme="minorHAnsi" w:cs="Calibri"/>
          <w:sz w:val="20"/>
          <w:szCs w:val="20"/>
          <w:lang w:val="fr-CA"/>
        </w:rPr>
        <w:t>e</w:t>
      </w:r>
      <w:r>
        <w:rPr>
          <w:rFonts w:asciiTheme="minorHAnsi" w:hAnsiTheme="minorHAnsi" w:cs="Calibri"/>
          <w:sz w:val="20"/>
          <w:szCs w:val="20"/>
          <w:lang w:val="fr-CA"/>
        </w:rPr>
        <w:t>)</w:t>
      </w:r>
      <w:r w:rsidRPr="00FF33E5">
        <w:rPr>
          <w:rFonts w:asciiTheme="minorHAnsi" w:hAnsiTheme="minorHAnsi" w:cs="Calibri"/>
          <w:sz w:val="20"/>
          <w:szCs w:val="20"/>
          <w:lang w:val="fr-CA"/>
        </w:rPr>
        <w:t xml:space="preserve">s de </w:t>
      </w:r>
      <w:r>
        <w:rPr>
          <w:rFonts w:asciiTheme="minorHAnsi" w:hAnsiTheme="minorHAnsi" w:cs="Calibri"/>
          <w:sz w:val="20"/>
          <w:szCs w:val="20"/>
          <w:lang w:val="fr-CA"/>
        </w:rPr>
        <w:t>VSBG</w:t>
      </w:r>
      <w:r w:rsidRPr="00FF33E5">
        <w:rPr>
          <w:rFonts w:asciiTheme="minorHAnsi" w:hAnsiTheme="minorHAnsi" w:cs="Calibri"/>
          <w:sz w:val="20"/>
          <w:szCs w:val="20"/>
          <w:lang w:val="fr-CA"/>
        </w:rPr>
        <w:t xml:space="preserve">. </w:t>
      </w:r>
      <w:r>
        <w:rPr>
          <w:rFonts w:asciiTheme="minorHAnsi" w:hAnsiTheme="minorHAnsi" w:cs="Calibri"/>
          <w:sz w:val="20"/>
          <w:szCs w:val="20"/>
          <w:lang w:val="fr-CA"/>
        </w:rPr>
        <w:t xml:space="preserve">Depuis 2014, </w:t>
      </w:r>
      <w:r w:rsidRPr="00FF33E5">
        <w:rPr>
          <w:rFonts w:asciiTheme="minorHAnsi" w:hAnsiTheme="minorHAnsi" w:cs="Calibri"/>
          <w:sz w:val="20"/>
          <w:szCs w:val="20"/>
          <w:lang w:val="fr-CA"/>
        </w:rPr>
        <w:t xml:space="preserve">l’hôpital est accompagné par ce programme </w:t>
      </w:r>
      <w:r>
        <w:rPr>
          <w:rFonts w:asciiTheme="minorHAnsi" w:hAnsiTheme="minorHAnsi" w:cs="Calibri"/>
          <w:sz w:val="20"/>
          <w:szCs w:val="20"/>
          <w:lang w:val="fr-CA"/>
        </w:rPr>
        <w:t xml:space="preserve">au niveau de </w:t>
      </w:r>
      <w:r w:rsidRPr="00FF33E5">
        <w:rPr>
          <w:rFonts w:asciiTheme="minorHAnsi" w:hAnsiTheme="minorHAnsi" w:cs="Calibri"/>
          <w:sz w:val="20"/>
          <w:szCs w:val="20"/>
          <w:lang w:val="fr-CA"/>
        </w:rPr>
        <w:t xml:space="preserve">la prise en charge </w:t>
      </w:r>
      <w:r>
        <w:rPr>
          <w:rFonts w:asciiTheme="minorHAnsi" w:hAnsiTheme="minorHAnsi" w:cs="Calibri"/>
          <w:sz w:val="20"/>
          <w:szCs w:val="20"/>
          <w:lang w:val="fr-CA"/>
        </w:rPr>
        <w:t>médicale et psychosociale des survivant(e)s de VSBG et de l’amélioration des interventions chirurgicales liées aux VSBG. De même, le</w:t>
      </w:r>
      <w:r w:rsidRPr="00FF33E5">
        <w:rPr>
          <w:rFonts w:asciiTheme="minorHAnsi" w:hAnsiTheme="minorHAnsi" w:cs="Calibri"/>
          <w:sz w:val="20"/>
          <w:szCs w:val="20"/>
          <w:lang w:val="fr-CA"/>
        </w:rPr>
        <w:t xml:space="preserve"> </w:t>
      </w:r>
      <w:r>
        <w:rPr>
          <w:rFonts w:asciiTheme="minorHAnsi" w:hAnsiTheme="minorHAnsi" w:cs="Calibri"/>
          <w:sz w:val="20"/>
          <w:szCs w:val="20"/>
          <w:lang w:val="fr-CA"/>
        </w:rPr>
        <w:t>CISM</w:t>
      </w:r>
      <w:r w:rsidRPr="00FF33E5">
        <w:rPr>
          <w:rFonts w:asciiTheme="minorHAnsi" w:hAnsiTheme="minorHAnsi" w:cs="Calibri"/>
          <w:sz w:val="20"/>
          <w:szCs w:val="20"/>
          <w:lang w:val="fr-CA"/>
        </w:rPr>
        <w:t xml:space="preserve"> de l’hôpital de Gesom </w:t>
      </w:r>
      <w:r>
        <w:rPr>
          <w:rFonts w:asciiTheme="minorHAnsi" w:hAnsiTheme="minorHAnsi" w:cs="Calibri"/>
          <w:sz w:val="20"/>
          <w:szCs w:val="20"/>
          <w:lang w:val="fr-CA"/>
        </w:rPr>
        <w:t>à Goma</w:t>
      </w:r>
      <w:r w:rsidRPr="00FF33E5">
        <w:rPr>
          <w:rFonts w:asciiTheme="minorHAnsi" w:hAnsiTheme="minorHAnsi" w:cs="Calibri"/>
          <w:sz w:val="20"/>
          <w:szCs w:val="20"/>
          <w:lang w:val="fr-CA"/>
        </w:rPr>
        <w:t>, financé par ce programme, est aussi cité en exemple.</w:t>
      </w:r>
      <w:r>
        <w:rPr>
          <w:rFonts w:asciiTheme="minorHAnsi" w:hAnsiTheme="minorHAnsi" w:cs="Calibri"/>
          <w:sz w:val="20"/>
          <w:szCs w:val="20"/>
          <w:lang w:val="fr-CA"/>
        </w:rPr>
        <w:t xml:space="preserve"> Par conséquent, le nouveau programme contribue à renforcer les CISM existants et à établir de </w:t>
      </w:r>
      <w:r w:rsidRPr="00FF33E5">
        <w:rPr>
          <w:rFonts w:asciiTheme="minorHAnsi" w:hAnsiTheme="minorHAnsi" w:cs="Calibri"/>
          <w:sz w:val="20"/>
          <w:szCs w:val="20"/>
          <w:lang w:val="fr-CA"/>
        </w:rPr>
        <w:t xml:space="preserve">nouveaux CSIM-VBG </w:t>
      </w:r>
      <w:r>
        <w:rPr>
          <w:rFonts w:asciiTheme="minorHAnsi" w:hAnsiTheme="minorHAnsi" w:cs="Calibri"/>
          <w:sz w:val="20"/>
          <w:szCs w:val="20"/>
          <w:lang w:val="fr-CA"/>
        </w:rPr>
        <w:t xml:space="preserve">au sein de </w:t>
      </w:r>
      <w:r w:rsidRPr="00FF33E5">
        <w:rPr>
          <w:rFonts w:asciiTheme="minorHAnsi" w:hAnsiTheme="minorHAnsi" w:cs="Calibri"/>
          <w:sz w:val="20"/>
          <w:szCs w:val="20"/>
          <w:lang w:val="fr-CA"/>
        </w:rPr>
        <w:t>structures hospitalières</w:t>
      </w:r>
      <w:r>
        <w:rPr>
          <w:rFonts w:asciiTheme="minorHAnsi" w:hAnsiTheme="minorHAnsi" w:cs="Calibri"/>
          <w:sz w:val="20"/>
          <w:szCs w:val="20"/>
          <w:lang w:val="fr-CA"/>
        </w:rPr>
        <w:t xml:space="preserve"> ou sociales</w:t>
      </w:r>
      <w:r w:rsidRPr="00FF33E5">
        <w:rPr>
          <w:rFonts w:asciiTheme="minorHAnsi" w:hAnsiTheme="minorHAnsi" w:cs="Calibri"/>
          <w:sz w:val="20"/>
          <w:szCs w:val="20"/>
          <w:lang w:val="fr-CA"/>
        </w:rPr>
        <w:t xml:space="preserve"> </w:t>
      </w:r>
      <w:r>
        <w:rPr>
          <w:rFonts w:asciiTheme="minorHAnsi" w:hAnsiTheme="minorHAnsi" w:cs="Calibri"/>
          <w:sz w:val="20"/>
          <w:szCs w:val="20"/>
          <w:lang w:val="fr-CA"/>
        </w:rPr>
        <w:t xml:space="preserve">dans les </w:t>
      </w:r>
      <w:r w:rsidRPr="00FF33E5">
        <w:rPr>
          <w:rFonts w:asciiTheme="minorHAnsi" w:hAnsiTheme="minorHAnsi" w:cs="Calibri"/>
          <w:sz w:val="20"/>
          <w:szCs w:val="20"/>
          <w:lang w:val="fr-CA"/>
        </w:rPr>
        <w:t>zones sélectionnées.</w:t>
      </w:r>
      <w:r>
        <w:rPr>
          <w:rFonts w:asciiTheme="minorHAnsi" w:hAnsiTheme="minorHAnsi" w:cs="Calibri"/>
          <w:sz w:val="20"/>
          <w:szCs w:val="20"/>
          <w:lang w:val="fr-CA"/>
        </w:rPr>
        <w:t xml:space="preserve"> </w:t>
      </w:r>
      <w:r w:rsidRPr="0054592F">
        <w:rPr>
          <w:rFonts w:asciiTheme="minorHAnsi" w:hAnsiTheme="minorHAnsi" w:cs="Calibri"/>
          <w:sz w:val="20"/>
          <w:szCs w:val="20"/>
          <w:lang w:val="fr-CA"/>
        </w:rPr>
        <w:t>Les études de faisabilité et durabilité seront men</w:t>
      </w:r>
      <w:r w:rsidRPr="001829F2">
        <w:rPr>
          <w:rFonts w:asciiTheme="minorHAnsi" w:hAnsiTheme="minorHAnsi" w:cs="Calibri"/>
          <w:sz w:val="20"/>
          <w:szCs w:val="20"/>
          <w:lang w:val="fr-CA"/>
        </w:rPr>
        <w:t>é</w:t>
      </w:r>
      <w:r w:rsidR="00B3222F" w:rsidRPr="001829F2">
        <w:rPr>
          <w:rFonts w:asciiTheme="minorHAnsi" w:hAnsiTheme="minorHAnsi" w:cs="Calibri"/>
          <w:sz w:val="20"/>
          <w:szCs w:val="20"/>
          <w:lang w:val="fr-CA"/>
        </w:rPr>
        <w:t>e</w:t>
      </w:r>
      <w:r w:rsidRPr="001829F2">
        <w:rPr>
          <w:rFonts w:asciiTheme="minorHAnsi" w:hAnsiTheme="minorHAnsi" w:cs="Calibri"/>
          <w:sz w:val="20"/>
          <w:szCs w:val="20"/>
          <w:lang w:val="fr-CA"/>
        </w:rPr>
        <w:t>s pour</w:t>
      </w:r>
      <w:r w:rsidRPr="0054592F">
        <w:rPr>
          <w:rFonts w:asciiTheme="minorHAnsi" w:hAnsiTheme="minorHAnsi" w:cs="Calibri"/>
          <w:sz w:val="20"/>
          <w:szCs w:val="20"/>
          <w:lang w:val="fr-CA"/>
        </w:rPr>
        <w:t xml:space="preserve"> lever l’option sur une approche qui garantisse l’accessibilité des différents cas de VBG et la durabilité à la fin du projet.</w:t>
      </w:r>
    </w:p>
    <w:p w14:paraId="335FE97F" w14:textId="77777777" w:rsidR="0091606F" w:rsidRPr="00476F07" w:rsidRDefault="0091606F" w:rsidP="000053FD">
      <w:pPr>
        <w:spacing w:after="0" w:line="276" w:lineRule="auto"/>
        <w:ind w:left="720"/>
        <w:rPr>
          <w:rFonts w:asciiTheme="minorHAnsi" w:hAnsiTheme="minorHAnsi" w:cs="Calibri"/>
          <w:sz w:val="20"/>
          <w:szCs w:val="20"/>
          <w:lang w:val="fr-CA"/>
        </w:rPr>
      </w:pPr>
    </w:p>
    <w:p w14:paraId="018D6C15" w14:textId="77777777" w:rsidR="009612C2" w:rsidRDefault="0091606F" w:rsidP="000053FD">
      <w:pPr>
        <w:spacing w:after="0" w:line="276" w:lineRule="auto"/>
        <w:rPr>
          <w:rFonts w:asciiTheme="minorHAnsi" w:hAnsiTheme="minorHAnsi" w:cs="Calibri"/>
          <w:sz w:val="20"/>
          <w:szCs w:val="20"/>
          <w:lang w:val="fr-CA"/>
        </w:rPr>
      </w:pPr>
      <w:r w:rsidRPr="00FF33E5">
        <w:rPr>
          <w:rFonts w:asciiTheme="minorHAnsi" w:hAnsiTheme="minorHAnsi" w:cs="Calibri"/>
          <w:sz w:val="20"/>
          <w:szCs w:val="20"/>
          <w:lang w:val="fr-CA"/>
        </w:rPr>
        <w:t xml:space="preserve">Lutter contre les </w:t>
      </w:r>
      <w:r w:rsidR="00FA6EAD">
        <w:rPr>
          <w:rFonts w:asciiTheme="minorHAnsi" w:hAnsiTheme="minorHAnsi" w:cs="Calibri"/>
          <w:sz w:val="20"/>
          <w:szCs w:val="20"/>
          <w:lang w:val="fr-CA"/>
        </w:rPr>
        <w:t>VBG</w:t>
      </w:r>
      <w:r w:rsidRPr="00FF33E5">
        <w:rPr>
          <w:rFonts w:asciiTheme="minorHAnsi" w:hAnsiTheme="minorHAnsi" w:cs="Calibri"/>
          <w:sz w:val="20"/>
          <w:szCs w:val="20"/>
          <w:lang w:val="fr-CA"/>
        </w:rPr>
        <w:t xml:space="preserve"> en RDC dans l’optique d’un changement durable nécessi</w:t>
      </w:r>
      <w:r w:rsidR="007F045E">
        <w:rPr>
          <w:rFonts w:asciiTheme="minorHAnsi" w:hAnsiTheme="minorHAnsi" w:cs="Calibri"/>
          <w:sz w:val="20"/>
          <w:szCs w:val="20"/>
          <w:lang w:val="fr-CA"/>
        </w:rPr>
        <w:t xml:space="preserve">te une volonté politique et une </w:t>
      </w:r>
      <w:r w:rsidRPr="00FF33E5">
        <w:rPr>
          <w:rFonts w:asciiTheme="minorHAnsi" w:hAnsiTheme="minorHAnsi" w:cs="Calibri"/>
          <w:sz w:val="20"/>
          <w:szCs w:val="20"/>
          <w:lang w:val="fr-CA"/>
        </w:rPr>
        <w:t xml:space="preserve">intervention holistique </w:t>
      </w:r>
      <w:r w:rsidR="009612C2">
        <w:rPr>
          <w:rFonts w:asciiTheme="minorHAnsi" w:hAnsiTheme="minorHAnsi" w:cs="Calibri"/>
          <w:sz w:val="20"/>
          <w:szCs w:val="20"/>
          <w:lang w:val="fr-CA"/>
        </w:rPr>
        <w:t xml:space="preserve">faisant appel à divers acteurs. </w:t>
      </w:r>
      <w:r w:rsidRPr="00FF33E5">
        <w:rPr>
          <w:rFonts w:asciiTheme="minorHAnsi" w:hAnsiTheme="minorHAnsi" w:cs="Calibri"/>
          <w:sz w:val="20"/>
          <w:szCs w:val="20"/>
          <w:lang w:val="fr-CA"/>
        </w:rPr>
        <w:t>Dans le cadre du programme de lutte contre les VBG, les pri</w:t>
      </w:r>
      <w:r w:rsidR="009612C2">
        <w:rPr>
          <w:rFonts w:asciiTheme="minorHAnsi" w:hAnsiTheme="minorHAnsi" w:cs="Calibri"/>
          <w:sz w:val="20"/>
          <w:szCs w:val="20"/>
          <w:lang w:val="fr-CA"/>
        </w:rPr>
        <w:t xml:space="preserve">ncipales parties prenantes sont : </w:t>
      </w:r>
    </w:p>
    <w:p w14:paraId="297804EC" w14:textId="77777777" w:rsidR="009612C2" w:rsidRDefault="009612C2" w:rsidP="004519D3">
      <w:pPr>
        <w:pStyle w:val="Paragraphedeliste"/>
        <w:numPr>
          <w:ilvl w:val="0"/>
          <w:numId w:val="11"/>
        </w:numPr>
        <w:spacing w:after="0" w:line="276" w:lineRule="auto"/>
        <w:rPr>
          <w:rFonts w:asciiTheme="minorHAnsi" w:hAnsiTheme="minorHAnsi" w:cs="Calibri"/>
          <w:sz w:val="20"/>
          <w:szCs w:val="20"/>
          <w:lang w:val="fr-CA"/>
        </w:rPr>
      </w:pPr>
      <w:r>
        <w:rPr>
          <w:rFonts w:asciiTheme="minorHAnsi" w:hAnsiTheme="minorHAnsi" w:cs="Calibri"/>
          <w:sz w:val="20"/>
          <w:szCs w:val="20"/>
          <w:lang w:val="fr-CA"/>
        </w:rPr>
        <w:t>Le</w:t>
      </w:r>
      <w:r w:rsidR="0091606F" w:rsidRPr="009612C2">
        <w:rPr>
          <w:rFonts w:asciiTheme="minorHAnsi" w:hAnsiTheme="minorHAnsi" w:cs="Calibri"/>
          <w:sz w:val="20"/>
          <w:szCs w:val="20"/>
          <w:lang w:val="fr-CA"/>
        </w:rPr>
        <w:t xml:space="preserve"> </w:t>
      </w:r>
      <w:r w:rsidR="0091606F" w:rsidRPr="009612C2">
        <w:rPr>
          <w:rFonts w:asciiTheme="minorHAnsi" w:hAnsiTheme="minorHAnsi" w:cs="Calibri"/>
          <w:i/>
          <w:sz w:val="20"/>
          <w:szCs w:val="20"/>
          <w:lang w:val="fr-CA"/>
        </w:rPr>
        <w:t>gouvernement</w:t>
      </w:r>
      <w:r w:rsidR="0091606F" w:rsidRPr="009612C2">
        <w:rPr>
          <w:rFonts w:asciiTheme="minorHAnsi" w:hAnsiTheme="minorHAnsi" w:cs="Calibri"/>
          <w:sz w:val="20"/>
          <w:szCs w:val="20"/>
          <w:lang w:val="fr-CA"/>
        </w:rPr>
        <w:t xml:space="preserve"> représenté par 5 structures ministérie</w:t>
      </w:r>
      <w:r>
        <w:rPr>
          <w:rFonts w:asciiTheme="minorHAnsi" w:hAnsiTheme="minorHAnsi" w:cs="Calibri"/>
          <w:sz w:val="20"/>
          <w:szCs w:val="20"/>
          <w:lang w:val="fr-CA"/>
        </w:rPr>
        <w:t xml:space="preserve">lles : </w:t>
      </w:r>
      <w:r w:rsidR="007478F8">
        <w:rPr>
          <w:rFonts w:asciiTheme="minorHAnsi" w:hAnsiTheme="minorHAnsi" w:cs="Calibri"/>
          <w:sz w:val="20"/>
          <w:szCs w:val="20"/>
          <w:lang w:val="fr-CA"/>
        </w:rPr>
        <w:t>MIN.GEFA</w:t>
      </w:r>
      <w:r w:rsidR="009A441B">
        <w:rPr>
          <w:rFonts w:asciiTheme="minorHAnsi" w:hAnsiTheme="minorHAnsi" w:cs="Calibri"/>
          <w:sz w:val="20"/>
          <w:szCs w:val="20"/>
          <w:lang w:val="fr-CA"/>
        </w:rPr>
        <w:t>, MSP, MJ, MEPS</w:t>
      </w:r>
      <w:r>
        <w:rPr>
          <w:rFonts w:asciiTheme="minorHAnsi" w:hAnsiTheme="minorHAnsi" w:cs="Calibri"/>
          <w:sz w:val="20"/>
          <w:szCs w:val="20"/>
          <w:lang w:val="fr-CA"/>
        </w:rPr>
        <w:t xml:space="preserve"> </w:t>
      </w:r>
    </w:p>
    <w:p w14:paraId="7C619A6A" w14:textId="77777777" w:rsidR="009612C2" w:rsidRDefault="009612C2" w:rsidP="004519D3">
      <w:pPr>
        <w:pStyle w:val="Paragraphedeliste"/>
        <w:numPr>
          <w:ilvl w:val="0"/>
          <w:numId w:val="11"/>
        </w:numPr>
        <w:spacing w:after="0" w:line="276" w:lineRule="auto"/>
        <w:rPr>
          <w:rFonts w:asciiTheme="minorHAnsi" w:hAnsiTheme="minorHAnsi" w:cs="Calibri"/>
          <w:sz w:val="20"/>
          <w:szCs w:val="20"/>
          <w:lang w:val="fr-CA"/>
        </w:rPr>
      </w:pPr>
      <w:r>
        <w:rPr>
          <w:rFonts w:asciiTheme="minorHAnsi" w:hAnsiTheme="minorHAnsi" w:cs="Calibri"/>
          <w:sz w:val="20"/>
          <w:szCs w:val="20"/>
          <w:lang w:val="fr-CA"/>
        </w:rPr>
        <w:t>L</w:t>
      </w:r>
      <w:r w:rsidR="0091606F" w:rsidRPr="009612C2">
        <w:rPr>
          <w:rFonts w:asciiTheme="minorHAnsi" w:hAnsiTheme="minorHAnsi" w:cs="Calibri"/>
          <w:sz w:val="20"/>
          <w:szCs w:val="20"/>
          <w:lang w:val="fr-CA"/>
        </w:rPr>
        <w:t xml:space="preserve">es </w:t>
      </w:r>
      <w:r w:rsidR="0091606F" w:rsidRPr="009612C2">
        <w:rPr>
          <w:rFonts w:asciiTheme="minorHAnsi" w:hAnsiTheme="minorHAnsi" w:cs="Calibri"/>
          <w:i/>
          <w:sz w:val="20"/>
          <w:szCs w:val="20"/>
          <w:lang w:val="fr-CA"/>
        </w:rPr>
        <w:t>Agences d’exécution</w:t>
      </w:r>
      <w:r>
        <w:rPr>
          <w:rFonts w:asciiTheme="minorHAnsi" w:hAnsiTheme="minorHAnsi" w:cs="Calibri"/>
          <w:i/>
          <w:sz w:val="20"/>
          <w:szCs w:val="20"/>
          <w:lang w:val="fr-CA"/>
        </w:rPr>
        <w:t> </w:t>
      </w:r>
      <w:r>
        <w:rPr>
          <w:rFonts w:asciiTheme="minorHAnsi" w:hAnsiTheme="minorHAnsi" w:cs="Calibri"/>
          <w:sz w:val="20"/>
          <w:szCs w:val="20"/>
          <w:lang w:val="fr-CA"/>
        </w:rPr>
        <w:t>: PNUD</w:t>
      </w:r>
      <w:r w:rsidR="00C60C59">
        <w:rPr>
          <w:rFonts w:asciiTheme="minorHAnsi" w:hAnsiTheme="minorHAnsi" w:cs="Calibri"/>
          <w:sz w:val="20"/>
          <w:szCs w:val="20"/>
          <w:lang w:val="fr-CA"/>
        </w:rPr>
        <w:t>,</w:t>
      </w:r>
      <w:r>
        <w:rPr>
          <w:rFonts w:asciiTheme="minorHAnsi" w:hAnsiTheme="minorHAnsi" w:cs="Calibri"/>
          <w:sz w:val="20"/>
          <w:szCs w:val="20"/>
          <w:lang w:val="fr-CA"/>
        </w:rPr>
        <w:t xml:space="preserve"> UNFPA</w:t>
      </w:r>
      <w:r w:rsidR="00C60C59" w:rsidRPr="00C60C59">
        <w:rPr>
          <w:rFonts w:asciiTheme="minorHAnsi" w:hAnsiTheme="minorHAnsi" w:cs="Calibri"/>
          <w:sz w:val="20"/>
          <w:szCs w:val="20"/>
          <w:lang w:val="fr-CA"/>
        </w:rPr>
        <w:t xml:space="preserve"> </w:t>
      </w:r>
      <w:r w:rsidR="00C60C59">
        <w:rPr>
          <w:rFonts w:asciiTheme="minorHAnsi" w:hAnsiTheme="minorHAnsi" w:cs="Calibri"/>
          <w:sz w:val="20"/>
          <w:szCs w:val="20"/>
          <w:lang w:val="fr-CA"/>
        </w:rPr>
        <w:t xml:space="preserve">et BCNUDH </w:t>
      </w:r>
      <w:r>
        <w:rPr>
          <w:rFonts w:asciiTheme="minorHAnsi" w:hAnsiTheme="minorHAnsi" w:cs="Calibri"/>
          <w:sz w:val="20"/>
          <w:szCs w:val="20"/>
          <w:lang w:val="fr-CA"/>
        </w:rPr>
        <w:t>;</w:t>
      </w:r>
    </w:p>
    <w:p w14:paraId="476DC131" w14:textId="77777777" w:rsidR="0091606F" w:rsidRPr="009612C2" w:rsidRDefault="0091606F" w:rsidP="004519D3">
      <w:pPr>
        <w:pStyle w:val="Paragraphedeliste"/>
        <w:numPr>
          <w:ilvl w:val="0"/>
          <w:numId w:val="11"/>
        </w:numPr>
        <w:spacing w:after="0" w:line="276" w:lineRule="auto"/>
        <w:rPr>
          <w:rFonts w:asciiTheme="minorHAnsi" w:hAnsiTheme="minorHAnsi" w:cs="Calibri"/>
          <w:sz w:val="20"/>
          <w:szCs w:val="20"/>
          <w:lang w:val="fr-CA"/>
        </w:rPr>
      </w:pPr>
      <w:r w:rsidRPr="009612C2">
        <w:rPr>
          <w:rFonts w:asciiTheme="minorHAnsi" w:hAnsiTheme="minorHAnsi" w:cs="Calibri"/>
          <w:sz w:val="20"/>
          <w:szCs w:val="20"/>
          <w:lang w:val="fr-CA"/>
        </w:rPr>
        <w:t>Le</w:t>
      </w:r>
      <w:r w:rsidR="00EA33F6">
        <w:rPr>
          <w:rFonts w:asciiTheme="minorHAnsi" w:hAnsiTheme="minorHAnsi" w:cs="Calibri"/>
          <w:sz w:val="20"/>
          <w:szCs w:val="20"/>
          <w:lang w:val="fr-CA"/>
        </w:rPr>
        <w:t xml:space="preserve">s </w:t>
      </w:r>
      <w:r w:rsidR="00EA33F6" w:rsidRPr="00EA33F6">
        <w:rPr>
          <w:rFonts w:asciiTheme="minorHAnsi" w:hAnsiTheme="minorHAnsi" w:cs="Calibri"/>
          <w:i/>
          <w:sz w:val="20"/>
          <w:szCs w:val="20"/>
          <w:lang w:val="fr-CA"/>
        </w:rPr>
        <w:t>partenaires d’exécution</w:t>
      </w:r>
      <w:r w:rsidR="00EA33F6">
        <w:rPr>
          <w:rFonts w:asciiTheme="minorHAnsi" w:hAnsiTheme="minorHAnsi" w:cs="Calibri"/>
          <w:sz w:val="20"/>
          <w:szCs w:val="20"/>
          <w:lang w:val="fr-CA"/>
        </w:rPr>
        <w:t> choisis selon une analyse des avantages comparatifs et de la valeur ajoutée</w:t>
      </w:r>
      <w:r w:rsidRPr="009612C2">
        <w:rPr>
          <w:rFonts w:asciiTheme="minorHAnsi" w:hAnsiTheme="minorHAnsi" w:cs="Calibri"/>
          <w:sz w:val="20"/>
          <w:szCs w:val="20"/>
          <w:lang w:val="fr-CA"/>
        </w:rPr>
        <w:t xml:space="preserve"> de chaque organisation </w:t>
      </w:r>
      <w:r w:rsidR="00EA33F6">
        <w:rPr>
          <w:rFonts w:asciiTheme="minorHAnsi" w:hAnsiTheme="minorHAnsi" w:cs="Calibri"/>
          <w:sz w:val="20"/>
          <w:szCs w:val="20"/>
          <w:lang w:val="fr-CA"/>
        </w:rPr>
        <w:t xml:space="preserve">au regard notamment de: </w:t>
      </w:r>
    </w:p>
    <w:p w14:paraId="58994D97" w14:textId="77777777" w:rsidR="0091606F" w:rsidRPr="00AA6415" w:rsidRDefault="0091606F" w:rsidP="004519D3">
      <w:pPr>
        <w:pStyle w:val="Paragraphedeliste"/>
        <w:numPr>
          <w:ilvl w:val="0"/>
          <w:numId w:val="12"/>
        </w:numPr>
        <w:spacing w:after="0" w:line="276" w:lineRule="auto"/>
        <w:rPr>
          <w:rFonts w:asciiTheme="minorHAnsi" w:hAnsiTheme="minorHAnsi" w:cs="Calibri"/>
          <w:sz w:val="20"/>
          <w:szCs w:val="20"/>
          <w:lang w:val="fr-CA"/>
        </w:rPr>
      </w:pPr>
      <w:r w:rsidRPr="00AA6415">
        <w:rPr>
          <w:rFonts w:asciiTheme="minorHAnsi" w:hAnsiTheme="minorHAnsi" w:cs="Calibri"/>
          <w:sz w:val="20"/>
          <w:szCs w:val="20"/>
          <w:lang w:val="fr-CA"/>
        </w:rPr>
        <w:t>La prévention ;</w:t>
      </w:r>
    </w:p>
    <w:p w14:paraId="0C427D10" w14:textId="77777777" w:rsidR="0091606F" w:rsidRPr="00FF33E5" w:rsidRDefault="0080765B" w:rsidP="004519D3">
      <w:pPr>
        <w:pStyle w:val="Paragraphedeliste"/>
        <w:numPr>
          <w:ilvl w:val="0"/>
          <w:numId w:val="12"/>
        </w:numPr>
        <w:spacing w:after="0" w:line="276" w:lineRule="auto"/>
        <w:rPr>
          <w:rFonts w:asciiTheme="minorHAnsi" w:hAnsiTheme="minorHAnsi" w:cs="Calibri"/>
          <w:sz w:val="20"/>
          <w:szCs w:val="20"/>
          <w:lang w:val="fr-CA"/>
        </w:rPr>
      </w:pPr>
      <w:r w:rsidRPr="00FF33E5">
        <w:rPr>
          <w:rFonts w:asciiTheme="minorHAnsi" w:hAnsiTheme="minorHAnsi" w:cs="Calibri"/>
          <w:sz w:val="20"/>
          <w:szCs w:val="20"/>
          <w:lang w:val="fr-CA"/>
        </w:rPr>
        <w:t>L</w:t>
      </w:r>
      <w:r w:rsidR="0091606F" w:rsidRPr="00FF33E5">
        <w:rPr>
          <w:rFonts w:asciiTheme="minorHAnsi" w:hAnsiTheme="minorHAnsi" w:cs="Calibri"/>
          <w:sz w:val="20"/>
          <w:szCs w:val="20"/>
          <w:lang w:val="fr-CA"/>
        </w:rPr>
        <w:t>a mise en œuvre ;</w:t>
      </w:r>
    </w:p>
    <w:p w14:paraId="6DC4952B" w14:textId="77777777" w:rsidR="0091606F" w:rsidRPr="00FF33E5" w:rsidRDefault="0091606F" w:rsidP="004519D3">
      <w:pPr>
        <w:pStyle w:val="Paragraphedeliste"/>
        <w:numPr>
          <w:ilvl w:val="0"/>
          <w:numId w:val="12"/>
        </w:numPr>
        <w:spacing w:after="0" w:line="276" w:lineRule="auto"/>
        <w:rPr>
          <w:rFonts w:asciiTheme="minorHAnsi" w:hAnsiTheme="minorHAnsi" w:cs="Calibri"/>
          <w:sz w:val="20"/>
          <w:szCs w:val="20"/>
          <w:lang w:val="fr-CA"/>
        </w:rPr>
      </w:pPr>
      <w:r w:rsidRPr="00FF33E5">
        <w:rPr>
          <w:rFonts w:asciiTheme="minorHAnsi" w:hAnsiTheme="minorHAnsi" w:cs="Calibri"/>
          <w:sz w:val="20"/>
          <w:szCs w:val="20"/>
          <w:lang w:val="fr-CA"/>
        </w:rPr>
        <w:t>La mobilisation des communautés ;</w:t>
      </w:r>
    </w:p>
    <w:p w14:paraId="299B81F7" w14:textId="77777777" w:rsidR="0091606F" w:rsidRPr="00FF33E5" w:rsidRDefault="0091606F" w:rsidP="004519D3">
      <w:pPr>
        <w:pStyle w:val="Paragraphedeliste"/>
        <w:numPr>
          <w:ilvl w:val="0"/>
          <w:numId w:val="12"/>
        </w:numPr>
        <w:spacing w:after="0" w:line="276" w:lineRule="auto"/>
        <w:rPr>
          <w:rFonts w:asciiTheme="minorHAnsi" w:hAnsiTheme="minorHAnsi" w:cs="Calibri"/>
          <w:sz w:val="20"/>
          <w:szCs w:val="20"/>
          <w:lang w:val="fr-CA"/>
        </w:rPr>
      </w:pPr>
      <w:r w:rsidRPr="00FF33E5">
        <w:rPr>
          <w:rFonts w:asciiTheme="minorHAnsi" w:hAnsiTheme="minorHAnsi" w:cs="Calibri"/>
          <w:sz w:val="20"/>
          <w:szCs w:val="20"/>
          <w:lang w:val="fr-CA"/>
        </w:rPr>
        <w:lastRenderedPageBreak/>
        <w:t>L’engagement des familles ;</w:t>
      </w:r>
    </w:p>
    <w:p w14:paraId="4DD5B792" w14:textId="77777777" w:rsidR="00432FE0" w:rsidRPr="008F0154" w:rsidRDefault="0091606F" w:rsidP="004519D3">
      <w:pPr>
        <w:pStyle w:val="Paragraphedeliste"/>
        <w:numPr>
          <w:ilvl w:val="0"/>
          <w:numId w:val="12"/>
        </w:numPr>
        <w:spacing w:after="0" w:line="276" w:lineRule="auto"/>
        <w:rPr>
          <w:rFonts w:asciiTheme="minorHAnsi" w:hAnsiTheme="minorHAnsi" w:cs="Calibri"/>
          <w:sz w:val="20"/>
          <w:szCs w:val="20"/>
          <w:lang w:val="fr-CA"/>
        </w:rPr>
      </w:pPr>
      <w:r w:rsidRPr="00FF33E5">
        <w:rPr>
          <w:rFonts w:asciiTheme="minorHAnsi" w:hAnsiTheme="minorHAnsi" w:cs="Calibri"/>
          <w:sz w:val="20"/>
          <w:szCs w:val="20"/>
          <w:lang w:val="fr-CA"/>
        </w:rPr>
        <w:t>La participation et le leadership des représentants de la communauté.</w:t>
      </w:r>
    </w:p>
    <w:p w14:paraId="1AF049E3" w14:textId="77777777" w:rsidR="00EF35CB" w:rsidRPr="001873E8" w:rsidRDefault="00EF35CB" w:rsidP="00EF35CB">
      <w:pPr>
        <w:spacing w:after="0" w:line="276" w:lineRule="auto"/>
        <w:rPr>
          <w:rFonts w:asciiTheme="minorHAnsi" w:hAnsiTheme="minorHAnsi" w:cstheme="minorHAnsi"/>
          <w:color w:val="7030A0"/>
          <w:sz w:val="20"/>
          <w:szCs w:val="20"/>
          <w:lang w:val="fr-CA"/>
        </w:rPr>
      </w:pPr>
    </w:p>
    <w:p w14:paraId="0F4F47E2" w14:textId="77777777" w:rsidR="00EF35CB" w:rsidRPr="001F6BDD" w:rsidRDefault="00EF35CB" w:rsidP="00095C8F">
      <w:pPr>
        <w:pStyle w:val="Titre2"/>
        <w:numPr>
          <w:ilvl w:val="3"/>
          <w:numId w:val="23"/>
        </w:numPr>
        <w:rPr>
          <w:lang w:val="fr-CA"/>
        </w:rPr>
      </w:pPr>
      <w:bookmarkStart w:id="25" w:name="_Toc504674141"/>
      <w:r w:rsidRPr="001F6BDD">
        <w:rPr>
          <w:lang w:val="fr-CA"/>
        </w:rPr>
        <w:t>Synergies avec d’autres programmes/acteurs</w:t>
      </w:r>
      <w:bookmarkEnd w:id="25"/>
    </w:p>
    <w:p w14:paraId="6F856857" w14:textId="77777777" w:rsidR="008F0154" w:rsidRDefault="008F0154" w:rsidP="00EF35CB">
      <w:pPr>
        <w:spacing w:after="0" w:line="276" w:lineRule="auto"/>
        <w:rPr>
          <w:rFonts w:asciiTheme="minorHAnsi" w:hAnsiTheme="minorHAnsi" w:cstheme="minorHAnsi"/>
          <w:sz w:val="20"/>
          <w:szCs w:val="20"/>
          <w:lang w:val="fr-CA"/>
        </w:rPr>
      </w:pPr>
    </w:p>
    <w:p w14:paraId="6C00B722" w14:textId="77777777" w:rsidR="00EF35CB" w:rsidRPr="00263553" w:rsidRDefault="00EF35CB" w:rsidP="000053FD">
      <w:pPr>
        <w:spacing w:after="0" w:line="276" w:lineRule="auto"/>
        <w:rPr>
          <w:rFonts w:asciiTheme="minorHAnsi" w:hAnsiTheme="minorHAnsi" w:cstheme="minorHAnsi"/>
          <w:sz w:val="20"/>
          <w:szCs w:val="20"/>
          <w:lang w:val="fr-CA"/>
        </w:rPr>
      </w:pPr>
      <w:r w:rsidRPr="00263553">
        <w:rPr>
          <w:rFonts w:asciiTheme="minorHAnsi" w:hAnsiTheme="minorHAnsi" w:cstheme="minorHAnsi"/>
          <w:sz w:val="20"/>
          <w:szCs w:val="20"/>
          <w:lang w:val="fr-CA"/>
        </w:rPr>
        <w:t>La lutte contre les VBG inclu</w:t>
      </w:r>
      <w:r w:rsidR="00791617">
        <w:rPr>
          <w:rFonts w:asciiTheme="minorHAnsi" w:hAnsiTheme="minorHAnsi" w:cstheme="minorHAnsi"/>
          <w:sz w:val="20"/>
          <w:szCs w:val="20"/>
          <w:lang w:val="fr-CA"/>
        </w:rPr>
        <w:t>t</w:t>
      </w:r>
      <w:r w:rsidRPr="00263553">
        <w:rPr>
          <w:rFonts w:asciiTheme="minorHAnsi" w:hAnsiTheme="minorHAnsi" w:cstheme="minorHAnsi"/>
          <w:sz w:val="20"/>
          <w:szCs w:val="20"/>
          <w:lang w:val="fr-CA"/>
        </w:rPr>
        <w:t xml:space="preserve"> de nombreux domaines d’intervention comme la justice, le développement durable, la résilience communautaire, le renforcement des capacités gouvernementales</w:t>
      </w:r>
      <w:r w:rsidR="001F6BDD" w:rsidRPr="00263553">
        <w:rPr>
          <w:rFonts w:asciiTheme="minorHAnsi" w:hAnsiTheme="minorHAnsi" w:cstheme="minorHAnsi"/>
          <w:sz w:val="20"/>
          <w:szCs w:val="20"/>
          <w:lang w:val="fr-CA"/>
        </w:rPr>
        <w:t xml:space="preserve">, etc. </w:t>
      </w:r>
      <w:r w:rsidRPr="00263553">
        <w:rPr>
          <w:rFonts w:asciiTheme="minorHAnsi" w:hAnsiTheme="minorHAnsi" w:cstheme="minorHAnsi"/>
          <w:sz w:val="20"/>
          <w:szCs w:val="20"/>
          <w:lang w:val="fr-CA"/>
        </w:rPr>
        <w:t>Ainsi, le</w:t>
      </w:r>
      <w:r w:rsidR="008F0154" w:rsidRPr="00263553">
        <w:rPr>
          <w:rFonts w:asciiTheme="minorHAnsi" w:hAnsiTheme="minorHAnsi" w:cstheme="minorHAnsi"/>
          <w:sz w:val="20"/>
          <w:szCs w:val="20"/>
          <w:lang w:val="fr-CA"/>
        </w:rPr>
        <w:t xml:space="preserve"> nouveau</w:t>
      </w:r>
      <w:r w:rsidRPr="00263553">
        <w:rPr>
          <w:rFonts w:asciiTheme="minorHAnsi" w:hAnsiTheme="minorHAnsi" w:cstheme="minorHAnsi"/>
          <w:sz w:val="20"/>
          <w:szCs w:val="20"/>
          <w:lang w:val="fr-CA"/>
        </w:rPr>
        <w:t xml:space="preserve"> programme conjoint, </w:t>
      </w:r>
      <w:r w:rsidR="003E4738" w:rsidRPr="00263553">
        <w:rPr>
          <w:rFonts w:asciiTheme="minorHAnsi" w:hAnsiTheme="minorHAnsi" w:cstheme="minorHAnsi"/>
          <w:sz w:val="20"/>
          <w:szCs w:val="20"/>
          <w:lang w:val="fr-CA"/>
        </w:rPr>
        <w:t xml:space="preserve">« </w:t>
      </w:r>
      <w:r w:rsidR="00534471" w:rsidRPr="00534471">
        <w:rPr>
          <w:rFonts w:ascii="Calibri" w:hAnsi="Calibri" w:cs="Calibri"/>
          <w:sz w:val="20"/>
          <w:szCs w:val="20"/>
          <w:lang w:val="fr-CA"/>
        </w:rPr>
        <w:t xml:space="preserve">Lutte contre les VBG : Justice, Autonomisation et Dignité des Femmes et des Filles en </w:t>
      </w:r>
      <w:r w:rsidR="00CA73BF" w:rsidRPr="00534471">
        <w:rPr>
          <w:rFonts w:ascii="Calibri" w:hAnsi="Calibri" w:cs="Calibri"/>
          <w:sz w:val="20"/>
          <w:szCs w:val="20"/>
          <w:lang w:val="fr-CA"/>
        </w:rPr>
        <w:t>RDC</w:t>
      </w:r>
      <w:r w:rsidR="00CA73BF" w:rsidRPr="00263553">
        <w:rPr>
          <w:rFonts w:asciiTheme="minorHAnsi" w:hAnsiTheme="minorHAnsi" w:cstheme="minorHAnsi"/>
          <w:sz w:val="20"/>
          <w:szCs w:val="20"/>
          <w:lang w:val="fr-CA"/>
        </w:rPr>
        <w:t xml:space="preserve"> »</w:t>
      </w:r>
      <w:r w:rsidRPr="00263553">
        <w:rPr>
          <w:rFonts w:asciiTheme="minorHAnsi" w:hAnsiTheme="minorHAnsi" w:cstheme="minorHAnsi"/>
          <w:sz w:val="20"/>
          <w:szCs w:val="20"/>
          <w:lang w:val="fr-CA"/>
        </w:rPr>
        <w:t>, entend capitaliser sur les interventions réalisées et les résultats o</w:t>
      </w:r>
      <w:r w:rsidR="008F0154" w:rsidRPr="00263553">
        <w:rPr>
          <w:rFonts w:asciiTheme="minorHAnsi" w:hAnsiTheme="minorHAnsi" w:cstheme="minorHAnsi"/>
          <w:sz w:val="20"/>
          <w:szCs w:val="20"/>
          <w:lang w:val="fr-CA"/>
        </w:rPr>
        <w:t xml:space="preserve">btenus par le programme précédent </w:t>
      </w:r>
      <w:proofErr w:type="spellStart"/>
      <w:r w:rsidR="008F0154" w:rsidRPr="00263553">
        <w:rPr>
          <w:rFonts w:asciiTheme="minorHAnsi" w:hAnsiTheme="minorHAnsi" w:cstheme="minorHAnsi"/>
          <w:sz w:val="20"/>
          <w:szCs w:val="20"/>
          <w:lang w:val="fr-CA"/>
        </w:rPr>
        <w:t>Tupinge</w:t>
      </w:r>
      <w:proofErr w:type="spellEnd"/>
      <w:r w:rsidR="008F0154" w:rsidRPr="00263553">
        <w:rPr>
          <w:rFonts w:asciiTheme="minorHAnsi" w:hAnsiTheme="minorHAnsi" w:cstheme="minorHAnsi"/>
          <w:sz w:val="20"/>
          <w:szCs w:val="20"/>
          <w:lang w:val="fr-CA"/>
        </w:rPr>
        <w:t xml:space="preserve"> </w:t>
      </w:r>
      <w:proofErr w:type="spellStart"/>
      <w:r w:rsidR="008F0154" w:rsidRPr="00263553">
        <w:rPr>
          <w:rFonts w:asciiTheme="minorHAnsi" w:hAnsiTheme="minorHAnsi" w:cstheme="minorHAnsi"/>
          <w:sz w:val="20"/>
          <w:szCs w:val="20"/>
          <w:lang w:val="fr-CA"/>
        </w:rPr>
        <w:t>Ubakagi</w:t>
      </w:r>
      <w:proofErr w:type="spellEnd"/>
      <w:r w:rsidR="008F0154" w:rsidRPr="00263553">
        <w:rPr>
          <w:rFonts w:asciiTheme="minorHAnsi" w:hAnsiTheme="minorHAnsi" w:cstheme="minorHAnsi"/>
          <w:sz w:val="20"/>
          <w:szCs w:val="20"/>
          <w:lang w:val="fr-CA"/>
        </w:rPr>
        <w:t xml:space="preserve"> mais également en bâtissant des synergies avec d’autres projets. </w:t>
      </w:r>
    </w:p>
    <w:p w14:paraId="727E71FC" w14:textId="77777777" w:rsidR="00EF35CB" w:rsidRDefault="00EF35CB" w:rsidP="000053FD">
      <w:pPr>
        <w:spacing w:after="0" w:line="276" w:lineRule="auto"/>
        <w:rPr>
          <w:rFonts w:asciiTheme="minorHAnsi" w:hAnsiTheme="minorHAnsi" w:cstheme="minorHAnsi"/>
          <w:color w:val="7030A0"/>
          <w:sz w:val="20"/>
          <w:szCs w:val="20"/>
          <w:lang w:val="fr-CA"/>
        </w:rPr>
      </w:pPr>
    </w:p>
    <w:p w14:paraId="77E7BA45" w14:textId="77777777" w:rsidR="00614008" w:rsidRPr="00614008" w:rsidRDefault="00614008" w:rsidP="000053FD">
      <w:pPr>
        <w:spacing w:after="0" w:line="276" w:lineRule="auto"/>
        <w:rPr>
          <w:rFonts w:asciiTheme="minorHAnsi" w:hAnsiTheme="minorHAnsi" w:cstheme="minorHAnsi"/>
          <w:sz w:val="20"/>
          <w:szCs w:val="20"/>
          <w:u w:val="single"/>
          <w:lang w:val="fr-CA"/>
        </w:rPr>
      </w:pPr>
      <w:r w:rsidRPr="00614008">
        <w:rPr>
          <w:rFonts w:asciiTheme="minorHAnsi" w:hAnsiTheme="minorHAnsi" w:cstheme="minorHAnsi"/>
          <w:sz w:val="20"/>
          <w:szCs w:val="20"/>
          <w:u w:val="single"/>
          <w:lang w:val="fr-CA"/>
        </w:rPr>
        <w:t>Projets du PNUD :</w:t>
      </w:r>
    </w:p>
    <w:p w14:paraId="0FE1CE4C" w14:textId="77777777" w:rsidR="00EF35CB" w:rsidRPr="001873E8" w:rsidRDefault="00EF35CB" w:rsidP="000053FD">
      <w:p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Depuis une di</w:t>
      </w:r>
      <w:r w:rsidR="00F6694C">
        <w:rPr>
          <w:rFonts w:asciiTheme="minorHAnsi" w:hAnsiTheme="minorHAnsi" w:cstheme="minorHAnsi"/>
          <w:sz w:val="20"/>
          <w:szCs w:val="20"/>
          <w:lang w:val="fr-CA"/>
        </w:rPr>
        <w:t>zaine d’année</w:t>
      </w:r>
      <w:r w:rsidR="00791617">
        <w:rPr>
          <w:rFonts w:asciiTheme="minorHAnsi" w:hAnsiTheme="minorHAnsi" w:cstheme="minorHAnsi"/>
          <w:sz w:val="20"/>
          <w:szCs w:val="20"/>
          <w:lang w:val="fr-CA"/>
        </w:rPr>
        <w:t>s,</w:t>
      </w:r>
      <w:r w:rsidR="00F6694C">
        <w:rPr>
          <w:rFonts w:asciiTheme="minorHAnsi" w:hAnsiTheme="minorHAnsi" w:cstheme="minorHAnsi"/>
          <w:sz w:val="20"/>
          <w:szCs w:val="20"/>
          <w:lang w:val="fr-CA"/>
        </w:rPr>
        <w:t xml:space="preserve"> le PNUD appuie </w:t>
      </w:r>
      <w:r w:rsidRPr="001873E8">
        <w:rPr>
          <w:rFonts w:asciiTheme="minorHAnsi" w:hAnsiTheme="minorHAnsi" w:cstheme="minorHAnsi"/>
          <w:sz w:val="20"/>
          <w:szCs w:val="20"/>
          <w:lang w:val="fr-CA"/>
        </w:rPr>
        <w:t>la création et le développement de Réseaux de recherche universitaire sur le genre au sein de plusieurs universités, notamment à l’Est (Nord et Sud Kivu) et au Kasaï Central. Ces réseaux se sont dotés de guides méthodologiques de recherche sur le genre. L’action du programme consiste à travailler directement avec ces réseaux dans le but de disséminer efficacement les connaissances sur les questions de VBG et d’inciter des recherches multidisciplinaires sur la base des résultats, des défis identifiés et des contraintes découlant</w:t>
      </w:r>
      <w:r w:rsidR="008F0154">
        <w:rPr>
          <w:rFonts w:asciiTheme="minorHAnsi" w:hAnsiTheme="minorHAnsi" w:cstheme="minorHAnsi"/>
          <w:sz w:val="20"/>
          <w:szCs w:val="20"/>
          <w:lang w:val="fr-CA"/>
        </w:rPr>
        <w:t xml:space="preserve"> de la mise en œuvre du projet. </w:t>
      </w:r>
      <w:r w:rsidRPr="001873E8">
        <w:rPr>
          <w:rFonts w:asciiTheme="minorHAnsi" w:hAnsiTheme="minorHAnsi" w:cstheme="minorHAnsi"/>
          <w:sz w:val="20"/>
          <w:szCs w:val="20"/>
          <w:lang w:val="fr-CA"/>
        </w:rPr>
        <w:t xml:space="preserve">Il s’agit également de mobiliser les Universités telles que l’Institut Supérieur de Développement Rural de Bukavu, l’Université de Goma, qui ont déjà intégré des cours sur le genre et des travaux d’analyses sur les VBG dans leur curricula universitaire, dans l’objectif de   bénéficier des conclusions d’analyses de terrain et ainsi nourrir les activités de plaidoyer et de sensibilisation du projet. </w:t>
      </w:r>
    </w:p>
    <w:p w14:paraId="64B3FC5E" w14:textId="77777777" w:rsidR="00EF35CB" w:rsidRPr="001873E8" w:rsidRDefault="00EF35CB" w:rsidP="000053FD">
      <w:pPr>
        <w:spacing w:after="0" w:line="276" w:lineRule="auto"/>
        <w:rPr>
          <w:rFonts w:asciiTheme="minorHAnsi" w:hAnsiTheme="minorHAnsi" w:cstheme="minorHAnsi"/>
          <w:sz w:val="20"/>
          <w:szCs w:val="20"/>
          <w:lang w:val="fr-CA"/>
        </w:rPr>
      </w:pPr>
    </w:p>
    <w:p w14:paraId="67E59C48" w14:textId="77777777" w:rsidR="00EF35CB" w:rsidRPr="00263553" w:rsidRDefault="00EF35CB" w:rsidP="000053FD">
      <w:pPr>
        <w:spacing w:after="0" w:line="276" w:lineRule="auto"/>
        <w:rPr>
          <w:rFonts w:asciiTheme="minorHAnsi" w:hAnsiTheme="minorHAnsi" w:cstheme="minorHAnsi"/>
          <w:sz w:val="20"/>
          <w:szCs w:val="20"/>
          <w:lang w:val="fr-CA"/>
        </w:rPr>
      </w:pPr>
      <w:r w:rsidRPr="00263553">
        <w:rPr>
          <w:rFonts w:asciiTheme="minorHAnsi" w:hAnsiTheme="minorHAnsi" w:cstheme="minorHAnsi"/>
          <w:sz w:val="20"/>
          <w:szCs w:val="20"/>
          <w:lang w:val="fr-CA"/>
        </w:rPr>
        <w:t>En outre, le PNUD participe activement à la lutte contre l’impunité pour les crimes internationaux et les violences sexuelles à travers le programme de Justice Transitionnelle qui vise à renforcer les capacités des magistrats et des avocats à mener des enquêtes, récolter les preuves, protéger/défendre les victimes et les prévenus afin de garantir la tenue d’un procès juste et équitable. Parallèlement, il s’agit de renforcer la confiance des citoyens dans les institutions judiciaires et ainsi contribuer à l’instauration de l’</w:t>
      </w:r>
      <w:r w:rsidR="00CA73BF" w:rsidRPr="00263553">
        <w:rPr>
          <w:rFonts w:asciiTheme="minorHAnsi" w:hAnsiTheme="minorHAnsi" w:cstheme="minorHAnsi"/>
          <w:sz w:val="20"/>
          <w:szCs w:val="20"/>
          <w:lang w:val="fr-CA"/>
        </w:rPr>
        <w:t>État</w:t>
      </w:r>
      <w:r w:rsidRPr="00263553">
        <w:rPr>
          <w:rFonts w:asciiTheme="minorHAnsi" w:hAnsiTheme="minorHAnsi" w:cstheme="minorHAnsi"/>
          <w:sz w:val="20"/>
          <w:szCs w:val="20"/>
          <w:lang w:val="fr-CA"/>
        </w:rPr>
        <w:t xml:space="preserve"> de droit. Le programme ‘Justice Transitionnelle’ s’inscrit en complémentarité avec le programme conjoint puisqu’il contribue à renforcer les capacités des institutions judiciaires et faciliter l’accès à la justice pour </w:t>
      </w:r>
      <w:proofErr w:type="gramStart"/>
      <w:r w:rsidRPr="00263553">
        <w:rPr>
          <w:rFonts w:asciiTheme="minorHAnsi" w:hAnsiTheme="minorHAnsi" w:cstheme="minorHAnsi"/>
          <w:sz w:val="20"/>
          <w:szCs w:val="20"/>
          <w:lang w:val="fr-CA"/>
        </w:rPr>
        <w:t>les survivant</w:t>
      </w:r>
      <w:proofErr w:type="gramEnd"/>
      <w:r w:rsidRPr="00263553">
        <w:rPr>
          <w:rFonts w:asciiTheme="minorHAnsi" w:hAnsiTheme="minorHAnsi" w:cstheme="minorHAnsi"/>
          <w:sz w:val="20"/>
          <w:szCs w:val="20"/>
          <w:lang w:val="fr-CA"/>
        </w:rPr>
        <w:t xml:space="preserve">(e)s de VBG. </w:t>
      </w:r>
    </w:p>
    <w:p w14:paraId="6EA952D7" w14:textId="77777777" w:rsidR="00263553" w:rsidRPr="001873E8" w:rsidRDefault="00263553" w:rsidP="000053FD">
      <w:pPr>
        <w:spacing w:after="0" w:line="276" w:lineRule="auto"/>
        <w:rPr>
          <w:rFonts w:asciiTheme="minorHAnsi" w:hAnsiTheme="minorHAnsi" w:cstheme="minorHAnsi"/>
          <w:color w:val="7030A0"/>
          <w:sz w:val="20"/>
          <w:szCs w:val="20"/>
          <w:lang w:val="fr-CA"/>
        </w:rPr>
      </w:pPr>
    </w:p>
    <w:p w14:paraId="70DBF664" w14:textId="77777777" w:rsidR="00EF35CB" w:rsidRDefault="00EF35CB" w:rsidP="000053FD">
      <w:p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De manière complémentaire, le projet du PNUD sur la « Collecte des données sur la consolidation de la paix et la reconstruction en RDC », en lien avec ce projet conjoint, fournit une série d’informations et de données utiles afin de cerner les perceptions des hommes et des femmes sur les questions d’intérêt public et particulièrement sur la problématique des VBG.</w:t>
      </w:r>
    </w:p>
    <w:p w14:paraId="418856EF" w14:textId="77777777" w:rsidR="00392D4E" w:rsidRPr="001873E8" w:rsidRDefault="00392D4E" w:rsidP="000053FD">
      <w:pPr>
        <w:spacing w:after="0" w:line="276" w:lineRule="auto"/>
        <w:rPr>
          <w:rFonts w:asciiTheme="minorHAnsi" w:hAnsiTheme="minorHAnsi" w:cstheme="minorHAnsi"/>
          <w:sz w:val="20"/>
          <w:szCs w:val="20"/>
          <w:lang w:val="fr-CA"/>
        </w:rPr>
      </w:pPr>
    </w:p>
    <w:p w14:paraId="267BEB5D" w14:textId="77777777" w:rsidR="00EF35CB" w:rsidRPr="00263553" w:rsidRDefault="00F6694C" w:rsidP="000053FD">
      <w:pPr>
        <w:spacing w:after="0" w:line="276" w:lineRule="auto"/>
        <w:rPr>
          <w:rFonts w:asciiTheme="minorHAnsi" w:hAnsiTheme="minorHAnsi" w:cstheme="minorHAnsi"/>
          <w:sz w:val="20"/>
          <w:szCs w:val="20"/>
          <w:lang w:val="fr-CA"/>
        </w:rPr>
      </w:pPr>
      <w:r w:rsidRPr="00263553">
        <w:rPr>
          <w:rFonts w:asciiTheme="minorHAnsi" w:hAnsiTheme="minorHAnsi" w:cstheme="minorHAnsi"/>
          <w:sz w:val="20"/>
          <w:szCs w:val="20"/>
          <w:lang w:val="fr-CA"/>
        </w:rPr>
        <w:t xml:space="preserve">Le projet VIH/SIDA exécuté </w:t>
      </w:r>
      <w:r w:rsidR="00EF35CB" w:rsidRPr="00263553">
        <w:rPr>
          <w:rFonts w:asciiTheme="minorHAnsi" w:hAnsiTheme="minorHAnsi" w:cstheme="minorHAnsi"/>
          <w:sz w:val="20"/>
          <w:szCs w:val="20"/>
          <w:lang w:val="fr-CA"/>
        </w:rPr>
        <w:t xml:space="preserve">par le PNUD mène des actions de sensibilisation et d’éducation vis-à-vis des maladies sexuellement transmissibles. Plus généralement, le projet fournit une éducation primaire à la sexualité aux hommes et aux femmes qui vise à réduire significativement le nombre de personnes infectées par le virus du SIDA/VIH. De cette manière, le projet mené dans une approche respectueuse de l’égalité des sexes parvient à atténuer les discriminations liées à l’accès des femmes aux services médicaux et de dépistage ainsi que les conséquences dramatiques de certains types de VBG. </w:t>
      </w:r>
    </w:p>
    <w:p w14:paraId="7B010EC5" w14:textId="77777777" w:rsidR="00312AD4" w:rsidRDefault="00312AD4" w:rsidP="000053FD">
      <w:pPr>
        <w:spacing w:after="0" w:line="276" w:lineRule="auto"/>
        <w:rPr>
          <w:rFonts w:asciiTheme="minorHAnsi" w:hAnsiTheme="minorHAnsi" w:cstheme="minorHAnsi"/>
          <w:color w:val="7030A0"/>
          <w:sz w:val="20"/>
          <w:szCs w:val="20"/>
          <w:lang w:val="fr-CA"/>
        </w:rPr>
      </w:pPr>
    </w:p>
    <w:p w14:paraId="72A0A069" w14:textId="77777777" w:rsidR="00614008" w:rsidRPr="00614008" w:rsidRDefault="00614008" w:rsidP="000053FD">
      <w:pPr>
        <w:spacing w:after="0" w:line="276" w:lineRule="auto"/>
        <w:rPr>
          <w:rFonts w:asciiTheme="minorHAnsi" w:hAnsiTheme="minorHAnsi" w:cstheme="minorHAnsi"/>
          <w:sz w:val="20"/>
          <w:szCs w:val="20"/>
          <w:u w:val="single"/>
          <w:lang w:val="fr-CA"/>
        </w:rPr>
      </w:pPr>
      <w:r w:rsidRPr="00614008">
        <w:rPr>
          <w:rFonts w:asciiTheme="minorHAnsi" w:hAnsiTheme="minorHAnsi" w:cstheme="minorHAnsi"/>
          <w:sz w:val="20"/>
          <w:szCs w:val="20"/>
          <w:u w:val="single"/>
          <w:lang w:val="fr-CA"/>
        </w:rPr>
        <w:t>Projet</w:t>
      </w:r>
      <w:r w:rsidR="00641BE3">
        <w:rPr>
          <w:rFonts w:asciiTheme="minorHAnsi" w:hAnsiTheme="minorHAnsi" w:cstheme="minorHAnsi"/>
          <w:sz w:val="20"/>
          <w:szCs w:val="20"/>
          <w:u w:val="single"/>
          <w:lang w:val="fr-CA"/>
        </w:rPr>
        <w:t>s</w:t>
      </w:r>
      <w:r w:rsidRPr="00614008">
        <w:rPr>
          <w:rFonts w:asciiTheme="minorHAnsi" w:hAnsiTheme="minorHAnsi" w:cstheme="minorHAnsi"/>
          <w:sz w:val="20"/>
          <w:szCs w:val="20"/>
          <w:u w:val="single"/>
          <w:lang w:val="fr-CA"/>
        </w:rPr>
        <w:t xml:space="preserve"> de UNFPA :</w:t>
      </w:r>
    </w:p>
    <w:p w14:paraId="1736DE4C" w14:textId="77777777" w:rsidR="00312AD4" w:rsidRDefault="00E04F5B" w:rsidP="000053FD">
      <w:pPr>
        <w:spacing w:after="0" w:line="276" w:lineRule="auto"/>
        <w:rPr>
          <w:rFonts w:asciiTheme="minorHAnsi" w:hAnsiTheme="minorHAnsi" w:cstheme="minorHAnsi"/>
          <w:sz w:val="20"/>
          <w:szCs w:val="20"/>
          <w:lang w:val="fr-CA"/>
        </w:rPr>
      </w:pPr>
      <w:r w:rsidRPr="001731E8">
        <w:rPr>
          <w:rFonts w:asciiTheme="minorHAnsi" w:hAnsiTheme="minorHAnsi" w:cstheme="minorHAnsi"/>
          <w:sz w:val="20"/>
          <w:szCs w:val="20"/>
          <w:lang w:val="fr-CA"/>
        </w:rPr>
        <w:t xml:space="preserve">Le programme pourra bénéficier </w:t>
      </w:r>
      <w:r w:rsidR="00C62D71" w:rsidRPr="001731E8">
        <w:rPr>
          <w:rFonts w:asciiTheme="minorHAnsi" w:hAnsiTheme="minorHAnsi" w:cstheme="minorHAnsi"/>
          <w:sz w:val="20"/>
          <w:szCs w:val="20"/>
          <w:lang w:val="fr-CA"/>
        </w:rPr>
        <w:t xml:space="preserve">d’une </w:t>
      </w:r>
      <w:r w:rsidRPr="001731E8">
        <w:rPr>
          <w:rFonts w:asciiTheme="minorHAnsi" w:hAnsiTheme="minorHAnsi" w:cstheme="minorHAnsi"/>
          <w:sz w:val="20"/>
          <w:szCs w:val="20"/>
          <w:lang w:val="fr-CA"/>
        </w:rPr>
        <w:t>synergie</w:t>
      </w:r>
      <w:r w:rsidR="00C62D71" w:rsidRPr="001731E8">
        <w:rPr>
          <w:rFonts w:asciiTheme="minorHAnsi" w:hAnsiTheme="minorHAnsi" w:cstheme="minorHAnsi"/>
          <w:sz w:val="20"/>
          <w:szCs w:val="20"/>
          <w:lang w:val="fr-CA"/>
        </w:rPr>
        <w:t xml:space="preserve"> </w:t>
      </w:r>
      <w:r w:rsidRPr="001731E8">
        <w:rPr>
          <w:rFonts w:asciiTheme="minorHAnsi" w:hAnsiTheme="minorHAnsi" w:cstheme="minorHAnsi"/>
          <w:sz w:val="20"/>
          <w:szCs w:val="20"/>
          <w:lang w:val="fr-CA"/>
        </w:rPr>
        <w:t xml:space="preserve">avec les autres interventions de l’UNFPA qui sont menées en suivant une approche continue sur la violence sexiste entre l'action humanitaire et le développement et </w:t>
      </w:r>
      <w:r w:rsidR="00C62D71" w:rsidRPr="001731E8">
        <w:rPr>
          <w:rFonts w:asciiTheme="minorHAnsi" w:hAnsiTheme="minorHAnsi" w:cstheme="minorHAnsi"/>
          <w:sz w:val="20"/>
          <w:szCs w:val="20"/>
          <w:lang w:val="fr-CA"/>
        </w:rPr>
        <w:t xml:space="preserve">s’attaquent à mettre en place </w:t>
      </w:r>
      <w:r w:rsidRPr="001731E8">
        <w:rPr>
          <w:rFonts w:asciiTheme="minorHAnsi" w:hAnsiTheme="minorHAnsi" w:cstheme="minorHAnsi"/>
          <w:sz w:val="20"/>
          <w:szCs w:val="20"/>
          <w:lang w:val="fr-CA"/>
        </w:rPr>
        <w:t>un système intégré de développement des capacités à large échelle pour les acteurs qui s'attaquent à la violence sexiste.</w:t>
      </w:r>
      <w:r w:rsidR="00C62D71" w:rsidRPr="001731E8">
        <w:rPr>
          <w:rFonts w:asciiTheme="minorHAnsi" w:hAnsiTheme="minorHAnsi" w:cstheme="minorHAnsi"/>
          <w:sz w:val="20"/>
          <w:szCs w:val="20"/>
          <w:lang w:val="fr-CA"/>
        </w:rPr>
        <w:t xml:space="preserve"> </w:t>
      </w:r>
      <w:r w:rsidR="005B0315">
        <w:rPr>
          <w:rFonts w:asciiTheme="minorHAnsi" w:hAnsiTheme="minorHAnsi" w:cstheme="minorHAnsi"/>
          <w:sz w:val="20"/>
          <w:szCs w:val="20"/>
          <w:lang w:val="fr-CA"/>
        </w:rPr>
        <w:t xml:space="preserve">Actuellement, l’UNFPA met en œuvre des </w:t>
      </w:r>
      <w:r w:rsidR="005B0315" w:rsidRPr="005B0315">
        <w:rPr>
          <w:rFonts w:asciiTheme="minorHAnsi" w:hAnsiTheme="minorHAnsi" w:cstheme="minorHAnsi"/>
          <w:sz w:val="20"/>
          <w:szCs w:val="20"/>
          <w:lang w:val="fr-CA"/>
        </w:rPr>
        <w:t>projets de lutte contre les VBG dans 10 provinces du pays</w:t>
      </w:r>
      <w:r w:rsidR="005B0315">
        <w:rPr>
          <w:rFonts w:asciiTheme="minorHAnsi" w:hAnsiTheme="minorHAnsi" w:cstheme="minorHAnsi"/>
          <w:sz w:val="20"/>
          <w:szCs w:val="20"/>
          <w:lang w:val="fr-CA"/>
        </w:rPr>
        <w:t>.</w:t>
      </w:r>
    </w:p>
    <w:p w14:paraId="2EFAD0B8" w14:textId="77777777" w:rsidR="00614008" w:rsidRDefault="00614008" w:rsidP="000053FD">
      <w:pPr>
        <w:spacing w:after="0" w:line="276" w:lineRule="auto"/>
        <w:rPr>
          <w:rFonts w:asciiTheme="minorHAnsi" w:hAnsiTheme="minorHAnsi" w:cstheme="minorHAnsi"/>
          <w:sz w:val="20"/>
          <w:szCs w:val="20"/>
          <w:lang w:val="fr-CA"/>
        </w:rPr>
      </w:pPr>
    </w:p>
    <w:p w14:paraId="6725E4C7" w14:textId="77777777" w:rsidR="00614008" w:rsidRPr="0054592F" w:rsidRDefault="00614008" w:rsidP="000053FD">
      <w:pPr>
        <w:spacing w:after="0" w:line="276" w:lineRule="auto"/>
        <w:rPr>
          <w:rFonts w:asciiTheme="minorHAnsi" w:hAnsiTheme="minorHAnsi" w:cstheme="minorHAnsi"/>
          <w:sz w:val="20"/>
          <w:szCs w:val="20"/>
          <w:lang w:val="fr-CA"/>
        </w:rPr>
      </w:pPr>
      <w:r w:rsidRPr="0054592F">
        <w:rPr>
          <w:rFonts w:asciiTheme="minorHAnsi" w:hAnsiTheme="minorHAnsi" w:cstheme="minorHAnsi"/>
          <w:sz w:val="20"/>
          <w:szCs w:val="20"/>
          <w:lang w:val="fr-CA"/>
        </w:rPr>
        <w:t xml:space="preserve">En effet, l’UNFPA met en œuvre depuis Juillet 2017 le Projet de Gouvernance foncière, Cohésion sociale, Réinsertion socioéconomique et Prévention des VBG dans la zone prioritaire « Autour de </w:t>
      </w:r>
      <w:proofErr w:type="spellStart"/>
      <w:r w:rsidRPr="0054592F">
        <w:rPr>
          <w:rFonts w:asciiTheme="minorHAnsi" w:hAnsiTheme="minorHAnsi" w:cstheme="minorHAnsi"/>
          <w:sz w:val="20"/>
          <w:szCs w:val="20"/>
          <w:lang w:val="fr-CA"/>
        </w:rPr>
        <w:t>Kitschanga</w:t>
      </w:r>
      <w:proofErr w:type="spellEnd"/>
      <w:r w:rsidRPr="0054592F">
        <w:rPr>
          <w:rFonts w:asciiTheme="minorHAnsi" w:hAnsiTheme="minorHAnsi" w:cstheme="minorHAnsi"/>
          <w:sz w:val="20"/>
          <w:szCs w:val="20"/>
          <w:lang w:val="fr-CA"/>
        </w:rPr>
        <w:t xml:space="preserve"> » - </w:t>
      </w:r>
      <w:proofErr w:type="spellStart"/>
      <w:r w:rsidRPr="0054592F">
        <w:rPr>
          <w:rFonts w:asciiTheme="minorHAnsi" w:hAnsiTheme="minorHAnsi" w:cstheme="minorHAnsi"/>
          <w:sz w:val="20"/>
          <w:szCs w:val="20"/>
          <w:lang w:val="fr-CA"/>
        </w:rPr>
        <w:t>Pamoja</w:t>
      </w:r>
      <w:proofErr w:type="spellEnd"/>
      <w:r w:rsidRPr="0054592F">
        <w:rPr>
          <w:rFonts w:asciiTheme="minorHAnsi" w:hAnsiTheme="minorHAnsi" w:cstheme="minorHAnsi"/>
          <w:sz w:val="20"/>
          <w:szCs w:val="20"/>
          <w:lang w:val="fr-CA"/>
        </w:rPr>
        <w:t xml:space="preserve"> </w:t>
      </w:r>
      <w:proofErr w:type="spellStart"/>
      <w:r w:rsidRPr="0054592F">
        <w:rPr>
          <w:rFonts w:asciiTheme="minorHAnsi" w:hAnsiTheme="minorHAnsi" w:cstheme="minorHAnsi"/>
          <w:sz w:val="20"/>
          <w:szCs w:val="20"/>
          <w:lang w:val="fr-CA"/>
        </w:rPr>
        <w:t>Kwa</w:t>
      </w:r>
      <w:proofErr w:type="spellEnd"/>
      <w:r w:rsidRPr="0054592F">
        <w:rPr>
          <w:rFonts w:asciiTheme="minorHAnsi" w:hAnsiTheme="minorHAnsi" w:cstheme="minorHAnsi"/>
          <w:sz w:val="20"/>
          <w:szCs w:val="20"/>
          <w:lang w:val="fr-CA"/>
        </w:rPr>
        <w:t xml:space="preserve"> Amani Na </w:t>
      </w:r>
      <w:proofErr w:type="spellStart"/>
      <w:r w:rsidRPr="0054592F">
        <w:rPr>
          <w:rFonts w:asciiTheme="minorHAnsi" w:hAnsiTheme="minorHAnsi" w:cstheme="minorHAnsi"/>
          <w:sz w:val="20"/>
          <w:szCs w:val="20"/>
          <w:lang w:val="fr-CA"/>
        </w:rPr>
        <w:t>Maendeleo</w:t>
      </w:r>
      <w:proofErr w:type="spellEnd"/>
      <w:r w:rsidRPr="0054592F">
        <w:rPr>
          <w:rFonts w:asciiTheme="minorHAnsi" w:hAnsiTheme="minorHAnsi" w:cstheme="minorHAnsi"/>
          <w:sz w:val="20"/>
          <w:szCs w:val="20"/>
          <w:lang w:val="fr-CA"/>
        </w:rPr>
        <w:t xml:space="preserve">. Il contribue au renforcement de l’engagement des jeunes dans la consolidation de la paix en intégrant les </w:t>
      </w:r>
      <w:r w:rsidRPr="0054592F">
        <w:rPr>
          <w:rFonts w:asciiTheme="minorHAnsi" w:hAnsiTheme="minorHAnsi" w:cstheme="minorHAnsi"/>
          <w:sz w:val="20"/>
          <w:szCs w:val="20"/>
          <w:lang w:val="fr-CA"/>
        </w:rPr>
        <w:lastRenderedPageBreak/>
        <w:t xml:space="preserve">questions liées à la prévention des VBG. Il est financé par le Fond de Cohérence pour la Stabilisation (FCS) et s’étend jusqu’à Juin 2019. </w:t>
      </w:r>
    </w:p>
    <w:p w14:paraId="33C6A081" w14:textId="77777777" w:rsidR="00614008" w:rsidRPr="0054592F" w:rsidRDefault="00614008" w:rsidP="000053FD">
      <w:pPr>
        <w:spacing w:after="0" w:line="276" w:lineRule="auto"/>
        <w:rPr>
          <w:rFonts w:asciiTheme="minorHAnsi" w:hAnsiTheme="minorHAnsi" w:cstheme="minorHAnsi"/>
          <w:sz w:val="20"/>
          <w:szCs w:val="20"/>
          <w:lang w:val="fr-CA"/>
        </w:rPr>
      </w:pPr>
    </w:p>
    <w:p w14:paraId="66083227" w14:textId="1FDEF2C2" w:rsidR="00614008" w:rsidRDefault="00614008" w:rsidP="00065FA9">
      <w:pPr>
        <w:spacing w:after="0" w:line="276" w:lineRule="auto"/>
        <w:rPr>
          <w:rFonts w:asciiTheme="minorHAnsi" w:hAnsiTheme="minorHAnsi" w:cstheme="minorHAnsi"/>
          <w:bCs/>
          <w:sz w:val="20"/>
          <w:szCs w:val="20"/>
          <w:shd w:val="clear" w:color="auto" w:fill="FFFFFF"/>
          <w:lang w:val="fr-FR"/>
        </w:rPr>
      </w:pPr>
      <w:r w:rsidRPr="0054592F">
        <w:rPr>
          <w:rFonts w:asciiTheme="minorHAnsi" w:hAnsiTheme="minorHAnsi" w:cstheme="minorHAnsi"/>
          <w:sz w:val="20"/>
          <w:szCs w:val="20"/>
          <w:lang w:val="fr-CA"/>
        </w:rPr>
        <w:t xml:space="preserve">De même, à travers le Projet </w:t>
      </w:r>
      <w:r w:rsidR="00065FA9" w:rsidRPr="0054592F">
        <w:rPr>
          <w:rFonts w:asciiTheme="minorHAnsi" w:hAnsiTheme="minorHAnsi" w:cstheme="minorHAnsi"/>
          <w:bCs/>
          <w:sz w:val="20"/>
          <w:szCs w:val="20"/>
          <w:shd w:val="clear" w:color="auto" w:fill="FFFFFF"/>
          <w:lang w:val="fr-FR"/>
        </w:rPr>
        <w:t xml:space="preserve">de renforcement de </w:t>
      </w:r>
      <w:r w:rsidR="00065FA9" w:rsidRPr="001829F2">
        <w:rPr>
          <w:rFonts w:asciiTheme="minorHAnsi" w:hAnsiTheme="minorHAnsi" w:cstheme="minorHAnsi"/>
          <w:bCs/>
          <w:sz w:val="20"/>
          <w:szCs w:val="20"/>
          <w:shd w:val="clear" w:color="auto" w:fill="FFFFFF"/>
          <w:lang w:val="fr-FR"/>
        </w:rPr>
        <w:t>la cha</w:t>
      </w:r>
      <w:r w:rsidR="00B3222F" w:rsidRPr="001829F2">
        <w:rPr>
          <w:rFonts w:asciiTheme="minorHAnsi" w:hAnsiTheme="minorHAnsi" w:cstheme="minorHAnsi"/>
          <w:bCs/>
          <w:sz w:val="20"/>
          <w:szCs w:val="20"/>
          <w:shd w:val="clear" w:color="auto" w:fill="FFFFFF"/>
          <w:lang w:val="fr-FR"/>
        </w:rPr>
        <w:t>î</w:t>
      </w:r>
      <w:r w:rsidR="00065FA9" w:rsidRPr="001829F2">
        <w:rPr>
          <w:rFonts w:asciiTheme="minorHAnsi" w:hAnsiTheme="minorHAnsi" w:cstheme="minorHAnsi"/>
          <w:bCs/>
          <w:sz w:val="20"/>
          <w:szCs w:val="20"/>
          <w:shd w:val="clear" w:color="auto" w:fill="FFFFFF"/>
          <w:lang w:val="fr-FR"/>
        </w:rPr>
        <w:t>ne</w:t>
      </w:r>
      <w:r w:rsidR="00065FA9" w:rsidRPr="0054592F">
        <w:rPr>
          <w:rFonts w:asciiTheme="minorHAnsi" w:hAnsiTheme="minorHAnsi" w:cstheme="minorHAnsi"/>
          <w:bCs/>
          <w:sz w:val="20"/>
          <w:szCs w:val="20"/>
          <w:shd w:val="clear" w:color="auto" w:fill="FFFFFF"/>
          <w:lang w:val="fr-FR"/>
        </w:rPr>
        <w:t xml:space="preserve"> d’approvisionnement et amélioration de la prévention et de l’accès des survivants de SGBV à des soins intégrés de qualité dans la région du Kivu</w:t>
      </w:r>
      <w:r w:rsidRPr="0054592F">
        <w:rPr>
          <w:rFonts w:asciiTheme="minorHAnsi" w:hAnsiTheme="minorHAnsi" w:cstheme="minorHAnsi"/>
          <w:bCs/>
          <w:sz w:val="20"/>
          <w:szCs w:val="20"/>
          <w:shd w:val="clear" w:color="auto" w:fill="FFFFFF"/>
          <w:lang w:val="fr-FR"/>
        </w:rPr>
        <w:t xml:space="preserve"> (Projet 3C), l’UNFPA contribue à assurer une prise en charge médicale et psychosociale pour </w:t>
      </w:r>
      <w:proofErr w:type="gramStart"/>
      <w:r w:rsidRPr="0054592F">
        <w:rPr>
          <w:rFonts w:asciiTheme="minorHAnsi" w:hAnsiTheme="minorHAnsi" w:cstheme="minorHAnsi"/>
          <w:bCs/>
          <w:sz w:val="20"/>
          <w:szCs w:val="20"/>
          <w:shd w:val="clear" w:color="auto" w:fill="FFFFFF"/>
          <w:lang w:val="fr-FR"/>
        </w:rPr>
        <w:t>les survivant</w:t>
      </w:r>
      <w:proofErr w:type="gramEnd"/>
      <w:r w:rsidRPr="0054592F">
        <w:rPr>
          <w:rFonts w:asciiTheme="minorHAnsi" w:hAnsiTheme="minorHAnsi" w:cstheme="minorHAnsi"/>
          <w:bCs/>
          <w:sz w:val="20"/>
          <w:szCs w:val="20"/>
          <w:shd w:val="clear" w:color="auto" w:fill="FFFFFF"/>
          <w:lang w:val="fr-FR"/>
        </w:rPr>
        <w:t xml:space="preserve">(e)s de VBG au sein des </w:t>
      </w:r>
      <w:r w:rsidR="009A1003">
        <w:rPr>
          <w:rFonts w:asciiTheme="minorHAnsi" w:hAnsiTheme="minorHAnsi" w:cstheme="minorHAnsi"/>
          <w:bCs/>
          <w:sz w:val="20"/>
          <w:szCs w:val="20"/>
          <w:shd w:val="clear" w:color="auto" w:fill="FFFFFF"/>
          <w:lang w:val="fr-FR"/>
        </w:rPr>
        <w:t>CISM</w:t>
      </w:r>
      <w:r w:rsidRPr="0054592F">
        <w:rPr>
          <w:rFonts w:asciiTheme="minorHAnsi" w:hAnsiTheme="minorHAnsi" w:cstheme="minorHAnsi"/>
          <w:bCs/>
          <w:sz w:val="20"/>
          <w:szCs w:val="20"/>
          <w:shd w:val="clear" w:color="auto" w:fill="FFFFFF"/>
          <w:lang w:val="fr-FR"/>
        </w:rPr>
        <w:t>. Le projet vise également à renforcer les mécanismes institutionnels de prévention tels que les unités de la police en charge de la protection des femmes et des enfants. Ce projet a développé une approche qui mobilise directement les hommes en vue de promouvoir la masculinité positive. Il est mis en œuvre depuis octobre 2016 et se déroule sur quatre années, grâce aux financements des Pays Bas.</w:t>
      </w:r>
      <w:r>
        <w:rPr>
          <w:rFonts w:asciiTheme="minorHAnsi" w:hAnsiTheme="minorHAnsi" w:cstheme="minorHAnsi"/>
          <w:bCs/>
          <w:sz w:val="20"/>
          <w:szCs w:val="20"/>
          <w:shd w:val="clear" w:color="auto" w:fill="FFFFFF"/>
          <w:lang w:val="fr-FR"/>
        </w:rPr>
        <w:t xml:space="preserve"> </w:t>
      </w:r>
    </w:p>
    <w:p w14:paraId="6378F255" w14:textId="77777777" w:rsidR="00614008" w:rsidRDefault="00614008" w:rsidP="00065FA9">
      <w:pPr>
        <w:spacing w:after="0" w:line="276" w:lineRule="auto"/>
        <w:rPr>
          <w:rFonts w:asciiTheme="minorHAnsi" w:hAnsiTheme="minorHAnsi" w:cstheme="minorHAnsi"/>
          <w:bCs/>
          <w:sz w:val="20"/>
          <w:szCs w:val="20"/>
          <w:shd w:val="clear" w:color="auto" w:fill="FFFFFF"/>
          <w:lang w:val="fr-FR"/>
        </w:rPr>
      </w:pPr>
    </w:p>
    <w:p w14:paraId="31F5A3DC" w14:textId="77777777" w:rsidR="00614008" w:rsidRDefault="00614008" w:rsidP="00065FA9">
      <w:pPr>
        <w:spacing w:after="0" w:line="276" w:lineRule="auto"/>
        <w:rPr>
          <w:rFonts w:asciiTheme="minorHAnsi" w:hAnsiTheme="minorHAnsi" w:cstheme="minorHAnsi"/>
          <w:bCs/>
          <w:sz w:val="20"/>
          <w:szCs w:val="20"/>
          <w:shd w:val="clear" w:color="auto" w:fill="FFFFFF"/>
          <w:lang w:val="fr-FR"/>
        </w:rPr>
      </w:pPr>
      <w:r w:rsidRPr="0054592F">
        <w:rPr>
          <w:rFonts w:asciiTheme="minorHAnsi" w:hAnsiTheme="minorHAnsi" w:cstheme="minorHAnsi"/>
          <w:bCs/>
          <w:sz w:val="20"/>
          <w:szCs w:val="20"/>
          <w:shd w:val="clear" w:color="auto" w:fill="FFFFFF"/>
          <w:lang w:val="fr-FR"/>
        </w:rPr>
        <w:t xml:space="preserve">Le nouveau programme s’inscrit également en complémentarité avec le Projet de Prévention et Réponse aux violences sexuelles dans le Kasaï qui contribue à mettre en place des services d’assistance médicale et psychosociales pour </w:t>
      </w:r>
      <w:proofErr w:type="gramStart"/>
      <w:r w:rsidRPr="0054592F">
        <w:rPr>
          <w:rFonts w:asciiTheme="minorHAnsi" w:hAnsiTheme="minorHAnsi" w:cstheme="minorHAnsi"/>
          <w:bCs/>
          <w:sz w:val="20"/>
          <w:szCs w:val="20"/>
          <w:shd w:val="clear" w:color="auto" w:fill="FFFFFF"/>
          <w:lang w:val="fr-FR"/>
        </w:rPr>
        <w:t>les survivant</w:t>
      </w:r>
      <w:proofErr w:type="gramEnd"/>
      <w:r w:rsidRPr="0054592F">
        <w:rPr>
          <w:rFonts w:asciiTheme="minorHAnsi" w:hAnsiTheme="minorHAnsi" w:cstheme="minorHAnsi"/>
          <w:bCs/>
          <w:sz w:val="20"/>
          <w:szCs w:val="20"/>
          <w:shd w:val="clear" w:color="auto" w:fill="FFFFFF"/>
          <w:lang w:val="fr-FR"/>
        </w:rPr>
        <w:t>(e)s de VBG en période de crise. Il est financé par le Fond Humanitaire.</w:t>
      </w:r>
      <w:r>
        <w:rPr>
          <w:rFonts w:asciiTheme="minorHAnsi" w:hAnsiTheme="minorHAnsi" w:cstheme="minorHAnsi"/>
          <w:bCs/>
          <w:sz w:val="20"/>
          <w:szCs w:val="20"/>
          <w:shd w:val="clear" w:color="auto" w:fill="FFFFFF"/>
          <w:lang w:val="fr-FR"/>
        </w:rPr>
        <w:t xml:space="preserve"> </w:t>
      </w:r>
    </w:p>
    <w:p w14:paraId="379C07DD" w14:textId="77777777" w:rsidR="00614008" w:rsidRDefault="00614008" w:rsidP="00065FA9">
      <w:pPr>
        <w:spacing w:after="0" w:line="276" w:lineRule="auto"/>
        <w:rPr>
          <w:rFonts w:asciiTheme="minorHAnsi" w:hAnsiTheme="minorHAnsi" w:cstheme="minorHAnsi"/>
          <w:bCs/>
          <w:sz w:val="20"/>
          <w:szCs w:val="20"/>
          <w:shd w:val="clear" w:color="auto" w:fill="FFFFFF"/>
          <w:lang w:val="fr-FR"/>
        </w:rPr>
      </w:pPr>
    </w:p>
    <w:p w14:paraId="77E6740F" w14:textId="77777777" w:rsidR="00797AE1" w:rsidRPr="0054592F" w:rsidRDefault="00797AE1" w:rsidP="00065FA9">
      <w:pPr>
        <w:spacing w:after="0" w:line="276" w:lineRule="auto"/>
        <w:rPr>
          <w:rFonts w:asciiTheme="minorHAnsi" w:hAnsiTheme="minorHAnsi" w:cstheme="minorHAnsi"/>
          <w:bCs/>
          <w:sz w:val="20"/>
          <w:szCs w:val="20"/>
          <w:shd w:val="clear" w:color="auto" w:fill="FFFFFF"/>
          <w:lang w:val="fr-FR"/>
        </w:rPr>
      </w:pPr>
      <w:r w:rsidRPr="0054592F">
        <w:rPr>
          <w:rFonts w:asciiTheme="minorHAnsi" w:hAnsiTheme="minorHAnsi" w:cstheme="minorHAnsi"/>
          <w:bCs/>
          <w:sz w:val="20"/>
          <w:szCs w:val="20"/>
          <w:u w:val="single"/>
          <w:shd w:val="clear" w:color="auto" w:fill="FFFFFF"/>
          <w:lang w:val="fr-FR"/>
        </w:rPr>
        <w:t>Projet</w:t>
      </w:r>
      <w:r w:rsidR="00641BE3">
        <w:rPr>
          <w:rFonts w:asciiTheme="minorHAnsi" w:hAnsiTheme="minorHAnsi" w:cstheme="minorHAnsi"/>
          <w:bCs/>
          <w:sz w:val="20"/>
          <w:szCs w:val="20"/>
          <w:u w:val="single"/>
          <w:shd w:val="clear" w:color="auto" w:fill="FFFFFF"/>
          <w:lang w:val="fr-FR"/>
        </w:rPr>
        <w:t>s</w:t>
      </w:r>
      <w:r w:rsidRPr="0054592F">
        <w:rPr>
          <w:rFonts w:asciiTheme="minorHAnsi" w:hAnsiTheme="minorHAnsi" w:cstheme="minorHAnsi"/>
          <w:bCs/>
          <w:sz w:val="20"/>
          <w:szCs w:val="20"/>
          <w:u w:val="single"/>
          <w:shd w:val="clear" w:color="auto" w:fill="FFFFFF"/>
          <w:lang w:val="fr-FR"/>
        </w:rPr>
        <w:t xml:space="preserve"> du BCNUDH</w:t>
      </w:r>
      <w:r w:rsidRPr="0054592F">
        <w:rPr>
          <w:rFonts w:asciiTheme="minorHAnsi" w:hAnsiTheme="minorHAnsi" w:cstheme="minorHAnsi"/>
          <w:bCs/>
          <w:sz w:val="20"/>
          <w:szCs w:val="20"/>
          <w:shd w:val="clear" w:color="auto" w:fill="FFFFFF"/>
          <w:lang w:val="fr-FR"/>
        </w:rPr>
        <w:t xml:space="preserve"> : </w:t>
      </w:r>
    </w:p>
    <w:p w14:paraId="5EFF6E4A" w14:textId="77777777" w:rsidR="00797AE1" w:rsidRPr="00127336" w:rsidRDefault="00797AE1" w:rsidP="00797AE1">
      <w:pPr>
        <w:spacing w:after="0" w:line="276" w:lineRule="auto"/>
        <w:rPr>
          <w:rFonts w:asciiTheme="minorHAnsi" w:hAnsiTheme="minorHAnsi" w:cstheme="minorHAnsi"/>
          <w:bCs/>
          <w:sz w:val="20"/>
          <w:szCs w:val="20"/>
          <w:shd w:val="clear" w:color="auto" w:fill="FFFFFF"/>
          <w:lang w:val="fr-FR"/>
        </w:rPr>
      </w:pPr>
      <w:r w:rsidRPr="0054592F">
        <w:rPr>
          <w:rFonts w:asciiTheme="minorHAnsi" w:hAnsiTheme="minorHAnsi" w:cstheme="minorHAnsi"/>
          <w:bCs/>
          <w:sz w:val="20"/>
          <w:szCs w:val="20"/>
          <w:shd w:val="clear" w:color="auto" w:fill="FFFFFF"/>
          <w:lang w:val="fr-FR"/>
        </w:rPr>
        <w:t xml:space="preserve">Le programme national d’accès à la justice pour les victimes de violences sexuelles est l’entité du BCNUDH en charge de superviser, coordonner et gérer les projets du Bureau en matière de violences sexuelles et de promotion du genre. </w:t>
      </w:r>
      <w:r w:rsidRPr="00127336">
        <w:rPr>
          <w:rFonts w:asciiTheme="minorHAnsi" w:hAnsiTheme="minorHAnsi" w:cstheme="minorHAnsi"/>
          <w:bCs/>
          <w:sz w:val="20"/>
          <w:szCs w:val="20"/>
          <w:shd w:val="clear" w:color="auto" w:fill="FFFFFF"/>
          <w:lang w:val="fr-FR"/>
        </w:rPr>
        <w:t xml:space="preserve">Ceci contribuera à faciliter les synergies avec le programme </w:t>
      </w:r>
      <w:r w:rsidR="003636CD" w:rsidRPr="00127336">
        <w:rPr>
          <w:rFonts w:asciiTheme="minorHAnsi" w:hAnsiTheme="minorHAnsi" w:cstheme="minorHAnsi"/>
          <w:bCs/>
          <w:sz w:val="20"/>
          <w:szCs w:val="20"/>
          <w:shd w:val="clear" w:color="auto" w:fill="FFFFFF"/>
          <w:lang w:val="fr-FR"/>
        </w:rPr>
        <w:t xml:space="preserve">conjoint </w:t>
      </w:r>
      <w:r w:rsidR="00534471" w:rsidRPr="00127336">
        <w:rPr>
          <w:rFonts w:asciiTheme="minorHAnsi" w:eastAsia="Calibri" w:hAnsiTheme="minorHAnsi" w:cstheme="minorHAnsi"/>
          <w:sz w:val="20"/>
          <w:szCs w:val="20"/>
          <w:lang w:val="fr-FR"/>
        </w:rPr>
        <w:t>JAD</w:t>
      </w:r>
      <w:r w:rsidRPr="00127336">
        <w:rPr>
          <w:rFonts w:asciiTheme="minorHAnsi" w:hAnsiTheme="minorHAnsi" w:cstheme="minorHAnsi"/>
          <w:bCs/>
          <w:sz w:val="20"/>
          <w:szCs w:val="20"/>
          <w:shd w:val="clear" w:color="auto" w:fill="FFFFFF"/>
          <w:lang w:val="fr-FR"/>
        </w:rPr>
        <w:t xml:space="preserve"> et la capitalisation des acquis, notamment du réseau de ses cliniques juridiques, des réseaux de protection et des institutions étatiques bénéficiaires de ses projets. </w:t>
      </w:r>
    </w:p>
    <w:p w14:paraId="0836FD0E" w14:textId="77777777" w:rsidR="00797AE1" w:rsidRPr="00127336" w:rsidRDefault="00797AE1" w:rsidP="00797AE1">
      <w:pPr>
        <w:spacing w:after="0" w:line="276" w:lineRule="auto"/>
        <w:rPr>
          <w:rFonts w:asciiTheme="minorHAnsi" w:hAnsiTheme="minorHAnsi" w:cstheme="minorHAnsi"/>
          <w:bCs/>
          <w:sz w:val="20"/>
          <w:szCs w:val="20"/>
          <w:shd w:val="clear" w:color="auto" w:fill="FFFFFF"/>
          <w:lang w:val="fr-FR"/>
        </w:rPr>
      </w:pPr>
    </w:p>
    <w:p w14:paraId="4096B257" w14:textId="77777777" w:rsidR="00797AE1" w:rsidRPr="0054592F" w:rsidRDefault="00797AE1" w:rsidP="00797AE1">
      <w:pPr>
        <w:spacing w:after="0" w:line="276" w:lineRule="auto"/>
        <w:rPr>
          <w:rFonts w:asciiTheme="minorHAnsi" w:hAnsiTheme="minorHAnsi" w:cstheme="minorHAnsi"/>
          <w:bCs/>
          <w:sz w:val="20"/>
          <w:szCs w:val="20"/>
          <w:shd w:val="clear" w:color="auto" w:fill="FFFFFF"/>
          <w:lang w:val="fr-FR"/>
        </w:rPr>
      </w:pPr>
      <w:r w:rsidRPr="00127336">
        <w:rPr>
          <w:rFonts w:asciiTheme="minorHAnsi" w:hAnsiTheme="minorHAnsi" w:cstheme="minorHAnsi"/>
          <w:bCs/>
          <w:sz w:val="20"/>
          <w:szCs w:val="20"/>
          <w:shd w:val="clear" w:color="auto" w:fill="FFFFFF"/>
          <w:lang w:val="fr-FR"/>
        </w:rPr>
        <w:t>Dans les 5 provinces ciblées par le présent projet, le BCNUDH a appuyé des cliniques juridiques et les institutions</w:t>
      </w:r>
      <w:r w:rsidRPr="0054592F">
        <w:rPr>
          <w:rFonts w:asciiTheme="minorHAnsi" w:hAnsiTheme="minorHAnsi" w:cstheme="minorHAnsi"/>
          <w:bCs/>
          <w:sz w:val="20"/>
          <w:szCs w:val="20"/>
          <w:shd w:val="clear" w:color="auto" w:fill="FFFFFF"/>
          <w:lang w:val="fr-FR"/>
        </w:rPr>
        <w:t xml:space="preserve"> judiciaires dans son projet de renforcement de la lutte contre l’impunité des violences sexuelles (fonds UK </w:t>
      </w:r>
      <w:proofErr w:type="spellStart"/>
      <w:r w:rsidRPr="0054592F">
        <w:rPr>
          <w:rFonts w:asciiTheme="minorHAnsi" w:hAnsiTheme="minorHAnsi" w:cstheme="minorHAnsi"/>
          <w:bCs/>
          <w:sz w:val="20"/>
          <w:szCs w:val="20"/>
          <w:shd w:val="clear" w:color="auto" w:fill="FFFFFF"/>
          <w:lang w:val="fr-FR"/>
        </w:rPr>
        <w:t>Aid</w:t>
      </w:r>
      <w:proofErr w:type="spellEnd"/>
      <w:r w:rsidRPr="0054592F">
        <w:rPr>
          <w:rFonts w:asciiTheme="minorHAnsi" w:hAnsiTheme="minorHAnsi" w:cstheme="minorHAnsi"/>
          <w:bCs/>
          <w:sz w:val="20"/>
          <w:szCs w:val="20"/>
          <w:shd w:val="clear" w:color="auto" w:fill="FFFFFF"/>
          <w:lang w:val="fr-FR"/>
        </w:rPr>
        <w:t xml:space="preserve">, fonds Wallonie-Bruxelles, fonds Canadiens et fonds Japonais à travers l’Équipe d’Experts des Nations Unies sur les violences sexuelles en conflit et l’état de droit).  </w:t>
      </w:r>
    </w:p>
    <w:p w14:paraId="70448C8B" w14:textId="77777777" w:rsidR="00797AE1" w:rsidRPr="0054592F" w:rsidRDefault="00797AE1" w:rsidP="00797AE1">
      <w:pPr>
        <w:spacing w:after="0" w:line="276" w:lineRule="auto"/>
        <w:rPr>
          <w:rFonts w:asciiTheme="minorHAnsi" w:hAnsiTheme="minorHAnsi" w:cstheme="minorHAnsi"/>
          <w:bCs/>
          <w:sz w:val="20"/>
          <w:szCs w:val="20"/>
          <w:shd w:val="clear" w:color="auto" w:fill="FFFFFF"/>
          <w:lang w:val="fr-FR"/>
        </w:rPr>
      </w:pPr>
    </w:p>
    <w:p w14:paraId="10D0A1A4" w14:textId="77777777" w:rsidR="00797AE1" w:rsidRPr="0054592F" w:rsidRDefault="00797AE1" w:rsidP="00797AE1">
      <w:pPr>
        <w:spacing w:after="0" w:line="276" w:lineRule="auto"/>
        <w:rPr>
          <w:rFonts w:asciiTheme="minorHAnsi" w:hAnsiTheme="minorHAnsi" w:cstheme="minorHAnsi"/>
          <w:bCs/>
          <w:sz w:val="20"/>
          <w:szCs w:val="20"/>
          <w:shd w:val="clear" w:color="auto" w:fill="FFFFFF"/>
          <w:lang w:val="fr-FR"/>
        </w:rPr>
      </w:pPr>
      <w:r w:rsidRPr="0054592F">
        <w:rPr>
          <w:rFonts w:asciiTheme="minorHAnsi" w:hAnsiTheme="minorHAnsi" w:cstheme="minorHAnsi"/>
          <w:bCs/>
          <w:sz w:val="20"/>
          <w:szCs w:val="20"/>
          <w:shd w:val="clear" w:color="auto" w:fill="FFFFFF"/>
          <w:lang w:val="fr-FR"/>
        </w:rPr>
        <w:t>Ce projet s’inscrit donc en complémentarité des projets précéden</w:t>
      </w:r>
      <w:r w:rsidRPr="001829F2">
        <w:rPr>
          <w:rFonts w:asciiTheme="minorHAnsi" w:hAnsiTheme="minorHAnsi" w:cstheme="minorHAnsi"/>
          <w:bCs/>
          <w:sz w:val="20"/>
          <w:szCs w:val="20"/>
          <w:shd w:val="clear" w:color="auto" w:fill="FFFFFF"/>
          <w:lang w:val="fr-FR"/>
        </w:rPr>
        <w:t>t</w:t>
      </w:r>
      <w:r w:rsidR="00C00F43" w:rsidRPr="001829F2">
        <w:rPr>
          <w:rFonts w:asciiTheme="minorHAnsi" w:hAnsiTheme="minorHAnsi" w:cstheme="minorHAnsi"/>
          <w:bCs/>
          <w:sz w:val="20"/>
          <w:szCs w:val="20"/>
          <w:shd w:val="clear" w:color="auto" w:fill="FFFFFF"/>
          <w:lang w:val="fr-FR"/>
        </w:rPr>
        <w:t>s</w:t>
      </w:r>
      <w:r w:rsidRPr="0054592F">
        <w:rPr>
          <w:rFonts w:asciiTheme="minorHAnsi" w:hAnsiTheme="minorHAnsi" w:cstheme="minorHAnsi"/>
          <w:bCs/>
          <w:sz w:val="20"/>
          <w:szCs w:val="20"/>
          <w:shd w:val="clear" w:color="auto" w:fill="FFFFFF"/>
          <w:lang w:val="fr-FR"/>
        </w:rPr>
        <w:t xml:space="preserve"> et des progrès accomplis à ce jour dans la lutte contre les VBG et sexuelles afin d’en assurer la pérennité.</w:t>
      </w:r>
    </w:p>
    <w:p w14:paraId="2ED5CED8" w14:textId="77777777" w:rsidR="00797AE1" w:rsidRPr="0054592F" w:rsidRDefault="00797AE1" w:rsidP="000053FD">
      <w:pPr>
        <w:spacing w:after="0" w:line="276" w:lineRule="auto"/>
        <w:rPr>
          <w:rFonts w:asciiTheme="minorHAnsi" w:hAnsiTheme="minorHAnsi" w:cstheme="minorHAnsi"/>
          <w:bCs/>
          <w:sz w:val="20"/>
          <w:szCs w:val="20"/>
          <w:shd w:val="clear" w:color="auto" w:fill="FFFFFF"/>
          <w:lang w:val="fr-FR"/>
        </w:rPr>
      </w:pPr>
    </w:p>
    <w:p w14:paraId="5B6D0C22" w14:textId="77777777" w:rsidR="00312AD4" w:rsidRPr="00C60C59" w:rsidRDefault="00312AD4" w:rsidP="000053FD">
      <w:pPr>
        <w:spacing w:after="0" w:line="276" w:lineRule="auto"/>
        <w:rPr>
          <w:rFonts w:asciiTheme="minorHAnsi" w:hAnsiTheme="minorHAnsi" w:cstheme="minorHAnsi"/>
          <w:bCs/>
          <w:sz w:val="20"/>
          <w:szCs w:val="20"/>
          <w:shd w:val="clear" w:color="auto" w:fill="FFFFFF"/>
          <w:lang w:val="fr-FR"/>
        </w:rPr>
      </w:pPr>
      <w:r w:rsidRPr="00C00F43">
        <w:rPr>
          <w:rFonts w:asciiTheme="minorHAnsi" w:hAnsiTheme="minorHAnsi" w:cstheme="minorHAnsi"/>
          <w:bCs/>
          <w:sz w:val="20"/>
          <w:szCs w:val="20"/>
          <w:shd w:val="clear" w:color="auto" w:fill="FFFFFF"/>
          <w:lang w:val="fr-FR"/>
        </w:rPr>
        <w:t>En outre, le nouveau programme peut compter sur une bonne coopération avec les différents médias congolais afin de relayer les campagnes de sensibilisation ainsi que de publiciser les activités menées. Les médias sont des partenaires essentiels dans la diffusion des divers produits médiatiques conçus et développés par le programme, notamment les infographies sur les résultats phares obtenus dans les diverses provinces du projet. Ils contribuent directement au succès des campagnes de prévention et de mobilisation des acteurs communautaires en faveur de l’égalité entre les sexes et de la lutte contre les VBG.</w:t>
      </w:r>
      <w:r w:rsidRPr="00C60C59">
        <w:rPr>
          <w:rFonts w:asciiTheme="minorHAnsi" w:hAnsiTheme="minorHAnsi" w:cstheme="minorHAnsi"/>
          <w:bCs/>
          <w:sz w:val="20"/>
          <w:szCs w:val="20"/>
          <w:shd w:val="clear" w:color="auto" w:fill="FFFFFF"/>
          <w:lang w:val="fr-FR"/>
        </w:rPr>
        <w:t xml:space="preserve"> </w:t>
      </w:r>
    </w:p>
    <w:p w14:paraId="01776220" w14:textId="77777777" w:rsidR="00087781" w:rsidRDefault="00087781" w:rsidP="000053FD">
      <w:pPr>
        <w:spacing w:after="0" w:line="276" w:lineRule="auto"/>
        <w:rPr>
          <w:rFonts w:ascii="Calibri" w:hAnsi="Calibri" w:cs="Calibri"/>
          <w:lang w:val="fr-CA"/>
        </w:rPr>
      </w:pPr>
    </w:p>
    <w:p w14:paraId="5BFC1D12" w14:textId="77777777" w:rsidR="00087781" w:rsidRDefault="00087781" w:rsidP="00030968">
      <w:pPr>
        <w:spacing w:line="276" w:lineRule="auto"/>
        <w:rPr>
          <w:rFonts w:ascii="Calibri" w:hAnsi="Calibri" w:cs="Calibri"/>
          <w:lang w:val="fr-CA"/>
        </w:rPr>
        <w:sectPr w:rsidR="00087781" w:rsidSect="007B61F6">
          <w:pgSz w:w="11906" w:h="16838" w:code="9"/>
          <w:pgMar w:top="993" w:right="1152" w:bottom="426" w:left="1152" w:header="720" w:footer="432" w:gutter="0"/>
          <w:cols w:space="708"/>
          <w:docGrid w:linePitch="360"/>
        </w:sectPr>
      </w:pPr>
    </w:p>
    <w:p w14:paraId="71F42543" w14:textId="77777777" w:rsidR="003D4708" w:rsidRPr="008C7C51" w:rsidRDefault="003D4708" w:rsidP="00030968">
      <w:pPr>
        <w:spacing w:line="276" w:lineRule="auto"/>
        <w:rPr>
          <w:rFonts w:ascii="Calibri" w:hAnsi="Calibri" w:cs="Calibri"/>
          <w:lang w:val="fr-CA"/>
        </w:rPr>
      </w:pPr>
    </w:p>
    <w:p w14:paraId="3E466BF5" w14:textId="77777777" w:rsidR="00365E99" w:rsidRPr="00014ED3" w:rsidRDefault="00EB5DB4" w:rsidP="000053FD">
      <w:pPr>
        <w:pStyle w:val="Titre1"/>
        <w:spacing w:before="0" w:after="0"/>
        <w:rPr>
          <w:lang w:val="fr-CA"/>
        </w:rPr>
      </w:pPr>
      <w:bookmarkStart w:id="26" w:name="_Toc504674142"/>
      <w:r w:rsidRPr="00014ED3">
        <w:rPr>
          <w:lang w:val="fr-CA"/>
        </w:rPr>
        <w:t>Résultats et partenariat</w:t>
      </w:r>
      <w:r w:rsidR="00312AD4" w:rsidRPr="00014ED3">
        <w:rPr>
          <w:lang w:val="fr-CA"/>
        </w:rPr>
        <w:t xml:space="preserve">s de mise en </w:t>
      </w:r>
      <w:r w:rsidR="00392D4E" w:rsidRPr="00014ED3">
        <w:rPr>
          <w:lang w:val="fr-CA"/>
        </w:rPr>
        <w:t>œuvre</w:t>
      </w:r>
      <w:bookmarkEnd w:id="26"/>
    </w:p>
    <w:p w14:paraId="2EA87025" w14:textId="77777777" w:rsidR="00392D4E" w:rsidRPr="00392D4E" w:rsidRDefault="00392D4E" w:rsidP="00392D4E">
      <w:pPr>
        <w:rPr>
          <w:lang w:val="fr-CA"/>
        </w:rPr>
      </w:pPr>
    </w:p>
    <w:p w14:paraId="0EE302A0" w14:textId="77777777" w:rsidR="009D770B" w:rsidRPr="00312AD4" w:rsidRDefault="009D770B" w:rsidP="00095C8F">
      <w:pPr>
        <w:pStyle w:val="Titre2"/>
        <w:numPr>
          <w:ilvl w:val="0"/>
          <w:numId w:val="32"/>
        </w:numPr>
        <w:rPr>
          <w:lang w:val="fr-CA"/>
        </w:rPr>
      </w:pPr>
      <w:bookmarkStart w:id="27" w:name="_Toc504674143"/>
      <w:r w:rsidRPr="00312AD4">
        <w:rPr>
          <w:lang w:val="fr-CA"/>
        </w:rPr>
        <w:t>Objectifs du Programme</w:t>
      </w:r>
      <w:bookmarkEnd w:id="27"/>
      <w:r w:rsidRPr="00312AD4">
        <w:rPr>
          <w:lang w:val="fr-CA"/>
        </w:rPr>
        <w:t xml:space="preserve"> </w:t>
      </w:r>
    </w:p>
    <w:p w14:paraId="35E87D08" w14:textId="77777777" w:rsidR="009D770B" w:rsidRDefault="009D770B" w:rsidP="009D770B">
      <w:pPr>
        <w:spacing w:after="0" w:line="276" w:lineRule="auto"/>
        <w:rPr>
          <w:rFonts w:ascii="Calibri" w:hAnsi="Calibri" w:cs="Calibri"/>
          <w:b/>
          <w:i/>
          <w:sz w:val="20"/>
          <w:szCs w:val="20"/>
          <w:lang w:val="fr-CA"/>
        </w:rPr>
      </w:pPr>
    </w:p>
    <w:p w14:paraId="33116BA2" w14:textId="77777777" w:rsidR="009D770B" w:rsidRDefault="009D770B" w:rsidP="009D770B">
      <w:pPr>
        <w:spacing w:after="0" w:line="276" w:lineRule="auto"/>
        <w:rPr>
          <w:rFonts w:asciiTheme="minorHAnsi" w:eastAsia="Calibri" w:hAnsiTheme="minorHAnsi" w:cs="Calibri"/>
          <w:sz w:val="20"/>
          <w:szCs w:val="20"/>
          <w:lang w:val="fr-FR"/>
        </w:rPr>
      </w:pPr>
      <w:r w:rsidRPr="00476F07">
        <w:rPr>
          <w:rFonts w:asciiTheme="minorHAnsi" w:eastAsia="Calibri" w:hAnsiTheme="minorHAnsi" w:cs="Calibri"/>
          <w:sz w:val="20"/>
          <w:szCs w:val="20"/>
          <w:lang w:val="fr-FR"/>
        </w:rPr>
        <w:t xml:space="preserve">L’objectif global du programme conjoint est de contribuer </w:t>
      </w:r>
      <w:r>
        <w:rPr>
          <w:rFonts w:asciiTheme="minorHAnsi" w:eastAsia="Calibri" w:hAnsiTheme="minorHAnsi" w:cs="Calibri"/>
          <w:sz w:val="20"/>
          <w:szCs w:val="20"/>
          <w:lang w:val="fr-FR"/>
        </w:rPr>
        <w:t xml:space="preserve">à </w:t>
      </w:r>
      <w:r w:rsidRPr="00476F07">
        <w:rPr>
          <w:rFonts w:asciiTheme="minorHAnsi" w:eastAsia="Calibri" w:hAnsiTheme="minorHAnsi" w:cs="Calibri"/>
          <w:sz w:val="20"/>
          <w:szCs w:val="20"/>
          <w:lang w:val="fr-FR"/>
        </w:rPr>
        <w:t xml:space="preserve">la réduction des Violences Basées sur le Genre </w:t>
      </w:r>
      <w:r>
        <w:rPr>
          <w:rFonts w:asciiTheme="minorHAnsi" w:eastAsia="Calibri" w:hAnsiTheme="minorHAnsi" w:cs="Calibri"/>
          <w:sz w:val="20"/>
          <w:szCs w:val="20"/>
          <w:lang w:val="fr-FR"/>
        </w:rPr>
        <w:t>(VBG) à travers</w:t>
      </w:r>
      <w:r w:rsidRPr="00476F07">
        <w:rPr>
          <w:rFonts w:asciiTheme="minorHAnsi" w:eastAsia="Calibri" w:hAnsiTheme="minorHAnsi" w:cs="Calibri"/>
          <w:sz w:val="20"/>
          <w:szCs w:val="20"/>
          <w:lang w:val="fr-FR"/>
        </w:rPr>
        <w:t xml:space="preserve"> </w:t>
      </w:r>
      <w:r>
        <w:rPr>
          <w:rFonts w:asciiTheme="minorHAnsi" w:eastAsia="Calibri" w:hAnsiTheme="minorHAnsi" w:cs="Calibri"/>
          <w:sz w:val="20"/>
          <w:szCs w:val="20"/>
          <w:lang w:val="fr-FR"/>
        </w:rPr>
        <w:t xml:space="preserve">l’adoption d’attitudes et de normes socioculturelles respectant l’égalité des sexes, </w:t>
      </w:r>
      <w:r w:rsidRPr="00476F07">
        <w:rPr>
          <w:rFonts w:asciiTheme="minorHAnsi" w:eastAsia="Calibri" w:hAnsiTheme="minorHAnsi" w:cs="Calibri"/>
          <w:sz w:val="20"/>
          <w:szCs w:val="20"/>
          <w:lang w:val="fr-FR"/>
        </w:rPr>
        <w:t>l’amélioration de la prise en charge holistique des survivant</w:t>
      </w:r>
      <w:r>
        <w:rPr>
          <w:rFonts w:asciiTheme="minorHAnsi" w:eastAsia="Calibri" w:hAnsiTheme="minorHAnsi" w:cs="Calibri"/>
          <w:sz w:val="20"/>
          <w:szCs w:val="20"/>
          <w:lang w:val="fr-FR"/>
        </w:rPr>
        <w:t>(</w:t>
      </w:r>
      <w:r w:rsidRPr="00476F07">
        <w:rPr>
          <w:rFonts w:asciiTheme="minorHAnsi" w:eastAsia="Calibri" w:hAnsiTheme="minorHAnsi" w:cs="Calibri"/>
          <w:sz w:val="20"/>
          <w:szCs w:val="20"/>
          <w:lang w:val="fr-FR"/>
        </w:rPr>
        <w:t>e</w:t>
      </w:r>
      <w:r>
        <w:rPr>
          <w:rFonts w:asciiTheme="minorHAnsi" w:eastAsia="Calibri" w:hAnsiTheme="minorHAnsi" w:cs="Calibri"/>
          <w:sz w:val="20"/>
          <w:szCs w:val="20"/>
          <w:lang w:val="fr-FR"/>
        </w:rPr>
        <w:t>)</w:t>
      </w:r>
      <w:r w:rsidRPr="00476F07">
        <w:rPr>
          <w:rFonts w:asciiTheme="minorHAnsi" w:eastAsia="Calibri" w:hAnsiTheme="minorHAnsi" w:cs="Calibri"/>
          <w:sz w:val="20"/>
          <w:szCs w:val="20"/>
          <w:lang w:val="fr-FR"/>
        </w:rPr>
        <w:t xml:space="preserve">s </w:t>
      </w:r>
      <w:r>
        <w:rPr>
          <w:rFonts w:asciiTheme="minorHAnsi" w:eastAsia="Calibri" w:hAnsiTheme="minorHAnsi" w:cs="Calibri"/>
          <w:sz w:val="20"/>
          <w:szCs w:val="20"/>
          <w:lang w:val="fr-FR"/>
        </w:rPr>
        <w:t xml:space="preserve">et le renforcement de la coordination au niveau national </w:t>
      </w:r>
      <w:r w:rsidRPr="00476F07">
        <w:rPr>
          <w:rFonts w:asciiTheme="minorHAnsi" w:eastAsia="Calibri" w:hAnsiTheme="minorHAnsi" w:cs="Calibri"/>
          <w:sz w:val="20"/>
          <w:szCs w:val="20"/>
          <w:lang w:val="fr-FR"/>
        </w:rPr>
        <w:t xml:space="preserve">dans une </w:t>
      </w:r>
      <w:r>
        <w:rPr>
          <w:rFonts w:asciiTheme="minorHAnsi" w:eastAsia="Calibri" w:hAnsiTheme="minorHAnsi" w:cs="Calibri"/>
          <w:sz w:val="20"/>
          <w:szCs w:val="20"/>
          <w:lang w:val="fr-FR"/>
        </w:rPr>
        <w:t>perspective</w:t>
      </w:r>
      <w:r w:rsidRPr="00476F07">
        <w:rPr>
          <w:rFonts w:asciiTheme="minorHAnsi" w:eastAsia="Calibri" w:hAnsiTheme="minorHAnsi" w:cs="Calibri"/>
          <w:sz w:val="20"/>
          <w:szCs w:val="20"/>
          <w:lang w:val="fr-FR"/>
        </w:rPr>
        <w:t xml:space="preserve"> d’appropriation nationale. </w:t>
      </w:r>
    </w:p>
    <w:p w14:paraId="3E5AE385" w14:textId="77777777" w:rsidR="004B7DC4" w:rsidRDefault="004B7DC4" w:rsidP="009D770B">
      <w:pPr>
        <w:spacing w:after="0" w:line="276" w:lineRule="auto"/>
        <w:rPr>
          <w:rFonts w:asciiTheme="minorHAnsi" w:eastAsia="Calibri" w:hAnsiTheme="minorHAnsi" w:cs="Calibri"/>
          <w:sz w:val="20"/>
          <w:szCs w:val="20"/>
          <w:lang w:val="fr-FR"/>
        </w:rPr>
      </w:pPr>
    </w:p>
    <w:p w14:paraId="3FD72B99" w14:textId="77777777" w:rsidR="004B7DC4" w:rsidRPr="00C53126" w:rsidRDefault="00312AD4" w:rsidP="009D770B">
      <w:pPr>
        <w:spacing w:after="0" w:line="276" w:lineRule="auto"/>
        <w:rPr>
          <w:rFonts w:asciiTheme="minorHAnsi" w:eastAsia="Calibri" w:hAnsiTheme="minorHAnsi" w:cs="Calibri"/>
          <w:sz w:val="20"/>
          <w:szCs w:val="20"/>
          <w:lang w:val="fr-FR"/>
        </w:rPr>
      </w:pPr>
      <w:r w:rsidRPr="00C53126">
        <w:rPr>
          <w:rFonts w:asciiTheme="minorHAnsi" w:eastAsia="Calibri" w:hAnsiTheme="minorHAnsi" w:cs="Calibri"/>
          <w:sz w:val="20"/>
          <w:szCs w:val="20"/>
          <w:lang w:val="fr-FR"/>
        </w:rPr>
        <w:t>De manière globale, le programme conjoint ambitionne d’avoir un impact à trois niveaux :</w:t>
      </w:r>
      <w:r w:rsidR="00366DC2" w:rsidRPr="00C53126">
        <w:rPr>
          <w:rFonts w:asciiTheme="minorHAnsi" w:eastAsia="Calibri" w:hAnsiTheme="minorHAnsi" w:cs="Calibri"/>
          <w:sz w:val="20"/>
          <w:szCs w:val="20"/>
          <w:lang w:val="fr-FR"/>
        </w:rPr>
        <w:t xml:space="preserve"> </w:t>
      </w:r>
    </w:p>
    <w:p w14:paraId="3CB074F5" w14:textId="77777777" w:rsidR="004B7DC4" w:rsidRPr="00C53126" w:rsidRDefault="004B7DC4" w:rsidP="004519D3">
      <w:pPr>
        <w:pStyle w:val="Paragraphedeliste"/>
        <w:numPr>
          <w:ilvl w:val="0"/>
          <w:numId w:val="11"/>
        </w:numPr>
        <w:spacing w:after="0" w:line="276" w:lineRule="auto"/>
        <w:rPr>
          <w:rFonts w:asciiTheme="minorHAnsi" w:hAnsiTheme="minorHAnsi" w:cs="Calibri"/>
          <w:sz w:val="20"/>
          <w:szCs w:val="20"/>
          <w:lang w:val="fr-CA"/>
        </w:rPr>
      </w:pPr>
      <w:r w:rsidRPr="00C53126">
        <w:rPr>
          <w:rFonts w:asciiTheme="minorHAnsi" w:hAnsiTheme="minorHAnsi" w:cs="Calibri"/>
          <w:b/>
          <w:sz w:val="20"/>
          <w:szCs w:val="20"/>
          <w:lang w:val="fr-CA"/>
        </w:rPr>
        <w:t>Au niveau individuel</w:t>
      </w:r>
      <w:r w:rsidRPr="00C53126">
        <w:rPr>
          <w:rFonts w:asciiTheme="minorHAnsi" w:hAnsiTheme="minorHAnsi" w:cs="Calibri"/>
          <w:sz w:val="20"/>
          <w:szCs w:val="20"/>
          <w:lang w:val="fr-CA"/>
        </w:rPr>
        <w:t xml:space="preserve"> : La connaissance individuelle des hommes et des femmes sur les droits des femmes et jeunes filles, sur les VBG et l’égalité des </w:t>
      </w:r>
      <w:r w:rsidR="00C00F43">
        <w:rPr>
          <w:rFonts w:asciiTheme="minorHAnsi" w:hAnsiTheme="minorHAnsi" w:cs="Calibri"/>
          <w:sz w:val="20"/>
          <w:szCs w:val="20"/>
          <w:lang w:val="fr-CA"/>
        </w:rPr>
        <w:t xml:space="preserve">sexes </w:t>
      </w:r>
      <w:r w:rsidRPr="00C53126">
        <w:rPr>
          <w:rFonts w:asciiTheme="minorHAnsi" w:hAnsiTheme="minorHAnsi" w:cs="Calibri"/>
          <w:sz w:val="20"/>
          <w:szCs w:val="20"/>
          <w:lang w:val="fr-CA"/>
        </w:rPr>
        <w:t>est renforcée à travers des campagnes de sensibilisation et d’information. Les capacités d’agir et de décisions des femmes sont également développées grâce à la mobilisation et l’engagement des acteurs/actrices de changement en faveur de l’égalité des sexes et de la masculinité positive. Les survivant(e)s de VBG bénéficient de services différents et complémentaires qui visent à renforcer leurs capacités d’actions et leur résilience et à réduire leur vulnérabilité socioéconomique</w:t>
      </w:r>
      <w:r w:rsidR="00C00F43">
        <w:rPr>
          <w:rFonts w:asciiTheme="minorHAnsi" w:hAnsiTheme="minorHAnsi" w:cs="Calibri"/>
          <w:sz w:val="20"/>
          <w:szCs w:val="20"/>
          <w:lang w:val="fr-CA"/>
        </w:rPr>
        <w:t>.</w:t>
      </w:r>
      <w:r w:rsidRPr="00C53126">
        <w:rPr>
          <w:rFonts w:asciiTheme="minorHAnsi" w:hAnsiTheme="minorHAnsi" w:cs="Calibri"/>
          <w:sz w:val="20"/>
          <w:szCs w:val="20"/>
          <w:lang w:val="fr-CA"/>
        </w:rPr>
        <w:t xml:space="preserve"> </w:t>
      </w:r>
    </w:p>
    <w:p w14:paraId="5883B5D1" w14:textId="77777777" w:rsidR="004B7DC4" w:rsidRPr="00C53126" w:rsidRDefault="004B7DC4" w:rsidP="004B7DC4">
      <w:pPr>
        <w:spacing w:after="0" w:line="276" w:lineRule="auto"/>
        <w:rPr>
          <w:rFonts w:asciiTheme="minorHAnsi" w:hAnsiTheme="minorHAnsi" w:cs="Calibri"/>
          <w:sz w:val="20"/>
          <w:szCs w:val="20"/>
          <w:lang w:val="fr-CA"/>
        </w:rPr>
      </w:pPr>
    </w:p>
    <w:p w14:paraId="4FE2F275" w14:textId="77777777" w:rsidR="004B7DC4" w:rsidRPr="00C53126" w:rsidRDefault="004B7DC4" w:rsidP="004519D3">
      <w:pPr>
        <w:pStyle w:val="Paragraphedeliste"/>
        <w:numPr>
          <w:ilvl w:val="0"/>
          <w:numId w:val="11"/>
        </w:numPr>
        <w:spacing w:after="0" w:line="276" w:lineRule="auto"/>
        <w:rPr>
          <w:rFonts w:asciiTheme="minorHAnsi" w:hAnsiTheme="minorHAnsi" w:cs="Calibri"/>
          <w:sz w:val="20"/>
          <w:szCs w:val="20"/>
          <w:lang w:val="fr-CA"/>
        </w:rPr>
      </w:pPr>
      <w:r w:rsidRPr="00C53126">
        <w:rPr>
          <w:rFonts w:asciiTheme="minorHAnsi" w:hAnsiTheme="minorHAnsi" w:cs="Calibri"/>
          <w:b/>
          <w:sz w:val="20"/>
          <w:szCs w:val="20"/>
          <w:lang w:val="fr-CA"/>
        </w:rPr>
        <w:t>Au niveau social/communautaire</w:t>
      </w:r>
      <w:r w:rsidRPr="00C53126">
        <w:rPr>
          <w:rFonts w:asciiTheme="minorHAnsi" w:hAnsiTheme="minorHAnsi" w:cs="Calibri"/>
          <w:sz w:val="20"/>
          <w:szCs w:val="20"/>
          <w:lang w:val="fr-CA"/>
        </w:rPr>
        <w:t xml:space="preserve"> : Les systèmes communautaires de dialogue et de soutien existants sont renforcés par des mécanismes d’alerte, de prévention et de protection afin de mettre en œuvre de manière efficace et holistique la lutte contre les VBG. Les communautés sont mobilisées à travers des acteurs/actrices de changement afin d’abandonner des normes socioculturelles et traditions </w:t>
      </w:r>
      <w:r w:rsidR="0054592F" w:rsidRPr="00C53126">
        <w:rPr>
          <w:rFonts w:asciiTheme="minorHAnsi" w:hAnsiTheme="minorHAnsi" w:cs="Calibri"/>
          <w:sz w:val="20"/>
          <w:szCs w:val="20"/>
          <w:lang w:val="fr-CA"/>
        </w:rPr>
        <w:t>conductrices</w:t>
      </w:r>
      <w:r w:rsidRPr="00C53126">
        <w:rPr>
          <w:rFonts w:asciiTheme="minorHAnsi" w:hAnsiTheme="minorHAnsi" w:cs="Calibri"/>
          <w:sz w:val="20"/>
          <w:szCs w:val="20"/>
          <w:lang w:val="fr-CA"/>
        </w:rPr>
        <w:t xml:space="preserve"> de VBG et adoptent de nouvelles attitudes respectueuses de l’égalité des sexes. Les communautés se mobilisent activement dans la prévention des VBG et dans la réponse aux VBG à travers l’orientation des survivant(e)s vers les structures d’accueil et de services mais également dans la non stigmatisation des survivant(e)s. </w:t>
      </w:r>
    </w:p>
    <w:p w14:paraId="507C630C" w14:textId="77777777" w:rsidR="004B7DC4" w:rsidRPr="00C53126" w:rsidRDefault="004B7DC4" w:rsidP="004B7DC4">
      <w:pPr>
        <w:spacing w:after="0" w:line="276" w:lineRule="auto"/>
        <w:rPr>
          <w:rFonts w:asciiTheme="minorHAnsi" w:hAnsiTheme="minorHAnsi" w:cs="Calibri"/>
          <w:b/>
          <w:sz w:val="20"/>
          <w:szCs w:val="20"/>
          <w:lang w:val="fr-CA"/>
        </w:rPr>
      </w:pPr>
    </w:p>
    <w:p w14:paraId="4EF09674" w14:textId="77777777" w:rsidR="004B7DC4" w:rsidRPr="00C53126" w:rsidRDefault="004B7DC4" w:rsidP="004519D3">
      <w:pPr>
        <w:pStyle w:val="Paragraphedeliste"/>
        <w:numPr>
          <w:ilvl w:val="0"/>
          <w:numId w:val="11"/>
        </w:numPr>
        <w:spacing w:after="0" w:line="276" w:lineRule="auto"/>
        <w:rPr>
          <w:rFonts w:asciiTheme="minorHAnsi" w:hAnsiTheme="minorHAnsi" w:cs="Calibri"/>
          <w:sz w:val="20"/>
          <w:szCs w:val="20"/>
          <w:lang w:val="fr-CA"/>
        </w:rPr>
      </w:pPr>
      <w:r w:rsidRPr="00C53126">
        <w:rPr>
          <w:rFonts w:asciiTheme="minorHAnsi" w:hAnsiTheme="minorHAnsi" w:cs="Calibri"/>
          <w:b/>
          <w:sz w:val="20"/>
          <w:szCs w:val="20"/>
          <w:lang w:val="fr-CA"/>
        </w:rPr>
        <w:t>Au niveau institutionnel</w:t>
      </w:r>
      <w:r w:rsidRPr="00C53126">
        <w:rPr>
          <w:rFonts w:asciiTheme="minorHAnsi" w:hAnsiTheme="minorHAnsi" w:cs="Calibri"/>
          <w:sz w:val="20"/>
          <w:szCs w:val="20"/>
          <w:lang w:val="fr-CA"/>
        </w:rPr>
        <w:t xml:space="preserve"> : Les institutions publiques et les organisations de la société civile sont sensibilisées et appuyées afin de servir de relai</w:t>
      </w:r>
      <w:r w:rsidR="00C00F43">
        <w:rPr>
          <w:rFonts w:asciiTheme="minorHAnsi" w:hAnsiTheme="minorHAnsi" w:cs="Calibri"/>
          <w:sz w:val="20"/>
          <w:szCs w:val="20"/>
          <w:lang w:val="fr-CA"/>
        </w:rPr>
        <w:t>s</w:t>
      </w:r>
      <w:r w:rsidRPr="00C53126">
        <w:rPr>
          <w:rFonts w:asciiTheme="minorHAnsi" w:hAnsiTheme="minorHAnsi" w:cs="Calibri"/>
          <w:sz w:val="20"/>
          <w:szCs w:val="20"/>
          <w:lang w:val="fr-CA"/>
        </w:rPr>
        <w:t xml:space="preserve"> d’information auprès des populations sur les VBG, d’adopter des réformes législatives et institutionnelles, et afin de mieux faire connaître et respecter les lois et les réglementations en vigueur. La coordination des interventions en matière de lutte contre les VBG est renforcée à travers l’instauration de mécanismes spécifiquement dédiés et la collecte de données favorisant l’analyse stratégique. Par conséquent, leur crédibilité et leur efficacité en termes de prévention et de réponses aux VBG sont renforcées. </w:t>
      </w:r>
    </w:p>
    <w:p w14:paraId="7EC8CAD6" w14:textId="77777777" w:rsidR="00EB5DB4" w:rsidRPr="00C53126" w:rsidRDefault="009A441B" w:rsidP="00030968">
      <w:pPr>
        <w:spacing w:before="240" w:after="0" w:line="276" w:lineRule="auto"/>
        <w:rPr>
          <w:rFonts w:ascii="Calibri" w:hAnsi="Calibri" w:cs="Calibri"/>
          <w:b/>
          <w:i/>
          <w:sz w:val="20"/>
          <w:szCs w:val="20"/>
          <w:lang w:val="fr-CA"/>
        </w:rPr>
      </w:pPr>
      <w:r w:rsidRPr="00C53126">
        <w:rPr>
          <w:rFonts w:ascii="Calibri" w:hAnsi="Calibri" w:cs="Calibri"/>
          <w:b/>
          <w:i/>
          <w:sz w:val="20"/>
          <w:szCs w:val="20"/>
          <w:lang w:val="fr-CA"/>
        </w:rPr>
        <w:t>Les Objectifs spécifiques du p</w:t>
      </w:r>
      <w:r w:rsidR="00EB5DB4" w:rsidRPr="00C53126">
        <w:rPr>
          <w:rFonts w:ascii="Calibri" w:hAnsi="Calibri" w:cs="Calibri"/>
          <w:b/>
          <w:i/>
          <w:sz w:val="20"/>
          <w:szCs w:val="20"/>
          <w:lang w:val="fr-CA"/>
        </w:rPr>
        <w:t>rogramme sont :</w:t>
      </w:r>
    </w:p>
    <w:p w14:paraId="781A66C1" w14:textId="77777777" w:rsidR="00365E99" w:rsidRPr="00C53126" w:rsidRDefault="00B92EC2" w:rsidP="004519D3">
      <w:pPr>
        <w:pStyle w:val="Paragraphedeliste"/>
        <w:numPr>
          <w:ilvl w:val="0"/>
          <w:numId w:val="11"/>
        </w:numPr>
        <w:spacing w:line="276" w:lineRule="auto"/>
        <w:rPr>
          <w:rFonts w:ascii="Calibri" w:hAnsi="Calibri" w:cs="Calibri"/>
          <w:sz w:val="20"/>
          <w:szCs w:val="20"/>
          <w:lang w:val="fr-CA"/>
        </w:rPr>
      </w:pPr>
      <w:r w:rsidRPr="00C53126">
        <w:rPr>
          <w:rFonts w:ascii="Calibri" w:hAnsi="Calibri" w:cs="Calibri"/>
          <w:sz w:val="20"/>
          <w:szCs w:val="20"/>
          <w:lang w:val="fr-CA"/>
        </w:rPr>
        <w:t>Soutenir l’engagement d</w:t>
      </w:r>
      <w:r w:rsidR="00EB5DB4" w:rsidRPr="00C53126">
        <w:rPr>
          <w:rFonts w:ascii="Calibri" w:hAnsi="Calibri" w:cs="Calibri"/>
          <w:sz w:val="20"/>
          <w:szCs w:val="20"/>
          <w:lang w:val="fr-CA"/>
        </w:rPr>
        <w:t xml:space="preserve">es hommes, </w:t>
      </w:r>
      <w:r w:rsidRPr="00C53126">
        <w:rPr>
          <w:rFonts w:ascii="Calibri" w:hAnsi="Calibri" w:cs="Calibri"/>
          <w:sz w:val="20"/>
          <w:szCs w:val="20"/>
          <w:lang w:val="fr-CA"/>
        </w:rPr>
        <w:t>d</w:t>
      </w:r>
      <w:r w:rsidR="00EB5DB4" w:rsidRPr="00C53126">
        <w:rPr>
          <w:rFonts w:ascii="Calibri" w:hAnsi="Calibri" w:cs="Calibri"/>
          <w:sz w:val="20"/>
          <w:szCs w:val="20"/>
          <w:lang w:val="fr-CA"/>
        </w:rPr>
        <w:t xml:space="preserve">es femmes et </w:t>
      </w:r>
      <w:r w:rsidR="00312AD4" w:rsidRPr="00C53126">
        <w:rPr>
          <w:rFonts w:ascii="Calibri" w:hAnsi="Calibri" w:cs="Calibri"/>
          <w:sz w:val="20"/>
          <w:szCs w:val="20"/>
          <w:lang w:val="fr-CA"/>
        </w:rPr>
        <w:t>d</w:t>
      </w:r>
      <w:r w:rsidR="00EB5DB4" w:rsidRPr="00C53126">
        <w:rPr>
          <w:rFonts w:ascii="Calibri" w:hAnsi="Calibri" w:cs="Calibri"/>
          <w:sz w:val="20"/>
          <w:szCs w:val="20"/>
          <w:lang w:val="fr-CA"/>
        </w:rPr>
        <w:t>es jeunes</w:t>
      </w:r>
      <w:r w:rsidRPr="00C53126">
        <w:rPr>
          <w:rFonts w:ascii="Calibri" w:hAnsi="Calibri" w:cs="Calibri"/>
          <w:sz w:val="20"/>
          <w:szCs w:val="20"/>
          <w:lang w:val="fr-CA"/>
        </w:rPr>
        <w:t xml:space="preserve"> ainsi que d</w:t>
      </w:r>
      <w:r w:rsidR="00C6207A" w:rsidRPr="00C53126">
        <w:rPr>
          <w:rFonts w:ascii="Calibri" w:hAnsi="Calibri" w:cs="Calibri"/>
          <w:sz w:val="20"/>
          <w:szCs w:val="20"/>
          <w:lang w:val="fr-CA"/>
        </w:rPr>
        <w:t>es communautés</w:t>
      </w:r>
      <w:r w:rsidR="00EB5DB4" w:rsidRPr="00C53126">
        <w:rPr>
          <w:rFonts w:ascii="Calibri" w:hAnsi="Calibri" w:cs="Calibri"/>
          <w:sz w:val="20"/>
          <w:szCs w:val="20"/>
          <w:lang w:val="fr-CA"/>
        </w:rPr>
        <w:t xml:space="preserve"> à </w:t>
      </w:r>
      <w:r w:rsidR="009A441B" w:rsidRPr="00C53126">
        <w:rPr>
          <w:rFonts w:ascii="Calibri" w:hAnsi="Calibri" w:cs="Calibri"/>
          <w:sz w:val="20"/>
          <w:szCs w:val="20"/>
          <w:lang w:val="fr-CA"/>
        </w:rPr>
        <w:t>transformer</w:t>
      </w:r>
      <w:r w:rsidR="00EB5DB4" w:rsidRPr="00C53126">
        <w:rPr>
          <w:rFonts w:ascii="Calibri" w:hAnsi="Calibri" w:cs="Calibri"/>
          <w:sz w:val="20"/>
          <w:szCs w:val="20"/>
          <w:lang w:val="fr-CA"/>
        </w:rPr>
        <w:t xml:space="preserve"> les normes sociales et culturelles défavorables </w:t>
      </w:r>
      <w:r w:rsidR="009A441B" w:rsidRPr="00C53126">
        <w:rPr>
          <w:rFonts w:ascii="Calibri" w:hAnsi="Calibri" w:cs="Calibri"/>
          <w:sz w:val="20"/>
          <w:szCs w:val="20"/>
          <w:lang w:val="fr-CA"/>
        </w:rPr>
        <w:t xml:space="preserve">à l’égalité </w:t>
      </w:r>
      <w:r w:rsidR="009D770B" w:rsidRPr="00C53126">
        <w:rPr>
          <w:rFonts w:ascii="Calibri" w:hAnsi="Calibri" w:cs="Calibri"/>
          <w:sz w:val="20"/>
          <w:szCs w:val="20"/>
          <w:lang w:val="fr-CA"/>
        </w:rPr>
        <w:t>des sexes</w:t>
      </w:r>
      <w:r w:rsidR="00C6207A" w:rsidRPr="00C53126">
        <w:rPr>
          <w:rFonts w:ascii="Calibri" w:hAnsi="Calibri" w:cs="Calibri"/>
          <w:sz w:val="20"/>
          <w:szCs w:val="20"/>
          <w:lang w:val="fr-CA"/>
        </w:rPr>
        <w:t xml:space="preserve"> </w:t>
      </w:r>
      <w:r w:rsidR="009A441B" w:rsidRPr="00C53126">
        <w:rPr>
          <w:rFonts w:ascii="Calibri" w:hAnsi="Calibri" w:cs="Calibri"/>
          <w:sz w:val="20"/>
          <w:szCs w:val="20"/>
          <w:lang w:val="fr-CA"/>
        </w:rPr>
        <w:t>et à promouvoir la lutte contre les VBG</w:t>
      </w:r>
      <w:r w:rsidR="00EB5DB4" w:rsidRPr="00C53126">
        <w:rPr>
          <w:rFonts w:ascii="Calibri" w:hAnsi="Calibri" w:cs="Calibri"/>
          <w:sz w:val="20"/>
          <w:szCs w:val="20"/>
          <w:lang w:val="fr-CA"/>
        </w:rPr>
        <w:t>;</w:t>
      </w:r>
    </w:p>
    <w:p w14:paraId="27E4F36D" w14:textId="77777777" w:rsidR="00DD6880" w:rsidRPr="00C53126" w:rsidRDefault="00DD6880" w:rsidP="004519D3">
      <w:pPr>
        <w:pStyle w:val="Paragraphedeliste"/>
        <w:numPr>
          <w:ilvl w:val="0"/>
          <w:numId w:val="11"/>
        </w:numPr>
        <w:spacing w:after="0" w:line="276" w:lineRule="auto"/>
        <w:rPr>
          <w:rFonts w:asciiTheme="minorHAnsi" w:eastAsia="Calibri" w:hAnsiTheme="minorHAnsi" w:cs="Calibri"/>
          <w:sz w:val="20"/>
          <w:szCs w:val="20"/>
          <w:lang w:val="fr-FR"/>
        </w:rPr>
      </w:pPr>
      <w:r w:rsidRPr="00C53126">
        <w:rPr>
          <w:rFonts w:asciiTheme="minorHAnsi" w:eastAsia="Calibri" w:hAnsiTheme="minorHAnsi" w:cs="Calibri"/>
          <w:sz w:val="20"/>
          <w:szCs w:val="20"/>
          <w:lang w:val="fr-FR"/>
        </w:rPr>
        <w:t xml:space="preserve">Renforcer le pouvoir d’agir et les capacités de résilience des survivant(e)s de VBG à travers une prise en charge holistique au sein des CSIM </w:t>
      </w:r>
      <w:r w:rsidR="00440525" w:rsidRPr="00C53126">
        <w:rPr>
          <w:rFonts w:asciiTheme="minorHAnsi" w:eastAsia="Calibri" w:hAnsiTheme="minorHAnsi" w:cs="Calibri"/>
          <w:sz w:val="20"/>
          <w:szCs w:val="20"/>
          <w:lang w:val="fr-FR"/>
        </w:rPr>
        <w:t xml:space="preserve">et </w:t>
      </w:r>
      <w:r w:rsidR="00440525" w:rsidRPr="00C53126">
        <w:rPr>
          <w:rFonts w:asciiTheme="minorHAnsi" w:hAnsiTheme="minorHAnsi" w:cs="Calibri"/>
          <w:sz w:val="20"/>
          <w:szCs w:val="20"/>
          <w:lang w:val="fr-CA"/>
        </w:rPr>
        <w:t xml:space="preserve">d’autres mécanismes de référencement et contre référencement </w:t>
      </w:r>
      <w:r w:rsidRPr="00C53126">
        <w:rPr>
          <w:rFonts w:asciiTheme="minorHAnsi" w:eastAsia="Calibri" w:hAnsiTheme="minorHAnsi" w:cs="Calibri"/>
          <w:sz w:val="20"/>
          <w:szCs w:val="20"/>
          <w:lang w:val="fr-FR"/>
        </w:rPr>
        <w:t xml:space="preserve">et la mobilisation des réseaux communautaires d’alerte, de prévention et de réponses aux VBG. </w:t>
      </w:r>
    </w:p>
    <w:p w14:paraId="155B5313" w14:textId="77777777" w:rsidR="00DD6880" w:rsidRPr="00C53126" w:rsidRDefault="00DD6880" w:rsidP="004519D3">
      <w:pPr>
        <w:pStyle w:val="Paragraphedeliste"/>
        <w:numPr>
          <w:ilvl w:val="0"/>
          <w:numId w:val="11"/>
        </w:numPr>
        <w:spacing w:after="0" w:line="276" w:lineRule="auto"/>
        <w:rPr>
          <w:rFonts w:asciiTheme="minorHAnsi" w:eastAsia="Calibri" w:hAnsiTheme="minorHAnsi" w:cs="Calibri"/>
          <w:sz w:val="20"/>
          <w:szCs w:val="20"/>
          <w:lang w:val="fr-FR"/>
        </w:rPr>
      </w:pPr>
      <w:r w:rsidRPr="00C53126">
        <w:rPr>
          <w:rFonts w:asciiTheme="minorHAnsi" w:eastAsia="Calibri" w:hAnsiTheme="minorHAnsi" w:cs="Calibri"/>
          <w:sz w:val="20"/>
          <w:szCs w:val="20"/>
          <w:lang w:val="fr-FR"/>
        </w:rPr>
        <w:t>Renforcer l'efficacité de la coordination nationale afin de permettre aux acteurs impliqués dans la lutte contre les VBG de mettre en place des stratégies de prévention et de réponse aux VGB</w:t>
      </w:r>
      <w:r w:rsidRPr="00C53126">
        <w:rPr>
          <w:rFonts w:ascii="Calibri" w:hAnsi="Calibri" w:cs="Calibri"/>
          <w:b/>
          <w:i/>
          <w:sz w:val="20"/>
          <w:szCs w:val="20"/>
          <w:lang w:val="fr-CA"/>
        </w:rPr>
        <w:t xml:space="preserve"> </w:t>
      </w:r>
    </w:p>
    <w:p w14:paraId="6B8EB566" w14:textId="77777777" w:rsidR="00440525" w:rsidRPr="00C53126" w:rsidRDefault="00440525" w:rsidP="00DD6880">
      <w:pPr>
        <w:spacing w:after="0" w:line="276" w:lineRule="auto"/>
        <w:rPr>
          <w:rFonts w:ascii="Calibri" w:hAnsi="Calibri" w:cs="Calibri"/>
          <w:sz w:val="20"/>
          <w:szCs w:val="20"/>
          <w:lang w:val="fr-CA"/>
        </w:rPr>
      </w:pPr>
    </w:p>
    <w:p w14:paraId="5CD1FE6B" w14:textId="77777777" w:rsidR="00312AD4" w:rsidRPr="00C53126" w:rsidRDefault="00312AD4" w:rsidP="00095C8F">
      <w:pPr>
        <w:pStyle w:val="Titre2"/>
        <w:numPr>
          <w:ilvl w:val="0"/>
          <w:numId w:val="32"/>
        </w:numPr>
        <w:rPr>
          <w:lang w:val="fr-CA"/>
        </w:rPr>
      </w:pPr>
      <w:bookmarkStart w:id="28" w:name="_Toc504674144"/>
      <w:r w:rsidRPr="00C53126">
        <w:rPr>
          <w:lang w:val="fr-CA"/>
        </w:rPr>
        <w:t>Les résultats du programme conjoint</w:t>
      </w:r>
      <w:bookmarkEnd w:id="28"/>
    </w:p>
    <w:p w14:paraId="7F1A2C27" w14:textId="77777777" w:rsidR="00312AD4" w:rsidRDefault="00312AD4" w:rsidP="00833481">
      <w:pPr>
        <w:spacing w:after="0" w:line="276" w:lineRule="auto"/>
        <w:rPr>
          <w:rFonts w:ascii="Calibri" w:hAnsi="Calibri" w:cs="Calibri"/>
          <w:b/>
          <w:i/>
          <w:sz w:val="20"/>
          <w:szCs w:val="20"/>
          <w:lang w:val="fr-CA"/>
        </w:rPr>
      </w:pPr>
    </w:p>
    <w:p w14:paraId="2A1CD9D7" w14:textId="77777777" w:rsidR="00365E99" w:rsidRPr="001E65B0" w:rsidRDefault="00EB5DB4" w:rsidP="00833481">
      <w:pPr>
        <w:spacing w:after="0" w:line="276" w:lineRule="auto"/>
        <w:rPr>
          <w:rFonts w:ascii="Calibri" w:hAnsi="Calibri" w:cs="Calibri"/>
          <w:b/>
          <w:i/>
          <w:sz w:val="20"/>
          <w:szCs w:val="20"/>
          <w:lang w:val="fr-CA"/>
        </w:rPr>
      </w:pPr>
      <w:r w:rsidRPr="001E65B0">
        <w:rPr>
          <w:rFonts w:ascii="Calibri" w:hAnsi="Calibri" w:cs="Calibri"/>
          <w:sz w:val="20"/>
          <w:szCs w:val="20"/>
          <w:lang w:val="fr-CA"/>
        </w:rPr>
        <w:t>Le p</w:t>
      </w:r>
      <w:r w:rsidR="009A441B" w:rsidRPr="001E65B0">
        <w:rPr>
          <w:rFonts w:ascii="Calibri" w:hAnsi="Calibri" w:cs="Calibri"/>
          <w:sz w:val="20"/>
          <w:szCs w:val="20"/>
          <w:lang w:val="fr-CA"/>
        </w:rPr>
        <w:t>rogramme</w:t>
      </w:r>
      <w:r w:rsidRPr="001E65B0">
        <w:rPr>
          <w:rFonts w:ascii="Calibri" w:hAnsi="Calibri" w:cs="Calibri"/>
          <w:sz w:val="20"/>
          <w:szCs w:val="20"/>
          <w:lang w:val="fr-CA"/>
        </w:rPr>
        <w:t xml:space="preserve"> conjoint de lutte contre les </w:t>
      </w:r>
      <w:r w:rsidR="009A441B" w:rsidRPr="001E65B0">
        <w:rPr>
          <w:rFonts w:ascii="Calibri" w:hAnsi="Calibri" w:cs="Calibri"/>
          <w:sz w:val="20"/>
          <w:szCs w:val="20"/>
          <w:lang w:val="fr-CA"/>
        </w:rPr>
        <w:t>VBG</w:t>
      </w:r>
      <w:r w:rsidRPr="001E65B0">
        <w:rPr>
          <w:rFonts w:ascii="Calibri" w:hAnsi="Calibri" w:cs="Calibri"/>
          <w:sz w:val="20"/>
          <w:szCs w:val="20"/>
          <w:lang w:val="fr-CA"/>
        </w:rPr>
        <w:t xml:space="preserve"> est </w:t>
      </w:r>
      <w:r w:rsidR="00DD6880" w:rsidRPr="001E65B0">
        <w:rPr>
          <w:rFonts w:ascii="Calibri" w:hAnsi="Calibri" w:cs="Calibri"/>
          <w:sz w:val="20"/>
          <w:szCs w:val="20"/>
          <w:lang w:val="fr-CA"/>
        </w:rPr>
        <w:t>articulé autour de 3 composantes – prévention;</w:t>
      </w:r>
      <w:r w:rsidRPr="001E65B0">
        <w:rPr>
          <w:rFonts w:ascii="Calibri" w:hAnsi="Calibri" w:cs="Calibri"/>
          <w:sz w:val="20"/>
          <w:szCs w:val="20"/>
          <w:lang w:val="fr-CA"/>
        </w:rPr>
        <w:t xml:space="preserve"> </w:t>
      </w:r>
      <w:r w:rsidR="009A441B" w:rsidRPr="001E65B0">
        <w:rPr>
          <w:rFonts w:ascii="Calibri" w:hAnsi="Calibri" w:cs="Calibri"/>
          <w:sz w:val="20"/>
          <w:szCs w:val="20"/>
          <w:lang w:val="fr-CA"/>
        </w:rPr>
        <w:t>renforcement des capacités</w:t>
      </w:r>
      <w:r w:rsidRPr="001E65B0">
        <w:rPr>
          <w:rFonts w:ascii="Calibri" w:hAnsi="Calibri" w:cs="Calibri"/>
          <w:sz w:val="20"/>
          <w:szCs w:val="20"/>
          <w:lang w:val="fr-CA"/>
        </w:rPr>
        <w:t xml:space="preserve"> </w:t>
      </w:r>
      <w:r w:rsidR="009A441B" w:rsidRPr="001E65B0">
        <w:rPr>
          <w:rFonts w:ascii="Calibri" w:hAnsi="Calibri" w:cs="Calibri"/>
          <w:sz w:val="20"/>
          <w:szCs w:val="20"/>
          <w:lang w:val="fr-CA"/>
        </w:rPr>
        <w:t>(prise en charge des survivant(e)s)</w:t>
      </w:r>
      <w:r w:rsidR="00DD6880" w:rsidRPr="001E65B0">
        <w:rPr>
          <w:rFonts w:ascii="Calibri" w:hAnsi="Calibri" w:cs="Calibri"/>
          <w:sz w:val="20"/>
          <w:szCs w:val="20"/>
          <w:lang w:val="fr-CA"/>
        </w:rPr>
        <w:t>;</w:t>
      </w:r>
      <w:r w:rsidR="009A441B" w:rsidRPr="001E65B0">
        <w:rPr>
          <w:rFonts w:ascii="Calibri" w:hAnsi="Calibri" w:cs="Calibri"/>
          <w:sz w:val="20"/>
          <w:szCs w:val="20"/>
          <w:lang w:val="fr-CA"/>
        </w:rPr>
        <w:t xml:space="preserve"> </w:t>
      </w:r>
      <w:r w:rsidR="00DD6880" w:rsidRPr="001E65B0">
        <w:rPr>
          <w:rFonts w:ascii="Calibri" w:hAnsi="Calibri" w:cs="Calibri"/>
          <w:sz w:val="20"/>
          <w:szCs w:val="20"/>
          <w:lang w:val="fr-CA"/>
        </w:rPr>
        <w:t xml:space="preserve">et coordination </w:t>
      </w:r>
      <w:proofErr w:type="gramStart"/>
      <w:r w:rsidR="00DD6880" w:rsidRPr="001E65B0">
        <w:rPr>
          <w:rFonts w:ascii="Calibri" w:hAnsi="Calibri" w:cs="Calibri"/>
          <w:sz w:val="20"/>
          <w:szCs w:val="20"/>
          <w:lang w:val="fr-CA"/>
        </w:rPr>
        <w:t>–  e</w:t>
      </w:r>
      <w:r w:rsidRPr="001E65B0">
        <w:rPr>
          <w:rFonts w:ascii="Calibri" w:hAnsi="Calibri" w:cs="Calibri"/>
          <w:sz w:val="20"/>
          <w:szCs w:val="20"/>
          <w:lang w:val="fr-CA"/>
        </w:rPr>
        <w:t>t</w:t>
      </w:r>
      <w:proofErr w:type="gramEnd"/>
      <w:r w:rsidRPr="001E65B0">
        <w:rPr>
          <w:rFonts w:ascii="Calibri" w:hAnsi="Calibri" w:cs="Calibri"/>
          <w:sz w:val="20"/>
          <w:szCs w:val="20"/>
          <w:lang w:val="fr-CA"/>
        </w:rPr>
        <w:t xml:space="preserve"> structuré autour des résultats suivants :</w:t>
      </w:r>
    </w:p>
    <w:p w14:paraId="2FDDE8BE" w14:textId="77777777" w:rsidR="00EB5DB4" w:rsidRPr="001E65B0" w:rsidRDefault="00EB5DB4" w:rsidP="00440525">
      <w:pPr>
        <w:spacing w:after="0" w:line="276" w:lineRule="auto"/>
        <w:rPr>
          <w:rFonts w:ascii="Calibri" w:hAnsi="Calibri" w:cs="Calibri"/>
          <w:sz w:val="20"/>
          <w:szCs w:val="20"/>
          <w:lang w:val="fr-CA"/>
        </w:rPr>
      </w:pPr>
      <w:r w:rsidRPr="001E65B0">
        <w:rPr>
          <w:rFonts w:ascii="Calibri" w:hAnsi="Calibri" w:cs="Calibri"/>
          <w:sz w:val="20"/>
          <w:szCs w:val="20"/>
          <w:lang w:val="fr-CA"/>
        </w:rPr>
        <w:t xml:space="preserve"> </w:t>
      </w:r>
    </w:p>
    <w:p w14:paraId="6F36A07B" w14:textId="77777777" w:rsidR="00641BE3" w:rsidRPr="001E65B0" w:rsidRDefault="00641BE3" w:rsidP="00440525">
      <w:pPr>
        <w:spacing w:after="0" w:line="276" w:lineRule="auto"/>
        <w:rPr>
          <w:rFonts w:ascii="Calibri" w:hAnsi="Calibri" w:cs="Calibri"/>
          <w:b/>
          <w:i/>
          <w:sz w:val="20"/>
          <w:szCs w:val="20"/>
          <w:lang w:val="fr-CA"/>
        </w:rPr>
      </w:pPr>
    </w:p>
    <w:p w14:paraId="1DB77843" w14:textId="77777777" w:rsidR="00EB5DB4" w:rsidRPr="001E65B0" w:rsidRDefault="008A1301" w:rsidP="00312AD4">
      <w:pPr>
        <w:spacing w:after="0" w:line="276" w:lineRule="auto"/>
        <w:jc w:val="left"/>
        <w:rPr>
          <w:rFonts w:ascii="Calibri" w:hAnsi="Calibri" w:cs="Calibri"/>
          <w:b/>
          <w:szCs w:val="22"/>
          <w:lang w:val="fr-CA"/>
        </w:rPr>
      </w:pPr>
      <w:r w:rsidRPr="001E65B0">
        <w:rPr>
          <w:rFonts w:ascii="Calibri" w:hAnsi="Calibri" w:cs="Calibri"/>
          <w:b/>
          <w:szCs w:val="22"/>
          <w:lang w:val="fr-CA"/>
        </w:rPr>
        <w:lastRenderedPageBreak/>
        <w:t xml:space="preserve">Composante 1 – </w:t>
      </w:r>
      <w:r w:rsidR="009A441B" w:rsidRPr="001E65B0">
        <w:rPr>
          <w:rFonts w:ascii="Calibri" w:hAnsi="Calibri" w:cs="Calibri"/>
          <w:b/>
          <w:szCs w:val="22"/>
          <w:lang w:val="fr-CA"/>
        </w:rPr>
        <w:t xml:space="preserve">Prévention </w:t>
      </w:r>
      <w:r w:rsidRPr="001E65B0">
        <w:rPr>
          <w:rFonts w:ascii="Calibri" w:hAnsi="Calibri" w:cs="Calibri"/>
          <w:b/>
          <w:szCs w:val="22"/>
          <w:lang w:val="fr-CA"/>
        </w:rPr>
        <w:t>des VBG</w:t>
      </w:r>
      <w:r w:rsidR="00B53D35" w:rsidRPr="001E65B0">
        <w:rPr>
          <w:rFonts w:ascii="Calibri" w:hAnsi="Calibri" w:cs="Calibri"/>
          <w:b/>
          <w:szCs w:val="22"/>
          <w:lang w:val="fr-CA"/>
        </w:rPr>
        <w:t xml:space="preserve"> à travers la transformation des comportements et normes socioculturelles</w:t>
      </w:r>
    </w:p>
    <w:p w14:paraId="228D5345" w14:textId="77777777" w:rsidR="00B44B57" w:rsidRPr="001E65B0" w:rsidRDefault="00B44B57" w:rsidP="00312AD4">
      <w:pPr>
        <w:spacing w:after="0" w:line="276" w:lineRule="auto"/>
        <w:rPr>
          <w:rFonts w:ascii="Calibri" w:hAnsi="Calibri" w:cs="Calibri"/>
          <w:b/>
          <w:i/>
          <w:sz w:val="20"/>
          <w:szCs w:val="20"/>
          <w:lang w:val="fr-CA"/>
        </w:rPr>
      </w:pPr>
    </w:p>
    <w:p w14:paraId="22C048FF" w14:textId="77777777" w:rsidR="005E7ACB" w:rsidRPr="001E65B0" w:rsidRDefault="00EB5DB4" w:rsidP="00312AD4">
      <w:pPr>
        <w:spacing w:after="0" w:line="276" w:lineRule="auto"/>
        <w:rPr>
          <w:rFonts w:asciiTheme="minorHAnsi" w:hAnsiTheme="minorHAnsi"/>
          <w:sz w:val="20"/>
          <w:szCs w:val="20"/>
          <w:lang w:val="fr-CA"/>
        </w:rPr>
      </w:pPr>
      <w:r w:rsidRPr="001E65B0">
        <w:rPr>
          <w:rFonts w:ascii="Calibri" w:hAnsi="Calibri" w:cs="Calibri"/>
          <w:b/>
          <w:i/>
          <w:sz w:val="20"/>
          <w:szCs w:val="20"/>
          <w:lang w:val="fr-CA"/>
        </w:rPr>
        <w:t xml:space="preserve">Effet 1 du programme conjoint </w:t>
      </w:r>
      <w:r w:rsidRPr="001E65B0">
        <w:rPr>
          <w:rFonts w:ascii="Calibri" w:hAnsi="Calibri" w:cs="Calibri"/>
          <w:i/>
          <w:sz w:val="20"/>
          <w:szCs w:val="20"/>
          <w:lang w:val="fr-CA"/>
        </w:rPr>
        <w:t xml:space="preserve">: </w:t>
      </w:r>
      <w:r w:rsidR="009F0BDD" w:rsidRPr="001E65B0">
        <w:rPr>
          <w:rFonts w:asciiTheme="minorHAnsi" w:hAnsiTheme="minorHAnsi"/>
          <w:sz w:val="20"/>
          <w:szCs w:val="20"/>
          <w:lang w:val="fr-CA"/>
        </w:rPr>
        <w:t>Réduction de l’incidence des VBG par la transformation des normes socioculturelles dans les communautés ciblées</w:t>
      </w:r>
    </w:p>
    <w:p w14:paraId="45BD2AB0" w14:textId="77777777" w:rsidR="00EB5DB4" w:rsidRPr="001E65B0" w:rsidRDefault="00EB5DB4" w:rsidP="00312AD4">
      <w:pPr>
        <w:spacing w:after="0" w:line="276" w:lineRule="auto"/>
        <w:ind w:left="547"/>
        <w:rPr>
          <w:rFonts w:ascii="Calibri" w:hAnsi="Calibri" w:cs="Calibri"/>
          <w:sz w:val="20"/>
          <w:szCs w:val="20"/>
          <w:lang w:val="fr-CA"/>
        </w:rPr>
      </w:pPr>
      <w:r w:rsidRPr="001E65B0">
        <w:rPr>
          <w:rFonts w:ascii="Calibri" w:hAnsi="Calibri" w:cs="Calibri"/>
          <w:b/>
          <w:i/>
          <w:sz w:val="20"/>
          <w:szCs w:val="20"/>
          <w:lang w:val="fr-CA"/>
        </w:rPr>
        <w:t>Produit 1.1</w:t>
      </w:r>
      <w:r w:rsidRPr="001E65B0">
        <w:rPr>
          <w:rFonts w:ascii="Calibri" w:hAnsi="Calibri" w:cs="Calibri"/>
          <w:i/>
          <w:sz w:val="20"/>
          <w:szCs w:val="20"/>
          <w:lang w:val="fr-CA"/>
        </w:rPr>
        <w:t xml:space="preserve"> :</w:t>
      </w:r>
      <w:r w:rsidR="00F3291B" w:rsidRPr="001E65B0">
        <w:rPr>
          <w:rFonts w:ascii="Calibri" w:hAnsi="Calibri" w:cs="Calibri"/>
          <w:sz w:val="20"/>
          <w:szCs w:val="20"/>
          <w:lang w:val="fr-CA"/>
        </w:rPr>
        <w:t xml:space="preserve"> </w:t>
      </w:r>
      <w:r w:rsidRPr="001E65B0">
        <w:rPr>
          <w:rFonts w:ascii="Calibri" w:hAnsi="Calibri" w:cs="Calibri"/>
          <w:sz w:val="20"/>
          <w:szCs w:val="20"/>
          <w:lang w:val="fr-CA"/>
        </w:rPr>
        <w:t xml:space="preserve">Les communautés ciblées adoptent des attitudes et des normes socioculturelles qui soutiennent </w:t>
      </w:r>
      <w:r w:rsidR="00836085" w:rsidRPr="001E65B0">
        <w:rPr>
          <w:rFonts w:ascii="Calibri" w:hAnsi="Calibri" w:cs="Calibri"/>
          <w:sz w:val="20"/>
          <w:szCs w:val="20"/>
          <w:lang w:val="fr-CA"/>
        </w:rPr>
        <w:t xml:space="preserve">l’égalité entre les sexes et </w:t>
      </w:r>
      <w:r w:rsidRPr="001E65B0">
        <w:rPr>
          <w:rFonts w:ascii="Calibri" w:hAnsi="Calibri" w:cs="Calibri"/>
          <w:sz w:val="20"/>
          <w:szCs w:val="20"/>
          <w:lang w:val="fr-CA"/>
        </w:rPr>
        <w:t xml:space="preserve">la lutte contre les VBG. </w:t>
      </w:r>
    </w:p>
    <w:p w14:paraId="051B89CB" w14:textId="77777777" w:rsidR="00EB5DB4" w:rsidRPr="001E65B0" w:rsidRDefault="00EB5DB4" w:rsidP="00312AD4">
      <w:pPr>
        <w:spacing w:after="0" w:line="276" w:lineRule="auto"/>
        <w:ind w:left="547"/>
        <w:rPr>
          <w:rFonts w:ascii="Calibri" w:hAnsi="Calibri" w:cs="Calibri"/>
          <w:i/>
          <w:sz w:val="20"/>
          <w:szCs w:val="20"/>
          <w:lang w:val="fr-CA"/>
        </w:rPr>
      </w:pPr>
      <w:r w:rsidRPr="001E65B0">
        <w:rPr>
          <w:rFonts w:ascii="Calibri" w:hAnsi="Calibri" w:cs="Calibri"/>
          <w:b/>
          <w:i/>
          <w:sz w:val="20"/>
          <w:szCs w:val="20"/>
          <w:lang w:val="fr-CA"/>
        </w:rPr>
        <w:t>Activités prévues</w:t>
      </w:r>
      <w:r w:rsidRPr="001E65B0">
        <w:rPr>
          <w:rFonts w:ascii="Calibri" w:hAnsi="Calibri" w:cs="Calibri"/>
          <w:i/>
          <w:sz w:val="20"/>
          <w:szCs w:val="20"/>
          <w:lang w:val="fr-CA"/>
        </w:rPr>
        <w:t xml:space="preserve"> :</w:t>
      </w:r>
    </w:p>
    <w:p w14:paraId="0C81DAC9" w14:textId="77777777" w:rsidR="00836085" w:rsidRPr="001E65B0" w:rsidRDefault="00836085" w:rsidP="004519D3">
      <w:pPr>
        <w:pStyle w:val="Paragraphedeliste"/>
        <w:numPr>
          <w:ilvl w:val="0"/>
          <w:numId w:val="14"/>
        </w:numPr>
        <w:spacing w:line="276" w:lineRule="auto"/>
        <w:rPr>
          <w:rFonts w:asciiTheme="minorHAnsi" w:hAnsiTheme="minorHAnsi" w:cs="Times"/>
          <w:bCs/>
          <w:sz w:val="20"/>
          <w:szCs w:val="20"/>
          <w:lang w:val="fr-FR"/>
        </w:rPr>
      </w:pPr>
      <w:r w:rsidRPr="001E65B0">
        <w:rPr>
          <w:rFonts w:asciiTheme="minorHAnsi" w:hAnsiTheme="minorHAnsi" w:cs="Times"/>
          <w:bCs/>
          <w:sz w:val="20"/>
          <w:szCs w:val="20"/>
          <w:lang w:val="fr-FR"/>
        </w:rPr>
        <w:t xml:space="preserve">Promouvoir l’engagement positif des leaders communautaires en faveur de la </w:t>
      </w:r>
      <w:r w:rsidRPr="001E65B0">
        <w:rPr>
          <w:rFonts w:asciiTheme="minorHAnsi" w:hAnsiTheme="minorHAnsi" w:cs="Times"/>
          <w:sz w:val="20"/>
          <w:szCs w:val="20"/>
          <w:lang w:val="fr-FR"/>
        </w:rPr>
        <w:t xml:space="preserve">masculinité </w:t>
      </w:r>
      <w:r w:rsidR="00DD6880" w:rsidRPr="001E65B0">
        <w:rPr>
          <w:rFonts w:asciiTheme="minorHAnsi" w:hAnsiTheme="minorHAnsi" w:cs="Times"/>
          <w:sz w:val="20"/>
          <w:szCs w:val="20"/>
          <w:lang w:val="fr-FR"/>
        </w:rPr>
        <w:t>positive</w:t>
      </w:r>
      <w:r w:rsidR="00E258F5" w:rsidRPr="001E65B0">
        <w:rPr>
          <w:rFonts w:asciiTheme="minorHAnsi" w:hAnsiTheme="minorHAnsi" w:cs="Times"/>
          <w:sz w:val="20"/>
          <w:szCs w:val="20"/>
          <w:lang w:val="fr-FR"/>
        </w:rPr>
        <w:t xml:space="preserve"> et de l’égalité entre les sexes ;</w:t>
      </w:r>
    </w:p>
    <w:p w14:paraId="6CB300AC" w14:textId="77777777" w:rsidR="00836085" w:rsidRPr="001E65B0" w:rsidRDefault="00836085" w:rsidP="004519D3">
      <w:pPr>
        <w:pStyle w:val="Paragraphedeliste"/>
        <w:numPr>
          <w:ilvl w:val="0"/>
          <w:numId w:val="14"/>
        </w:numPr>
        <w:spacing w:line="276" w:lineRule="auto"/>
        <w:rPr>
          <w:rFonts w:asciiTheme="minorHAnsi" w:hAnsiTheme="minorHAnsi"/>
          <w:sz w:val="20"/>
          <w:szCs w:val="20"/>
          <w:lang w:val="fr-FR"/>
        </w:rPr>
      </w:pPr>
      <w:r w:rsidRPr="001E65B0">
        <w:rPr>
          <w:rFonts w:asciiTheme="minorHAnsi" w:hAnsiTheme="minorHAnsi" w:cs="Times"/>
          <w:bCs/>
          <w:sz w:val="20"/>
          <w:szCs w:val="20"/>
          <w:lang w:val="fr-FR"/>
        </w:rPr>
        <w:t>Promouvoir des discussions à la base sur les mécanismes communautaires d</w:t>
      </w:r>
      <w:r w:rsidR="00E258F5" w:rsidRPr="001E65B0">
        <w:rPr>
          <w:rFonts w:asciiTheme="minorHAnsi" w:hAnsiTheme="minorHAnsi" w:cs="Times"/>
          <w:bCs/>
          <w:sz w:val="20"/>
          <w:szCs w:val="20"/>
          <w:lang w:val="fr-FR"/>
        </w:rPr>
        <w:t>e prévention</w:t>
      </w:r>
      <w:r w:rsidR="0001507F" w:rsidRPr="001E65B0">
        <w:rPr>
          <w:rFonts w:asciiTheme="minorHAnsi" w:hAnsiTheme="minorHAnsi" w:cs="Times"/>
          <w:bCs/>
          <w:sz w:val="20"/>
          <w:szCs w:val="20"/>
          <w:lang w:val="fr-FR"/>
        </w:rPr>
        <w:t>, de référencement</w:t>
      </w:r>
      <w:r w:rsidR="00E258F5" w:rsidRPr="001E65B0">
        <w:rPr>
          <w:rFonts w:asciiTheme="minorHAnsi" w:hAnsiTheme="minorHAnsi" w:cs="Times"/>
          <w:bCs/>
          <w:sz w:val="20"/>
          <w:szCs w:val="20"/>
          <w:lang w:val="fr-FR"/>
        </w:rPr>
        <w:t xml:space="preserve"> et gestion des VBG ;</w:t>
      </w:r>
    </w:p>
    <w:p w14:paraId="2A2DB468" w14:textId="77777777" w:rsidR="00836085" w:rsidRPr="001E65B0" w:rsidRDefault="00836085" w:rsidP="004519D3">
      <w:pPr>
        <w:pStyle w:val="Paragraphedeliste"/>
        <w:numPr>
          <w:ilvl w:val="0"/>
          <w:numId w:val="14"/>
        </w:numPr>
        <w:spacing w:line="276" w:lineRule="auto"/>
        <w:rPr>
          <w:rFonts w:asciiTheme="minorHAnsi" w:hAnsiTheme="minorHAnsi"/>
          <w:sz w:val="20"/>
          <w:szCs w:val="20"/>
          <w:lang w:val="fr-FR"/>
        </w:rPr>
      </w:pPr>
      <w:r w:rsidRPr="001E65B0">
        <w:rPr>
          <w:rFonts w:asciiTheme="minorHAnsi" w:hAnsiTheme="minorHAnsi"/>
          <w:sz w:val="20"/>
          <w:szCs w:val="20"/>
          <w:lang w:val="fr-FR"/>
        </w:rPr>
        <w:t>Appuyer la conception et la production des supports de communication pour le changement de comportement en faveur de l’égalité des sexes et de lutte contre les VBG</w:t>
      </w:r>
      <w:r w:rsidR="00E258F5" w:rsidRPr="001E65B0">
        <w:rPr>
          <w:rFonts w:asciiTheme="minorHAnsi" w:hAnsiTheme="minorHAnsi"/>
          <w:sz w:val="20"/>
          <w:szCs w:val="20"/>
          <w:lang w:val="fr-FR"/>
        </w:rPr>
        <w:t> ;</w:t>
      </w:r>
    </w:p>
    <w:p w14:paraId="366EBF3E" w14:textId="77777777" w:rsidR="00836085" w:rsidRPr="001E65B0" w:rsidRDefault="00836085" w:rsidP="004519D3">
      <w:pPr>
        <w:pStyle w:val="Paragraphedeliste"/>
        <w:numPr>
          <w:ilvl w:val="0"/>
          <w:numId w:val="14"/>
        </w:numPr>
        <w:spacing w:line="276" w:lineRule="auto"/>
        <w:rPr>
          <w:rFonts w:asciiTheme="minorHAnsi" w:hAnsiTheme="minorHAnsi"/>
          <w:sz w:val="20"/>
          <w:szCs w:val="20"/>
          <w:lang w:val="fr-FR"/>
        </w:rPr>
      </w:pPr>
      <w:r w:rsidRPr="001E65B0">
        <w:rPr>
          <w:rFonts w:asciiTheme="minorHAnsi" w:hAnsiTheme="minorHAnsi"/>
          <w:sz w:val="20"/>
          <w:szCs w:val="20"/>
          <w:lang w:val="fr-FR"/>
        </w:rPr>
        <w:t>Renfor</w:t>
      </w:r>
      <w:r w:rsidR="00DD6880" w:rsidRPr="001E65B0">
        <w:rPr>
          <w:rFonts w:asciiTheme="minorHAnsi" w:hAnsiTheme="minorHAnsi"/>
          <w:sz w:val="20"/>
          <w:szCs w:val="20"/>
          <w:lang w:val="fr-FR"/>
        </w:rPr>
        <w:t>cer les capacités des survivant(</w:t>
      </w:r>
      <w:r w:rsidRPr="001E65B0">
        <w:rPr>
          <w:rFonts w:asciiTheme="minorHAnsi" w:hAnsiTheme="minorHAnsi"/>
          <w:sz w:val="20"/>
          <w:szCs w:val="20"/>
          <w:lang w:val="fr-FR"/>
        </w:rPr>
        <w:t>e</w:t>
      </w:r>
      <w:r w:rsidR="00DD6880" w:rsidRPr="001E65B0">
        <w:rPr>
          <w:rFonts w:asciiTheme="minorHAnsi" w:hAnsiTheme="minorHAnsi"/>
          <w:sz w:val="20"/>
          <w:szCs w:val="20"/>
          <w:lang w:val="fr-FR"/>
        </w:rPr>
        <w:t>)</w:t>
      </w:r>
      <w:r w:rsidRPr="001E65B0">
        <w:rPr>
          <w:rFonts w:asciiTheme="minorHAnsi" w:hAnsiTheme="minorHAnsi"/>
          <w:sz w:val="20"/>
          <w:szCs w:val="20"/>
          <w:lang w:val="fr-FR"/>
        </w:rPr>
        <w:t>s à devenir acteurs / actrices de changement dans la prévention et la réponse aux VBG</w:t>
      </w:r>
      <w:r w:rsidR="00E258F5" w:rsidRPr="001E65B0">
        <w:rPr>
          <w:rFonts w:asciiTheme="minorHAnsi" w:hAnsiTheme="minorHAnsi"/>
          <w:sz w:val="20"/>
          <w:szCs w:val="20"/>
          <w:lang w:val="fr-FR"/>
        </w:rPr>
        <w:t> ;</w:t>
      </w:r>
    </w:p>
    <w:p w14:paraId="51AB6F9C" w14:textId="77777777" w:rsidR="00836085" w:rsidRPr="001E65B0" w:rsidRDefault="00836085" w:rsidP="004519D3">
      <w:pPr>
        <w:pStyle w:val="Paragraphedeliste"/>
        <w:numPr>
          <w:ilvl w:val="0"/>
          <w:numId w:val="14"/>
        </w:numPr>
        <w:spacing w:line="276" w:lineRule="auto"/>
        <w:rPr>
          <w:rFonts w:asciiTheme="minorHAnsi" w:hAnsiTheme="minorHAnsi"/>
          <w:sz w:val="20"/>
          <w:szCs w:val="20"/>
          <w:lang w:val="fr-FR"/>
        </w:rPr>
      </w:pPr>
      <w:r w:rsidRPr="001E65B0">
        <w:rPr>
          <w:rFonts w:asciiTheme="minorHAnsi" w:hAnsiTheme="minorHAnsi"/>
          <w:sz w:val="20"/>
          <w:szCs w:val="20"/>
          <w:lang w:val="fr-FR"/>
        </w:rPr>
        <w:t>Appuyer la vulgarisation des instruments internationaux en matière de SGBV e</w:t>
      </w:r>
      <w:r w:rsidR="00DD6880" w:rsidRPr="001E65B0">
        <w:rPr>
          <w:rFonts w:asciiTheme="minorHAnsi" w:hAnsiTheme="minorHAnsi"/>
          <w:sz w:val="20"/>
          <w:szCs w:val="20"/>
          <w:lang w:val="fr-FR"/>
        </w:rPr>
        <w:t>n l’occurrence</w:t>
      </w:r>
      <w:r w:rsidRPr="001E65B0">
        <w:rPr>
          <w:rFonts w:asciiTheme="minorHAnsi" w:hAnsiTheme="minorHAnsi"/>
          <w:sz w:val="20"/>
          <w:szCs w:val="20"/>
          <w:lang w:val="fr-FR"/>
        </w:rPr>
        <w:t xml:space="preserve"> </w:t>
      </w:r>
      <w:r w:rsidR="00E258F5" w:rsidRPr="001E65B0">
        <w:rPr>
          <w:rFonts w:asciiTheme="minorHAnsi" w:hAnsiTheme="minorHAnsi"/>
          <w:sz w:val="20"/>
          <w:szCs w:val="20"/>
          <w:lang w:val="fr-FR"/>
        </w:rPr>
        <w:t xml:space="preserve">les </w:t>
      </w:r>
      <w:r w:rsidRPr="001E65B0">
        <w:rPr>
          <w:rFonts w:asciiTheme="minorHAnsi" w:hAnsiTheme="minorHAnsi"/>
          <w:sz w:val="20"/>
          <w:szCs w:val="20"/>
          <w:lang w:val="fr-FR"/>
        </w:rPr>
        <w:t>Résolution</w:t>
      </w:r>
      <w:r w:rsidR="00E258F5" w:rsidRPr="001E65B0">
        <w:rPr>
          <w:rFonts w:asciiTheme="minorHAnsi" w:hAnsiTheme="minorHAnsi"/>
          <w:sz w:val="20"/>
          <w:szCs w:val="20"/>
          <w:lang w:val="fr-FR"/>
        </w:rPr>
        <w:t>s</w:t>
      </w:r>
      <w:r w:rsidRPr="001E65B0">
        <w:rPr>
          <w:rFonts w:asciiTheme="minorHAnsi" w:hAnsiTheme="minorHAnsi"/>
          <w:sz w:val="20"/>
          <w:szCs w:val="20"/>
          <w:lang w:val="fr-FR"/>
        </w:rPr>
        <w:t xml:space="preserve"> 1325, 1820, 1960, de la C</w:t>
      </w:r>
      <w:r w:rsidR="00E258F5" w:rsidRPr="001E65B0">
        <w:rPr>
          <w:rFonts w:asciiTheme="minorHAnsi" w:hAnsiTheme="minorHAnsi"/>
          <w:sz w:val="20"/>
          <w:szCs w:val="20"/>
          <w:lang w:val="fr-FR"/>
        </w:rPr>
        <w:t xml:space="preserve">EDEF, du Beijing, de l’EPU, </w:t>
      </w:r>
      <w:proofErr w:type="spellStart"/>
      <w:r w:rsidR="00E258F5" w:rsidRPr="001E65B0">
        <w:rPr>
          <w:rFonts w:asciiTheme="minorHAnsi" w:hAnsiTheme="minorHAnsi"/>
          <w:sz w:val="20"/>
          <w:szCs w:val="20"/>
          <w:lang w:val="fr-FR"/>
        </w:rPr>
        <w:t>etc</w:t>
      </w:r>
      <w:proofErr w:type="spellEnd"/>
      <w:r w:rsidR="00E258F5" w:rsidRPr="001E65B0">
        <w:rPr>
          <w:rFonts w:asciiTheme="minorHAnsi" w:hAnsiTheme="minorHAnsi"/>
          <w:sz w:val="20"/>
          <w:szCs w:val="20"/>
          <w:lang w:val="fr-FR"/>
        </w:rPr>
        <w:t> ;</w:t>
      </w:r>
    </w:p>
    <w:p w14:paraId="38E59574" w14:textId="77777777" w:rsidR="00836085" w:rsidRPr="001E65B0" w:rsidRDefault="00DD6880" w:rsidP="004519D3">
      <w:pPr>
        <w:pStyle w:val="Paragraphedeliste"/>
        <w:numPr>
          <w:ilvl w:val="0"/>
          <w:numId w:val="14"/>
        </w:numPr>
        <w:spacing w:line="276" w:lineRule="auto"/>
        <w:rPr>
          <w:rFonts w:asciiTheme="minorHAnsi" w:hAnsiTheme="minorHAnsi"/>
          <w:sz w:val="20"/>
          <w:szCs w:val="20"/>
          <w:lang w:val="fr-FR"/>
        </w:rPr>
      </w:pPr>
      <w:r w:rsidRPr="001E65B0">
        <w:rPr>
          <w:rFonts w:asciiTheme="minorHAnsi" w:hAnsiTheme="minorHAnsi"/>
          <w:sz w:val="20"/>
          <w:szCs w:val="20"/>
          <w:lang w:val="fr-FR"/>
        </w:rPr>
        <w:t xml:space="preserve">Appuyer l’utilisation des </w:t>
      </w:r>
      <w:r w:rsidR="00836085" w:rsidRPr="001E65B0">
        <w:rPr>
          <w:rFonts w:asciiTheme="minorHAnsi" w:hAnsiTheme="minorHAnsi"/>
          <w:sz w:val="20"/>
          <w:szCs w:val="20"/>
          <w:lang w:val="fr-FR"/>
        </w:rPr>
        <w:t>NTIC pour la sensibilisation, la prévention, l’alerte et l</w:t>
      </w:r>
      <w:r w:rsidR="00E258F5" w:rsidRPr="001E65B0">
        <w:rPr>
          <w:rFonts w:asciiTheme="minorHAnsi" w:hAnsiTheme="minorHAnsi"/>
          <w:sz w:val="20"/>
          <w:szCs w:val="20"/>
          <w:lang w:val="fr-FR"/>
        </w:rPr>
        <w:t>e référencement des cas de VBG.</w:t>
      </w:r>
    </w:p>
    <w:p w14:paraId="5AA35E8D" w14:textId="77777777" w:rsidR="005E7ACB" w:rsidRPr="001E65B0" w:rsidRDefault="005E7ACB" w:rsidP="005E7ACB">
      <w:pPr>
        <w:pStyle w:val="Paragraphedeliste"/>
        <w:ind w:left="1069"/>
        <w:rPr>
          <w:rFonts w:asciiTheme="minorHAnsi" w:hAnsiTheme="minorHAnsi"/>
          <w:sz w:val="20"/>
          <w:szCs w:val="20"/>
          <w:lang w:val="fr-FR"/>
        </w:rPr>
      </w:pPr>
    </w:p>
    <w:p w14:paraId="486F3824" w14:textId="77777777" w:rsidR="00EB5DB4" w:rsidRPr="001E65B0" w:rsidRDefault="00EB5DB4" w:rsidP="00312AD4">
      <w:pPr>
        <w:spacing w:after="0" w:line="276" w:lineRule="auto"/>
        <w:ind w:left="547"/>
        <w:rPr>
          <w:rFonts w:asciiTheme="minorHAnsi" w:hAnsiTheme="minorHAnsi" w:cs="Calibri"/>
          <w:sz w:val="20"/>
          <w:szCs w:val="20"/>
          <w:lang w:val="fr-CA"/>
        </w:rPr>
      </w:pPr>
      <w:r w:rsidRPr="001E65B0">
        <w:rPr>
          <w:rFonts w:ascii="Calibri" w:hAnsi="Calibri" w:cs="Calibri"/>
          <w:b/>
          <w:i/>
          <w:sz w:val="20"/>
          <w:szCs w:val="20"/>
          <w:lang w:val="fr-CA"/>
        </w:rPr>
        <w:t>Produit 1.2</w:t>
      </w:r>
      <w:r w:rsidRPr="001E65B0">
        <w:rPr>
          <w:rFonts w:ascii="Calibri" w:hAnsi="Calibri" w:cs="Calibri"/>
          <w:i/>
          <w:sz w:val="20"/>
          <w:szCs w:val="20"/>
          <w:lang w:val="fr-CA"/>
        </w:rPr>
        <w:t xml:space="preserve"> : </w:t>
      </w:r>
      <w:r w:rsidR="00836085" w:rsidRPr="001E65B0">
        <w:rPr>
          <w:rFonts w:asciiTheme="minorHAnsi" w:hAnsiTheme="minorHAnsi"/>
          <w:sz w:val="20"/>
          <w:szCs w:val="20"/>
          <w:lang w:val="fr-FR"/>
        </w:rPr>
        <w:t>Des mécanismes communautaire</w:t>
      </w:r>
      <w:r w:rsidR="00DD6880" w:rsidRPr="001E65B0">
        <w:rPr>
          <w:rFonts w:asciiTheme="minorHAnsi" w:hAnsiTheme="minorHAnsi"/>
          <w:sz w:val="20"/>
          <w:szCs w:val="20"/>
          <w:lang w:val="fr-FR"/>
        </w:rPr>
        <w:t>s de prévention, d’alerte, de référencement</w:t>
      </w:r>
      <w:r w:rsidR="00836085" w:rsidRPr="001E65B0">
        <w:rPr>
          <w:rFonts w:asciiTheme="minorHAnsi" w:hAnsiTheme="minorHAnsi"/>
          <w:sz w:val="20"/>
          <w:szCs w:val="20"/>
          <w:lang w:val="fr-FR"/>
        </w:rPr>
        <w:t xml:space="preserve"> et protection contr</w:t>
      </w:r>
      <w:r w:rsidR="00DD6880" w:rsidRPr="001E65B0">
        <w:rPr>
          <w:rFonts w:asciiTheme="minorHAnsi" w:hAnsiTheme="minorHAnsi"/>
          <w:sz w:val="20"/>
          <w:szCs w:val="20"/>
          <w:lang w:val="fr-FR"/>
        </w:rPr>
        <w:t xml:space="preserve">e les VBG sont mis en place et </w:t>
      </w:r>
      <w:r w:rsidR="00836085" w:rsidRPr="001E65B0">
        <w:rPr>
          <w:rFonts w:asciiTheme="minorHAnsi" w:hAnsiTheme="minorHAnsi"/>
          <w:sz w:val="20"/>
          <w:szCs w:val="20"/>
          <w:lang w:val="fr-FR"/>
        </w:rPr>
        <w:t>fonctionnels au niveau local, territorial, provincial et national</w:t>
      </w:r>
      <w:r w:rsidR="00C53126" w:rsidRPr="001E65B0">
        <w:rPr>
          <w:rFonts w:asciiTheme="minorHAnsi" w:hAnsiTheme="minorHAnsi"/>
          <w:sz w:val="20"/>
          <w:szCs w:val="20"/>
          <w:lang w:val="fr-FR"/>
        </w:rPr>
        <w:t>.</w:t>
      </w:r>
    </w:p>
    <w:p w14:paraId="6DC98CA6" w14:textId="77777777" w:rsidR="00836085" w:rsidRPr="001E65B0" w:rsidRDefault="00EB5DB4" w:rsidP="00312AD4">
      <w:pPr>
        <w:spacing w:after="0" w:line="276" w:lineRule="auto"/>
        <w:ind w:firstLine="547"/>
        <w:rPr>
          <w:rFonts w:asciiTheme="minorHAnsi" w:hAnsiTheme="minorHAnsi" w:cs="Calibri"/>
          <w:color w:val="7030A0"/>
          <w:sz w:val="20"/>
          <w:szCs w:val="20"/>
          <w:lang w:val="fr-CA"/>
        </w:rPr>
      </w:pPr>
      <w:r w:rsidRPr="001E65B0">
        <w:rPr>
          <w:rFonts w:ascii="Calibri" w:hAnsi="Calibri" w:cs="Calibri"/>
          <w:b/>
          <w:i/>
          <w:sz w:val="20"/>
          <w:szCs w:val="20"/>
          <w:lang w:val="fr-CA"/>
        </w:rPr>
        <w:t>Activités prévues</w:t>
      </w:r>
      <w:r w:rsidRPr="001E65B0">
        <w:rPr>
          <w:rFonts w:ascii="Calibri" w:hAnsi="Calibri" w:cs="Calibri"/>
          <w:i/>
          <w:sz w:val="20"/>
          <w:szCs w:val="20"/>
          <w:lang w:val="fr-CA"/>
        </w:rPr>
        <w:t xml:space="preserve"> :</w:t>
      </w:r>
    </w:p>
    <w:p w14:paraId="6825B8C2" w14:textId="77777777" w:rsidR="00836085" w:rsidRPr="001E65B0" w:rsidRDefault="00836085" w:rsidP="004519D3">
      <w:pPr>
        <w:pStyle w:val="Paragraphedeliste"/>
        <w:numPr>
          <w:ilvl w:val="0"/>
          <w:numId w:val="15"/>
        </w:numPr>
        <w:spacing w:after="0" w:line="276" w:lineRule="auto"/>
        <w:rPr>
          <w:rFonts w:asciiTheme="minorHAnsi" w:hAnsiTheme="minorHAnsi"/>
          <w:sz w:val="20"/>
          <w:szCs w:val="20"/>
          <w:lang w:val="fr-FR"/>
        </w:rPr>
      </w:pPr>
      <w:r w:rsidRPr="001E65B0">
        <w:rPr>
          <w:rFonts w:asciiTheme="minorHAnsi" w:hAnsiTheme="minorHAnsi" w:cs="Times"/>
          <w:bCs/>
          <w:sz w:val="20"/>
          <w:szCs w:val="20"/>
          <w:lang w:val="fr-FR"/>
        </w:rPr>
        <w:t>Appuyer la mise en place et le fonctionnement des mécanismes communautaires de prévention, alerte, référencemen</w:t>
      </w:r>
      <w:r w:rsidR="00E258F5" w:rsidRPr="001E65B0">
        <w:rPr>
          <w:rFonts w:asciiTheme="minorHAnsi" w:hAnsiTheme="minorHAnsi" w:cs="Times"/>
          <w:bCs/>
          <w:sz w:val="20"/>
          <w:szCs w:val="20"/>
          <w:lang w:val="fr-FR"/>
        </w:rPr>
        <w:t xml:space="preserve">t, protection </w:t>
      </w:r>
      <w:r w:rsidR="00DD6880" w:rsidRPr="001E65B0">
        <w:rPr>
          <w:rFonts w:asciiTheme="minorHAnsi" w:hAnsiTheme="minorHAnsi" w:cs="Times"/>
          <w:bCs/>
          <w:sz w:val="20"/>
          <w:szCs w:val="20"/>
          <w:lang w:val="fr-FR"/>
        </w:rPr>
        <w:t>des survivant(e)s</w:t>
      </w:r>
      <w:r w:rsidRPr="001E65B0">
        <w:rPr>
          <w:rFonts w:asciiTheme="minorHAnsi" w:hAnsiTheme="minorHAnsi" w:cs="Times"/>
          <w:bCs/>
          <w:sz w:val="20"/>
          <w:szCs w:val="20"/>
          <w:lang w:val="fr-FR"/>
        </w:rPr>
        <w:t xml:space="preserve"> des VBG</w:t>
      </w:r>
      <w:r w:rsidR="00E258F5" w:rsidRPr="001E65B0">
        <w:rPr>
          <w:rFonts w:asciiTheme="minorHAnsi" w:hAnsiTheme="minorHAnsi" w:cs="Times"/>
          <w:bCs/>
          <w:sz w:val="20"/>
          <w:szCs w:val="20"/>
          <w:lang w:val="fr-FR"/>
        </w:rPr>
        <w:t> ;</w:t>
      </w:r>
    </w:p>
    <w:p w14:paraId="0A2DDF71" w14:textId="77777777" w:rsidR="008C5D7D" w:rsidRPr="001E65B0" w:rsidRDefault="008C5D7D" w:rsidP="004519D3">
      <w:pPr>
        <w:pStyle w:val="Paragraphedeliste"/>
        <w:numPr>
          <w:ilvl w:val="0"/>
          <w:numId w:val="15"/>
        </w:numPr>
        <w:spacing w:after="0" w:line="276" w:lineRule="auto"/>
        <w:rPr>
          <w:rFonts w:asciiTheme="minorHAnsi" w:hAnsiTheme="minorHAnsi"/>
          <w:sz w:val="20"/>
          <w:szCs w:val="20"/>
          <w:lang w:val="fr-FR"/>
        </w:rPr>
      </w:pPr>
      <w:r w:rsidRPr="001E65B0">
        <w:rPr>
          <w:rFonts w:asciiTheme="minorHAnsi" w:hAnsiTheme="minorHAnsi" w:cs="Times"/>
          <w:bCs/>
          <w:sz w:val="20"/>
          <w:szCs w:val="20"/>
          <w:lang w:val="fr-FR"/>
        </w:rPr>
        <w:t>Renforcer les capacités des structures et associations à base communautaire chargés de la prévention, alerte, référencement, protection des survivant(e)s de VBG</w:t>
      </w:r>
      <w:r w:rsidR="00E258F5" w:rsidRPr="001E65B0">
        <w:rPr>
          <w:rFonts w:asciiTheme="minorHAnsi" w:hAnsiTheme="minorHAnsi" w:cs="Times"/>
          <w:bCs/>
          <w:sz w:val="20"/>
          <w:szCs w:val="20"/>
          <w:lang w:val="fr-FR"/>
        </w:rPr>
        <w:t> ;</w:t>
      </w:r>
    </w:p>
    <w:p w14:paraId="1CE1BA49" w14:textId="77777777" w:rsidR="008C5D7D" w:rsidRPr="001E65B0" w:rsidRDefault="008C5D7D" w:rsidP="004519D3">
      <w:pPr>
        <w:pStyle w:val="Paragraphedeliste"/>
        <w:numPr>
          <w:ilvl w:val="0"/>
          <w:numId w:val="15"/>
        </w:numPr>
        <w:spacing w:after="0" w:line="276" w:lineRule="auto"/>
        <w:rPr>
          <w:rFonts w:asciiTheme="minorHAnsi" w:hAnsiTheme="minorHAnsi"/>
          <w:sz w:val="20"/>
          <w:szCs w:val="20"/>
          <w:lang w:val="fr-FR"/>
        </w:rPr>
      </w:pPr>
      <w:r w:rsidRPr="001E65B0">
        <w:rPr>
          <w:rFonts w:asciiTheme="minorHAnsi" w:hAnsiTheme="minorHAnsi"/>
          <w:sz w:val="20"/>
          <w:szCs w:val="20"/>
          <w:lang w:val="fr-FR"/>
        </w:rPr>
        <w:t>Appuyer la vulgarisation du plan d’action contre les mariages précoces</w:t>
      </w:r>
      <w:r w:rsidR="00E258F5" w:rsidRPr="001E65B0">
        <w:rPr>
          <w:rFonts w:asciiTheme="minorHAnsi" w:hAnsiTheme="minorHAnsi"/>
          <w:sz w:val="20"/>
          <w:szCs w:val="20"/>
          <w:lang w:val="fr-FR"/>
        </w:rPr>
        <w:t> ;</w:t>
      </w:r>
    </w:p>
    <w:p w14:paraId="1AB439E5" w14:textId="77777777" w:rsidR="00F7421F" w:rsidRPr="001E65B0" w:rsidRDefault="00836085" w:rsidP="004519D3">
      <w:pPr>
        <w:pStyle w:val="Paragraphedeliste"/>
        <w:numPr>
          <w:ilvl w:val="0"/>
          <w:numId w:val="15"/>
        </w:numPr>
        <w:spacing w:after="0" w:line="276" w:lineRule="auto"/>
        <w:rPr>
          <w:rFonts w:asciiTheme="minorHAnsi" w:hAnsiTheme="minorHAnsi" w:cs="Times"/>
          <w:bCs/>
          <w:sz w:val="20"/>
          <w:szCs w:val="20"/>
          <w:lang w:val="fr-FR"/>
        </w:rPr>
      </w:pPr>
      <w:r w:rsidRPr="001E65B0">
        <w:rPr>
          <w:rFonts w:asciiTheme="minorHAnsi" w:hAnsiTheme="minorHAnsi" w:cs="Times"/>
          <w:bCs/>
          <w:sz w:val="20"/>
          <w:szCs w:val="20"/>
          <w:lang w:val="fr-FR"/>
        </w:rPr>
        <w:t xml:space="preserve">Renforcer </w:t>
      </w:r>
      <w:r w:rsidR="008C5D7D" w:rsidRPr="001E65B0">
        <w:rPr>
          <w:rFonts w:asciiTheme="minorHAnsi" w:hAnsiTheme="minorHAnsi" w:cs="Times"/>
          <w:bCs/>
          <w:sz w:val="20"/>
          <w:szCs w:val="20"/>
          <w:lang w:val="fr-FR"/>
        </w:rPr>
        <w:t>le mécanisme d’alerte précoce des réseaux de protection communautaires</w:t>
      </w:r>
      <w:r w:rsidR="00E258F5" w:rsidRPr="001E65B0">
        <w:rPr>
          <w:rFonts w:asciiTheme="minorHAnsi" w:hAnsiTheme="minorHAnsi" w:cs="Times"/>
          <w:bCs/>
          <w:sz w:val="20"/>
          <w:szCs w:val="20"/>
          <w:lang w:val="fr-FR"/>
        </w:rPr>
        <w:t> ;</w:t>
      </w:r>
    </w:p>
    <w:p w14:paraId="0F1DC296" w14:textId="77777777" w:rsidR="00E258F5" w:rsidRPr="001E65B0" w:rsidRDefault="00836085" w:rsidP="004519D3">
      <w:pPr>
        <w:pStyle w:val="Paragraphedeliste"/>
        <w:numPr>
          <w:ilvl w:val="0"/>
          <w:numId w:val="15"/>
        </w:numPr>
        <w:spacing w:after="0" w:line="276" w:lineRule="auto"/>
        <w:rPr>
          <w:rFonts w:asciiTheme="minorHAnsi" w:hAnsiTheme="minorHAnsi"/>
          <w:sz w:val="20"/>
          <w:szCs w:val="20"/>
          <w:lang w:val="fr-FR"/>
        </w:rPr>
      </w:pPr>
      <w:r w:rsidRPr="001E65B0">
        <w:rPr>
          <w:rFonts w:asciiTheme="minorHAnsi" w:hAnsiTheme="minorHAnsi"/>
          <w:sz w:val="20"/>
          <w:szCs w:val="20"/>
          <w:lang w:val="fr-FR"/>
        </w:rPr>
        <w:t>Conduire une étude sur l’utilisation du langage dans la société, les médias et la communication publique en RDC permettant de travailler sur les facteurs déter</w:t>
      </w:r>
      <w:r w:rsidR="00C53126" w:rsidRPr="001E65B0">
        <w:rPr>
          <w:rFonts w:asciiTheme="minorHAnsi" w:hAnsiTheme="minorHAnsi"/>
          <w:sz w:val="20"/>
          <w:szCs w:val="20"/>
          <w:lang w:val="fr-FR"/>
        </w:rPr>
        <w:t xml:space="preserve">minants influençant ce langage. </w:t>
      </w:r>
      <w:r w:rsidRPr="001E65B0">
        <w:rPr>
          <w:rFonts w:asciiTheme="minorHAnsi" w:hAnsiTheme="minorHAnsi"/>
          <w:sz w:val="20"/>
          <w:szCs w:val="20"/>
          <w:lang w:val="fr-FR"/>
        </w:rPr>
        <w:t xml:space="preserve"> </w:t>
      </w:r>
    </w:p>
    <w:p w14:paraId="03BEB768" w14:textId="77777777" w:rsidR="00E258F5" w:rsidRPr="001E65B0" w:rsidRDefault="00E258F5" w:rsidP="00E258F5">
      <w:pPr>
        <w:rPr>
          <w:rFonts w:ascii="Calibri" w:hAnsi="Calibri" w:cs="Calibri"/>
          <w:b/>
          <w:i/>
          <w:sz w:val="20"/>
          <w:szCs w:val="20"/>
          <w:lang w:val="fr-FR"/>
        </w:rPr>
      </w:pPr>
    </w:p>
    <w:p w14:paraId="468ECC20" w14:textId="77777777" w:rsidR="008C5D7D" w:rsidRPr="001E65B0" w:rsidRDefault="008C5D7D" w:rsidP="00312AD4">
      <w:pPr>
        <w:spacing w:after="0" w:line="276" w:lineRule="auto"/>
        <w:ind w:left="547"/>
        <w:rPr>
          <w:rFonts w:asciiTheme="minorHAnsi" w:hAnsiTheme="minorHAnsi"/>
          <w:sz w:val="20"/>
          <w:szCs w:val="20"/>
          <w:lang w:val="fr-FR"/>
        </w:rPr>
      </w:pPr>
      <w:r w:rsidRPr="001E65B0">
        <w:rPr>
          <w:rFonts w:ascii="Calibri" w:hAnsi="Calibri" w:cs="Calibri"/>
          <w:b/>
          <w:i/>
          <w:sz w:val="20"/>
          <w:szCs w:val="20"/>
          <w:lang w:val="fr-CA"/>
        </w:rPr>
        <w:t>Produit 1.3</w:t>
      </w:r>
      <w:r w:rsidRPr="001E65B0">
        <w:rPr>
          <w:rFonts w:ascii="Calibri" w:hAnsi="Calibri" w:cs="Calibri"/>
          <w:i/>
          <w:sz w:val="20"/>
          <w:szCs w:val="20"/>
          <w:lang w:val="fr-CA"/>
        </w:rPr>
        <w:t xml:space="preserve"> : </w:t>
      </w:r>
      <w:r w:rsidRPr="001E65B0">
        <w:rPr>
          <w:rFonts w:asciiTheme="minorHAnsi" w:hAnsiTheme="minorHAnsi"/>
          <w:sz w:val="20"/>
          <w:szCs w:val="20"/>
          <w:lang w:val="fr-FR"/>
        </w:rPr>
        <w:t>Les organisations et collectifs des femmes sont renforcés dans leur rôle d’acteurs de l’alerte, la prévention et la réponse aux VBG</w:t>
      </w:r>
      <w:r w:rsidR="00E258F5" w:rsidRPr="001E65B0">
        <w:rPr>
          <w:rFonts w:asciiTheme="minorHAnsi" w:hAnsiTheme="minorHAnsi"/>
          <w:sz w:val="20"/>
          <w:szCs w:val="20"/>
          <w:lang w:val="fr-FR"/>
        </w:rPr>
        <w:t xml:space="preserve"> ainsi que dans la coordination de la lutte contre les VBG</w:t>
      </w:r>
      <w:r w:rsidR="00C53126" w:rsidRPr="001E65B0">
        <w:rPr>
          <w:rFonts w:asciiTheme="minorHAnsi" w:hAnsiTheme="minorHAnsi"/>
          <w:sz w:val="20"/>
          <w:szCs w:val="20"/>
          <w:lang w:val="fr-FR"/>
        </w:rPr>
        <w:t>.</w:t>
      </w:r>
    </w:p>
    <w:p w14:paraId="6F39BC11" w14:textId="77777777" w:rsidR="008C5D7D" w:rsidRPr="001E65B0" w:rsidRDefault="008C5D7D" w:rsidP="00312AD4">
      <w:pPr>
        <w:spacing w:after="0" w:line="276" w:lineRule="auto"/>
        <w:ind w:firstLine="547"/>
        <w:rPr>
          <w:rFonts w:asciiTheme="minorHAnsi" w:hAnsiTheme="minorHAnsi" w:cs="Calibri"/>
          <w:color w:val="7030A0"/>
          <w:sz w:val="20"/>
          <w:szCs w:val="20"/>
          <w:lang w:val="fr-CA"/>
        </w:rPr>
      </w:pPr>
      <w:r w:rsidRPr="001E65B0">
        <w:rPr>
          <w:rFonts w:ascii="Calibri" w:hAnsi="Calibri" w:cs="Calibri"/>
          <w:b/>
          <w:i/>
          <w:sz w:val="20"/>
          <w:szCs w:val="20"/>
          <w:lang w:val="fr-CA"/>
        </w:rPr>
        <w:t>Activités prévues</w:t>
      </w:r>
      <w:r w:rsidRPr="001E65B0">
        <w:rPr>
          <w:rFonts w:ascii="Calibri" w:hAnsi="Calibri" w:cs="Calibri"/>
          <w:i/>
          <w:sz w:val="20"/>
          <w:szCs w:val="20"/>
          <w:lang w:val="fr-CA"/>
        </w:rPr>
        <w:t xml:space="preserve"> :</w:t>
      </w:r>
    </w:p>
    <w:p w14:paraId="14F0CD37" w14:textId="77777777" w:rsidR="00AA42A5" w:rsidRPr="001E65B0" w:rsidRDefault="00AA42A5" w:rsidP="00095C8F">
      <w:pPr>
        <w:pStyle w:val="Paragraphedeliste"/>
        <w:numPr>
          <w:ilvl w:val="0"/>
          <w:numId w:val="24"/>
        </w:numPr>
        <w:spacing w:after="0" w:line="276" w:lineRule="auto"/>
        <w:rPr>
          <w:rFonts w:asciiTheme="minorHAnsi" w:hAnsiTheme="minorHAnsi" w:cs="Calibri"/>
          <w:sz w:val="20"/>
          <w:szCs w:val="20"/>
          <w:lang w:val="fr-CA"/>
        </w:rPr>
      </w:pPr>
      <w:r w:rsidRPr="001E65B0">
        <w:rPr>
          <w:rFonts w:asciiTheme="minorHAnsi" w:hAnsiTheme="minorHAnsi" w:cs="Times"/>
          <w:bCs/>
          <w:sz w:val="20"/>
          <w:szCs w:val="20"/>
          <w:lang w:val="fr-CA"/>
        </w:rPr>
        <w:t>Appuyer les collectifs cibles, les organisations féminines engagés dans la lutte contre les VBG au niveau de la prévention et de la prise en charge</w:t>
      </w:r>
      <w:r w:rsidR="00E258F5" w:rsidRPr="001E65B0">
        <w:rPr>
          <w:rFonts w:asciiTheme="minorHAnsi" w:hAnsiTheme="minorHAnsi" w:cs="Times"/>
          <w:bCs/>
          <w:sz w:val="20"/>
          <w:szCs w:val="20"/>
          <w:lang w:val="fr-CA"/>
        </w:rPr>
        <w:t>;</w:t>
      </w:r>
    </w:p>
    <w:p w14:paraId="74FD8654" w14:textId="77777777" w:rsidR="00AA42A5" w:rsidRPr="001E65B0" w:rsidRDefault="00AA42A5" w:rsidP="00095C8F">
      <w:pPr>
        <w:pStyle w:val="Paragraphedeliste"/>
        <w:numPr>
          <w:ilvl w:val="0"/>
          <w:numId w:val="24"/>
        </w:numPr>
        <w:spacing w:after="0" w:line="276" w:lineRule="auto"/>
        <w:rPr>
          <w:rFonts w:asciiTheme="minorHAnsi" w:hAnsiTheme="minorHAnsi" w:cs="Calibri"/>
          <w:sz w:val="20"/>
          <w:szCs w:val="20"/>
          <w:lang w:val="fr-CA"/>
        </w:rPr>
      </w:pPr>
      <w:r w:rsidRPr="001E65B0">
        <w:rPr>
          <w:rFonts w:asciiTheme="minorHAnsi" w:hAnsiTheme="minorHAnsi" w:cs="Times"/>
          <w:bCs/>
          <w:sz w:val="20"/>
          <w:szCs w:val="20"/>
          <w:lang w:val="fr-CA"/>
        </w:rPr>
        <w:t>Former ces collectifs et organisations aux NTIC afin de favoriser la sensibilisation, diffusion et partage des messages, informations, expériences et alertes contre les VBG</w:t>
      </w:r>
      <w:r w:rsidR="00E258F5" w:rsidRPr="001E65B0">
        <w:rPr>
          <w:rFonts w:asciiTheme="minorHAnsi" w:hAnsiTheme="minorHAnsi" w:cs="Times"/>
          <w:bCs/>
          <w:sz w:val="20"/>
          <w:szCs w:val="20"/>
          <w:lang w:val="fr-CA"/>
        </w:rPr>
        <w:t>;</w:t>
      </w:r>
    </w:p>
    <w:p w14:paraId="3D172C11" w14:textId="77777777" w:rsidR="00AA42A5" w:rsidRPr="001E65B0" w:rsidRDefault="00AA42A5" w:rsidP="00095C8F">
      <w:pPr>
        <w:pStyle w:val="Paragraphedeliste"/>
        <w:numPr>
          <w:ilvl w:val="0"/>
          <w:numId w:val="24"/>
        </w:numPr>
        <w:spacing w:after="0" w:line="276" w:lineRule="auto"/>
        <w:rPr>
          <w:rFonts w:asciiTheme="minorHAnsi" w:hAnsiTheme="minorHAnsi" w:cs="Calibri"/>
          <w:sz w:val="20"/>
          <w:szCs w:val="20"/>
          <w:lang w:val="fr-CA"/>
        </w:rPr>
      </w:pPr>
      <w:r w:rsidRPr="001E65B0">
        <w:rPr>
          <w:rFonts w:asciiTheme="minorHAnsi" w:hAnsiTheme="minorHAnsi" w:cs="Times"/>
          <w:bCs/>
          <w:sz w:val="20"/>
          <w:szCs w:val="20"/>
          <w:lang w:val="fr-CA"/>
        </w:rPr>
        <w:t>Appuyer les activités d’échanges entre les pairs (</w:t>
      </w:r>
      <w:proofErr w:type="spellStart"/>
      <w:r w:rsidRPr="001E65B0">
        <w:rPr>
          <w:rFonts w:asciiTheme="minorHAnsi" w:hAnsiTheme="minorHAnsi" w:cs="Times"/>
          <w:bCs/>
          <w:sz w:val="20"/>
          <w:szCs w:val="20"/>
          <w:lang w:val="fr-CA"/>
        </w:rPr>
        <w:t>peer</w:t>
      </w:r>
      <w:proofErr w:type="spellEnd"/>
      <w:r w:rsidRPr="001E65B0">
        <w:rPr>
          <w:rFonts w:asciiTheme="minorHAnsi" w:hAnsiTheme="minorHAnsi" w:cs="Times"/>
          <w:bCs/>
          <w:sz w:val="20"/>
          <w:szCs w:val="20"/>
          <w:lang w:val="fr-CA"/>
        </w:rPr>
        <w:t xml:space="preserve"> to </w:t>
      </w:r>
      <w:proofErr w:type="spellStart"/>
      <w:r w:rsidRPr="001E65B0">
        <w:rPr>
          <w:rFonts w:asciiTheme="minorHAnsi" w:hAnsiTheme="minorHAnsi" w:cs="Times"/>
          <w:bCs/>
          <w:sz w:val="20"/>
          <w:szCs w:val="20"/>
          <w:lang w:val="fr-CA"/>
        </w:rPr>
        <w:t>peer</w:t>
      </w:r>
      <w:proofErr w:type="spellEnd"/>
      <w:r w:rsidRPr="001E65B0">
        <w:rPr>
          <w:rFonts w:asciiTheme="minorHAnsi" w:hAnsiTheme="minorHAnsi" w:cs="Times"/>
          <w:bCs/>
          <w:sz w:val="20"/>
          <w:szCs w:val="20"/>
          <w:lang w:val="fr-CA"/>
        </w:rPr>
        <w:t xml:space="preserve"> exchanges) au niveau des collectifs dans la lutte contre les VBG</w:t>
      </w:r>
      <w:r w:rsidR="00E258F5" w:rsidRPr="001E65B0">
        <w:rPr>
          <w:rFonts w:asciiTheme="minorHAnsi" w:hAnsiTheme="minorHAnsi" w:cs="Times"/>
          <w:bCs/>
          <w:sz w:val="20"/>
          <w:szCs w:val="20"/>
          <w:lang w:val="fr-CA"/>
        </w:rPr>
        <w:t>;</w:t>
      </w:r>
    </w:p>
    <w:p w14:paraId="3D026337" w14:textId="77777777" w:rsidR="00E258F5" w:rsidRPr="001E65B0" w:rsidRDefault="00AA42A5" w:rsidP="00095C8F">
      <w:pPr>
        <w:pStyle w:val="Paragraphedeliste"/>
        <w:numPr>
          <w:ilvl w:val="0"/>
          <w:numId w:val="24"/>
        </w:numPr>
        <w:spacing w:after="0" w:line="276" w:lineRule="auto"/>
        <w:rPr>
          <w:rFonts w:asciiTheme="minorHAnsi" w:hAnsiTheme="minorHAnsi" w:cs="Times"/>
          <w:bCs/>
          <w:sz w:val="20"/>
          <w:szCs w:val="20"/>
          <w:lang w:val="fr-CA"/>
        </w:rPr>
      </w:pPr>
      <w:r w:rsidRPr="001E65B0">
        <w:rPr>
          <w:rFonts w:asciiTheme="minorHAnsi" w:hAnsiTheme="minorHAnsi" w:cs="Times"/>
          <w:bCs/>
          <w:sz w:val="20"/>
          <w:szCs w:val="20"/>
          <w:lang w:val="fr-CA"/>
        </w:rPr>
        <w:t>Appuyer les collectifs et organisations</w:t>
      </w:r>
      <w:r w:rsidR="00803FD0" w:rsidRPr="001E65B0">
        <w:rPr>
          <w:rFonts w:asciiTheme="minorHAnsi" w:hAnsiTheme="minorHAnsi" w:cs="Times"/>
          <w:bCs/>
          <w:sz w:val="20"/>
          <w:szCs w:val="20"/>
          <w:lang w:val="fr-CA"/>
        </w:rPr>
        <w:t xml:space="preserve"> féminines</w:t>
      </w:r>
      <w:r w:rsidRPr="001E65B0">
        <w:rPr>
          <w:rFonts w:asciiTheme="minorHAnsi" w:hAnsiTheme="minorHAnsi" w:cs="Times"/>
          <w:bCs/>
          <w:sz w:val="20"/>
          <w:szCs w:val="20"/>
          <w:lang w:val="fr-CA"/>
        </w:rPr>
        <w:t xml:space="preserve"> dans la mise en œuvre d’un plaidoyer continu et cohérent pour l’amélioration du cadre </w:t>
      </w:r>
      <w:r w:rsidR="00E258F5" w:rsidRPr="001E65B0">
        <w:rPr>
          <w:rFonts w:asciiTheme="minorHAnsi" w:hAnsiTheme="minorHAnsi" w:cs="Times"/>
          <w:bCs/>
          <w:sz w:val="20"/>
          <w:szCs w:val="20"/>
          <w:lang w:val="fr-CA"/>
        </w:rPr>
        <w:t>légal et de la prise en charge;</w:t>
      </w:r>
    </w:p>
    <w:p w14:paraId="1FA5030F" w14:textId="77777777" w:rsidR="00EB5DB4" w:rsidRPr="001E65B0" w:rsidRDefault="00E258F5" w:rsidP="00095C8F">
      <w:pPr>
        <w:pStyle w:val="Paragraphedeliste"/>
        <w:numPr>
          <w:ilvl w:val="0"/>
          <w:numId w:val="24"/>
        </w:numPr>
        <w:spacing w:after="0" w:line="276" w:lineRule="auto"/>
        <w:rPr>
          <w:rFonts w:asciiTheme="minorHAnsi" w:hAnsiTheme="minorHAnsi" w:cs="Times"/>
          <w:bCs/>
          <w:sz w:val="20"/>
          <w:szCs w:val="20"/>
          <w:lang w:val="fr-CA"/>
        </w:rPr>
      </w:pPr>
      <w:r w:rsidRPr="001E65B0">
        <w:rPr>
          <w:rFonts w:asciiTheme="minorHAnsi" w:hAnsiTheme="minorHAnsi" w:cs="Times"/>
          <w:bCs/>
          <w:sz w:val="20"/>
          <w:szCs w:val="20"/>
          <w:lang w:val="fr-CA"/>
        </w:rPr>
        <w:t xml:space="preserve">Renforcer les capacités des organisations féminines afin de garantir leur participation effective aux réunions de coordination de la lutte contre les VBG. </w:t>
      </w:r>
      <w:r w:rsidR="002D2FC9" w:rsidRPr="001E65B0">
        <w:rPr>
          <w:rFonts w:asciiTheme="minorHAnsi" w:hAnsiTheme="minorHAnsi" w:cs="Times"/>
          <w:bCs/>
          <w:sz w:val="20"/>
          <w:szCs w:val="20"/>
          <w:lang w:val="fr-CA"/>
        </w:rPr>
        <w:t xml:space="preserve"> </w:t>
      </w:r>
    </w:p>
    <w:p w14:paraId="18731445" w14:textId="77777777" w:rsidR="00D5460C" w:rsidRPr="00CA73BF" w:rsidRDefault="00D5460C" w:rsidP="00D5460C">
      <w:pPr>
        <w:spacing w:after="0" w:line="276" w:lineRule="auto"/>
        <w:rPr>
          <w:rFonts w:asciiTheme="minorHAnsi" w:hAnsiTheme="minorHAnsi" w:cs="Times"/>
          <w:bCs/>
          <w:sz w:val="20"/>
          <w:szCs w:val="20"/>
          <w:lang w:val="fr-CA"/>
        </w:rPr>
      </w:pPr>
      <w:r w:rsidRPr="001E65B0">
        <w:rPr>
          <w:rFonts w:asciiTheme="minorHAnsi" w:hAnsiTheme="minorHAnsi" w:cs="Times"/>
          <w:bCs/>
          <w:sz w:val="20"/>
          <w:szCs w:val="20"/>
          <w:lang w:val="fr-CA"/>
        </w:rPr>
        <w:t>Une stratégie détaillée en annexe du PRODOC donne des orientations et sous-tend l’approche adoptée par le projet conjoint JAD.</w:t>
      </w:r>
    </w:p>
    <w:p w14:paraId="11DD48ED" w14:textId="77777777" w:rsidR="005E7ACB" w:rsidRDefault="005E7ACB" w:rsidP="005E7ACB">
      <w:pPr>
        <w:pStyle w:val="Paragraphedeliste"/>
        <w:spacing w:after="0" w:line="276" w:lineRule="auto"/>
        <w:ind w:left="1070"/>
        <w:rPr>
          <w:rFonts w:asciiTheme="minorHAnsi" w:hAnsiTheme="minorHAnsi" w:cs="Times"/>
          <w:bCs/>
          <w:sz w:val="20"/>
          <w:szCs w:val="20"/>
          <w:lang w:val="fr-CA"/>
        </w:rPr>
      </w:pPr>
    </w:p>
    <w:p w14:paraId="714365DD" w14:textId="77777777" w:rsidR="006706F0" w:rsidRDefault="006706F0" w:rsidP="00312AD4">
      <w:pPr>
        <w:spacing w:after="0" w:line="276" w:lineRule="auto"/>
        <w:jc w:val="left"/>
        <w:rPr>
          <w:rFonts w:asciiTheme="minorHAnsi" w:hAnsiTheme="minorHAnsi" w:cstheme="minorHAnsi"/>
          <w:b/>
          <w:szCs w:val="22"/>
          <w:lang w:val="fr-CA"/>
        </w:rPr>
      </w:pPr>
    </w:p>
    <w:p w14:paraId="5E11DD41" w14:textId="77777777" w:rsidR="00A011BF" w:rsidRPr="00C53126" w:rsidRDefault="008A1301" w:rsidP="00312AD4">
      <w:pPr>
        <w:spacing w:after="0" w:line="276" w:lineRule="auto"/>
        <w:jc w:val="left"/>
        <w:rPr>
          <w:rFonts w:asciiTheme="minorHAnsi" w:hAnsiTheme="minorHAnsi" w:cstheme="minorHAnsi"/>
          <w:b/>
          <w:szCs w:val="22"/>
          <w:lang w:val="fr-CA"/>
        </w:rPr>
      </w:pPr>
      <w:r w:rsidRPr="00C53126">
        <w:rPr>
          <w:rFonts w:asciiTheme="minorHAnsi" w:hAnsiTheme="minorHAnsi" w:cstheme="minorHAnsi"/>
          <w:b/>
          <w:szCs w:val="22"/>
          <w:lang w:val="fr-CA"/>
        </w:rPr>
        <w:lastRenderedPageBreak/>
        <w:t xml:space="preserve">Composante 2 – </w:t>
      </w:r>
      <w:r w:rsidR="008C5D7D" w:rsidRPr="00C53126">
        <w:rPr>
          <w:rFonts w:asciiTheme="minorHAnsi" w:hAnsiTheme="minorHAnsi" w:cstheme="minorHAnsi"/>
          <w:b/>
          <w:szCs w:val="22"/>
          <w:lang w:val="fr-CA"/>
        </w:rPr>
        <w:t xml:space="preserve">Renforcement </w:t>
      </w:r>
      <w:r w:rsidR="00596260" w:rsidRPr="00C53126">
        <w:rPr>
          <w:rFonts w:asciiTheme="minorHAnsi" w:hAnsiTheme="minorHAnsi" w:cstheme="minorHAnsi"/>
          <w:b/>
          <w:szCs w:val="22"/>
          <w:lang w:val="fr-CA"/>
        </w:rPr>
        <w:t>du</w:t>
      </w:r>
      <w:r w:rsidR="00BA1F45" w:rsidRPr="00C53126">
        <w:rPr>
          <w:rFonts w:asciiTheme="minorHAnsi" w:hAnsiTheme="minorHAnsi" w:cstheme="minorHAnsi"/>
          <w:b/>
          <w:szCs w:val="22"/>
          <w:lang w:val="fr-CA"/>
        </w:rPr>
        <w:t xml:space="preserve"> pouvoir et de la</w:t>
      </w:r>
      <w:r w:rsidR="008C5D7D" w:rsidRPr="00C53126">
        <w:rPr>
          <w:rFonts w:asciiTheme="minorHAnsi" w:hAnsiTheme="minorHAnsi" w:cstheme="minorHAnsi"/>
          <w:b/>
          <w:szCs w:val="22"/>
          <w:lang w:val="fr-CA"/>
        </w:rPr>
        <w:t xml:space="preserve"> résilience des survivant</w:t>
      </w:r>
      <w:r w:rsidR="00596260" w:rsidRPr="00C53126">
        <w:rPr>
          <w:rFonts w:asciiTheme="minorHAnsi" w:hAnsiTheme="minorHAnsi" w:cstheme="minorHAnsi"/>
          <w:b/>
          <w:szCs w:val="22"/>
          <w:lang w:val="fr-CA"/>
        </w:rPr>
        <w:t>(</w:t>
      </w:r>
      <w:r w:rsidR="008C5D7D" w:rsidRPr="00C53126">
        <w:rPr>
          <w:rFonts w:asciiTheme="minorHAnsi" w:hAnsiTheme="minorHAnsi" w:cstheme="minorHAnsi"/>
          <w:b/>
          <w:szCs w:val="22"/>
          <w:lang w:val="fr-CA"/>
        </w:rPr>
        <w:t>e</w:t>
      </w:r>
      <w:r w:rsidR="00596260" w:rsidRPr="00C53126">
        <w:rPr>
          <w:rFonts w:asciiTheme="minorHAnsi" w:hAnsiTheme="minorHAnsi" w:cstheme="minorHAnsi"/>
          <w:b/>
          <w:szCs w:val="22"/>
          <w:lang w:val="fr-CA"/>
        </w:rPr>
        <w:t>)</w:t>
      </w:r>
      <w:r w:rsidR="00F6694C" w:rsidRPr="00C53126">
        <w:rPr>
          <w:rFonts w:asciiTheme="minorHAnsi" w:hAnsiTheme="minorHAnsi" w:cstheme="minorHAnsi"/>
          <w:b/>
          <w:szCs w:val="22"/>
          <w:lang w:val="fr-CA"/>
        </w:rPr>
        <w:t xml:space="preserve">s </w:t>
      </w:r>
      <w:r w:rsidR="00DF10DF" w:rsidRPr="00C53126">
        <w:rPr>
          <w:rFonts w:asciiTheme="minorHAnsi" w:hAnsiTheme="minorHAnsi" w:cstheme="minorHAnsi"/>
          <w:b/>
          <w:szCs w:val="22"/>
          <w:lang w:val="fr-CA"/>
        </w:rPr>
        <w:t xml:space="preserve">ainsi que des parents des survivant(e)s mineur(e)s </w:t>
      </w:r>
      <w:r w:rsidR="00F6694C" w:rsidRPr="00C53126">
        <w:rPr>
          <w:rFonts w:asciiTheme="minorHAnsi" w:hAnsiTheme="minorHAnsi" w:cstheme="minorHAnsi"/>
          <w:b/>
          <w:szCs w:val="22"/>
          <w:lang w:val="fr-CA"/>
        </w:rPr>
        <w:t>à travers une prise en charge holistique</w:t>
      </w:r>
    </w:p>
    <w:p w14:paraId="6E62023E" w14:textId="77777777" w:rsidR="00B44B57" w:rsidRDefault="00B44B57" w:rsidP="00312AD4">
      <w:pPr>
        <w:spacing w:after="0" w:line="276" w:lineRule="auto"/>
        <w:rPr>
          <w:rFonts w:asciiTheme="minorHAnsi" w:hAnsiTheme="minorHAnsi" w:cstheme="minorHAnsi"/>
          <w:b/>
          <w:i/>
          <w:sz w:val="20"/>
          <w:szCs w:val="20"/>
          <w:lang w:val="fr-CA"/>
        </w:rPr>
      </w:pPr>
    </w:p>
    <w:p w14:paraId="40FCF97D" w14:textId="77777777" w:rsidR="00EB5DB4" w:rsidRPr="00821E5F" w:rsidRDefault="00EB5DB4" w:rsidP="00312AD4">
      <w:pPr>
        <w:spacing w:after="0" w:line="276" w:lineRule="auto"/>
        <w:rPr>
          <w:rFonts w:asciiTheme="minorHAnsi" w:hAnsiTheme="minorHAnsi" w:cstheme="minorHAnsi"/>
          <w:sz w:val="20"/>
          <w:szCs w:val="20"/>
          <w:lang w:val="fr-CA"/>
        </w:rPr>
      </w:pPr>
      <w:r w:rsidRPr="00821E5F">
        <w:rPr>
          <w:rFonts w:asciiTheme="minorHAnsi" w:hAnsiTheme="minorHAnsi" w:cstheme="minorHAnsi"/>
          <w:b/>
          <w:i/>
          <w:sz w:val="20"/>
          <w:szCs w:val="20"/>
          <w:lang w:val="fr-CA"/>
        </w:rPr>
        <w:t>Effet 2 du programme conjoint</w:t>
      </w:r>
      <w:r w:rsidRPr="00821E5F">
        <w:rPr>
          <w:rFonts w:asciiTheme="minorHAnsi" w:hAnsiTheme="minorHAnsi" w:cstheme="minorHAnsi"/>
          <w:i/>
          <w:sz w:val="20"/>
          <w:szCs w:val="20"/>
          <w:lang w:val="fr-CA"/>
        </w:rPr>
        <w:t xml:space="preserve">: </w:t>
      </w:r>
      <w:r w:rsidR="002D2FC9">
        <w:rPr>
          <w:rFonts w:asciiTheme="minorHAnsi" w:hAnsiTheme="minorHAnsi" w:cstheme="minorHAnsi"/>
          <w:sz w:val="20"/>
          <w:szCs w:val="20"/>
          <w:lang w:val="fr-CA"/>
        </w:rPr>
        <w:t>Renforcement accrue du pouvoir</w:t>
      </w:r>
      <w:r>
        <w:rPr>
          <w:rFonts w:asciiTheme="minorHAnsi" w:hAnsiTheme="minorHAnsi" w:cstheme="minorHAnsi"/>
          <w:sz w:val="20"/>
          <w:szCs w:val="20"/>
          <w:lang w:val="fr-CA"/>
        </w:rPr>
        <w:t xml:space="preserve"> et de la résilience des survivant(e)s de VBG</w:t>
      </w:r>
      <w:r w:rsidRPr="00821E5F">
        <w:rPr>
          <w:rFonts w:asciiTheme="minorHAnsi" w:hAnsiTheme="minorHAnsi" w:cstheme="minorHAnsi"/>
          <w:sz w:val="20"/>
          <w:szCs w:val="20"/>
          <w:lang w:val="fr-CA"/>
        </w:rPr>
        <w:t xml:space="preserve"> </w:t>
      </w:r>
      <w:r w:rsidR="00DF10DF">
        <w:rPr>
          <w:rFonts w:asciiTheme="minorHAnsi" w:hAnsiTheme="minorHAnsi" w:cstheme="minorHAnsi"/>
          <w:sz w:val="20"/>
          <w:szCs w:val="20"/>
          <w:lang w:val="fr-CA"/>
        </w:rPr>
        <w:t>ainsi que des parents des survivant(e)s mineur(e)s</w:t>
      </w:r>
    </w:p>
    <w:p w14:paraId="43FBF8B7" w14:textId="77777777" w:rsidR="00EB5DB4" w:rsidRPr="00821E5F" w:rsidRDefault="00EB5DB4" w:rsidP="00312AD4">
      <w:pPr>
        <w:spacing w:after="0" w:line="276" w:lineRule="auto"/>
        <w:ind w:left="547"/>
        <w:rPr>
          <w:rFonts w:asciiTheme="minorHAnsi" w:hAnsiTheme="minorHAnsi" w:cstheme="minorHAnsi"/>
          <w:i/>
          <w:sz w:val="20"/>
          <w:szCs w:val="20"/>
          <w:lang w:val="fr-CA"/>
        </w:rPr>
      </w:pPr>
      <w:r w:rsidRPr="00821E5F">
        <w:rPr>
          <w:rFonts w:asciiTheme="minorHAnsi" w:hAnsiTheme="minorHAnsi" w:cstheme="minorHAnsi"/>
          <w:b/>
          <w:i/>
          <w:sz w:val="20"/>
          <w:szCs w:val="20"/>
          <w:lang w:val="fr-CA"/>
        </w:rPr>
        <w:t>Produit 2.1</w:t>
      </w:r>
      <w:r w:rsidRPr="00821E5F">
        <w:rPr>
          <w:rFonts w:asciiTheme="minorHAnsi" w:hAnsiTheme="minorHAnsi" w:cstheme="minorHAnsi"/>
          <w:i/>
          <w:sz w:val="20"/>
          <w:szCs w:val="20"/>
          <w:lang w:val="fr-CA"/>
        </w:rPr>
        <w:t xml:space="preserve"> : </w:t>
      </w:r>
      <w:r>
        <w:rPr>
          <w:rFonts w:asciiTheme="minorHAnsi" w:hAnsiTheme="minorHAnsi" w:cstheme="minorHAnsi"/>
          <w:sz w:val="20"/>
          <w:szCs w:val="20"/>
          <w:lang w:val="fr-CA"/>
        </w:rPr>
        <w:t>Les survivant(e)s de VSBG bénéficient d’une assistance intégrée et multisectorielle (</w:t>
      </w:r>
      <w:r w:rsidR="002D2FC9">
        <w:rPr>
          <w:rFonts w:asciiTheme="minorHAnsi" w:hAnsiTheme="minorHAnsi" w:cstheme="minorHAnsi"/>
          <w:sz w:val="20"/>
          <w:szCs w:val="20"/>
          <w:lang w:val="fr-CA"/>
        </w:rPr>
        <w:t xml:space="preserve">médicale, psychosociale, juridique/judiciaire, réinsertion socioéconomique et/ou scolaire) </w:t>
      </w:r>
      <w:r>
        <w:rPr>
          <w:rFonts w:asciiTheme="minorHAnsi" w:hAnsiTheme="minorHAnsi" w:cstheme="minorHAnsi"/>
          <w:sz w:val="20"/>
          <w:szCs w:val="20"/>
          <w:lang w:val="fr-CA"/>
        </w:rPr>
        <w:t xml:space="preserve">coordonnée et fondée sur les droits et l’égalité des sexes. </w:t>
      </w:r>
    </w:p>
    <w:p w14:paraId="3481692F" w14:textId="77777777" w:rsidR="00EB5DB4" w:rsidRPr="00821E5F" w:rsidRDefault="00EB5DB4" w:rsidP="00312AD4">
      <w:pPr>
        <w:spacing w:after="0" w:line="276" w:lineRule="auto"/>
        <w:ind w:left="547"/>
        <w:rPr>
          <w:rFonts w:asciiTheme="minorHAnsi" w:hAnsiTheme="minorHAnsi" w:cstheme="minorHAnsi"/>
          <w:i/>
          <w:sz w:val="20"/>
          <w:szCs w:val="20"/>
          <w:lang w:val="fr-CA"/>
        </w:rPr>
      </w:pPr>
      <w:r w:rsidRPr="00821E5F">
        <w:rPr>
          <w:rFonts w:asciiTheme="minorHAnsi" w:hAnsiTheme="minorHAnsi" w:cstheme="minorHAnsi"/>
          <w:i/>
          <w:sz w:val="20"/>
          <w:szCs w:val="20"/>
          <w:lang w:val="fr-CA"/>
        </w:rPr>
        <w:t xml:space="preserve"> </w:t>
      </w:r>
      <w:r w:rsidRPr="00821E5F">
        <w:rPr>
          <w:rFonts w:asciiTheme="minorHAnsi" w:hAnsiTheme="minorHAnsi" w:cstheme="minorHAnsi"/>
          <w:b/>
          <w:i/>
          <w:sz w:val="20"/>
          <w:szCs w:val="20"/>
          <w:lang w:val="fr-CA"/>
        </w:rPr>
        <w:t>Activités prévues</w:t>
      </w:r>
      <w:r w:rsidRPr="00821E5F">
        <w:rPr>
          <w:rFonts w:asciiTheme="minorHAnsi" w:hAnsiTheme="minorHAnsi" w:cstheme="minorHAnsi"/>
          <w:i/>
          <w:sz w:val="20"/>
          <w:szCs w:val="20"/>
          <w:lang w:val="fr-CA"/>
        </w:rPr>
        <w:t>:</w:t>
      </w:r>
    </w:p>
    <w:p w14:paraId="63AD0EB5" w14:textId="77777777" w:rsidR="003E1DB9" w:rsidRPr="002D2FC9" w:rsidRDefault="003E1DB9" w:rsidP="004519D3">
      <w:pPr>
        <w:pStyle w:val="Commentaire"/>
        <w:numPr>
          <w:ilvl w:val="0"/>
          <w:numId w:val="16"/>
        </w:numPr>
        <w:spacing w:after="0" w:line="276" w:lineRule="auto"/>
        <w:rPr>
          <w:rFonts w:asciiTheme="minorHAnsi" w:hAnsiTheme="minorHAnsi"/>
          <w:b/>
          <w:sz w:val="20"/>
          <w:lang w:val="fr-FR"/>
        </w:rPr>
      </w:pPr>
      <w:r w:rsidRPr="002D2FC9">
        <w:rPr>
          <w:rFonts w:asciiTheme="minorHAnsi" w:hAnsiTheme="minorHAnsi"/>
          <w:sz w:val="20"/>
          <w:lang w:val="fr-FR"/>
        </w:rPr>
        <w:t>Renforcer les capacités techniques et opérationnelles des cliniques juridiques afin d’apporter un accompagnement juridique de qualité aux survivant</w:t>
      </w:r>
      <w:r w:rsidR="002D2FC9" w:rsidRPr="002D2FC9">
        <w:rPr>
          <w:rFonts w:asciiTheme="minorHAnsi" w:hAnsiTheme="minorHAnsi"/>
          <w:sz w:val="20"/>
          <w:lang w:val="fr-FR"/>
        </w:rPr>
        <w:t>(e)</w:t>
      </w:r>
      <w:r w:rsidRPr="002D2FC9">
        <w:rPr>
          <w:rFonts w:asciiTheme="minorHAnsi" w:hAnsiTheme="minorHAnsi"/>
          <w:sz w:val="20"/>
          <w:lang w:val="fr-FR"/>
        </w:rPr>
        <w:t>s de VBG référé</w:t>
      </w:r>
      <w:r w:rsidR="002D2FC9" w:rsidRPr="002D2FC9">
        <w:rPr>
          <w:rFonts w:asciiTheme="minorHAnsi" w:hAnsiTheme="minorHAnsi"/>
          <w:sz w:val="20"/>
          <w:lang w:val="fr-FR"/>
        </w:rPr>
        <w:t>(e)</w:t>
      </w:r>
      <w:r w:rsidRPr="002D2FC9">
        <w:rPr>
          <w:rFonts w:asciiTheme="minorHAnsi" w:hAnsiTheme="minorHAnsi"/>
          <w:sz w:val="20"/>
          <w:lang w:val="fr-FR"/>
        </w:rPr>
        <w:t xml:space="preserve">s dans les </w:t>
      </w:r>
      <w:r w:rsidR="002D2FC9" w:rsidRPr="002D2FC9">
        <w:rPr>
          <w:rFonts w:asciiTheme="minorHAnsi" w:hAnsiTheme="minorHAnsi"/>
          <w:sz w:val="20"/>
          <w:lang w:val="fr-FR"/>
        </w:rPr>
        <w:t>CISM</w:t>
      </w:r>
      <w:r w:rsidRPr="002D2FC9">
        <w:rPr>
          <w:rFonts w:asciiTheme="minorHAnsi" w:hAnsiTheme="minorHAnsi"/>
          <w:sz w:val="20"/>
          <w:lang w:val="fr-FR"/>
        </w:rPr>
        <w:t xml:space="preserve"> et dans d’autre</w:t>
      </w:r>
      <w:r w:rsidR="00ED3719">
        <w:rPr>
          <w:rFonts w:asciiTheme="minorHAnsi" w:hAnsiTheme="minorHAnsi"/>
          <w:sz w:val="20"/>
          <w:lang w:val="fr-FR"/>
        </w:rPr>
        <w:t>s structures de prise en charge ;</w:t>
      </w:r>
    </w:p>
    <w:p w14:paraId="011A1F68" w14:textId="77777777" w:rsidR="003E1DB9" w:rsidRPr="002D2FC9" w:rsidRDefault="003E1DB9" w:rsidP="004519D3">
      <w:pPr>
        <w:pStyle w:val="Commentaire"/>
        <w:numPr>
          <w:ilvl w:val="0"/>
          <w:numId w:val="16"/>
        </w:numPr>
        <w:spacing w:after="0" w:line="276" w:lineRule="auto"/>
        <w:rPr>
          <w:lang w:val="fr-FR"/>
        </w:rPr>
      </w:pPr>
      <w:r w:rsidRPr="002D2FC9">
        <w:rPr>
          <w:rFonts w:asciiTheme="minorHAnsi" w:hAnsiTheme="minorHAnsi"/>
          <w:sz w:val="20"/>
          <w:lang w:val="fr-FR"/>
        </w:rPr>
        <w:t>Appuyer le fonctionnement des Bureaux de Consultations Gratuites pour une assistance judiciaire gratuite de qualité aux survivant</w:t>
      </w:r>
      <w:r w:rsidR="002D2FC9" w:rsidRPr="002D2FC9">
        <w:rPr>
          <w:rFonts w:asciiTheme="minorHAnsi" w:hAnsiTheme="minorHAnsi"/>
          <w:sz w:val="20"/>
          <w:lang w:val="fr-FR"/>
        </w:rPr>
        <w:t>(e)</w:t>
      </w:r>
      <w:r w:rsidR="00ED3719">
        <w:rPr>
          <w:rFonts w:asciiTheme="minorHAnsi" w:hAnsiTheme="minorHAnsi"/>
          <w:sz w:val="20"/>
          <w:lang w:val="fr-FR"/>
        </w:rPr>
        <w:t>s de VBG ;</w:t>
      </w:r>
    </w:p>
    <w:p w14:paraId="6233909A" w14:textId="77777777" w:rsidR="003E1DB9" w:rsidRPr="002D2FC9" w:rsidRDefault="003E1DB9" w:rsidP="004519D3">
      <w:pPr>
        <w:pStyle w:val="Paragraphedeliste"/>
        <w:numPr>
          <w:ilvl w:val="0"/>
          <w:numId w:val="16"/>
        </w:numPr>
        <w:spacing w:after="0" w:line="276" w:lineRule="auto"/>
        <w:rPr>
          <w:rFonts w:asciiTheme="minorHAnsi" w:hAnsiTheme="minorHAnsi"/>
          <w:sz w:val="20"/>
          <w:szCs w:val="20"/>
          <w:lang w:val="fr-FR"/>
        </w:rPr>
      </w:pPr>
      <w:r w:rsidRPr="002D2FC9">
        <w:rPr>
          <w:rFonts w:asciiTheme="minorHAnsi" w:hAnsiTheme="minorHAnsi"/>
          <w:sz w:val="20"/>
          <w:szCs w:val="20"/>
          <w:lang w:val="fr-FR"/>
        </w:rPr>
        <w:t>Doter/Approvisionner les structures médicales en médicaments, équipements/matériels et ambulances médicalisées pour la g</w:t>
      </w:r>
      <w:r w:rsidR="00ED3719">
        <w:rPr>
          <w:rFonts w:asciiTheme="minorHAnsi" w:hAnsiTheme="minorHAnsi"/>
          <w:sz w:val="20"/>
          <w:szCs w:val="20"/>
          <w:lang w:val="fr-FR"/>
        </w:rPr>
        <w:t>estion clinique des cas des VBG ;</w:t>
      </w:r>
    </w:p>
    <w:p w14:paraId="6F3F4A25" w14:textId="77777777" w:rsidR="003E1DB9" w:rsidRPr="002D2FC9" w:rsidRDefault="003E1DB9" w:rsidP="004519D3">
      <w:pPr>
        <w:pStyle w:val="Paragraphedeliste"/>
        <w:numPr>
          <w:ilvl w:val="0"/>
          <w:numId w:val="16"/>
        </w:numPr>
        <w:spacing w:after="0" w:line="276" w:lineRule="auto"/>
        <w:rPr>
          <w:rFonts w:asciiTheme="minorHAnsi" w:hAnsiTheme="minorHAnsi"/>
          <w:sz w:val="20"/>
          <w:szCs w:val="20"/>
          <w:lang w:val="fr-FR"/>
        </w:rPr>
      </w:pPr>
      <w:r w:rsidRPr="002D2FC9">
        <w:rPr>
          <w:rFonts w:asciiTheme="minorHAnsi" w:hAnsiTheme="minorHAnsi"/>
          <w:sz w:val="20"/>
          <w:szCs w:val="20"/>
          <w:lang w:val="fr-FR"/>
        </w:rPr>
        <w:t>Appuyer la vulgarisation des protocoles nationaux multisectoriels de prise en charge des survivants VBG</w:t>
      </w:r>
      <w:r w:rsidR="00ED3719">
        <w:rPr>
          <w:rFonts w:asciiTheme="minorHAnsi" w:hAnsiTheme="minorHAnsi"/>
          <w:sz w:val="20"/>
          <w:szCs w:val="20"/>
          <w:lang w:val="fr-FR"/>
        </w:rPr>
        <w:t> ;</w:t>
      </w:r>
      <w:r w:rsidRPr="002D2FC9">
        <w:rPr>
          <w:rFonts w:asciiTheme="minorHAnsi" w:hAnsiTheme="minorHAnsi"/>
          <w:sz w:val="20"/>
          <w:szCs w:val="20"/>
          <w:lang w:val="fr-FR"/>
        </w:rPr>
        <w:t xml:space="preserve">  </w:t>
      </w:r>
    </w:p>
    <w:p w14:paraId="6A0C6FD0" w14:textId="77777777" w:rsidR="003E1DB9" w:rsidRPr="002D2FC9" w:rsidRDefault="003E1DB9" w:rsidP="004519D3">
      <w:pPr>
        <w:pStyle w:val="Paragraphedeliste"/>
        <w:numPr>
          <w:ilvl w:val="0"/>
          <w:numId w:val="16"/>
        </w:numPr>
        <w:spacing w:after="0" w:line="276" w:lineRule="auto"/>
        <w:rPr>
          <w:rFonts w:asciiTheme="minorHAnsi" w:hAnsiTheme="minorHAnsi"/>
          <w:sz w:val="20"/>
          <w:szCs w:val="20"/>
          <w:lang w:val="fr-FR"/>
        </w:rPr>
      </w:pPr>
      <w:r w:rsidRPr="002D2FC9">
        <w:rPr>
          <w:rFonts w:asciiTheme="minorHAnsi" w:hAnsiTheme="minorHAnsi"/>
          <w:sz w:val="20"/>
          <w:szCs w:val="20"/>
          <w:lang w:val="fr-FR"/>
        </w:rPr>
        <w:t>Assurer un appui institutio</w:t>
      </w:r>
      <w:r w:rsidR="002D2FC9" w:rsidRPr="002D2FC9">
        <w:rPr>
          <w:rFonts w:asciiTheme="minorHAnsi" w:hAnsiTheme="minorHAnsi"/>
          <w:sz w:val="20"/>
          <w:szCs w:val="20"/>
          <w:lang w:val="fr-FR"/>
        </w:rPr>
        <w:t xml:space="preserve">nnel aux formations sanitaires </w:t>
      </w:r>
      <w:r w:rsidR="002D2FC9">
        <w:rPr>
          <w:rFonts w:asciiTheme="minorHAnsi" w:hAnsiTheme="minorHAnsi"/>
          <w:sz w:val="20"/>
          <w:szCs w:val="20"/>
          <w:lang w:val="fr-FR"/>
        </w:rPr>
        <w:t>pour la</w:t>
      </w:r>
      <w:r w:rsidRPr="002D2FC9">
        <w:rPr>
          <w:rFonts w:asciiTheme="minorHAnsi" w:hAnsiTheme="minorHAnsi"/>
          <w:sz w:val="20"/>
          <w:szCs w:val="20"/>
          <w:lang w:val="fr-FR"/>
        </w:rPr>
        <w:t xml:space="preserve"> prise en charge médicale et psychosociale des cas de VBG</w:t>
      </w:r>
    </w:p>
    <w:p w14:paraId="7A2A80DC" w14:textId="77777777" w:rsidR="003E1DB9" w:rsidRPr="002D2FC9" w:rsidRDefault="003E1DB9" w:rsidP="004519D3">
      <w:pPr>
        <w:pStyle w:val="Paragraphedeliste"/>
        <w:numPr>
          <w:ilvl w:val="0"/>
          <w:numId w:val="16"/>
        </w:numPr>
        <w:spacing w:after="0" w:line="276" w:lineRule="auto"/>
        <w:rPr>
          <w:rFonts w:cstheme="minorHAnsi"/>
          <w:lang w:val="fr-CA"/>
        </w:rPr>
      </w:pPr>
      <w:r w:rsidRPr="002D2FC9">
        <w:rPr>
          <w:rFonts w:asciiTheme="minorHAnsi" w:hAnsiTheme="minorHAnsi"/>
          <w:sz w:val="20"/>
          <w:szCs w:val="20"/>
          <w:lang w:val="fr-FR"/>
        </w:rPr>
        <w:t>Appuyer la réparation des cas de fistules recto-vésico-vaginales</w:t>
      </w:r>
    </w:p>
    <w:p w14:paraId="4B9E7341" w14:textId="77777777" w:rsidR="00BC1F88" w:rsidRPr="002D2FC9" w:rsidRDefault="00BC1F88" w:rsidP="004519D3">
      <w:pPr>
        <w:pStyle w:val="Paragraphedeliste"/>
        <w:numPr>
          <w:ilvl w:val="0"/>
          <w:numId w:val="16"/>
        </w:numPr>
        <w:spacing w:after="0" w:line="276" w:lineRule="auto"/>
        <w:rPr>
          <w:rFonts w:asciiTheme="minorHAnsi" w:hAnsiTheme="minorHAnsi"/>
          <w:sz w:val="20"/>
          <w:szCs w:val="20"/>
          <w:lang w:val="fr-FR"/>
        </w:rPr>
      </w:pPr>
      <w:r w:rsidRPr="002D2FC9">
        <w:rPr>
          <w:rFonts w:asciiTheme="minorHAnsi" w:hAnsiTheme="minorHAnsi"/>
          <w:sz w:val="20"/>
          <w:szCs w:val="20"/>
          <w:lang w:val="fr-FR"/>
        </w:rPr>
        <w:t>Identifier et appuyer le développement des chaines des valeurs dans les zones d’intervention du Programme en vue de l’accompagnement des bénéficiaires dans la création/</w:t>
      </w:r>
      <w:r w:rsidR="00ED3719">
        <w:rPr>
          <w:rFonts w:asciiTheme="minorHAnsi" w:hAnsiTheme="minorHAnsi"/>
          <w:sz w:val="20"/>
          <w:szCs w:val="20"/>
          <w:lang w:val="fr-FR"/>
        </w:rPr>
        <w:t>gestion d'activités économiques ;</w:t>
      </w:r>
    </w:p>
    <w:p w14:paraId="18B85DDB" w14:textId="77777777" w:rsidR="00BC1F88" w:rsidRPr="002D2FC9" w:rsidRDefault="00BC1F88" w:rsidP="004519D3">
      <w:pPr>
        <w:pStyle w:val="Paragraphedeliste"/>
        <w:numPr>
          <w:ilvl w:val="0"/>
          <w:numId w:val="16"/>
        </w:numPr>
        <w:spacing w:after="0" w:line="276" w:lineRule="auto"/>
        <w:rPr>
          <w:rFonts w:asciiTheme="minorHAnsi" w:hAnsiTheme="minorHAnsi"/>
          <w:sz w:val="20"/>
          <w:szCs w:val="20"/>
          <w:lang w:val="fr-FR"/>
        </w:rPr>
      </w:pPr>
      <w:r w:rsidRPr="002D2FC9">
        <w:rPr>
          <w:rFonts w:asciiTheme="minorHAnsi" w:hAnsiTheme="minorHAnsi"/>
          <w:sz w:val="20"/>
          <w:szCs w:val="20"/>
          <w:lang w:val="fr-FR"/>
        </w:rPr>
        <w:t>Accompagner les bénéficiaires dans la mise en place des groupements d’intérêt économique (GIE) pour les femmes, renforcer leurs mécanismes de financement et faciliter leur réseautage</w:t>
      </w:r>
      <w:r w:rsidR="00ED3719">
        <w:rPr>
          <w:rFonts w:asciiTheme="minorHAnsi" w:hAnsiTheme="minorHAnsi"/>
          <w:sz w:val="20"/>
          <w:szCs w:val="20"/>
          <w:lang w:val="fr-FR"/>
        </w:rPr>
        <w:t> ;</w:t>
      </w:r>
    </w:p>
    <w:p w14:paraId="73F55AD8" w14:textId="77777777" w:rsidR="00ED3719" w:rsidRDefault="00BC1F88" w:rsidP="004519D3">
      <w:pPr>
        <w:pStyle w:val="Paragraphedeliste"/>
        <w:numPr>
          <w:ilvl w:val="0"/>
          <w:numId w:val="16"/>
        </w:numPr>
        <w:spacing w:after="0" w:line="276" w:lineRule="auto"/>
        <w:rPr>
          <w:rFonts w:asciiTheme="minorHAnsi" w:hAnsiTheme="minorHAnsi"/>
          <w:sz w:val="20"/>
          <w:szCs w:val="20"/>
          <w:lang w:val="fr-FR"/>
        </w:rPr>
      </w:pPr>
      <w:r w:rsidRPr="002D2FC9">
        <w:rPr>
          <w:rFonts w:asciiTheme="minorHAnsi" w:hAnsiTheme="minorHAnsi"/>
          <w:sz w:val="20"/>
          <w:szCs w:val="20"/>
          <w:lang w:val="fr-FR"/>
        </w:rPr>
        <w:t>Soutenir les efforts des parents et renfo</w:t>
      </w:r>
      <w:r w:rsidR="002D2FC9" w:rsidRPr="002D2FC9">
        <w:rPr>
          <w:rFonts w:asciiTheme="minorHAnsi" w:hAnsiTheme="minorHAnsi"/>
          <w:sz w:val="20"/>
          <w:szCs w:val="20"/>
          <w:lang w:val="fr-FR"/>
        </w:rPr>
        <w:t>rcer leurs capacités pour la re</w:t>
      </w:r>
      <w:r w:rsidRPr="002D2FC9">
        <w:rPr>
          <w:rFonts w:asciiTheme="minorHAnsi" w:hAnsiTheme="minorHAnsi"/>
          <w:sz w:val="20"/>
          <w:szCs w:val="20"/>
          <w:lang w:val="fr-FR"/>
        </w:rPr>
        <w:t>scolarisation et</w:t>
      </w:r>
      <w:r w:rsidR="00803FD0">
        <w:rPr>
          <w:rFonts w:asciiTheme="minorHAnsi" w:hAnsiTheme="minorHAnsi"/>
          <w:sz w:val="20"/>
          <w:szCs w:val="20"/>
          <w:lang w:val="fr-FR"/>
        </w:rPr>
        <w:t xml:space="preserve"> formation professionnelle </w:t>
      </w:r>
      <w:r w:rsidR="002D2FC9" w:rsidRPr="002D2FC9">
        <w:rPr>
          <w:rFonts w:asciiTheme="minorHAnsi" w:hAnsiTheme="minorHAnsi"/>
          <w:sz w:val="20"/>
          <w:szCs w:val="20"/>
          <w:lang w:val="fr-FR"/>
        </w:rPr>
        <w:t>des survivant(e)s</w:t>
      </w:r>
      <w:r w:rsidRPr="002D2FC9">
        <w:rPr>
          <w:rFonts w:asciiTheme="minorHAnsi" w:hAnsiTheme="minorHAnsi"/>
          <w:sz w:val="20"/>
          <w:szCs w:val="20"/>
          <w:lang w:val="fr-FR"/>
        </w:rPr>
        <w:t xml:space="preserve"> mineur</w:t>
      </w:r>
      <w:r w:rsidR="002D2FC9" w:rsidRPr="002D2FC9">
        <w:rPr>
          <w:rFonts w:asciiTheme="minorHAnsi" w:hAnsiTheme="minorHAnsi"/>
          <w:sz w:val="20"/>
          <w:szCs w:val="20"/>
          <w:lang w:val="fr-FR"/>
        </w:rPr>
        <w:t>(</w:t>
      </w:r>
      <w:r w:rsidRPr="002D2FC9">
        <w:rPr>
          <w:rFonts w:asciiTheme="minorHAnsi" w:hAnsiTheme="minorHAnsi"/>
          <w:sz w:val="20"/>
          <w:szCs w:val="20"/>
          <w:lang w:val="fr-FR"/>
        </w:rPr>
        <w:t>e</w:t>
      </w:r>
      <w:r w:rsidR="002D2FC9" w:rsidRPr="002D2FC9">
        <w:rPr>
          <w:rFonts w:asciiTheme="minorHAnsi" w:hAnsiTheme="minorHAnsi"/>
          <w:sz w:val="20"/>
          <w:szCs w:val="20"/>
          <w:lang w:val="fr-FR"/>
        </w:rPr>
        <w:t>)</w:t>
      </w:r>
      <w:r w:rsidR="00ED3719">
        <w:rPr>
          <w:rFonts w:asciiTheme="minorHAnsi" w:hAnsiTheme="minorHAnsi"/>
          <w:sz w:val="20"/>
          <w:szCs w:val="20"/>
          <w:lang w:val="fr-FR"/>
        </w:rPr>
        <w:t>s des VBG ;</w:t>
      </w:r>
    </w:p>
    <w:p w14:paraId="26AB0AD4" w14:textId="77777777" w:rsidR="00ED3719" w:rsidRPr="00832FB2" w:rsidRDefault="00803FD0" w:rsidP="004519D3">
      <w:pPr>
        <w:pStyle w:val="Paragraphedeliste"/>
        <w:numPr>
          <w:ilvl w:val="0"/>
          <w:numId w:val="16"/>
        </w:numPr>
        <w:spacing w:after="0" w:line="276" w:lineRule="auto"/>
        <w:rPr>
          <w:rFonts w:asciiTheme="minorHAnsi" w:hAnsiTheme="minorHAnsi"/>
          <w:sz w:val="20"/>
          <w:szCs w:val="20"/>
          <w:lang w:val="fr-FR"/>
        </w:rPr>
      </w:pPr>
      <w:r w:rsidRPr="00832FB2">
        <w:rPr>
          <w:rFonts w:asciiTheme="minorHAnsi" w:hAnsiTheme="minorHAnsi"/>
          <w:sz w:val="20"/>
          <w:szCs w:val="20"/>
          <w:lang w:val="fr-FR"/>
        </w:rPr>
        <w:t>Mener le p</w:t>
      </w:r>
      <w:r w:rsidR="00ED3719" w:rsidRPr="00832FB2">
        <w:rPr>
          <w:rFonts w:asciiTheme="minorHAnsi" w:hAnsiTheme="minorHAnsi"/>
          <w:sz w:val="20"/>
          <w:szCs w:val="20"/>
          <w:lang w:val="fr-FR"/>
        </w:rPr>
        <w:t xml:space="preserve">laidoyer en faveur de l’exécution des réparations judiciaires en faveur des survivant(e)s de VBG comme élément de reconnaissance et de reconstruction. </w:t>
      </w:r>
    </w:p>
    <w:p w14:paraId="0ACB3252" w14:textId="77777777" w:rsidR="00BC1F88" w:rsidRDefault="00BC1F88" w:rsidP="00BC1F88">
      <w:pPr>
        <w:pStyle w:val="Paragraphedeliste"/>
        <w:spacing w:after="0" w:line="276" w:lineRule="auto"/>
        <w:ind w:left="1069"/>
        <w:rPr>
          <w:rFonts w:asciiTheme="minorHAnsi" w:hAnsiTheme="minorHAnsi" w:cstheme="minorHAnsi"/>
          <w:sz w:val="20"/>
          <w:szCs w:val="20"/>
          <w:lang w:val="fr-CA"/>
        </w:rPr>
      </w:pPr>
    </w:p>
    <w:p w14:paraId="30563C52" w14:textId="77777777" w:rsidR="00EB5DB4" w:rsidRPr="00821E5F" w:rsidRDefault="00EB5DB4" w:rsidP="00312AD4">
      <w:pPr>
        <w:spacing w:after="0" w:line="276" w:lineRule="auto"/>
        <w:ind w:left="547"/>
        <w:rPr>
          <w:rFonts w:asciiTheme="minorHAnsi" w:hAnsiTheme="minorHAnsi" w:cstheme="minorHAnsi"/>
          <w:sz w:val="20"/>
          <w:szCs w:val="20"/>
          <w:lang w:val="fr-CA"/>
        </w:rPr>
      </w:pPr>
      <w:r w:rsidRPr="00821E5F">
        <w:rPr>
          <w:rFonts w:asciiTheme="minorHAnsi" w:hAnsiTheme="minorHAnsi" w:cstheme="minorHAnsi"/>
          <w:b/>
          <w:i/>
          <w:sz w:val="20"/>
          <w:szCs w:val="20"/>
          <w:lang w:val="fr-CA"/>
        </w:rPr>
        <w:t>Produit 2.2</w:t>
      </w:r>
      <w:r w:rsidRPr="00821E5F">
        <w:rPr>
          <w:rFonts w:asciiTheme="minorHAnsi" w:hAnsiTheme="minorHAnsi" w:cstheme="minorHAnsi"/>
          <w:i/>
          <w:sz w:val="20"/>
          <w:szCs w:val="20"/>
          <w:lang w:val="fr-CA"/>
        </w:rPr>
        <w:t xml:space="preserve"> :</w:t>
      </w:r>
      <w:r>
        <w:rPr>
          <w:rFonts w:asciiTheme="minorHAnsi" w:hAnsiTheme="minorHAnsi" w:cstheme="minorHAnsi"/>
          <w:sz w:val="20"/>
          <w:szCs w:val="20"/>
          <w:lang w:val="fr-CA"/>
        </w:rPr>
        <w:t xml:space="preserve"> </w:t>
      </w:r>
      <w:r w:rsidR="009F0BDD" w:rsidRPr="002D2FC9">
        <w:rPr>
          <w:rFonts w:asciiTheme="minorHAnsi" w:hAnsiTheme="minorHAnsi"/>
          <w:sz w:val="20"/>
          <w:szCs w:val="20"/>
          <w:lang w:val="fr-FR"/>
        </w:rPr>
        <w:t>Les services</w:t>
      </w:r>
      <w:r w:rsidR="009F0BDD" w:rsidRPr="002D2FC9">
        <w:rPr>
          <w:rStyle w:val="Appelnotedebasdep"/>
          <w:rFonts w:asciiTheme="minorHAnsi" w:hAnsiTheme="minorHAnsi"/>
          <w:sz w:val="20"/>
          <w:szCs w:val="20"/>
          <w:lang w:val="fr-FR"/>
        </w:rPr>
        <w:footnoteReference w:id="40"/>
      </w:r>
      <w:r w:rsidR="009F0BDD" w:rsidRPr="002D2FC9">
        <w:rPr>
          <w:rFonts w:asciiTheme="minorHAnsi" w:hAnsiTheme="minorHAnsi"/>
          <w:sz w:val="20"/>
          <w:szCs w:val="20"/>
          <w:lang w:val="fr-FR"/>
        </w:rPr>
        <w:t xml:space="preserve"> et les mécanismes institutionnels de prise en charge intégrée et multisectorielle (</w:t>
      </w:r>
      <w:r w:rsidR="002D2FC9" w:rsidRPr="002D2FC9">
        <w:rPr>
          <w:rFonts w:asciiTheme="minorHAnsi" w:hAnsiTheme="minorHAnsi"/>
          <w:sz w:val="20"/>
          <w:szCs w:val="20"/>
          <w:lang w:val="fr-FR"/>
        </w:rPr>
        <w:t>CISM</w:t>
      </w:r>
      <w:r w:rsidR="009F0BDD" w:rsidRPr="002D2FC9">
        <w:rPr>
          <w:rFonts w:asciiTheme="minorHAnsi" w:hAnsiTheme="minorHAnsi"/>
          <w:sz w:val="20"/>
          <w:szCs w:val="20"/>
          <w:lang w:val="fr-FR"/>
        </w:rPr>
        <w:t>) so</w:t>
      </w:r>
      <w:r w:rsidR="002D2FC9" w:rsidRPr="002D2FC9">
        <w:rPr>
          <w:rFonts w:asciiTheme="minorHAnsi" w:hAnsiTheme="minorHAnsi"/>
          <w:sz w:val="20"/>
          <w:szCs w:val="20"/>
          <w:lang w:val="fr-FR"/>
        </w:rPr>
        <w:t>nt mis en place et/ou consolidé</w:t>
      </w:r>
      <w:r w:rsidR="009F0BDD" w:rsidRPr="002D2FC9">
        <w:rPr>
          <w:rFonts w:asciiTheme="minorHAnsi" w:hAnsiTheme="minorHAnsi"/>
          <w:sz w:val="20"/>
          <w:szCs w:val="20"/>
          <w:lang w:val="fr-FR"/>
        </w:rPr>
        <w:t>s et opérationnels</w:t>
      </w:r>
      <w:r w:rsidR="009F0BDD" w:rsidRPr="002D2FC9">
        <w:rPr>
          <w:rFonts w:ascii="Times New Roman" w:hAnsi="Times New Roman"/>
          <w:lang w:val="fr-FR"/>
        </w:rPr>
        <w:t>.</w:t>
      </w:r>
    </w:p>
    <w:p w14:paraId="7754E908" w14:textId="77777777" w:rsidR="00EB5DB4" w:rsidRPr="00821E5F" w:rsidRDefault="00EB5DB4" w:rsidP="00312AD4">
      <w:pPr>
        <w:spacing w:after="0" w:line="276" w:lineRule="auto"/>
        <w:ind w:left="547"/>
        <w:rPr>
          <w:rFonts w:asciiTheme="minorHAnsi" w:hAnsiTheme="minorHAnsi" w:cstheme="minorHAnsi"/>
          <w:i/>
          <w:sz w:val="20"/>
          <w:szCs w:val="20"/>
          <w:lang w:val="fr-CA"/>
        </w:rPr>
      </w:pPr>
      <w:r w:rsidRPr="00821E5F">
        <w:rPr>
          <w:rFonts w:asciiTheme="minorHAnsi" w:hAnsiTheme="minorHAnsi" w:cstheme="minorHAnsi"/>
          <w:i/>
          <w:sz w:val="20"/>
          <w:szCs w:val="20"/>
          <w:lang w:val="fr-CA"/>
        </w:rPr>
        <w:t xml:space="preserve"> </w:t>
      </w:r>
      <w:r w:rsidRPr="00821E5F">
        <w:rPr>
          <w:rFonts w:asciiTheme="minorHAnsi" w:hAnsiTheme="minorHAnsi" w:cstheme="minorHAnsi"/>
          <w:b/>
          <w:i/>
          <w:sz w:val="20"/>
          <w:szCs w:val="20"/>
          <w:lang w:val="fr-CA"/>
        </w:rPr>
        <w:t>Activités prévues</w:t>
      </w:r>
      <w:r w:rsidRPr="00821E5F">
        <w:rPr>
          <w:rFonts w:asciiTheme="minorHAnsi" w:hAnsiTheme="minorHAnsi" w:cstheme="minorHAnsi"/>
          <w:i/>
          <w:sz w:val="20"/>
          <w:szCs w:val="20"/>
          <w:lang w:val="fr-CA"/>
        </w:rPr>
        <w:t>:</w:t>
      </w:r>
    </w:p>
    <w:p w14:paraId="0F7CD08B" w14:textId="77777777" w:rsidR="00654F24" w:rsidRPr="002D2FC9" w:rsidRDefault="003E1DB9" w:rsidP="004519D3">
      <w:pPr>
        <w:pStyle w:val="Paragraphedeliste"/>
        <w:numPr>
          <w:ilvl w:val="0"/>
          <w:numId w:val="17"/>
        </w:numPr>
        <w:spacing w:after="0" w:line="276" w:lineRule="auto"/>
        <w:rPr>
          <w:rFonts w:asciiTheme="minorHAnsi" w:hAnsiTheme="minorHAnsi"/>
          <w:sz w:val="20"/>
          <w:szCs w:val="20"/>
          <w:shd w:val="clear" w:color="auto" w:fill="FFCCFF"/>
          <w:lang w:val="fr-FR"/>
        </w:rPr>
      </w:pPr>
      <w:r w:rsidRPr="002D2FC9">
        <w:rPr>
          <w:rFonts w:asciiTheme="minorHAnsi" w:hAnsiTheme="minorHAnsi"/>
          <w:sz w:val="20"/>
          <w:szCs w:val="20"/>
          <w:lang w:val="fr-FR"/>
        </w:rPr>
        <w:t>Appuyer la chaîne pénale pour une réponse judiciaire appropriée aux dossiers de VBG documentés</w:t>
      </w:r>
      <w:r w:rsidR="00ED3719">
        <w:rPr>
          <w:rFonts w:asciiTheme="minorHAnsi" w:hAnsiTheme="minorHAnsi"/>
          <w:sz w:val="20"/>
          <w:szCs w:val="20"/>
          <w:lang w:val="fr-FR"/>
        </w:rPr>
        <w:t> ;</w:t>
      </w:r>
    </w:p>
    <w:p w14:paraId="4259290E" w14:textId="77777777" w:rsidR="003E1DB9" w:rsidRPr="002D2FC9" w:rsidRDefault="00654F24" w:rsidP="004519D3">
      <w:pPr>
        <w:pStyle w:val="Paragraphedeliste"/>
        <w:numPr>
          <w:ilvl w:val="0"/>
          <w:numId w:val="17"/>
        </w:numPr>
        <w:spacing w:after="0" w:line="276" w:lineRule="auto"/>
        <w:rPr>
          <w:rFonts w:asciiTheme="minorHAnsi" w:hAnsiTheme="minorHAnsi"/>
          <w:sz w:val="20"/>
          <w:szCs w:val="20"/>
          <w:shd w:val="clear" w:color="auto" w:fill="FFCCFF"/>
          <w:lang w:val="fr-FR"/>
        </w:rPr>
      </w:pPr>
      <w:r w:rsidRPr="002D2FC9">
        <w:rPr>
          <w:rFonts w:asciiTheme="minorHAnsi" w:hAnsiTheme="minorHAnsi"/>
          <w:sz w:val="20"/>
          <w:szCs w:val="20"/>
          <w:lang w:val="fr-FR"/>
        </w:rPr>
        <w:t>Conduire une analyse de base sur les VBG et les services existants et les besoins à couvrir dans les nouvelles zones d’intervention</w:t>
      </w:r>
      <w:r w:rsidR="00ED3719">
        <w:rPr>
          <w:rFonts w:asciiTheme="minorHAnsi" w:hAnsiTheme="minorHAnsi"/>
          <w:sz w:val="20"/>
          <w:szCs w:val="20"/>
          <w:lang w:val="fr-FR"/>
        </w:rPr>
        <w:t> ;</w:t>
      </w:r>
    </w:p>
    <w:p w14:paraId="7188DFA4" w14:textId="77777777" w:rsidR="003E1DB9" w:rsidRDefault="003E1DB9" w:rsidP="004519D3">
      <w:pPr>
        <w:pStyle w:val="Paragraphedeliste"/>
        <w:numPr>
          <w:ilvl w:val="0"/>
          <w:numId w:val="17"/>
        </w:numPr>
        <w:spacing w:after="0" w:line="276" w:lineRule="auto"/>
        <w:rPr>
          <w:rFonts w:asciiTheme="minorHAnsi" w:hAnsiTheme="minorHAnsi"/>
          <w:sz w:val="20"/>
          <w:szCs w:val="20"/>
          <w:lang w:val="fr-FR"/>
        </w:rPr>
      </w:pPr>
      <w:r w:rsidRPr="002D2FC9">
        <w:rPr>
          <w:rFonts w:asciiTheme="minorHAnsi" w:hAnsiTheme="minorHAnsi"/>
          <w:sz w:val="20"/>
          <w:szCs w:val="20"/>
          <w:lang w:val="fr-FR"/>
        </w:rPr>
        <w:t>Appuye</w:t>
      </w:r>
      <w:r w:rsidR="002D2FC9" w:rsidRPr="002D2FC9">
        <w:rPr>
          <w:rFonts w:asciiTheme="minorHAnsi" w:hAnsiTheme="minorHAnsi"/>
          <w:sz w:val="20"/>
          <w:szCs w:val="20"/>
          <w:lang w:val="fr-FR"/>
        </w:rPr>
        <w:t>r la mise en place et/</w:t>
      </w:r>
      <w:r w:rsidRPr="002D2FC9">
        <w:rPr>
          <w:rFonts w:asciiTheme="minorHAnsi" w:hAnsiTheme="minorHAnsi"/>
          <w:sz w:val="20"/>
          <w:szCs w:val="20"/>
          <w:lang w:val="fr-FR"/>
        </w:rPr>
        <w:t xml:space="preserve">ou renforcer les services intégrés de prise </w:t>
      </w:r>
      <w:r w:rsidR="002D2FC9" w:rsidRPr="002D2FC9">
        <w:rPr>
          <w:rFonts w:asciiTheme="minorHAnsi" w:hAnsiTheme="minorHAnsi"/>
          <w:sz w:val="20"/>
          <w:szCs w:val="20"/>
          <w:lang w:val="fr-FR"/>
        </w:rPr>
        <w:t>en charge multisectorielle (CISM)</w:t>
      </w:r>
      <w:r w:rsidR="00ED3719">
        <w:rPr>
          <w:rFonts w:asciiTheme="minorHAnsi" w:hAnsiTheme="minorHAnsi"/>
          <w:sz w:val="20"/>
          <w:szCs w:val="20"/>
          <w:lang w:val="fr-FR"/>
        </w:rPr>
        <w:t xml:space="preserve"> dans les zones d’intervention ;</w:t>
      </w:r>
    </w:p>
    <w:p w14:paraId="2AF88373" w14:textId="77777777" w:rsidR="0001507F" w:rsidRPr="002D2FC9" w:rsidRDefault="0001507F" w:rsidP="004519D3">
      <w:pPr>
        <w:pStyle w:val="Paragraphedeliste"/>
        <w:numPr>
          <w:ilvl w:val="0"/>
          <w:numId w:val="17"/>
        </w:numPr>
        <w:spacing w:after="0" w:line="276" w:lineRule="auto"/>
        <w:rPr>
          <w:rFonts w:asciiTheme="minorHAnsi" w:hAnsiTheme="minorHAnsi"/>
          <w:sz w:val="20"/>
          <w:szCs w:val="20"/>
          <w:lang w:val="fr-FR"/>
        </w:rPr>
      </w:pPr>
      <w:r>
        <w:rPr>
          <w:rFonts w:asciiTheme="minorHAnsi" w:hAnsiTheme="minorHAnsi"/>
          <w:sz w:val="20"/>
          <w:szCs w:val="20"/>
          <w:lang w:val="fr-FR"/>
        </w:rPr>
        <w:t>Documenter et modéliser le concept du CISM tout en favorisant l’échange d’expériences et de bonnes pratiques à l’échelle interprovinciale et nationale ;</w:t>
      </w:r>
    </w:p>
    <w:p w14:paraId="1AD7A9C6" w14:textId="77777777" w:rsidR="003E1DB9" w:rsidRDefault="003E1DB9" w:rsidP="004519D3">
      <w:pPr>
        <w:pStyle w:val="Paragraphedeliste"/>
        <w:numPr>
          <w:ilvl w:val="0"/>
          <w:numId w:val="17"/>
        </w:numPr>
        <w:spacing w:after="0" w:line="276" w:lineRule="auto"/>
        <w:rPr>
          <w:rFonts w:asciiTheme="minorHAnsi" w:hAnsiTheme="minorHAnsi"/>
          <w:sz w:val="20"/>
          <w:szCs w:val="20"/>
          <w:lang w:val="fr-FR"/>
        </w:rPr>
      </w:pPr>
      <w:r w:rsidRPr="002D2FC9">
        <w:rPr>
          <w:rFonts w:asciiTheme="minorHAnsi" w:hAnsiTheme="minorHAnsi"/>
          <w:sz w:val="20"/>
          <w:szCs w:val="20"/>
          <w:lang w:val="fr-FR"/>
        </w:rPr>
        <w:t>Renforcer les capacités des prestataires en of</w:t>
      </w:r>
      <w:r w:rsidR="00ED3719">
        <w:rPr>
          <w:rFonts w:asciiTheme="minorHAnsi" w:hAnsiTheme="minorHAnsi"/>
          <w:sz w:val="20"/>
          <w:szCs w:val="20"/>
          <w:lang w:val="fr-FR"/>
        </w:rPr>
        <w:t xml:space="preserve">fre de services multisectoriels </w:t>
      </w:r>
      <w:r w:rsidRPr="002D2FC9">
        <w:rPr>
          <w:rFonts w:asciiTheme="minorHAnsi" w:hAnsiTheme="minorHAnsi"/>
          <w:sz w:val="20"/>
          <w:szCs w:val="20"/>
          <w:lang w:val="fr-FR"/>
        </w:rPr>
        <w:t>(sanitaires, psychosociale/santé mentale, juridiques et judiciaires, réinsertion socioécono</w:t>
      </w:r>
      <w:r w:rsidR="00ED3719">
        <w:rPr>
          <w:rFonts w:asciiTheme="minorHAnsi" w:hAnsiTheme="minorHAnsi"/>
          <w:sz w:val="20"/>
          <w:szCs w:val="20"/>
          <w:lang w:val="fr-FR"/>
        </w:rPr>
        <w:t>mique/scolaire) ;</w:t>
      </w:r>
    </w:p>
    <w:p w14:paraId="5E98BFFC" w14:textId="77777777" w:rsidR="00D03934" w:rsidRPr="002D2FC9" w:rsidRDefault="00D03934" w:rsidP="004519D3">
      <w:pPr>
        <w:pStyle w:val="Paragraphedeliste"/>
        <w:numPr>
          <w:ilvl w:val="0"/>
          <w:numId w:val="17"/>
        </w:numPr>
        <w:spacing w:after="0" w:line="276" w:lineRule="auto"/>
        <w:rPr>
          <w:rFonts w:asciiTheme="minorHAnsi" w:hAnsiTheme="minorHAnsi"/>
          <w:sz w:val="20"/>
          <w:szCs w:val="20"/>
          <w:lang w:val="fr-FR"/>
        </w:rPr>
      </w:pPr>
      <w:r>
        <w:rPr>
          <w:rFonts w:asciiTheme="minorHAnsi" w:hAnsiTheme="minorHAnsi"/>
          <w:sz w:val="20"/>
          <w:szCs w:val="20"/>
          <w:lang w:val="fr-FR"/>
        </w:rPr>
        <w:t>Approvisionner les structures médicales en commodités et kits post viol ;</w:t>
      </w:r>
    </w:p>
    <w:p w14:paraId="250A0316" w14:textId="77777777" w:rsidR="003E1DB9" w:rsidRPr="002D2FC9" w:rsidRDefault="003E1DB9" w:rsidP="004519D3">
      <w:pPr>
        <w:pStyle w:val="Paragraphedeliste"/>
        <w:numPr>
          <w:ilvl w:val="0"/>
          <w:numId w:val="17"/>
        </w:numPr>
        <w:spacing w:after="0" w:line="276" w:lineRule="auto"/>
        <w:rPr>
          <w:rFonts w:asciiTheme="minorHAnsi" w:hAnsiTheme="minorHAnsi"/>
          <w:sz w:val="20"/>
          <w:szCs w:val="20"/>
          <w:lang w:val="fr-FR"/>
        </w:rPr>
      </w:pPr>
      <w:r w:rsidRPr="002D2FC9">
        <w:rPr>
          <w:rFonts w:asciiTheme="minorHAnsi" w:hAnsiTheme="minorHAnsi"/>
          <w:sz w:val="20"/>
          <w:szCs w:val="20"/>
          <w:lang w:val="fr-FR"/>
        </w:rPr>
        <w:t>Appuyer les c</w:t>
      </w:r>
      <w:r w:rsidR="00654F24" w:rsidRPr="002D2FC9">
        <w:rPr>
          <w:rFonts w:asciiTheme="minorHAnsi" w:hAnsiTheme="minorHAnsi"/>
          <w:sz w:val="20"/>
          <w:szCs w:val="20"/>
          <w:lang w:val="fr-FR"/>
        </w:rPr>
        <w:t>o</w:t>
      </w:r>
      <w:r w:rsidR="002D2FC9" w:rsidRPr="002D2FC9">
        <w:rPr>
          <w:rFonts w:asciiTheme="minorHAnsi" w:hAnsiTheme="minorHAnsi"/>
          <w:sz w:val="20"/>
          <w:szCs w:val="20"/>
          <w:lang w:val="fr-FR"/>
        </w:rPr>
        <w:t xml:space="preserve">ordinations provinciales de PNSR et de </w:t>
      </w:r>
      <w:r w:rsidRPr="002D2FC9">
        <w:rPr>
          <w:rFonts w:asciiTheme="minorHAnsi" w:hAnsiTheme="minorHAnsi"/>
          <w:sz w:val="20"/>
          <w:szCs w:val="20"/>
          <w:lang w:val="fr-FR"/>
        </w:rPr>
        <w:t>PNSM</w:t>
      </w:r>
      <w:r w:rsidR="00654F24" w:rsidRPr="002D2FC9">
        <w:rPr>
          <w:rFonts w:asciiTheme="minorHAnsi" w:hAnsiTheme="minorHAnsi"/>
          <w:sz w:val="20"/>
          <w:szCs w:val="20"/>
          <w:lang w:val="fr-FR"/>
        </w:rPr>
        <w:t xml:space="preserve"> </w:t>
      </w:r>
      <w:r w:rsidRPr="002D2FC9">
        <w:rPr>
          <w:rFonts w:asciiTheme="minorHAnsi" w:hAnsiTheme="minorHAnsi"/>
          <w:sz w:val="20"/>
          <w:szCs w:val="20"/>
          <w:lang w:val="fr-FR"/>
        </w:rPr>
        <w:t>pour la supervision et le suivi de la prise en charge médicale, psy</w:t>
      </w:r>
      <w:r w:rsidR="00ED3719">
        <w:rPr>
          <w:rFonts w:asciiTheme="minorHAnsi" w:hAnsiTheme="minorHAnsi"/>
          <w:sz w:val="20"/>
          <w:szCs w:val="20"/>
          <w:lang w:val="fr-FR"/>
        </w:rPr>
        <w:t>chosociale et en santé mentale ;</w:t>
      </w:r>
    </w:p>
    <w:p w14:paraId="0C2522FC" w14:textId="77777777" w:rsidR="00BC1F88" w:rsidRPr="002D2FC9" w:rsidRDefault="00BC1F88" w:rsidP="004519D3">
      <w:pPr>
        <w:pStyle w:val="Paragraphedeliste"/>
        <w:numPr>
          <w:ilvl w:val="0"/>
          <w:numId w:val="17"/>
        </w:numPr>
        <w:spacing w:after="0" w:line="276" w:lineRule="auto"/>
        <w:rPr>
          <w:rFonts w:asciiTheme="minorHAnsi" w:hAnsiTheme="minorHAnsi"/>
          <w:sz w:val="20"/>
          <w:szCs w:val="20"/>
          <w:lang w:val="fr-FR"/>
        </w:rPr>
      </w:pPr>
      <w:r w:rsidRPr="002D2FC9">
        <w:rPr>
          <w:rFonts w:asciiTheme="minorHAnsi" w:hAnsiTheme="minorHAnsi"/>
          <w:sz w:val="20"/>
          <w:szCs w:val="20"/>
          <w:lang w:val="fr-FR"/>
        </w:rPr>
        <w:t>Appuyer la mise en place et/ou le renforcement des capacités des structures d’appui à la réinsertion socioéconomique</w:t>
      </w:r>
      <w:r w:rsidR="00ED3719">
        <w:rPr>
          <w:rFonts w:asciiTheme="minorHAnsi" w:hAnsiTheme="minorHAnsi"/>
          <w:sz w:val="20"/>
          <w:szCs w:val="20"/>
          <w:lang w:val="fr-FR"/>
        </w:rPr>
        <w:t xml:space="preserve"> des bénéficiaires du Programme ;</w:t>
      </w:r>
    </w:p>
    <w:p w14:paraId="07BBD5AC" w14:textId="77777777" w:rsidR="00BC1F88" w:rsidRPr="001E65B0" w:rsidRDefault="00BC1F88" w:rsidP="004519D3">
      <w:pPr>
        <w:pStyle w:val="Paragraphedeliste"/>
        <w:numPr>
          <w:ilvl w:val="0"/>
          <w:numId w:val="17"/>
        </w:numPr>
        <w:spacing w:after="0" w:line="276" w:lineRule="auto"/>
        <w:rPr>
          <w:rFonts w:asciiTheme="minorHAnsi" w:hAnsiTheme="minorHAnsi"/>
          <w:sz w:val="20"/>
          <w:szCs w:val="20"/>
          <w:lang w:val="fr-FR"/>
        </w:rPr>
      </w:pPr>
      <w:r w:rsidRPr="001E65B0">
        <w:rPr>
          <w:rFonts w:asciiTheme="minorHAnsi" w:hAnsiTheme="minorHAnsi"/>
          <w:sz w:val="20"/>
          <w:szCs w:val="20"/>
          <w:lang w:val="fr-FR"/>
        </w:rPr>
        <w:t>Assurer le plaidoyer auprès des Ministères de l’éducation, des affaires sociales et du genre pour l’élaboration et la mise en œuvre des politiques en faveur de la rescolar</w:t>
      </w:r>
      <w:r w:rsidR="002D2FC9" w:rsidRPr="001E65B0">
        <w:rPr>
          <w:rFonts w:asciiTheme="minorHAnsi" w:hAnsiTheme="minorHAnsi"/>
          <w:sz w:val="20"/>
          <w:szCs w:val="20"/>
          <w:lang w:val="fr-FR"/>
        </w:rPr>
        <w:t>isation des mineurs survivant(e)</w:t>
      </w:r>
      <w:r w:rsidRPr="001E65B0">
        <w:rPr>
          <w:rFonts w:asciiTheme="minorHAnsi" w:hAnsiTheme="minorHAnsi"/>
          <w:sz w:val="20"/>
          <w:szCs w:val="20"/>
          <w:lang w:val="fr-FR"/>
        </w:rPr>
        <w:t>s de VSBG</w:t>
      </w:r>
      <w:r w:rsidR="00ED3719" w:rsidRPr="001E65B0">
        <w:rPr>
          <w:rFonts w:asciiTheme="minorHAnsi" w:hAnsiTheme="minorHAnsi"/>
          <w:sz w:val="20"/>
          <w:szCs w:val="20"/>
          <w:lang w:val="fr-FR"/>
        </w:rPr>
        <w:t> ;</w:t>
      </w:r>
    </w:p>
    <w:p w14:paraId="4C00DCD5" w14:textId="77777777" w:rsidR="00BC1F88" w:rsidRPr="001E65B0" w:rsidRDefault="00BC1F88" w:rsidP="004519D3">
      <w:pPr>
        <w:pStyle w:val="Paragraphedeliste"/>
        <w:numPr>
          <w:ilvl w:val="0"/>
          <w:numId w:val="17"/>
        </w:numPr>
        <w:spacing w:after="0" w:line="276" w:lineRule="auto"/>
        <w:rPr>
          <w:rFonts w:asciiTheme="minorHAnsi" w:hAnsiTheme="minorHAnsi" w:cstheme="minorHAnsi"/>
          <w:sz w:val="20"/>
          <w:szCs w:val="20"/>
          <w:lang w:val="fr-CA"/>
        </w:rPr>
      </w:pPr>
      <w:r w:rsidRPr="001E65B0">
        <w:rPr>
          <w:rFonts w:asciiTheme="minorHAnsi" w:hAnsiTheme="minorHAnsi"/>
          <w:sz w:val="20"/>
          <w:szCs w:val="20"/>
          <w:lang w:val="fr-FR"/>
        </w:rPr>
        <w:lastRenderedPageBreak/>
        <w:t>Accompagner les responsables des établissements scolaires et professionnels dans la mise en place des activités génératrices de revenus pour soutenir la rescolarisation ou apprentissage des métiers en faveur des mineur</w:t>
      </w:r>
      <w:r w:rsidR="002D2FC9" w:rsidRPr="001E65B0">
        <w:rPr>
          <w:rFonts w:asciiTheme="minorHAnsi" w:hAnsiTheme="minorHAnsi"/>
          <w:sz w:val="20"/>
          <w:szCs w:val="20"/>
          <w:lang w:val="fr-FR"/>
        </w:rPr>
        <w:t>(e)s survivant(e)</w:t>
      </w:r>
      <w:r w:rsidRPr="001E65B0">
        <w:rPr>
          <w:rFonts w:asciiTheme="minorHAnsi" w:hAnsiTheme="minorHAnsi"/>
          <w:sz w:val="20"/>
          <w:szCs w:val="20"/>
          <w:lang w:val="fr-FR"/>
        </w:rPr>
        <w:t>s de VBG</w:t>
      </w:r>
      <w:r w:rsidR="00ED3719" w:rsidRPr="001E65B0">
        <w:rPr>
          <w:rFonts w:asciiTheme="minorHAnsi" w:hAnsiTheme="minorHAnsi"/>
          <w:sz w:val="20"/>
          <w:szCs w:val="20"/>
          <w:lang w:val="fr-FR"/>
        </w:rPr>
        <w:t>.</w:t>
      </w:r>
    </w:p>
    <w:p w14:paraId="5824BDCE" w14:textId="77777777" w:rsidR="00614008" w:rsidRPr="001E65B0" w:rsidRDefault="00614008" w:rsidP="00614008">
      <w:pPr>
        <w:pStyle w:val="Paragraphedeliste"/>
        <w:spacing w:after="0" w:line="276" w:lineRule="auto"/>
        <w:ind w:left="1069"/>
        <w:rPr>
          <w:rFonts w:asciiTheme="minorHAnsi" w:hAnsiTheme="minorHAnsi" w:cstheme="minorHAnsi"/>
          <w:sz w:val="20"/>
          <w:szCs w:val="20"/>
          <w:lang w:val="fr-CA"/>
        </w:rPr>
      </w:pPr>
    </w:p>
    <w:p w14:paraId="14926D4B" w14:textId="77777777" w:rsidR="00A011BF" w:rsidRPr="001E65B0" w:rsidRDefault="00EB5DB4" w:rsidP="000053FD">
      <w:pPr>
        <w:spacing w:after="0" w:line="276" w:lineRule="auto"/>
        <w:jc w:val="left"/>
        <w:rPr>
          <w:rFonts w:asciiTheme="minorHAnsi" w:hAnsiTheme="minorHAnsi" w:cstheme="minorHAnsi"/>
          <w:b/>
          <w:szCs w:val="22"/>
          <w:lang w:val="fr-CA"/>
        </w:rPr>
      </w:pPr>
      <w:r w:rsidRPr="001E65B0">
        <w:rPr>
          <w:rFonts w:asciiTheme="minorHAnsi" w:hAnsiTheme="minorHAnsi" w:cstheme="minorHAnsi"/>
          <w:b/>
          <w:szCs w:val="22"/>
          <w:lang w:val="fr-CA"/>
        </w:rPr>
        <w:t>C</w:t>
      </w:r>
      <w:r w:rsidR="008A1301" w:rsidRPr="001E65B0">
        <w:rPr>
          <w:rFonts w:asciiTheme="minorHAnsi" w:hAnsiTheme="minorHAnsi" w:cstheme="minorHAnsi"/>
          <w:b/>
          <w:szCs w:val="22"/>
          <w:lang w:val="fr-CA"/>
        </w:rPr>
        <w:t xml:space="preserve">omposante 3 </w:t>
      </w:r>
      <w:r w:rsidR="002D2FC9" w:rsidRPr="001E65B0">
        <w:rPr>
          <w:rFonts w:asciiTheme="minorHAnsi" w:hAnsiTheme="minorHAnsi" w:cstheme="minorHAnsi"/>
          <w:b/>
          <w:szCs w:val="22"/>
          <w:lang w:val="fr-CA"/>
        </w:rPr>
        <w:t>–</w:t>
      </w:r>
      <w:r w:rsidR="008A1301" w:rsidRPr="001E65B0">
        <w:rPr>
          <w:rFonts w:asciiTheme="minorHAnsi" w:hAnsiTheme="minorHAnsi" w:cstheme="minorHAnsi"/>
          <w:b/>
          <w:szCs w:val="22"/>
          <w:lang w:val="fr-CA"/>
        </w:rPr>
        <w:t xml:space="preserve"> </w:t>
      </w:r>
      <w:r w:rsidR="002D2FC9" w:rsidRPr="001E65B0">
        <w:rPr>
          <w:rFonts w:asciiTheme="minorHAnsi" w:hAnsiTheme="minorHAnsi" w:cstheme="minorHAnsi"/>
          <w:b/>
          <w:szCs w:val="22"/>
          <w:lang w:val="fr-CA"/>
        </w:rPr>
        <w:t xml:space="preserve">Institutionnalisation et Coordination </w:t>
      </w:r>
      <w:r w:rsidRPr="001E65B0">
        <w:rPr>
          <w:rFonts w:asciiTheme="minorHAnsi" w:hAnsiTheme="minorHAnsi" w:cstheme="minorHAnsi"/>
          <w:b/>
          <w:szCs w:val="22"/>
          <w:lang w:val="fr-CA"/>
        </w:rPr>
        <w:t xml:space="preserve"> </w:t>
      </w:r>
    </w:p>
    <w:p w14:paraId="50778779" w14:textId="77777777" w:rsidR="00B44B57" w:rsidRPr="001E65B0" w:rsidRDefault="00B44B57" w:rsidP="00312AD4">
      <w:pPr>
        <w:spacing w:after="0" w:line="276" w:lineRule="auto"/>
        <w:rPr>
          <w:rFonts w:asciiTheme="minorHAnsi" w:hAnsiTheme="minorHAnsi" w:cstheme="minorHAnsi"/>
          <w:b/>
          <w:i/>
          <w:sz w:val="20"/>
          <w:szCs w:val="20"/>
          <w:lang w:val="fr-CA"/>
        </w:rPr>
      </w:pPr>
    </w:p>
    <w:p w14:paraId="149513C3" w14:textId="77777777" w:rsidR="00ED3719" w:rsidRPr="001E65B0" w:rsidRDefault="00EB5DB4" w:rsidP="00312AD4">
      <w:pPr>
        <w:spacing w:after="0" w:line="276" w:lineRule="auto"/>
        <w:rPr>
          <w:rFonts w:asciiTheme="minorHAnsi" w:hAnsiTheme="minorHAnsi" w:cstheme="minorHAnsi"/>
          <w:sz w:val="20"/>
          <w:szCs w:val="20"/>
          <w:lang w:val="fr-CA"/>
        </w:rPr>
      </w:pPr>
      <w:r w:rsidRPr="001E65B0">
        <w:rPr>
          <w:rFonts w:asciiTheme="minorHAnsi" w:hAnsiTheme="minorHAnsi" w:cstheme="minorHAnsi"/>
          <w:b/>
          <w:i/>
          <w:sz w:val="20"/>
          <w:szCs w:val="20"/>
          <w:lang w:val="fr-CA"/>
        </w:rPr>
        <w:t>Effet 3 du programme conjoint</w:t>
      </w:r>
      <w:r w:rsidRPr="001E65B0">
        <w:rPr>
          <w:rFonts w:asciiTheme="minorHAnsi" w:hAnsiTheme="minorHAnsi" w:cstheme="minorHAnsi"/>
          <w:i/>
          <w:sz w:val="20"/>
          <w:szCs w:val="20"/>
          <w:lang w:val="fr-CA"/>
        </w:rPr>
        <w:t xml:space="preserve"> </w:t>
      </w:r>
      <w:r w:rsidR="00270D4C" w:rsidRPr="001E65B0">
        <w:rPr>
          <w:rFonts w:asciiTheme="minorHAnsi" w:hAnsiTheme="minorHAnsi" w:cstheme="minorHAnsi"/>
          <w:i/>
          <w:sz w:val="20"/>
          <w:szCs w:val="20"/>
          <w:lang w:val="fr-CA"/>
        </w:rPr>
        <w:t xml:space="preserve">: </w:t>
      </w:r>
      <w:r w:rsidR="00270D4C" w:rsidRPr="001E65B0">
        <w:rPr>
          <w:rFonts w:asciiTheme="minorHAnsi" w:hAnsiTheme="minorHAnsi" w:cstheme="minorHAnsi"/>
          <w:sz w:val="20"/>
          <w:szCs w:val="20"/>
          <w:lang w:val="fr-CA"/>
        </w:rPr>
        <w:t>Efficacité</w:t>
      </w:r>
      <w:r w:rsidR="009F0BDD" w:rsidRPr="001E65B0">
        <w:rPr>
          <w:rFonts w:asciiTheme="minorHAnsi" w:hAnsiTheme="minorHAnsi"/>
          <w:sz w:val="20"/>
          <w:szCs w:val="20"/>
          <w:lang w:val="fr-CA"/>
        </w:rPr>
        <w:t xml:space="preserve"> accrue d’une coordination assurant un leadership capable de mettre en place des stratégies de prévention, de protection et de réponse aux VBG</w:t>
      </w:r>
      <w:r w:rsidRPr="001E65B0">
        <w:rPr>
          <w:rFonts w:asciiTheme="minorHAnsi" w:hAnsiTheme="minorHAnsi" w:cstheme="minorHAnsi"/>
          <w:sz w:val="20"/>
          <w:szCs w:val="20"/>
          <w:lang w:val="fr-CA"/>
        </w:rPr>
        <w:t xml:space="preserve">. </w:t>
      </w:r>
    </w:p>
    <w:p w14:paraId="3623DB69" w14:textId="77777777" w:rsidR="00EB5DB4" w:rsidRPr="001E65B0" w:rsidRDefault="00EB5DB4" w:rsidP="00312AD4">
      <w:pPr>
        <w:spacing w:line="276" w:lineRule="auto"/>
        <w:ind w:left="547"/>
        <w:rPr>
          <w:rFonts w:asciiTheme="minorHAnsi" w:hAnsiTheme="minorHAnsi" w:cstheme="minorHAnsi"/>
          <w:sz w:val="20"/>
          <w:szCs w:val="20"/>
          <w:lang w:val="fr-CA"/>
        </w:rPr>
      </w:pPr>
      <w:r w:rsidRPr="001E65B0">
        <w:rPr>
          <w:rFonts w:asciiTheme="minorHAnsi" w:hAnsiTheme="minorHAnsi" w:cstheme="minorHAnsi"/>
          <w:b/>
          <w:i/>
          <w:sz w:val="20"/>
          <w:szCs w:val="20"/>
          <w:lang w:val="fr-CA"/>
        </w:rPr>
        <w:t>Produit 3.1</w:t>
      </w:r>
      <w:r w:rsidRPr="001E65B0">
        <w:rPr>
          <w:rFonts w:asciiTheme="minorHAnsi" w:hAnsiTheme="minorHAnsi" w:cstheme="minorHAnsi"/>
          <w:i/>
          <w:sz w:val="20"/>
          <w:szCs w:val="20"/>
          <w:lang w:val="fr-CA"/>
        </w:rPr>
        <w:t xml:space="preserve"> : </w:t>
      </w:r>
      <w:r w:rsidR="00654F24" w:rsidRPr="001E65B0">
        <w:rPr>
          <w:rFonts w:asciiTheme="minorHAnsi" w:hAnsiTheme="minorHAnsi"/>
          <w:sz w:val="20"/>
          <w:szCs w:val="20"/>
          <w:lang w:val="fr-FR"/>
        </w:rPr>
        <w:t>Les structures et le mécanisme de coordination de lutte contre les VBG, aux niveaux central et décentralisé</w:t>
      </w:r>
      <w:r w:rsidR="00423BB1" w:rsidRPr="001E65B0">
        <w:rPr>
          <w:rFonts w:asciiTheme="minorHAnsi" w:hAnsiTheme="minorHAnsi"/>
          <w:sz w:val="20"/>
          <w:szCs w:val="20"/>
          <w:lang w:val="fr-FR"/>
        </w:rPr>
        <w:t>,</w:t>
      </w:r>
      <w:r w:rsidR="00654F24" w:rsidRPr="001E65B0">
        <w:rPr>
          <w:rFonts w:asciiTheme="minorHAnsi" w:hAnsiTheme="minorHAnsi"/>
          <w:sz w:val="20"/>
          <w:szCs w:val="20"/>
          <w:lang w:val="fr-FR"/>
        </w:rPr>
        <w:t xml:space="preserve"> disposent des capacités techniques et institutionnelles requises pour as</w:t>
      </w:r>
      <w:r w:rsidR="00423BB1" w:rsidRPr="001E65B0">
        <w:rPr>
          <w:rFonts w:asciiTheme="minorHAnsi" w:hAnsiTheme="minorHAnsi"/>
          <w:sz w:val="20"/>
          <w:szCs w:val="20"/>
          <w:lang w:val="fr-FR"/>
        </w:rPr>
        <w:t>surer une coordination efficace.</w:t>
      </w:r>
    </w:p>
    <w:p w14:paraId="18A50E22" w14:textId="77777777" w:rsidR="00EB5DB4" w:rsidRPr="001E65B0" w:rsidRDefault="00EB5DB4" w:rsidP="00312AD4">
      <w:pPr>
        <w:spacing w:after="0" w:line="276" w:lineRule="auto"/>
        <w:ind w:left="547"/>
        <w:rPr>
          <w:rFonts w:asciiTheme="minorHAnsi" w:hAnsiTheme="minorHAnsi" w:cstheme="minorHAnsi"/>
          <w:i/>
          <w:sz w:val="20"/>
          <w:szCs w:val="20"/>
          <w:lang w:val="fr-CA"/>
        </w:rPr>
      </w:pPr>
      <w:r w:rsidRPr="001E65B0">
        <w:rPr>
          <w:rFonts w:asciiTheme="minorHAnsi" w:hAnsiTheme="minorHAnsi" w:cstheme="minorHAnsi"/>
          <w:b/>
          <w:i/>
          <w:sz w:val="20"/>
          <w:szCs w:val="20"/>
          <w:lang w:val="fr-CA"/>
        </w:rPr>
        <w:t>Activités prévues</w:t>
      </w:r>
      <w:r w:rsidRPr="001E65B0">
        <w:rPr>
          <w:rFonts w:asciiTheme="minorHAnsi" w:hAnsiTheme="minorHAnsi" w:cstheme="minorHAnsi"/>
          <w:i/>
          <w:sz w:val="20"/>
          <w:szCs w:val="20"/>
          <w:lang w:val="fr-CA"/>
        </w:rPr>
        <w:t xml:space="preserve"> :</w:t>
      </w:r>
    </w:p>
    <w:p w14:paraId="0F1BF0AB" w14:textId="77777777" w:rsidR="00654F24" w:rsidRPr="001E65B0" w:rsidRDefault="00654F24" w:rsidP="004519D3">
      <w:pPr>
        <w:pStyle w:val="Paragraphedeliste"/>
        <w:numPr>
          <w:ilvl w:val="0"/>
          <w:numId w:val="18"/>
        </w:numPr>
        <w:spacing w:line="276" w:lineRule="auto"/>
        <w:rPr>
          <w:rFonts w:asciiTheme="minorHAnsi" w:hAnsiTheme="minorHAnsi"/>
          <w:sz w:val="20"/>
          <w:szCs w:val="20"/>
          <w:lang w:val="fr-FR"/>
        </w:rPr>
      </w:pPr>
      <w:r w:rsidRPr="001E65B0">
        <w:rPr>
          <w:rFonts w:asciiTheme="minorHAnsi" w:hAnsiTheme="minorHAnsi"/>
          <w:sz w:val="20"/>
          <w:szCs w:val="20"/>
          <w:lang w:val="fr-FR"/>
        </w:rPr>
        <w:t xml:space="preserve">Renforcer les capacités institutionnelles et techniques du </w:t>
      </w:r>
      <w:r w:rsidR="007478F8" w:rsidRPr="001E65B0">
        <w:rPr>
          <w:rFonts w:asciiTheme="minorHAnsi" w:hAnsiTheme="minorHAnsi"/>
          <w:sz w:val="20"/>
          <w:szCs w:val="20"/>
          <w:lang w:val="fr-FR"/>
        </w:rPr>
        <w:t>MIN.GEFA</w:t>
      </w:r>
      <w:r w:rsidRPr="001E65B0">
        <w:rPr>
          <w:rFonts w:asciiTheme="minorHAnsi" w:hAnsiTheme="minorHAnsi"/>
          <w:sz w:val="20"/>
          <w:szCs w:val="20"/>
          <w:lang w:val="fr-FR"/>
        </w:rPr>
        <w:t xml:space="preserve"> sur la coordination en matière des VBG</w:t>
      </w:r>
      <w:r w:rsidR="00ED3719" w:rsidRPr="001E65B0">
        <w:rPr>
          <w:rFonts w:asciiTheme="minorHAnsi" w:hAnsiTheme="minorHAnsi"/>
          <w:sz w:val="20"/>
          <w:szCs w:val="20"/>
          <w:lang w:val="fr-FR"/>
        </w:rPr>
        <w:t> ;</w:t>
      </w:r>
    </w:p>
    <w:p w14:paraId="3DEC7A15" w14:textId="77777777" w:rsidR="00654F24" w:rsidRPr="001E65B0" w:rsidRDefault="00654F24" w:rsidP="004519D3">
      <w:pPr>
        <w:pStyle w:val="Paragraphedeliste"/>
        <w:numPr>
          <w:ilvl w:val="0"/>
          <w:numId w:val="18"/>
        </w:numPr>
        <w:spacing w:line="276" w:lineRule="auto"/>
        <w:rPr>
          <w:rFonts w:asciiTheme="minorHAnsi" w:hAnsiTheme="minorHAnsi"/>
          <w:sz w:val="20"/>
          <w:szCs w:val="20"/>
          <w:lang w:val="fr-FR"/>
        </w:rPr>
      </w:pPr>
      <w:r w:rsidRPr="001E65B0">
        <w:rPr>
          <w:rFonts w:asciiTheme="minorHAnsi" w:hAnsiTheme="minorHAnsi"/>
          <w:sz w:val="20"/>
          <w:szCs w:val="20"/>
          <w:lang w:val="fr-FR"/>
        </w:rPr>
        <w:t>Appuyer le processus de révision de la stratégie nationale de lutte contre les VBG et d’élaboration de son plan d’action</w:t>
      </w:r>
      <w:r w:rsidR="00ED3719" w:rsidRPr="001E65B0">
        <w:rPr>
          <w:rFonts w:asciiTheme="minorHAnsi" w:hAnsiTheme="minorHAnsi"/>
          <w:sz w:val="20"/>
          <w:szCs w:val="20"/>
          <w:lang w:val="fr-FR"/>
        </w:rPr>
        <w:t> ;</w:t>
      </w:r>
    </w:p>
    <w:p w14:paraId="341446AE" w14:textId="77777777" w:rsidR="00654F24" w:rsidRPr="001E65B0" w:rsidRDefault="00654F24" w:rsidP="004519D3">
      <w:pPr>
        <w:pStyle w:val="Paragraphedeliste"/>
        <w:numPr>
          <w:ilvl w:val="0"/>
          <w:numId w:val="18"/>
        </w:numPr>
        <w:spacing w:line="276" w:lineRule="auto"/>
        <w:rPr>
          <w:rFonts w:asciiTheme="minorHAnsi" w:hAnsiTheme="minorHAnsi" w:cstheme="minorHAnsi"/>
          <w:sz w:val="20"/>
          <w:szCs w:val="20"/>
          <w:lang w:val="fr-CA"/>
        </w:rPr>
      </w:pPr>
      <w:r w:rsidRPr="001E65B0">
        <w:rPr>
          <w:rFonts w:asciiTheme="minorHAnsi" w:hAnsiTheme="minorHAnsi"/>
          <w:sz w:val="20"/>
          <w:szCs w:val="20"/>
          <w:lang w:val="fr-FR"/>
        </w:rPr>
        <w:t>Appuyer l’échange d’expériences interprovincial en matière de coordination, prévention et prise en charge des VBG</w:t>
      </w:r>
      <w:r w:rsidR="00ED3719" w:rsidRPr="001E65B0">
        <w:rPr>
          <w:rFonts w:asciiTheme="minorHAnsi" w:hAnsiTheme="minorHAnsi"/>
          <w:sz w:val="20"/>
          <w:szCs w:val="20"/>
          <w:lang w:val="fr-FR"/>
        </w:rPr>
        <w:t> ;</w:t>
      </w:r>
    </w:p>
    <w:p w14:paraId="08E84CE4" w14:textId="77777777" w:rsidR="00423BB1" w:rsidRPr="001E65B0" w:rsidRDefault="00423BB1" w:rsidP="004519D3">
      <w:pPr>
        <w:pStyle w:val="Paragraphedeliste"/>
        <w:numPr>
          <w:ilvl w:val="0"/>
          <w:numId w:val="18"/>
        </w:numPr>
        <w:spacing w:line="276" w:lineRule="auto"/>
        <w:rPr>
          <w:rFonts w:asciiTheme="minorHAnsi" w:hAnsiTheme="minorHAnsi" w:cstheme="minorHAnsi"/>
          <w:sz w:val="20"/>
          <w:szCs w:val="20"/>
          <w:lang w:val="fr-CA"/>
        </w:rPr>
      </w:pPr>
      <w:r w:rsidRPr="001E65B0">
        <w:rPr>
          <w:rFonts w:asciiTheme="minorHAnsi" w:hAnsiTheme="minorHAnsi"/>
          <w:sz w:val="20"/>
          <w:szCs w:val="20"/>
          <w:lang w:val="fr-FR"/>
        </w:rPr>
        <w:t>Appuyer l’actualisation de la cartographie des intervenants/interventions et besoins non couverts en matière de VBG</w:t>
      </w:r>
      <w:r w:rsidR="00ED3719" w:rsidRPr="001E65B0">
        <w:rPr>
          <w:rFonts w:asciiTheme="minorHAnsi" w:hAnsiTheme="minorHAnsi"/>
          <w:sz w:val="20"/>
          <w:szCs w:val="20"/>
          <w:lang w:val="fr-FR"/>
        </w:rPr>
        <w:t> ;</w:t>
      </w:r>
    </w:p>
    <w:p w14:paraId="52DA8BD6" w14:textId="77777777" w:rsidR="00423BB1" w:rsidRPr="001E65B0" w:rsidRDefault="00423BB1" w:rsidP="004519D3">
      <w:pPr>
        <w:pStyle w:val="Paragraphedeliste"/>
        <w:numPr>
          <w:ilvl w:val="0"/>
          <w:numId w:val="18"/>
        </w:numPr>
        <w:spacing w:line="276" w:lineRule="auto"/>
        <w:rPr>
          <w:rFonts w:asciiTheme="minorHAnsi" w:hAnsiTheme="minorHAnsi" w:cstheme="minorHAnsi"/>
          <w:sz w:val="20"/>
          <w:szCs w:val="20"/>
          <w:lang w:val="fr-CA"/>
        </w:rPr>
      </w:pPr>
      <w:r w:rsidRPr="001E65B0">
        <w:rPr>
          <w:rFonts w:asciiTheme="minorHAnsi" w:hAnsiTheme="minorHAnsi"/>
          <w:sz w:val="20"/>
          <w:szCs w:val="20"/>
          <w:lang w:val="fr-CA"/>
        </w:rPr>
        <w:t>Doter les coordinations (nationale, provinciale et territoriale) en équipements et matériels</w:t>
      </w:r>
      <w:r w:rsidR="00ED3719" w:rsidRPr="001E65B0">
        <w:rPr>
          <w:rFonts w:asciiTheme="minorHAnsi" w:hAnsiTheme="minorHAnsi"/>
          <w:sz w:val="20"/>
          <w:szCs w:val="20"/>
          <w:lang w:val="fr-CA"/>
        </w:rPr>
        <w:t>.</w:t>
      </w:r>
    </w:p>
    <w:p w14:paraId="253375BF" w14:textId="77777777" w:rsidR="00A011BF" w:rsidRPr="001E65B0" w:rsidRDefault="00A011BF" w:rsidP="00A011BF">
      <w:pPr>
        <w:spacing w:line="276" w:lineRule="auto"/>
        <w:ind w:left="547"/>
        <w:rPr>
          <w:rFonts w:asciiTheme="minorHAnsi" w:hAnsiTheme="minorHAnsi" w:cstheme="minorHAnsi"/>
          <w:b/>
          <w:i/>
          <w:sz w:val="20"/>
          <w:szCs w:val="20"/>
          <w:lang w:val="fr-CA"/>
        </w:rPr>
      </w:pPr>
    </w:p>
    <w:p w14:paraId="4238F488" w14:textId="77777777" w:rsidR="00A011BF" w:rsidRPr="001E65B0" w:rsidRDefault="00EB5DB4" w:rsidP="00312AD4">
      <w:pPr>
        <w:spacing w:after="0" w:line="276" w:lineRule="auto"/>
        <w:ind w:left="547"/>
        <w:rPr>
          <w:rFonts w:asciiTheme="minorHAnsi" w:hAnsiTheme="minorHAnsi"/>
          <w:sz w:val="20"/>
          <w:szCs w:val="20"/>
          <w:lang w:val="fr-FR"/>
        </w:rPr>
      </w:pPr>
      <w:r w:rsidRPr="001E65B0">
        <w:rPr>
          <w:rFonts w:asciiTheme="minorHAnsi" w:hAnsiTheme="minorHAnsi" w:cstheme="minorHAnsi"/>
          <w:b/>
          <w:i/>
          <w:sz w:val="20"/>
          <w:szCs w:val="20"/>
          <w:lang w:val="fr-CA"/>
        </w:rPr>
        <w:t>Produit 3.2</w:t>
      </w:r>
      <w:r w:rsidRPr="001E65B0">
        <w:rPr>
          <w:rFonts w:asciiTheme="minorHAnsi" w:hAnsiTheme="minorHAnsi" w:cstheme="minorHAnsi"/>
          <w:i/>
          <w:sz w:val="20"/>
          <w:szCs w:val="20"/>
          <w:lang w:val="fr-CA"/>
        </w:rPr>
        <w:t xml:space="preserve"> : </w:t>
      </w:r>
      <w:r w:rsidR="009F0BDD" w:rsidRPr="001E65B0">
        <w:rPr>
          <w:rFonts w:asciiTheme="minorHAnsi" w:hAnsiTheme="minorHAnsi"/>
          <w:sz w:val="20"/>
          <w:szCs w:val="20"/>
          <w:lang w:val="fr-FR"/>
        </w:rPr>
        <w:t>Le système national de collecte des données sur les VBG produit de</w:t>
      </w:r>
      <w:r w:rsidR="00423BB1" w:rsidRPr="001E65B0">
        <w:rPr>
          <w:rFonts w:asciiTheme="minorHAnsi" w:hAnsiTheme="minorHAnsi"/>
          <w:sz w:val="20"/>
          <w:szCs w:val="20"/>
          <w:lang w:val="fr-FR"/>
        </w:rPr>
        <w:t xml:space="preserve">s informations pour orienter le </w:t>
      </w:r>
      <w:r w:rsidR="009F0BDD" w:rsidRPr="001E65B0">
        <w:rPr>
          <w:rFonts w:asciiTheme="minorHAnsi" w:hAnsiTheme="minorHAnsi"/>
          <w:sz w:val="20"/>
          <w:szCs w:val="20"/>
          <w:lang w:val="fr-FR"/>
        </w:rPr>
        <w:t>plaidoyer, la programmation et le déploiement des services.</w:t>
      </w:r>
    </w:p>
    <w:p w14:paraId="1E09DE93" w14:textId="77777777" w:rsidR="00EB5DB4" w:rsidRPr="001E65B0" w:rsidRDefault="00EB5DB4" w:rsidP="00312AD4">
      <w:pPr>
        <w:spacing w:after="0" w:line="276" w:lineRule="auto"/>
        <w:ind w:left="547"/>
        <w:rPr>
          <w:rFonts w:asciiTheme="minorHAnsi" w:hAnsiTheme="minorHAnsi"/>
          <w:sz w:val="20"/>
          <w:szCs w:val="20"/>
          <w:lang w:val="fr-FR"/>
        </w:rPr>
      </w:pPr>
      <w:r w:rsidRPr="001E65B0">
        <w:rPr>
          <w:rFonts w:asciiTheme="minorHAnsi" w:hAnsiTheme="minorHAnsi" w:cstheme="minorHAnsi"/>
          <w:b/>
          <w:i/>
          <w:sz w:val="20"/>
          <w:szCs w:val="20"/>
          <w:lang w:val="fr-CA"/>
        </w:rPr>
        <w:t>Activités prévues</w:t>
      </w:r>
      <w:r w:rsidRPr="001E65B0">
        <w:rPr>
          <w:rFonts w:asciiTheme="minorHAnsi" w:hAnsiTheme="minorHAnsi" w:cstheme="minorHAnsi"/>
          <w:i/>
          <w:sz w:val="20"/>
          <w:szCs w:val="20"/>
          <w:lang w:val="fr-CA"/>
        </w:rPr>
        <w:t xml:space="preserve"> :</w:t>
      </w:r>
    </w:p>
    <w:p w14:paraId="7BAC66B8" w14:textId="77777777" w:rsidR="009F0BDD" w:rsidRPr="001E65B0" w:rsidRDefault="009F0BDD" w:rsidP="004519D3">
      <w:pPr>
        <w:pStyle w:val="Paragraphedeliste"/>
        <w:numPr>
          <w:ilvl w:val="0"/>
          <w:numId w:val="19"/>
        </w:numPr>
        <w:spacing w:line="276" w:lineRule="auto"/>
        <w:rPr>
          <w:rFonts w:asciiTheme="minorHAnsi" w:hAnsiTheme="minorHAnsi"/>
          <w:sz w:val="20"/>
          <w:szCs w:val="20"/>
          <w:lang w:val="fr-FR"/>
        </w:rPr>
      </w:pPr>
      <w:r w:rsidRPr="001E65B0">
        <w:rPr>
          <w:rFonts w:asciiTheme="minorHAnsi" w:hAnsiTheme="minorHAnsi"/>
          <w:sz w:val="20"/>
          <w:szCs w:val="20"/>
          <w:lang w:val="fr-FR"/>
        </w:rPr>
        <w:t>Appuyer le fonctionnement de la base de données nationale</w:t>
      </w:r>
      <w:r w:rsidR="0001507F" w:rsidRPr="001E65B0">
        <w:rPr>
          <w:rFonts w:asciiTheme="minorHAnsi" w:hAnsiTheme="minorHAnsi"/>
          <w:sz w:val="20"/>
          <w:szCs w:val="20"/>
          <w:lang w:val="fr-FR"/>
        </w:rPr>
        <w:t xml:space="preserve"> et provinciales </w:t>
      </w:r>
      <w:r w:rsidR="001829F2" w:rsidRPr="001E65B0">
        <w:rPr>
          <w:rFonts w:asciiTheme="minorHAnsi" w:hAnsiTheme="minorHAnsi"/>
          <w:sz w:val="20"/>
          <w:szCs w:val="20"/>
          <w:lang w:val="fr-FR"/>
        </w:rPr>
        <w:t>relatives aux V</w:t>
      </w:r>
      <w:r w:rsidRPr="001E65B0">
        <w:rPr>
          <w:rFonts w:asciiTheme="minorHAnsi" w:hAnsiTheme="minorHAnsi"/>
          <w:sz w:val="20"/>
          <w:szCs w:val="20"/>
          <w:lang w:val="fr-FR"/>
        </w:rPr>
        <w:t>BG, son actualisation et le développement des outils complémentaires, utilisant</w:t>
      </w:r>
      <w:r w:rsidR="00423BB1" w:rsidRPr="001E65B0">
        <w:rPr>
          <w:rFonts w:asciiTheme="minorHAnsi" w:hAnsiTheme="minorHAnsi"/>
          <w:sz w:val="20"/>
          <w:szCs w:val="20"/>
          <w:lang w:val="fr-FR"/>
        </w:rPr>
        <w:t xml:space="preserve"> la téléphonie mobile dans les </w:t>
      </w:r>
      <w:r w:rsidRPr="001E65B0">
        <w:rPr>
          <w:rFonts w:asciiTheme="minorHAnsi" w:hAnsiTheme="minorHAnsi"/>
          <w:sz w:val="20"/>
          <w:szCs w:val="20"/>
          <w:lang w:val="fr-FR"/>
        </w:rPr>
        <w:t>provinces d’intervention</w:t>
      </w:r>
      <w:r w:rsidR="00ED3719" w:rsidRPr="001E65B0">
        <w:rPr>
          <w:rFonts w:asciiTheme="minorHAnsi" w:hAnsiTheme="minorHAnsi"/>
          <w:sz w:val="20"/>
          <w:szCs w:val="20"/>
          <w:lang w:val="fr-FR"/>
        </w:rPr>
        <w:t> ;</w:t>
      </w:r>
      <w:r w:rsidRPr="001E65B0">
        <w:rPr>
          <w:rFonts w:asciiTheme="minorHAnsi" w:hAnsiTheme="minorHAnsi"/>
          <w:sz w:val="20"/>
          <w:szCs w:val="20"/>
          <w:lang w:val="fr-FR"/>
        </w:rPr>
        <w:t xml:space="preserve"> </w:t>
      </w:r>
    </w:p>
    <w:p w14:paraId="1FED9F53" w14:textId="77777777" w:rsidR="0001507F" w:rsidRPr="001E65B0" w:rsidRDefault="0001507F" w:rsidP="004519D3">
      <w:pPr>
        <w:pStyle w:val="Paragraphedeliste"/>
        <w:numPr>
          <w:ilvl w:val="0"/>
          <w:numId w:val="19"/>
        </w:numPr>
        <w:spacing w:line="276" w:lineRule="auto"/>
        <w:rPr>
          <w:rFonts w:asciiTheme="minorHAnsi" w:hAnsiTheme="minorHAnsi"/>
          <w:sz w:val="20"/>
          <w:szCs w:val="20"/>
          <w:lang w:val="fr-FR"/>
        </w:rPr>
      </w:pPr>
      <w:r w:rsidRPr="001E65B0">
        <w:rPr>
          <w:rFonts w:asciiTheme="minorHAnsi" w:hAnsiTheme="minorHAnsi"/>
          <w:sz w:val="20"/>
          <w:szCs w:val="20"/>
          <w:lang w:val="fr-FR"/>
        </w:rPr>
        <w:t>Appuyer le Ministère du Genre pour le développement d’une règlementation et d’</w:t>
      </w:r>
      <w:r w:rsidR="008B78BD" w:rsidRPr="001E65B0">
        <w:rPr>
          <w:rFonts w:asciiTheme="minorHAnsi" w:hAnsiTheme="minorHAnsi"/>
          <w:sz w:val="20"/>
          <w:szCs w:val="20"/>
          <w:lang w:val="fr-FR"/>
        </w:rPr>
        <w:t>un dispositif de suivi afin que</w:t>
      </w:r>
      <w:r w:rsidRPr="001E65B0">
        <w:rPr>
          <w:rFonts w:asciiTheme="minorHAnsi" w:hAnsiTheme="minorHAnsi"/>
          <w:sz w:val="20"/>
          <w:szCs w:val="20"/>
          <w:lang w:val="fr-FR"/>
        </w:rPr>
        <w:t xml:space="preserve"> toutes les organisations nationales et internationales </w:t>
      </w:r>
      <w:r w:rsidR="008B78BD" w:rsidRPr="001E65B0">
        <w:rPr>
          <w:rFonts w:asciiTheme="minorHAnsi" w:hAnsiTheme="minorHAnsi"/>
          <w:sz w:val="20"/>
          <w:szCs w:val="20"/>
          <w:lang w:val="fr-FR"/>
        </w:rPr>
        <w:t>fournissent</w:t>
      </w:r>
      <w:r w:rsidRPr="001E65B0">
        <w:rPr>
          <w:rFonts w:asciiTheme="minorHAnsi" w:hAnsiTheme="minorHAnsi"/>
          <w:sz w:val="20"/>
          <w:szCs w:val="20"/>
          <w:lang w:val="fr-FR"/>
        </w:rPr>
        <w:t xml:space="preserve"> les données à la base de données nationale et provinciales ;</w:t>
      </w:r>
    </w:p>
    <w:p w14:paraId="7A05FE01" w14:textId="77777777" w:rsidR="009F0BDD" w:rsidRPr="001E65B0" w:rsidRDefault="009F0BDD" w:rsidP="004519D3">
      <w:pPr>
        <w:pStyle w:val="Paragraphedeliste"/>
        <w:numPr>
          <w:ilvl w:val="0"/>
          <w:numId w:val="19"/>
        </w:numPr>
        <w:spacing w:line="276" w:lineRule="auto"/>
        <w:rPr>
          <w:rFonts w:asciiTheme="minorHAnsi" w:hAnsiTheme="minorHAnsi"/>
          <w:sz w:val="20"/>
          <w:szCs w:val="20"/>
          <w:lang w:val="fr-FR"/>
        </w:rPr>
      </w:pPr>
      <w:r w:rsidRPr="001E65B0">
        <w:rPr>
          <w:rFonts w:asciiTheme="minorHAnsi" w:hAnsiTheme="minorHAnsi"/>
          <w:sz w:val="20"/>
          <w:szCs w:val="20"/>
          <w:lang w:val="fr-FR"/>
        </w:rPr>
        <w:t>Organiser le monitoring judiciaire et les enquêtes de percepti</w:t>
      </w:r>
      <w:r w:rsidR="00423BB1" w:rsidRPr="001E65B0">
        <w:rPr>
          <w:rFonts w:asciiTheme="minorHAnsi" w:hAnsiTheme="minorHAnsi"/>
          <w:sz w:val="20"/>
          <w:szCs w:val="20"/>
          <w:lang w:val="fr-FR"/>
        </w:rPr>
        <w:t xml:space="preserve">on sur la lutte contre les VBG </w:t>
      </w:r>
      <w:r w:rsidRPr="001E65B0">
        <w:rPr>
          <w:rFonts w:asciiTheme="minorHAnsi" w:hAnsiTheme="minorHAnsi"/>
          <w:sz w:val="20"/>
          <w:szCs w:val="20"/>
          <w:lang w:val="fr-FR"/>
        </w:rPr>
        <w:t>(</w:t>
      </w:r>
      <w:r w:rsidR="00423BB1" w:rsidRPr="001E65B0">
        <w:rPr>
          <w:rFonts w:asciiTheme="minorHAnsi" w:hAnsiTheme="minorHAnsi"/>
          <w:sz w:val="20"/>
          <w:szCs w:val="20"/>
          <w:lang w:val="fr-FR"/>
        </w:rPr>
        <w:t>Ministère de la Justice &amp; PNUD</w:t>
      </w:r>
      <w:r w:rsidR="00ED3719" w:rsidRPr="001E65B0">
        <w:rPr>
          <w:rFonts w:asciiTheme="minorHAnsi" w:hAnsiTheme="minorHAnsi"/>
          <w:sz w:val="20"/>
          <w:szCs w:val="20"/>
          <w:lang w:val="fr-FR"/>
        </w:rPr>
        <w:t>) ;</w:t>
      </w:r>
    </w:p>
    <w:p w14:paraId="52EE57CF" w14:textId="77777777" w:rsidR="009F0BDD" w:rsidRPr="001E65B0" w:rsidRDefault="009F0BDD" w:rsidP="004519D3">
      <w:pPr>
        <w:pStyle w:val="Paragraphedeliste"/>
        <w:numPr>
          <w:ilvl w:val="0"/>
          <w:numId w:val="19"/>
        </w:numPr>
        <w:spacing w:line="276" w:lineRule="auto"/>
        <w:rPr>
          <w:rFonts w:asciiTheme="minorHAnsi" w:hAnsiTheme="minorHAnsi"/>
          <w:sz w:val="20"/>
          <w:szCs w:val="20"/>
          <w:lang w:val="fr-FR"/>
        </w:rPr>
      </w:pPr>
      <w:r w:rsidRPr="001E65B0">
        <w:rPr>
          <w:rFonts w:asciiTheme="minorHAnsi" w:hAnsiTheme="minorHAnsi"/>
          <w:sz w:val="20"/>
          <w:szCs w:val="20"/>
          <w:lang w:val="fr-FR"/>
        </w:rPr>
        <w:t>Réaliser les sondages sur le degré de satisfaction des survivantes par rapport aux services de pris</w:t>
      </w:r>
      <w:r w:rsidR="00ED3719" w:rsidRPr="001E65B0">
        <w:rPr>
          <w:rFonts w:asciiTheme="minorHAnsi" w:hAnsiTheme="minorHAnsi"/>
          <w:sz w:val="20"/>
          <w:szCs w:val="20"/>
          <w:lang w:val="fr-FR"/>
        </w:rPr>
        <w:t>e en charge ;</w:t>
      </w:r>
    </w:p>
    <w:p w14:paraId="1CAB8C53" w14:textId="77777777" w:rsidR="009F0BDD" w:rsidRPr="001E65B0" w:rsidRDefault="009F0BDD" w:rsidP="004519D3">
      <w:pPr>
        <w:pStyle w:val="Paragraphedeliste"/>
        <w:numPr>
          <w:ilvl w:val="0"/>
          <w:numId w:val="19"/>
        </w:numPr>
        <w:spacing w:line="276" w:lineRule="auto"/>
        <w:rPr>
          <w:rFonts w:asciiTheme="minorHAnsi" w:hAnsiTheme="minorHAnsi"/>
          <w:sz w:val="20"/>
          <w:szCs w:val="20"/>
          <w:lang w:val="fr-FR"/>
        </w:rPr>
      </w:pPr>
      <w:r w:rsidRPr="001E65B0">
        <w:rPr>
          <w:rFonts w:asciiTheme="minorHAnsi" w:hAnsiTheme="minorHAnsi"/>
          <w:sz w:val="20"/>
          <w:szCs w:val="20"/>
          <w:lang w:val="fr-FR"/>
        </w:rPr>
        <w:t xml:space="preserve">Documenter les </w:t>
      </w:r>
      <w:r w:rsidR="00423BB1" w:rsidRPr="001E65B0">
        <w:rPr>
          <w:rFonts w:asciiTheme="minorHAnsi" w:hAnsiTheme="minorHAnsi"/>
          <w:sz w:val="20"/>
          <w:szCs w:val="20"/>
          <w:lang w:val="fr-FR"/>
        </w:rPr>
        <w:t>‘</w:t>
      </w:r>
      <w:proofErr w:type="spellStart"/>
      <w:r w:rsidRPr="001E65B0">
        <w:rPr>
          <w:rFonts w:asciiTheme="minorHAnsi" w:hAnsiTheme="minorHAnsi"/>
          <w:sz w:val="20"/>
          <w:szCs w:val="20"/>
          <w:lang w:val="fr-FR"/>
        </w:rPr>
        <w:t>success</w:t>
      </w:r>
      <w:proofErr w:type="spellEnd"/>
      <w:r w:rsidRPr="001E65B0">
        <w:rPr>
          <w:rFonts w:asciiTheme="minorHAnsi" w:hAnsiTheme="minorHAnsi"/>
          <w:sz w:val="20"/>
          <w:szCs w:val="20"/>
          <w:lang w:val="fr-FR"/>
        </w:rPr>
        <w:t xml:space="preserve"> stories</w:t>
      </w:r>
      <w:r w:rsidR="00423BB1" w:rsidRPr="001E65B0">
        <w:rPr>
          <w:rFonts w:asciiTheme="minorHAnsi" w:hAnsiTheme="minorHAnsi"/>
          <w:sz w:val="20"/>
          <w:szCs w:val="20"/>
          <w:lang w:val="fr-FR"/>
        </w:rPr>
        <w:t>’</w:t>
      </w:r>
      <w:r w:rsidRPr="001E65B0">
        <w:rPr>
          <w:rFonts w:asciiTheme="minorHAnsi" w:hAnsiTheme="minorHAnsi"/>
          <w:sz w:val="20"/>
          <w:szCs w:val="20"/>
          <w:lang w:val="fr-FR"/>
        </w:rPr>
        <w:t xml:space="preserve"> et bonnes pratiques</w:t>
      </w:r>
      <w:r w:rsidR="00ED3719" w:rsidRPr="001E65B0">
        <w:rPr>
          <w:rFonts w:asciiTheme="minorHAnsi" w:hAnsiTheme="minorHAnsi"/>
          <w:sz w:val="20"/>
          <w:szCs w:val="20"/>
          <w:lang w:val="fr-FR"/>
        </w:rPr>
        <w:t> ;</w:t>
      </w:r>
    </w:p>
    <w:p w14:paraId="7C3303BF" w14:textId="77777777" w:rsidR="00ED3719" w:rsidRPr="001E65B0" w:rsidRDefault="00423BB1" w:rsidP="004519D3">
      <w:pPr>
        <w:pStyle w:val="Paragraphedeliste"/>
        <w:numPr>
          <w:ilvl w:val="0"/>
          <w:numId w:val="19"/>
        </w:numPr>
        <w:spacing w:line="276" w:lineRule="auto"/>
        <w:rPr>
          <w:rFonts w:asciiTheme="minorHAnsi" w:hAnsiTheme="minorHAnsi"/>
          <w:sz w:val="20"/>
          <w:szCs w:val="20"/>
          <w:lang w:val="fr-FR"/>
        </w:rPr>
      </w:pPr>
      <w:r w:rsidRPr="001E65B0">
        <w:rPr>
          <w:rFonts w:asciiTheme="minorHAnsi" w:hAnsiTheme="minorHAnsi"/>
          <w:sz w:val="20"/>
          <w:szCs w:val="20"/>
          <w:lang w:val="fr-FR"/>
        </w:rPr>
        <w:t xml:space="preserve">Appuyer la production et la diffusion </w:t>
      </w:r>
      <w:r w:rsidR="009F0BDD" w:rsidRPr="001E65B0">
        <w:rPr>
          <w:rFonts w:asciiTheme="minorHAnsi" w:hAnsiTheme="minorHAnsi"/>
          <w:sz w:val="20"/>
          <w:szCs w:val="20"/>
          <w:lang w:val="fr-FR"/>
        </w:rPr>
        <w:t xml:space="preserve">des </w:t>
      </w:r>
      <w:r w:rsidR="00ED3719" w:rsidRPr="001E65B0">
        <w:rPr>
          <w:rFonts w:asciiTheme="minorHAnsi" w:hAnsiTheme="minorHAnsi"/>
          <w:sz w:val="20"/>
          <w:szCs w:val="20"/>
          <w:lang w:val="fr-FR"/>
        </w:rPr>
        <w:t>rapports d’analyse sur les VBG ;</w:t>
      </w:r>
    </w:p>
    <w:p w14:paraId="4C23AE0C" w14:textId="77777777" w:rsidR="009F0BDD" w:rsidRPr="001E65B0" w:rsidRDefault="009F0BDD" w:rsidP="004519D3">
      <w:pPr>
        <w:pStyle w:val="Paragraphedeliste"/>
        <w:numPr>
          <w:ilvl w:val="0"/>
          <w:numId w:val="19"/>
        </w:numPr>
        <w:spacing w:line="276" w:lineRule="auto"/>
        <w:rPr>
          <w:rFonts w:asciiTheme="minorHAnsi" w:hAnsiTheme="minorHAnsi"/>
          <w:sz w:val="20"/>
          <w:szCs w:val="20"/>
          <w:lang w:val="fr-FR"/>
        </w:rPr>
      </w:pPr>
      <w:r w:rsidRPr="001E65B0">
        <w:rPr>
          <w:rFonts w:asciiTheme="minorHAnsi" w:hAnsiTheme="minorHAnsi"/>
          <w:sz w:val="20"/>
          <w:szCs w:val="20"/>
          <w:lang w:val="fr-FR"/>
        </w:rPr>
        <w:t xml:space="preserve">Appuyer le processus de </w:t>
      </w:r>
      <w:proofErr w:type="spellStart"/>
      <w:r w:rsidRPr="001E65B0">
        <w:rPr>
          <w:rFonts w:asciiTheme="minorHAnsi" w:hAnsiTheme="minorHAnsi"/>
          <w:sz w:val="20"/>
          <w:szCs w:val="20"/>
          <w:lang w:val="fr-FR"/>
        </w:rPr>
        <w:t>Reporting</w:t>
      </w:r>
      <w:proofErr w:type="spellEnd"/>
      <w:r w:rsidRPr="001E65B0">
        <w:rPr>
          <w:rFonts w:asciiTheme="minorHAnsi" w:hAnsiTheme="minorHAnsi"/>
          <w:sz w:val="20"/>
          <w:szCs w:val="20"/>
          <w:lang w:val="fr-FR"/>
        </w:rPr>
        <w:t xml:space="preserve"> dans le cadre de la mise en œuvre de la Résolution 1325, 1820, 1960, de la CEDEF,</w:t>
      </w:r>
      <w:r w:rsidR="00ED3719" w:rsidRPr="001E65B0">
        <w:rPr>
          <w:rFonts w:asciiTheme="minorHAnsi" w:hAnsiTheme="minorHAnsi"/>
          <w:sz w:val="20"/>
          <w:szCs w:val="20"/>
          <w:lang w:val="fr-FR"/>
        </w:rPr>
        <w:t xml:space="preserve"> du Beijing, de l’EPU, </w:t>
      </w:r>
      <w:proofErr w:type="spellStart"/>
      <w:r w:rsidR="00ED3719" w:rsidRPr="001E65B0">
        <w:rPr>
          <w:rFonts w:asciiTheme="minorHAnsi" w:hAnsiTheme="minorHAnsi"/>
          <w:sz w:val="20"/>
          <w:szCs w:val="20"/>
          <w:lang w:val="fr-FR"/>
        </w:rPr>
        <w:t>etc</w:t>
      </w:r>
      <w:proofErr w:type="spellEnd"/>
      <w:r w:rsidR="00ED3719" w:rsidRPr="001E65B0">
        <w:rPr>
          <w:rFonts w:asciiTheme="minorHAnsi" w:hAnsiTheme="minorHAnsi"/>
          <w:sz w:val="20"/>
          <w:szCs w:val="20"/>
          <w:lang w:val="fr-FR"/>
        </w:rPr>
        <w:t> ;</w:t>
      </w:r>
    </w:p>
    <w:p w14:paraId="0FD8DF59" w14:textId="77777777" w:rsidR="00184982" w:rsidRPr="001E65B0" w:rsidRDefault="009F0BDD" w:rsidP="004519D3">
      <w:pPr>
        <w:pStyle w:val="Paragraphedeliste"/>
        <w:numPr>
          <w:ilvl w:val="0"/>
          <w:numId w:val="19"/>
        </w:numPr>
        <w:spacing w:line="276" w:lineRule="auto"/>
        <w:rPr>
          <w:lang w:val="fr-CA"/>
        </w:rPr>
      </w:pPr>
      <w:r w:rsidRPr="001E65B0">
        <w:rPr>
          <w:rFonts w:asciiTheme="minorHAnsi" w:hAnsiTheme="minorHAnsi"/>
          <w:sz w:val="20"/>
          <w:szCs w:val="20"/>
          <w:lang w:val="fr-FR"/>
        </w:rPr>
        <w:t xml:space="preserve">Assurer le Suivi &amp; </w:t>
      </w:r>
      <w:r w:rsidR="00423BB1" w:rsidRPr="001E65B0">
        <w:rPr>
          <w:rFonts w:asciiTheme="minorHAnsi" w:hAnsiTheme="minorHAnsi"/>
          <w:sz w:val="20"/>
          <w:szCs w:val="20"/>
          <w:lang w:val="fr-FR"/>
        </w:rPr>
        <w:t xml:space="preserve">Evaluation de la mise en œuvre </w:t>
      </w:r>
      <w:r w:rsidRPr="001E65B0">
        <w:rPr>
          <w:rFonts w:asciiTheme="minorHAnsi" w:hAnsiTheme="minorHAnsi"/>
          <w:sz w:val="20"/>
          <w:szCs w:val="20"/>
          <w:lang w:val="fr-FR"/>
        </w:rPr>
        <w:t>du programme conjoint</w:t>
      </w:r>
      <w:r w:rsidR="00ED3719" w:rsidRPr="001E65B0">
        <w:rPr>
          <w:rFonts w:asciiTheme="minorHAnsi" w:hAnsiTheme="minorHAnsi"/>
          <w:sz w:val="20"/>
          <w:szCs w:val="20"/>
          <w:lang w:val="fr-FR"/>
        </w:rPr>
        <w:t>.</w:t>
      </w:r>
    </w:p>
    <w:p w14:paraId="0DFD1CC5" w14:textId="77777777" w:rsidR="00D5460C" w:rsidRPr="001E65B0" w:rsidRDefault="00D5460C" w:rsidP="00D5460C">
      <w:pPr>
        <w:spacing w:line="276" w:lineRule="auto"/>
        <w:rPr>
          <w:lang w:val="fr-CA"/>
        </w:rPr>
      </w:pPr>
    </w:p>
    <w:p w14:paraId="42457753" w14:textId="77777777" w:rsidR="00D5460C" w:rsidRPr="001E65B0" w:rsidRDefault="00D5460C" w:rsidP="00D5460C">
      <w:pPr>
        <w:spacing w:line="276" w:lineRule="auto"/>
        <w:rPr>
          <w:rFonts w:asciiTheme="majorHAnsi" w:hAnsiTheme="majorHAnsi" w:cstheme="majorHAnsi"/>
          <w:sz w:val="20"/>
          <w:szCs w:val="20"/>
          <w:lang w:val="fr-CA"/>
        </w:rPr>
        <w:sectPr w:rsidR="00D5460C" w:rsidRPr="001E65B0" w:rsidSect="00F0446D">
          <w:pgSz w:w="11906" w:h="16838" w:code="9"/>
          <w:pgMar w:top="568" w:right="1152" w:bottom="426" w:left="1152" w:header="720" w:footer="432" w:gutter="0"/>
          <w:cols w:space="708"/>
          <w:docGrid w:linePitch="360"/>
        </w:sectPr>
      </w:pPr>
      <w:r w:rsidRPr="001E65B0">
        <w:rPr>
          <w:rFonts w:asciiTheme="majorHAnsi" w:hAnsiTheme="majorHAnsi" w:cstheme="majorHAnsi"/>
          <w:sz w:val="20"/>
          <w:szCs w:val="20"/>
          <w:lang w:val="fr-CA"/>
        </w:rPr>
        <w:t xml:space="preserve">L’expertise internationale recrutée par le PNUD jouera un rôle crucial dans la mise en œuvre du programme conjoint, </w:t>
      </w:r>
      <w:r w:rsidR="004972BD" w:rsidRPr="001E65B0">
        <w:rPr>
          <w:rFonts w:asciiTheme="majorHAnsi" w:hAnsiTheme="majorHAnsi" w:cstheme="majorHAnsi"/>
          <w:sz w:val="20"/>
          <w:szCs w:val="20"/>
          <w:lang w:val="fr-CA"/>
        </w:rPr>
        <w:t>et</w:t>
      </w:r>
      <w:r w:rsidRPr="001E65B0">
        <w:rPr>
          <w:rFonts w:asciiTheme="majorHAnsi" w:hAnsiTheme="majorHAnsi" w:cstheme="majorHAnsi"/>
          <w:sz w:val="20"/>
          <w:szCs w:val="20"/>
          <w:lang w:val="fr-CA"/>
        </w:rPr>
        <w:t xml:space="preserve"> veillera à l’opérationnalisation de la stratégie tant pour la prévention que pour la mise en œuvre annuelle du Projet. Des rencontres régulières avec les parties impliquées au projet permettra d’anticiper sur certains défis. En outre, la coordonnateur /</w:t>
      </w:r>
      <w:proofErr w:type="spellStart"/>
      <w:r w:rsidRPr="001E65B0">
        <w:rPr>
          <w:rFonts w:asciiTheme="majorHAnsi" w:hAnsiTheme="majorHAnsi" w:cstheme="majorHAnsi"/>
          <w:sz w:val="20"/>
          <w:szCs w:val="20"/>
          <w:lang w:val="fr-CA"/>
        </w:rPr>
        <w:t>trice</w:t>
      </w:r>
      <w:proofErr w:type="spellEnd"/>
      <w:r w:rsidRPr="001E65B0">
        <w:rPr>
          <w:rFonts w:asciiTheme="majorHAnsi" w:hAnsiTheme="majorHAnsi" w:cstheme="majorHAnsi"/>
          <w:sz w:val="20"/>
          <w:szCs w:val="20"/>
          <w:lang w:val="fr-CA"/>
        </w:rPr>
        <w:t xml:space="preserve"> </w:t>
      </w:r>
      <w:r w:rsidR="004972BD" w:rsidRPr="001E65B0">
        <w:rPr>
          <w:rFonts w:asciiTheme="majorHAnsi" w:hAnsiTheme="majorHAnsi" w:cstheme="majorHAnsi"/>
          <w:sz w:val="20"/>
          <w:szCs w:val="20"/>
          <w:lang w:val="fr-CA"/>
        </w:rPr>
        <w:t>entretiendra un dialogue permane</w:t>
      </w:r>
      <w:r w:rsidRPr="001E65B0">
        <w:rPr>
          <w:rFonts w:asciiTheme="majorHAnsi" w:hAnsiTheme="majorHAnsi" w:cstheme="majorHAnsi"/>
          <w:sz w:val="20"/>
          <w:szCs w:val="20"/>
          <w:lang w:val="fr-CA"/>
        </w:rPr>
        <w:t xml:space="preserve">nt avec les partenaires nationaux au niveau national et provincial afin </w:t>
      </w:r>
      <w:r w:rsidR="00C67A05" w:rsidRPr="001E65B0">
        <w:rPr>
          <w:rFonts w:asciiTheme="majorHAnsi" w:hAnsiTheme="majorHAnsi" w:cstheme="majorHAnsi"/>
          <w:sz w:val="20"/>
          <w:szCs w:val="20"/>
          <w:lang w:val="fr-CA"/>
        </w:rPr>
        <w:t>de faire</w:t>
      </w:r>
      <w:r w:rsidRPr="001E65B0">
        <w:rPr>
          <w:rFonts w:asciiTheme="majorHAnsi" w:hAnsiTheme="majorHAnsi" w:cstheme="majorHAnsi"/>
          <w:sz w:val="20"/>
          <w:szCs w:val="20"/>
          <w:lang w:val="fr-CA"/>
        </w:rPr>
        <w:t xml:space="preserve"> avancer </w:t>
      </w:r>
      <w:r w:rsidR="00C67A05" w:rsidRPr="001E65B0">
        <w:rPr>
          <w:rFonts w:asciiTheme="majorHAnsi" w:hAnsiTheme="majorHAnsi" w:cstheme="majorHAnsi"/>
          <w:sz w:val="20"/>
          <w:szCs w:val="20"/>
          <w:lang w:val="fr-CA"/>
        </w:rPr>
        <w:t>les activités stratégiques pour une atteinte de résultats attendus de ce programme. Une bonne coordin</w:t>
      </w:r>
      <w:r w:rsidR="004972BD" w:rsidRPr="001E65B0">
        <w:rPr>
          <w:rFonts w:asciiTheme="majorHAnsi" w:hAnsiTheme="majorHAnsi" w:cstheme="majorHAnsi"/>
          <w:sz w:val="20"/>
          <w:szCs w:val="20"/>
          <w:lang w:val="fr-CA"/>
        </w:rPr>
        <w:t>ation de l’ensemble de l’équipe du programme et des partenaires d’exécution</w:t>
      </w:r>
      <w:r w:rsidR="00C67A05" w:rsidRPr="001E65B0">
        <w:rPr>
          <w:rFonts w:asciiTheme="majorHAnsi" w:hAnsiTheme="majorHAnsi" w:cstheme="majorHAnsi"/>
          <w:sz w:val="20"/>
          <w:szCs w:val="20"/>
          <w:lang w:val="fr-CA"/>
        </w:rPr>
        <w:t xml:space="preserve"> </w:t>
      </w:r>
      <w:r w:rsidR="004972BD" w:rsidRPr="001E65B0">
        <w:rPr>
          <w:rFonts w:asciiTheme="majorHAnsi" w:hAnsiTheme="majorHAnsi" w:cstheme="majorHAnsi"/>
          <w:sz w:val="20"/>
          <w:szCs w:val="20"/>
          <w:lang w:val="fr-CA"/>
        </w:rPr>
        <w:t xml:space="preserve">permettra une mise en œuvre efficiente des activités et une collecte rapide et efficace des données afin d’alimenter les rapports </w:t>
      </w:r>
      <w:r w:rsidR="00CA73BF" w:rsidRPr="001E65B0">
        <w:rPr>
          <w:rFonts w:asciiTheme="majorHAnsi" w:hAnsiTheme="majorHAnsi" w:cstheme="majorHAnsi"/>
          <w:sz w:val="20"/>
          <w:szCs w:val="20"/>
          <w:lang w:val="fr-CA"/>
        </w:rPr>
        <w:t xml:space="preserve">en </w:t>
      </w:r>
      <w:proofErr w:type="gramStart"/>
      <w:r w:rsidR="00CA73BF" w:rsidRPr="001E65B0">
        <w:rPr>
          <w:rFonts w:asciiTheme="majorHAnsi" w:hAnsiTheme="majorHAnsi" w:cstheme="majorHAnsi"/>
          <w:sz w:val="20"/>
          <w:szCs w:val="20"/>
          <w:lang w:val="fr-CA"/>
        </w:rPr>
        <w:t>qualité</w:t>
      </w:r>
      <w:r w:rsidR="00E74955" w:rsidRPr="001E65B0">
        <w:rPr>
          <w:rFonts w:asciiTheme="majorHAnsi" w:hAnsiTheme="majorHAnsi" w:cstheme="majorHAnsi"/>
          <w:sz w:val="20"/>
          <w:szCs w:val="20"/>
          <w:lang w:val="fr-CA"/>
        </w:rPr>
        <w:t xml:space="preserve"> </w:t>
      </w:r>
      <w:r w:rsidR="004972BD" w:rsidRPr="001E65B0">
        <w:rPr>
          <w:rFonts w:asciiTheme="majorHAnsi" w:hAnsiTheme="majorHAnsi" w:cstheme="majorHAnsi"/>
          <w:sz w:val="20"/>
          <w:szCs w:val="20"/>
          <w:lang w:val="fr-CA"/>
        </w:rPr>
        <w:t xml:space="preserve"> et</w:t>
      </w:r>
      <w:proofErr w:type="gramEnd"/>
      <w:r w:rsidR="004972BD" w:rsidRPr="001E65B0">
        <w:rPr>
          <w:rFonts w:asciiTheme="majorHAnsi" w:hAnsiTheme="majorHAnsi" w:cstheme="majorHAnsi"/>
          <w:sz w:val="20"/>
          <w:szCs w:val="20"/>
          <w:lang w:val="fr-CA"/>
        </w:rPr>
        <w:t xml:space="preserve"> évidences mais surtout </w:t>
      </w:r>
      <w:r w:rsidR="00C67A05" w:rsidRPr="001E65B0">
        <w:rPr>
          <w:rFonts w:asciiTheme="majorHAnsi" w:hAnsiTheme="majorHAnsi" w:cstheme="majorHAnsi"/>
          <w:sz w:val="20"/>
          <w:szCs w:val="20"/>
          <w:lang w:val="fr-CA"/>
        </w:rPr>
        <w:t>en</w:t>
      </w:r>
      <w:r w:rsidR="004972BD" w:rsidRPr="001E65B0">
        <w:rPr>
          <w:rFonts w:asciiTheme="majorHAnsi" w:hAnsiTheme="majorHAnsi" w:cstheme="majorHAnsi"/>
          <w:sz w:val="20"/>
          <w:szCs w:val="20"/>
          <w:lang w:val="fr-CA"/>
        </w:rPr>
        <w:t xml:space="preserve"> respectant les</w:t>
      </w:r>
      <w:r w:rsidR="00C67A05" w:rsidRPr="001E65B0">
        <w:rPr>
          <w:rFonts w:asciiTheme="majorHAnsi" w:hAnsiTheme="majorHAnsi" w:cstheme="majorHAnsi"/>
          <w:sz w:val="20"/>
          <w:szCs w:val="20"/>
          <w:lang w:val="fr-CA"/>
        </w:rPr>
        <w:t xml:space="preserve"> délai</w:t>
      </w:r>
      <w:r w:rsidR="004972BD" w:rsidRPr="001E65B0">
        <w:rPr>
          <w:rFonts w:asciiTheme="majorHAnsi" w:hAnsiTheme="majorHAnsi" w:cstheme="majorHAnsi"/>
          <w:sz w:val="20"/>
          <w:szCs w:val="20"/>
          <w:lang w:val="fr-CA"/>
        </w:rPr>
        <w:t>s</w:t>
      </w:r>
      <w:r w:rsidR="00C67A05" w:rsidRPr="001E65B0">
        <w:rPr>
          <w:rFonts w:asciiTheme="majorHAnsi" w:hAnsiTheme="majorHAnsi" w:cstheme="majorHAnsi"/>
          <w:sz w:val="20"/>
          <w:szCs w:val="20"/>
          <w:lang w:val="fr-CA"/>
        </w:rPr>
        <w:t xml:space="preserve"> de transmission.</w:t>
      </w:r>
    </w:p>
    <w:p w14:paraId="7DFF891C" w14:textId="77777777" w:rsidR="00184982" w:rsidRDefault="003D4708" w:rsidP="00B51E5A">
      <w:pPr>
        <w:pStyle w:val="Titre2"/>
        <w:numPr>
          <w:ilvl w:val="0"/>
          <w:numId w:val="32"/>
        </w:numPr>
        <w:rPr>
          <w:lang w:val="fr-CA"/>
        </w:rPr>
      </w:pPr>
      <w:bookmarkStart w:id="29" w:name="_Toc504674145"/>
      <w:r w:rsidRPr="00832FB2">
        <w:rPr>
          <w:lang w:val="fr-CA"/>
        </w:rPr>
        <w:lastRenderedPageBreak/>
        <w:t>Ressources nécessaires pour obtenir les résultats escomptés</w:t>
      </w:r>
      <w:bookmarkEnd w:id="29"/>
    </w:p>
    <w:tbl>
      <w:tblPr>
        <w:tblW w:w="14840" w:type="dxa"/>
        <w:tblCellMar>
          <w:left w:w="70" w:type="dxa"/>
          <w:right w:w="70" w:type="dxa"/>
        </w:tblCellMar>
        <w:tblLook w:val="04A0" w:firstRow="1" w:lastRow="0" w:firstColumn="1" w:lastColumn="0" w:noHBand="0" w:noVBand="1"/>
      </w:tblPr>
      <w:tblGrid>
        <w:gridCol w:w="1548"/>
        <w:gridCol w:w="1909"/>
        <w:gridCol w:w="1481"/>
        <w:gridCol w:w="620"/>
        <w:gridCol w:w="2612"/>
        <w:gridCol w:w="2370"/>
        <w:gridCol w:w="2150"/>
        <w:gridCol w:w="2150"/>
      </w:tblGrid>
      <w:tr w:rsidR="004972BD" w:rsidRPr="001E65B0" w14:paraId="49463E5D" w14:textId="77777777" w:rsidTr="004972BD">
        <w:trPr>
          <w:trHeight w:val="288"/>
        </w:trPr>
        <w:tc>
          <w:tcPr>
            <w:tcW w:w="1484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F3BEED5" w14:textId="77777777" w:rsidR="004972BD" w:rsidRPr="004972BD" w:rsidRDefault="004972BD" w:rsidP="004972BD">
            <w:pPr>
              <w:spacing w:after="0"/>
              <w:jc w:val="center"/>
              <w:rPr>
                <w:rFonts w:asciiTheme="majorHAnsi" w:hAnsiTheme="majorHAnsi" w:cstheme="majorHAnsi"/>
                <w:b/>
                <w:bCs/>
                <w:color w:val="000000"/>
                <w:sz w:val="20"/>
                <w:szCs w:val="20"/>
                <w:lang w:val="fr-FR" w:eastAsia="fr-FR"/>
              </w:rPr>
            </w:pPr>
            <w:r w:rsidRPr="004972BD">
              <w:rPr>
                <w:rFonts w:asciiTheme="majorHAnsi" w:hAnsiTheme="majorHAnsi" w:cstheme="majorHAnsi"/>
                <w:b/>
                <w:bCs/>
                <w:color w:val="000000"/>
                <w:sz w:val="20"/>
                <w:szCs w:val="20"/>
                <w:lang w:val="fr-FR" w:eastAsia="fr-FR"/>
              </w:rPr>
              <w:t>PROPOSITION DE LA REPARTITION DU BUDGET (FONDS CANADIENS)</w:t>
            </w:r>
          </w:p>
        </w:tc>
      </w:tr>
      <w:tr w:rsidR="004972BD" w:rsidRPr="004972BD" w14:paraId="1606C341" w14:textId="77777777" w:rsidTr="004972BD">
        <w:trPr>
          <w:trHeight w:val="276"/>
        </w:trPr>
        <w:tc>
          <w:tcPr>
            <w:tcW w:w="14840" w:type="dxa"/>
            <w:gridSpan w:val="8"/>
            <w:tcBorders>
              <w:top w:val="single" w:sz="8" w:space="0" w:color="auto"/>
              <w:left w:val="single" w:sz="8" w:space="0" w:color="auto"/>
              <w:bottom w:val="nil"/>
              <w:right w:val="single" w:sz="8" w:space="0" w:color="000000"/>
            </w:tcBorders>
            <w:shd w:val="clear" w:color="000000" w:fill="F4B084"/>
            <w:noWrap/>
            <w:vAlign w:val="center"/>
            <w:hideMark/>
          </w:tcPr>
          <w:p w14:paraId="26D35F96" w14:textId="77777777" w:rsidR="004972BD" w:rsidRPr="004972BD" w:rsidRDefault="004972BD" w:rsidP="004972BD">
            <w:pPr>
              <w:spacing w:after="0"/>
              <w:jc w:val="left"/>
              <w:rPr>
                <w:rFonts w:asciiTheme="majorHAnsi" w:hAnsiTheme="majorHAnsi" w:cstheme="majorHAnsi"/>
                <w:b/>
                <w:bCs/>
                <w:color w:val="000000"/>
                <w:sz w:val="20"/>
                <w:szCs w:val="20"/>
                <w:lang w:val="fr-FR" w:eastAsia="fr-FR"/>
              </w:rPr>
            </w:pPr>
            <w:r w:rsidRPr="004972BD">
              <w:rPr>
                <w:rFonts w:asciiTheme="majorHAnsi" w:hAnsiTheme="majorHAnsi" w:cstheme="majorHAnsi"/>
                <w:b/>
                <w:bCs/>
                <w:color w:val="000000"/>
                <w:sz w:val="20"/>
                <w:szCs w:val="20"/>
                <w:lang w:val="fr-FR" w:eastAsia="fr-FR"/>
              </w:rPr>
              <w:t>I. COUT PROGRAMMATIQUE</w:t>
            </w:r>
          </w:p>
        </w:tc>
      </w:tr>
      <w:tr w:rsidR="004972BD" w:rsidRPr="004972BD" w14:paraId="10E40AB8" w14:textId="77777777" w:rsidTr="004972BD">
        <w:trPr>
          <w:trHeight w:val="552"/>
        </w:trPr>
        <w:tc>
          <w:tcPr>
            <w:tcW w:w="1548" w:type="dxa"/>
            <w:tcBorders>
              <w:top w:val="single" w:sz="4" w:space="0" w:color="auto"/>
              <w:left w:val="single" w:sz="8" w:space="0" w:color="auto"/>
              <w:bottom w:val="single" w:sz="4" w:space="0" w:color="auto"/>
              <w:right w:val="single" w:sz="4" w:space="0" w:color="auto"/>
            </w:tcBorders>
            <w:shd w:val="clear" w:color="000000" w:fill="FFE699"/>
            <w:noWrap/>
            <w:vAlign w:val="center"/>
            <w:hideMark/>
          </w:tcPr>
          <w:p w14:paraId="1C7D4C36" w14:textId="77777777" w:rsidR="004972BD" w:rsidRPr="004972BD" w:rsidRDefault="004972BD" w:rsidP="004972BD">
            <w:pPr>
              <w:spacing w:after="0"/>
              <w:jc w:val="center"/>
              <w:rPr>
                <w:rFonts w:asciiTheme="majorHAnsi" w:hAnsiTheme="majorHAnsi" w:cstheme="majorHAnsi"/>
                <w:b/>
                <w:bCs/>
                <w:color w:val="000000"/>
                <w:sz w:val="20"/>
                <w:szCs w:val="20"/>
                <w:lang w:val="fr-FR" w:eastAsia="fr-FR"/>
              </w:rPr>
            </w:pPr>
            <w:r w:rsidRPr="004972BD">
              <w:rPr>
                <w:rFonts w:asciiTheme="majorHAnsi" w:hAnsiTheme="majorHAnsi" w:cstheme="majorHAnsi"/>
                <w:b/>
                <w:bCs/>
                <w:color w:val="000000"/>
                <w:sz w:val="20"/>
                <w:szCs w:val="20"/>
                <w:lang w:val="fr-FR" w:eastAsia="fr-FR"/>
              </w:rPr>
              <w:t>Composante</w:t>
            </w:r>
          </w:p>
        </w:tc>
        <w:tc>
          <w:tcPr>
            <w:tcW w:w="1909" w:type="dxa"/>
            <w:tcBorders>
              <w:top w:val="single" w:sz="4" w:space="0" w:color="auto"/>
              <w:left w:val="nil"/>
              <w:bottom w:val="single" w:sz="4" w:space="0" w:color="auto"/>
              <w:right w:val="single" w:sz="4" w:space="0" w:color="auto"/>
            </w:tcBorders>
            <w:shd w:val="clear" w:color="000000" w:fill="FFE699"/>
            <w:vAlign w:val="center"/>
            <w:hideMark/>
          </w:tcPr>
          <w:p w14:paraId="0DE184EB" w14:textId="77777777" w:rsidR="004972BD" w:rsidRPr="004972BD" w:rsidRDefault="004972BD" w:rsidP="004972BD">
            <w:pPr>
              <w:spacing w:after="0"/>
              <w:jc w:val="center"/>
              <w:rPr>
                <w:rFonts w:asciiTheme="majorHAnsi" w:hAnsiTheme="majorHAnsi" w:cstheme="majorHAnsi"/>
                <w:b/>
                <w:bCs/>
                <w:color w:val="000000"/>
                <w:sz w:val="20"/>
                <w:szCs w:val="20"/>
                <w:lang w:val="fr-FR" w:eastAsia="fr-FR"/>
              </w:rPr>
            </w:pPr>
            <w:r w:rsidRPr="004972BD">
              <w:rPr>
                <w:rFonts w:asciiTheme="majorHAnsi" w:hAnsiTheme="majorHAnsi" w:cstheme="majorHAnsi"/>
                <w:b/>
                <w:bCs/>
                <w:color w:val="000000"/>
                <w:sz w:val="20"/>
                <w:szCs w:val="20"/>
                <w:lang w:val="fr-FR" w:eastAsia="fr-FR"/>
              </w:rPr>
              <w:t>Volets de prise en charge</w:t>
            </w:r>
          </w:p>
        </w:tc>
        <w:tc>
          <w:tcPr>
            <w:tcW w:w="1481" w:type="dxa"/>
            <w:tcBorders>
              <w:top w:val="single" w:sz="4" w:space="0" w:color="auto"/>
              <w:left w:val="nil"/>
              <w:bottom w:val="single" w:sz="4" w:space="0" w:color="auto"/>
              <w:right w:val="single" w:sz="4" w:space="0" w:color="auto"/>
            </w:tcBorders>
            <w:shd w:val="clear" w:color="000000" w:fill="FFE699"/>
            <w:noWrap/>
            <w:vAlign w:val="center"/>
            <w:hideMark/>
          </w:tcPr>
          <w:p w14:paraId="1FB4E1EC" w14:textId="77777777" w:rsidR="004972BD" w:rsidRPr="004972BD" w:rsidRDefault="004972BD" w:rsidP="004972BD">
            <w:pPr>
              <w:spacing w:after="0"/>
              <w:jc w:val="center"/>
              <w:rPr>
                <w:rFonts w:asciiTheme="majorHAnsi" w:hAnsiTheme="majorHAnsi" w:cstheme="majorHAnsi"/>
                <w:b/>
                <w:bCs/>
                <w:color w:val="000000"/>
                <w:sz w:val="20"/>
                <w:szCs w:val="20"/>
                <w:lang w:val="fr-FR" w:eastAsia="fr-FR"/>
              </w:rPr>
            </w:pPr>
            <w:r w:rsidRPr="004972BD">
              <w:rPr>
                <w:rFonts w:asciiTheme="majorHAnsi" w:hAnsiTheme="majorHAnsi" w:cstheme="majorHAnsi"/>
                <w:b/>
                <w:bCs/>
                <w:color w:val="000000"/>
                <w:sz w:val="20"/>
                <w:szCs w:val="20"/>
                <w:lang w:val="fr-FR" w:eastAsia="fr-FR"/>
              </w:rPr>
              <w:t>Cible prévue</w:t>
            </w:r>
          </w:p>
        </w:tc>
        <w:tc>
          <w:tcPr>
            <w:tcW w:w="3232" w:type="dxa"/>
            <w:gridSpan w:val="2"/>
            <w:tcBorders>
              <w:top w:val="single" w:sz="4" w:space="0" w:color="auto"/>
              <w:left w:val="nil"/>
              <w:bottom w:val="single" w:sz="4" w:space="0" w:color="auto"/>
              <w:right w:val="single" w:sz="4" w:space="0" w:color="auto"/>
            </w:tcBorders>
            <w:shd w:val="clear" w:color="000000" w:fill="FFE699"/>
            <w:vAlign w:val="center"/>
            <w:hideMark/>
          </w:tcPr>
          <w:p w14:paraId="794BD733" w14:textId="77777777" w:rsidR="004972BD" w:rsidRPr="004972BD" w:rsidRDefault="004972BD" w:rsidP="004972BD">
            <w:pPr>
              <w:spacing w:after="0"/>
              <w:jc w:val="center"/>
              <w:rPr>
                <w:rFonts w:asciiTheme="majorHAnsi" w:hAnsiTheme="majorHAnsi" w:cstheme="majorHAnsi"/>
                <w:b/>
                <w:bCs/>
                <w:color w:val="000000"/>
                <w:sz w:val="20"/>
                <w:szCs w:val="20"/>
                <w:lang w:val="fr-FR" w:eastAsia="fr-FR"/>
              </w:rPr>
            </w:pPr>
            <w:r w:rsidRPr="004972BD">
              <w:rPr>
                <w:rFonts w:asciiTheme="majorHAnsi" w:hAnsiTheme="majorHAnsi" w:cstheme="majorHAnsi"/>
                <w:b/>
                <w:bCs/>
                <w:color w:val="000000"/>
                <w:sz w:val="20"/>
                <w:szCs w:val="20"/>
                <w:lang w:val="fr-FR" w:eastAsia="fr-FR"/>
              </w:rPr>
              <w:t>Répartition budgétaire</w:t>
            </w:r>
          </w:p>
        </w:tc>
        <w:tc>
          <w:tcPr>
            <w:tcW w:w="2370" w:type="dxa"/>
            <w:tcBorders>
              <w:top w:val="single" w:sz="4" w:space="0" w:color="auto"/>
              <w:left w:val="nil"/>
              <w:bottom w:val="single" w:sz="4" w:space="0" w:color="auto"/>
              <w:right w:val="single" w:sz="4" w:space="0" w:color="auto"/>
            </w:tcBorders>
            <w:shd w:val="clear" w:color="000000" w:fill="FFE699"/>
            <w:vAlign w:val="center"/>
            <w:hideMark/>
          </w:tcPr>
          <w:p w14:paraId="6D8BAFC4" w14:textId="77777777" w:rsidR="004972BD" w:rsidRPr="004972BD" w:rsidRDefault="004972BD" w:rsidP="004972BD">
            <w:pPr>
              <w:spacing w:after="0"/>
              <w:jc w:val="center"/>
              <w:rPr>
                <w:rFonts w:asciiTheme="majorHAnsi" w:hAnsiTheme="majorHAnsi" w:cstheme="majorHAnsi"/>
                <w:b/>
                <w:bCs/>
                <w:color w:val="000000"/>
                <w:sz w:val="20"/>
                <w:szCs w:val="20"/>
                <w:lang w:val="fr-FR" w:eastAsia="fr-FR"/>
              </w:rPr>
            </w:pPr>
            <w:r w:rsidRPr="004972BD">
              <w:rPr>
                <w:rFonts w:asciiTheme="majorHAnsi" w:hAnsiTheme="majorHAnsi" w:cstheme="majorHAnsi"/>
                <w:b/>
                <w:bCs/>
                <w:color w:val="000000"/>
                <w:sz w:val="20"/>
                <w:szCs w:val="20"/>
                <w:lang w:val="fr-FR" w:eastAsia="fr-FR"/>
              </w:rPr>
              <w:t>PNUD</w:t>
            </w:r>
          </w:p>
        </w:tc>
        <w:tc>
          <w:tcPr>
            <w:tcW w:w="2150" w:type="dxa"/>
            <w:tcBorders>
              <w:top w:val="single" w:sz="4" w:space="0" w:color="auto"/>
              <w:left w:val="nil"/>
              <w:bottom w:val="single" w:sz="4" w:space="0" w:color="auto"/>
              <w:right w:val="single" w:sz="4" w:space="0" w:color="auto"/>
            </w:tcBorders>
            <w:shd w:val="clear" w:color="000000" w:fill="FFE699"/>
            <w:vAlign w:val="center"/>
            <w:hideMark/>
          </w:tcPr>
          <w:p w14:paraId="22E2F64E" w14:textId="77777777" w:rsidR="004972BD" w:rsidRPr="004972BD" w:rsidRDefault="004972BD" w:rsidP="004972BD">
            <w:pPr>
              <w:spacing w:after="0"/>
              <w:jc w:val="center"/>
              <w:rPr>
                <w:rFonts w:asciiTheme="majorHAnsi" w:hAnsiTheme="majorHAnsi" w:cstheme="majorHAnsi"/>
                <w:b/>
                <w:bCs/>
                <w:color w:val="000000"/>
                <w:sz w:val="20"/>
                <w:szCs w:val="20"/>
                <w:lang w:val="fr-FR" w:eastAsia="fr-FR"/>
              </w:rPr>
            </w:pPr>
            <w:r w:rsidRPr="004972BD">
              <w:rPr>
                <w:rFonts w:asciiTheme="majorHAnsi" w:hAnsiTheme="majorHAnsi" w:cstheme="majorHAnsi"/>
                <w:b/>
                <w:bCs/>
                <w:color w:val="000000"/>
                <w:sz w:val="20"/>
                <w:szCs w:val="20"/>
                <w:lang w:val="fr-FR" w:eastAsia="fr-FR"/>
              </w:rPr>
              <w:t>UNFPA</w:t>
            </w:r>
          </w:p>
        </w:tc>
        <w:tc>
          <w:tcPr>
            <w:tcW w:w="2150" w:type="dxa"/>
            <w:tcBorders>
              <w:top w:val="single" w:sz="4" w:space="0" w:color="auto"/>
              <w:left w:val="nil"/>
              <w:bottom w:val="single" w:sz="4" w:space="0" w:color="auto"/>
              <w:right w:val="single" w:sz="8" w:space="0" w:color="auto"/>
            </w:tcBorders>
            <w:shd w:val="clear" w:color="000000" w:fill="FFE699"/>
            <w:vAlign w:val="center"/>
            <w:hideMark/>
          </w:tcPr>
          <w:p w14:paraId="780FCACD" w14:textId="77777777" w:rsidR="004972BD" w:rsidRPr="004972BD" w:rsidRDefault="004972BD" w:rsidP="004972BD">
            <w:pPr>
              <w:spacing w:after="0"/>
              <w:jc w:val="center"/>
              <w:rPr>
                <w:rFonts w:asciiTheme="majorHAnsi" w:hAnsiTheme="majorHAnsi" w:cstheme="majorHAnsi"/>
                <w:b/>
                <w:bCs/>
                <w:color w:val="000000"/>
                <w:sz w:val="20"/>
                <w:szCs w:val="20"/>
                <w:lang w:val="fr-FR" w:eastAsia="fr-FR"/>
              </w:rPr>
            </w:pPr>
            <w:r w:rsidRPr="004972BD">
              <w:rPr>
                <w:rFonts w:asciiTheme="majorHAnsi" w:hAnsiTheme="majorHAnsi" w:cstheme="majorHAnsi"/>
                <w:b/>
                <w:bCs/>
                <w:color w:val="000000"/>
                <w:sz w:val="20"/>
                <w:szCs w:val="20"/>
                <w:lang w:val="fr-FR" w:eastAsia="fr-FR"/>
              </w:rPr>
              <w:t>BCNUDH</w:t>
            </w:r>
          </w:p>
        </w:tc>
      </w:tr>
      <w:tr w:rsidR="004972BD" w:rsidRPr="004972BD" w14:paraId="645DBD7B" w14:textId="77777777" w:rsidTr="004972BD">
        <w:trPr>
          <w:trHeight w:val="288"/>
        </w:trPr>
        <w:tc>
          <w:tcPr>
            <w:tcW w:w="1548" w:type="dxa"/>
            <w:tcBorders>
              <w:top w:val="nil"/>
              <w:left w:val="single" w:sz="8" w:space="0" w:color="auto"/>
              <w:bottom w:val="single" w:sz="8" w:space="0" w:color="auto"/>
              <w:right w:val="single" w:sz="8" w:space="0" w:color="auto"/>
            </w:tcBorders>
            <w:shd w:val="clear" w:color="auto" w:fill="auto"/>
            <w:noWrap/>
            <w:vAlign w:val="center"/>
            <w:hideMark/>
          </w:tcPr>
          <w:p w14:paraId="177BEC38" w14:textId="77777777" w:rsidR="004972BD" w:rsidRPr="004972BD" w:rsidRDefault="004972BD" w:rsidP="004972BD">
            <w:pPr>
              <w:spacing w:after="0"/>
              <w:jc w:val="center"/>
              <w:rPr>
                <w:rFonts w:asciiTheme="majorHAnsi" w:hAnsiTheme="majorHAnsi" w:cstheme="majorHAnsi"/>
                <w:i/>
                <w:iCs/>
                <w:color w:val="000000"/>
                <w:sz w:val="20"/>
                <w:szCs w:val="20"/>
                <w:lang w:val="fr-FR" w:eastAsia="fr-FR"/>
              </w:rPr>
            </w:pPr>
            <w:r w:rsidRPr="004972BD">
              <w:rPr>
                <w:rFonts w:asciiTheme="majorHAnsi" w:hAnsiTheme="majorHAnsi" w:cstheme="majorHAnsi"/>
                <w:i/>
                <w:iCs/>
                <w:color w:val="000000"/>
                <w:sz w:val="20"/>
                <w:szCs w:val="20"/>
                <w:lang w:val="fr-FR" w:eastAsia="fr-FR"/>
              </w:rPr>
              <w:t>Composante 1</w:t>
            </w:r>
          </w:p>
        </w:tc>
        <w:tc>
          <w:tcPr>
            <w:tcW w:w="1909" w:type="dxa"/>
            <w:tcBorders>
              <w:top w:val="nil"/>
              <w:left w:val="nil"/>
              <w:bottom w:val="single" w:sz="8" w:space="0" w:color="auto"/>
              <w:right w:val="single" w:sz="8" w:space="0" w:color="auto"/>
            </w:tcBorders>
            <w:shd w:val="clear" w:color="auto" w:fill="auto"/>
            <w:vAlign w:val="center"/>
            <w:hideMark/>
          </w:tcPr>
          <w:p w14:paraId="0821DCBD" w14:textId="77777777" w:rsidR="004972BD" w:rsidRPr="004972BD" w:rsidRDefault="004972BD" w:rsidP="004972BD">
            <w:pPr>
              <w:spacing w:after="0"/>
              <w:jc w:val="left"/>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Prévention</w:t>
            </w:r>
          </w:p>
        </w:tc>
        <w:tc>
          <w:tcPr>
            <w:tcW w:w="1481" w:type="dxa"/>
            <w:tcBorders>
              <w:top w:val="nil"/>
              <w:left w:val="nil"/>
              <w:bottom w:val="single" w:sz="8" w:space="0" w:color="auto"/>
              <w:right w:val="single" w:sz="8" w:space="0" w:color="auto"/>
            </w:tcBorders>
            <w:shd w:val="clear" w:color="auto" w:fill="auto"/>
            <w:noWrap/>
            <w:vAlign w:val="center"/>
            <w:hideMark/>
          </w:tcPr>
          <w:p w14:paraId="161E0193"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200 000</w:t>
            </w:r>
          </w:p>
        </w:tc>
        <w:tc>
          <w:tcPr>
            <w:tcW w:w="620" w:type="dxa"/>
            <w:tcBorders>
              <w:top w:val="nil"/>
              <w:left w:val="nil"/>
              <w:bottom w:val="single" w:sz="8" w:space="0" w:color="auto"/>
              <w:right w:val="single" w:sz="8" w:space="0" w:color="auto"/>
            </w:tcBorders>
            <w:shd w:val="clear" w:color="auto" w:fill="auto"/>
            <w:noWrap/>
            <w:vAlign w:val="center"/>
            <w:hideMark/>
          </w:tcPr>
          <w:p w14:paraId="182F1FC0"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 </w:t>
            </w:r>
          </w:p>
        </w:tc>
        <w:tc>
          <w:tcPr>
            <w:tcW w:w="2612" w:type="dxa"/>
            <w:tcBorders>
              <w:top w:val="nil"/>
              <w:left w:val="single" w:sz="4" w:space="0" w:color="auto"/>
              <w:bottom w:val="nil"/>
              <w:right w:val="single" w:sz="4" w:space="0" w:color="auto"/>
            </w:tcBorders>
            <w:shd w:val="clear" w:color="auto" w:fill="auto"/>
            <w:vAlign w:val="center"/>
            <w:hideMark/>
          </w:tcPr>
          <w:p w14:paraId="62E1B6D4"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 xml:space="preserve"> $                4 265 764,00 </w:t>
            </w:r>
          </w:p>
        </w:tc>
        <w:tc>
          <w:tcPr>
            <w:tcW w:w="2370" w:type="dxa"/>
            <w:tcBorders>
              <w:top w:val="nil"/>
              <w:left w:val="nil"/>
              <w:bottom w:val="single" w:sz="8" w:space="0" w:color="auto"/>
              <w:right w:val="single" w:sz="8" w:space="0" w:color="auto"/>
            </w:tcBorders>
            <w:shd w:val="clear" w:color="auto" w:fill="auto"/>
            <w:noWrap/>
            <w:vAlign w:val="center"/>
            <w:hideMark/>
          </w:tcPr>
          <w:p w14:paraId="082FD80F"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 xml:space="preserve"> $            2 234 024,00 </w:t>
            </w:r>
          </w:p>
        </w:tc>
        <w:tc>
          <w:tcPr>
            <w:tcW w:w="2150" w:type="dxa"/>
            <w:tcBorders>
              <w:top w:val="nil"/>
              <w:left w:val="nil"/>
              <w:bottom w:val="single" w:sz="8" w:space="0" w:color="auto"/>
              <w:right w:val="single" w:sz="8" w:space="0" w:color="auto"/>
            </w:tcBorders>
            <w:shd w:val="clear" w:color="auto" w:fill="auto"/>
            <w:noWrap/>
            <w:vAlign w:val="center"/>
            <w:hideMark/>
          </w:tcPr>
          <w:p w14:paraId="2E806049"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 xml:space="preserve"> $         2 031 740,00 </w:t>
            </w:r>
          </w:p>
        </w:tc>
        <w:tc>
          <w:tcPr>
            <w:tcW w:w="2150" w:type="dxa"/>
            <w:tcBorders>
              <w:top w:val="nil"/>
              <w:left w:val="nil"/>
              <w:bottom w:val="single" w:sz="8" w:space="0" w:color="auto"/>
              <w:right w:val="single" w:sz="8" w:space="0" w:color="auto"/>
            </w:tcBorders>
            <w:shd w:val="clear" w:color="auto" w:fill="auto"/>
            <w:noWrap/>
            <w:vAlign w:val="center"/>
            <w:hideMark/>
          </w:tcPr>
          <w:p w14:paraId="0DFAAA23"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 </w:t>
            </w:r>
          </w:p>
        </w:tc>
      </w:tr>
      <w:tr w:rsidR="004972BD" w:rsidRPr="004972BD" w14:paraId="53F3AE43" w14:textId="77777777" w:rsidTr="004972BD">
        <w:trPr>
          <w:trHeight w:val="288"/>
        </w:trPr>
        <w:tc>
          <w:tcPr>
            <w:tcW w:w="4938" w:type="dxa"/>
            <w:gridSpan w:val="3"/>
            <w:tcBorders>
              <w:top w:val="single" w:sz="8" w:space="0" w:color="auto"/>
              <w:left w:val="single" w:sz="8" w:space="0" w:color="auto"/>
              <w:bottom w:val="single" w:sz="8" w:space="0" w:color="auto"/>
              <w:right w:val="single" w:sz="8" w:space="0" w:color="000000"/>
            </w:tcBorders>
            <w:shd w:val="clear" w:color="000000" w:fill="C6E0B4"/>
            <w:noWrap/>
            <w:vAlign w:val="center"/>
            <w:hideMark/>
          </w:tcPr>
          <w:p w14:paraId="7B3AFD6F" w14:textId="77777777" w:rsidR="004972BD" w:rsidRPr="004972BD" w:rsidRDefault="004972BD" w:rsidP="004972BD">
            <w:pPr>
              <w:spacing w:after="0"/>
              <w:jc w:val="center"/>
              <w:rPr>
                <w:rFonts w:asciiTheme="majorHAnsi" w:hAnsiTheme="majorHAnsi" w:cstheme="majorHAnsi"/>
                <w:b/>
                <w:bCs/>
                <w:color w:val="000000"/>
                <w:sz w:val="20"/>
                <w:szCs w:val="20"/>
                <w:lang w:val="fr-FR" w:eastAsia="fr-FR"/>
              </w:rPr>
            </w:pPr>
            <w:r w:rsidRPr="004972BD">
              <w:rPr>
                <w:rFonts w:asciiTheme="majorHAnsi" w:hAnsiTheme="majorHAnsi" w:cstheme="majorHAnsi"/>
                <w:b/>
                <w:bCs/>
                <w:color w:val="000000"/>
                <w:sz w:val="20"/>
                <w:szCs w:val="20"/>
                <w:lang w:val="fr-FR" w:eastAsia="fr-FR"/>
              </w:rPr>
              <w:t>Total Composante 1</w:t>
            </w:r>
          </w:p>
        </w:tc>
        <w:tc>
          <w:tcPr>
            <w:tcW w:w="620" w:type="dxa"/>
            <w:tcBorders>
              <w:top w:val="single" w:sz="8" w:space="0" w:color="auto"/>
              <w:left w:val="nil"/>
              <w:bottom w:val="single" w:sz="8" w:space="0" w:color="auto"/>
              <w:right w:val="single" w:sz="8" w:space="0" w:color="auto"/>
            </w:tcBorders>
            <w:shd w:val="clear" w:color="000000" w:fill="C6E0B4"/>
            <w:noWrap/>
            <w:vAlign w:val="center"/>
            <w:hideMark/>
          </w:tcPr>
          <w:p w14:paraId="21197ECA"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24%</w:t>
            </w:r>
          </w:p>
        </w:tc>
        <w:tc>
          <w:tcPr>
            <w:tcW w:w="2612" w:type="dxa"/>
            <w:tcBorders>
              <w:top w:val="single" w:sz="8" w:space="0" w:color="auto"/>
              <w:left w:val="nil"/>
              <w:bottom w:val="single" w:sz="8" w:space="0" w:color="auto"/>
              <w:right w:val="single" w:sz="8" w:space="0" w:color="auto"/>
            </w:tcBorders>
            <w:shd w:val="clear" w:color="000000" w:fill="C6E0B4"/>
            <w:noWrap/>
            <w:vAlign w:val="center"/>
            <w:hideMark/>
          </w:tcPr>
          <w:p w14:paraId="6A21E1C6" w14:textId="77777777" w:rsidR="004972BD" w:rsidRPr="004972BD" w:rsidRDefault="004972BD" w:rsidP="004972BD">
            <w:pPr>
              <w:spacing w:after="0"/>
              <w:jc w:val="center"/>
              <w:rPr>
                <w:rFonts w:asciiTheme="majorHAnsi" w:hAnsiTheme="majorHAnsi" w:cstheme="majorHAnsi"/>
                <w:b/>
                <w:bCs/>
                <w:color w:val="000000"/>
                <w:sz w:val="20"/>
                <w:szCs w:val="20"/>
                <w:lang w:val="fr-FR" w:eastAsia="fr-FR"/>
              </w:rPr>
            </w:pPr>
            <w:r w:rsidRPr="004972BD">
              <w:rPr>
                <w:rFonts w:asciiTheme="majorHAnsi" w:hAnsiTheme="majorHAnsi" w:cstheme="majorHAnsi"/>
                <w:b/>
                <w:bCs/>
                <w:color w:val="000000"/>
                <w:sz w:val="20"/>
                <w:szCs w:val="20"/>
                <w:lang w:val="fr-FR" w:eastAsia="fr-FR"/>
              </w:rPr>
              <w:t xml:space="preserve"> $                4 265 764,00 </w:t>
            </w:r>
          </w:p>
        </w:tc>
        <w:tc>
          <w:tcPr>
            <w:tcW w:w="2370" w:type="dxa"/>
            <w:tcBorders>
              <w:top w:val="single" w:sz="8" w:space="0" w:color="auto"/>
              <w:left w:val="nil"/>
              <w:bottom w:val="single" w:sz="8" w:space="0" w:color="auto"/>
              <w:right w:val="single" w:sz="8" w:space="0" w:color="auto"/>
            </w:tcBorders>
            <w:shd w:val="clear" w:color="000000" w:fill="C6E0B4"/>
            <w:noWrap/>
            <w:vAlign w:val="center"/>
            <w:hideMark/>
          </w:tcPr>
          <w:p w14:paraId="30DF5354" w14:textId="77777777" w:rsidR="004972BD" w:rsidRPr="004972BD" w:rsidRDefault="004972BD" w:rsidP="004972BD">
            <w:pPr>
              <w:spacing w:after="0"/>
              <w:jc w:val="center"/>
              <w:rPr>
                <w:rFonts w:asciiTheme="majorHAnsi" w:hAnsiTheme="majorHAnsi" w:cstheme="majorHAnsi"/>
                <w:b/>
                <w:bCs/>
                <w:color w:val="000000"/>
                <w:sz w:val="20"/>
                <w:szCs w:val="20"/>
                <w:lang w:val="fr-FR" w:eastAsia="fr-FR"/>
              </w:rPr>
            </w:pPr>
            <w:r w:rsidRPr="004972BD">
              <w:rPr>
                <w:rFonts w:asciiTheme="majorHAnsi" w:hAnsiTheme="majorHAnsi" w:cstheme="majorHAnsi"/>
                <w:b/>
                <w:bCs/>
                <w:color w:val="000000"/>
                <w:sz w:val="20"/>
                <w:szCs w:val="20"/>
                <w:lang w:val="fr-FR" w:eastAsia="fr-FR"/>
              </w:rPr>
              <w:t xml:space="preserve"> $            2 234 024,00 </w:t>
            </w:r>
          </w:p>
        </w:tc>
        <w:tc>
          <w:tcPr>
            <w:tcW w:w="2150" w:type="dxa"/>
            <w:tcBorders>
              <w:top w:val="single" w:sz="8" w:space="0" w:color="auto"/>
              <w:left w:val="nil"/>
              <w:bottom w:val="single" w:sz="8" w:space="0" w:color="auto"/>
              <w:right w:val="single" w:sz="8" w:space="0" w:color="auto"/>
            </w:tcBorders>
            <w:shd w:val="clear" w:color="000000" w:fill="C6E0B4"/>
            <w:noWrap/>
            <w:vAlign w:val="center"/>
            <w:hideMark/>
          </w:tcPr>
          <w:p w14:paraId="028C94A9" w14:textId="77777777" w:rsidR="004972BD" w:rsidRPr="004972BD" w:rsidRDefault="004972BD" w:rsidP="004972BD">
            <w:pPr>
              <w:spacing w:after="0"/>
              <w:jc w:val="center"/>
              <w:rPr>
                <w:rFonts w:asciiTheme="majorHAnsi" w:hAnsiTheme="majorHAnsi" w:cstheme="majorHAnsi"/>
                <w:b/>
                <w:bCs/>
                <w:color w:val="000000"/>
                <w:sz w:val="20"/>
                <w:szCs w:val="20"/>
                <w:lang w:val="fr-FR" w:eastAsia="fr-FR"/>
              </w:rPr>
            </w:pPr>
            <w:r w:rsidRPr="004972BD">
              <w:rPr>
                <w:rFonts w:asciiTheme="majorHAnsi" w:hAnsiTheme="majorHAnsi" w:cstheme="majorHAnsi"/>
                <w:b/>
                <w:bCs/>
                <w:color w:val="000000"/>
                <w:sz w:val="20"/>
                <w:szCs w:val="20"/>
                <w:lang w:val="fr-FR" w:eastAsia="fr-FR"/>
              </w:rPr>
              <w:t xml:space="preserve"> $         2 031 740,00 </w:t>
            </w:r>
          </w:p>
        </w:tc>
        <w:tc>
          <w:tcPr>
            <w:tcW w:w="2150" w:type="dxa"/>
            <w:tcBorders>
              <w:top w:val="single" w:sz="8" w:space="0" w:color="auto"/>
              <w:left w:val="nil"/>
              <w:bottom w:val="single" w:sz="8" w:space="0" w:color="auto"/>
              <w:right w:val="single" w:sz="8" w:space="0" w:color="auto"/>
            </w:tcBorders>
            <w:shd w:val="clear" w:color="000000" w:fill="C6E0B4"/>
            <w:noWrap/>
            <w:vAlign w:val="center"/>
            <w:hideMark/>
          </w:tcPr>
          <w:p w14:paraId="662FD462" w14:textId="77777777" w:rsidR="004972BD" w:rsidRPr="004972BD" w:rsidRDefault="004972BD" w:rsidP="004972BD">
            <w:pPr>
              <w:spacing w:after="0"/>
              <w:jc w:val="center"/>
              <w:rPr>
                <w:rFonts w:asciiTheme="majorHAnsi" w:hAnsiTheme="majorHAnsi" w:cstheme="majorHAnsi"/>
                <w:b/>
                <w:bCs/>
                <w:color w:val="000000"/>
                <w:sz w:val="20"/>
                <w:szCs w:val="20"/>
                <w:lang w:val="fr-FR" w:eastAsia="fr-FR"/>
              </w:rPr>
            </w:pPr>
            <w:r w:rsidRPr="004972BD">
              <w:rPr>
                <w:rFonts w:asciiTheme="majorHAnsi" w:hAnsiTheme="majorHAnsi" w:cstheme="majorHAnsi"/>
                <w:b/>
                <w:bCs/>
                <w:color w:val="000000"/>
                <w:sz w:val="20"/>
                <w:szCs w:val="20"/>
                <w:lang w:val="fr-FR" w:eastAsia="fr-FR"/>
              </w:rPr>
              <w:t> </w:t>
            </w:r>
          </w:p>
        </w:tc>
      </w:tr>
      <w:tr w:rsidR="004972BD" w:rsidRPr="004972BD" w14:paraId="737E2BEB" w14:textId="77777777" w:rsidTr="004972BD">
        <w:trPr>
          <w:trHeight w:val="552"/>
        </w:trPr>
        <w:tc>
          <w:tcPr>
            <w:tcW w:w="1548" w:type="dxa"/>
            <w:vMerge w:val="restart"/>
            <w:tcBorders>
              <w:top w:val="nil"/>
              <w:left w:val="single" w:sz="8" w:space="0" w:color="auto"/>
              <w:bottom w:val="single" w:sz="4" w:space="0" w:color="auto"/>
              <w:right w:val="single" w:sz="4" w:space="0" w:color="auto"/>
            </w:tcBorders>
            <w:shd w:val="clear" w:color="auto" w:fill="auto"/>
            <w:vAlign w:val="center"/>
            <w:hideMark/>
          </w:tcPr>
          <w:p w14:paraId="46711815" w14:textId="77777777" w:rsidR="004972BD" w:rsidRPr="004972BD" w:rsidRDefault="004972BD" w:rsidP="004972BD">
            <w:pPr>
              <w:spacing w:after="0"/>
              <w:jc w:val="center"/>
              <w:rPr>
                <w:rFonts w:asciiTheme="majorHAnsi" w:hAnsiTheme="majorHAnsi" w:cstheme="majorHAnsi"/>
                <w:i/>
                <w:iCs/>
                <w:color w:val="000000"/>
                <w:sz w:val="20"/>
                <w:szCs w:val="20"/>
                <w:lang w:val="fr-FR" w:eastAsia="fr-FR"/>
              </w:rPr>
            </w:pPr>
            <w:r w:rsidRPr="004972BD">
              <w:rPr>
                <w:rFonts w:asciiTheme="majorHAnsi" w:hAnsiTheme="majorHAnsi" w:cstheme="majorHAnsi"/>
                <w:i/>
                <w:iCs/>
                <w:color w:val="000000"/>
                <w:sz w:val="20"/>
                <w:szCs w:val="20"/>
                <w:lang w:val="fr-FR" w:eastAsia="fr-FR"/>
              </w:rPr>
              <w:t>Composante 2</w:t>
            </w:r>
          </w:p>
        </w:tc>
        <w:tc>
          <w:tcPr>
            <w:tcW w:w="1909" w:type="dxa"/>
            <w:tcBorders>
              <w:top w:val="nil"/>
              <w:left w:val="nil"/>
              <w:bottom w:val="single" w:sz="4" w:space="0" w:color="auto"/>
              <w:right w:val="single" w:sz="4" w:space="0" w:color="auto"/>
            </w:tcBorders>
            <w:shd w:val="clear" w:color="auto" w:fill="auto"/>
            <w:vAlign w:val="center"/>
            <w:hideMark/>
          </w:tcPr>
          <w:p w14:paraId="7BB5AC00" w14:textId="77777777" w:rsidR="004972BD" w:rsidRPr="004972BD" w:rsidRDefault="004972BD" w:rsidP="004972BD">
            <w:pPr>
              <w:spacing w:after="0"/>
              <w:jc w:val="left"/>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Prise en charge psychosociale</w:t>
            </w:r>
          </w:p>
        </w:tc>
        <w:tc>
          <w:tcPr>
            <w:tcW w:w="1481" w:type="dxa"/>
            <w:tcBorders>
              <w:top w:val="nil"/>
              <w:left w:val="nil"/>
              <w:bottom w:val="single" w:sz="4" w:space="0" w:color="auto"/>
              <w:right w:val="single" w:sz="4" w:space="0" w:color="auto"/>
            </w:tcBorders>
            <w:shd w:val="clear" w:color="auto" w:fill="auto"/>
            <w:noWrap/>
            <w:vAlign w:val="center"/>
            <w:hideMark/>
          </w:tcPr>
          <w:p w14:paraId="03947C0E"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12 000</w:t>
            </w:r>
          </w:p>
        </w:tc>
        <w:tc>
          <w:tcPr>
            <w:tcW w:w="6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67E8E5"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11%</w:t>
            </w:r>
          </w:p>
        </w:tc>
        <w:tc>
          <w:tcPr>
            <w:tcW w:w="26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5E81CB"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 xml:space="preserve"> $                1 970 600,00 </w:t>
            </w:r>
          </w:p>
        </w:tc>
        <w:tc>
          <w:tcPr>
            <w:tcW w:w="23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A6121A"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 xml:space="preserve"> $                            -   </w:t>
            </w:r>
          </w:p>
        </w:tc>
        <w:tc>
          <w:tcPr>
            <w:tcW w:w="21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11429E"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 xml:space="preserve"> $         1 970 600,00 </w:t>
            </w:r>
          </w:p>
        </w:tc>
        <w:tc>
          <w:tcPr>
            <w:tcW w:w="2150"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4E3572B3"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 </w:t>
            </w:r>
          </w:p>
        </w:tc>
      </w:tr>
      <w:tr w:rsidR="004972BD" w:rsidRPr="004972BD" w14:paraId="318D9529" w14:textId="77777777" w:rsidTr="004972BD">
        <w:trPr>
          <w:trHeight w:val="552"/>
        </w:trPr>
        <w:tc>
          <w:tcPr>
            <w:tcW w:w="1548" w:type="dxa"/>
            <w:vMerge/>
            <w:tcBorders>
              <w:top w:val="nil"/>
              <w:left w:val="single" w:sz="8" w:space="0" w:color="auto"/>
              <w:bottom w:val="single" w:sz="4" w:space="0" w:color="auto"/>
              <w:right w:val="single" w:sz="4" w:space="0" w:color="auto"/>
            </w:tcBorders>
            <w:vAlign w:val="center"/>
            <w:hideMark/>
          </w:tcPr>
          <w:p w14:paraId="4A67CFFB" w14:textId="77777777" w:rsidR="004972BD" w:rsidRPr="004972BD" w:rsidRDefault="004972BD" w:rsidP="004972BD">
            <w:pPr>
              <w:spacing w:after="0"/>
              <w:jc w:val="left"/>
              <w:rPr>
                <w:rFonts w:asciiTheme="majorHAnsi" w:hAnsiTheme="majorHAnsi" w:cstheme="majorHAnsi"/>
                <w:i/>
                <w:iCs/>
                <w:color w:val="000000"/>
                <w:sz w:val="20"/>
                <w:szCs w:val="20"/>
                <w:lang w:val="fr-FR" w:eastAsia="fr-FR"/>
              </w:rPr>
            </w:pPr>
          </w:p>
        </w:tc>
        <w:tc>
          <w:tcPr>
            <w:tcW w:w="1909" w:type="dxa"/>
            <w:tcBorders>
              <w:top w:val="nil"/>
              <w:left w:val="nil"/>
              <w:bottom w:val="single" w:sz="4" w:space="0" w:color="auto"/>
              <w:right w:val="single" w:sz="4" w:space="0" w:color="auto"/>
            </w:tcBorders>
            <w:shd w:val="clear" w:color="auto" w:fill="auto"/>
            <w:vAlign w:val="center"/>
            <w:hideMark/>
          </w:tcPr>
          <w:p w14:paraId="0BA2A289" w14:textId="77777777" w:rsidR="004972BD" w:rsidRPr="004972BD" w:rsidRDefault="004972BD" w:rsidP="004972BD">
            <w:pPr>
              <w:spacing w:after="0"/>
              <w:jc w:val="left"/>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Prise en charge médicale</w:t>
            </w:r>
          </w:p>
        </w:tc>
        <w:tc>
          <w:tcPr>
            <w:tcW w:w="1481" w:type="dxa"/>
            <w:tcBorders>
              <w:top w:val="nil"/>
              <w:left w:val="nil"/>
              <w:bottom w:val="single" w:sz="4" w:space="0" w:color="auto"/>
              <w:right w:val="single" w:sz="4" w:space="0" w:color="auto"/>
            </w:tcBorders>
            <w:shd w:val="clear" w:color="auto" w:fill="auto"/>
            <w:noWrap/>
            <w:vAlign w:val="center"/>
            <w:hideMark/>
          </w:tcPr>
          <w:p w14:paraId="794206C8"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10 000</w:t>
            </w:r>
          </w:p>
        </w:tc>
        <w:tc>
          <w:tcPr>
            <w:tcW w:w="620" w:type="dxa"/>
            <w:vMerge/>
            <w:tcBorders>
              <w:top w:val="nil"/>
              <w:left w:val="single" w:sz="4" w:space="0" w:color="auto"/>
              <w:bottom w:val="single" w:sz="4" w:space="0" w:color="auto"/>
              <w:right w:val="single" w:sz="4" w:space="0" w:color="auto"/>
            </w:tcBorders>
            <w:vAlign w:val="center"/>
            <w:hideMark/>
          </w:tcPr>
          <w:p w14:paraId="750B1C84" w14:textId="77777777" w:rsidR="004972BD" w:rsidRPr="004972BD" w:rsidRDefault="004972BD" w:rsidP="004972BD">
            <w:pPr>
              <w:spacing w:after="0"/>
              <w:jc w:val="left"/>
              <w:rPr>
                <w:rFonts w:asciiTheme="majorHAnsi" w:hAnsiTheme="majorHAnsi" w:cstheme="majorHAnsi"/>
                <w:color w:val="000000"/>
                <w:sz w:val="20"/>
                <w:szCs w:val="20"/>
                <w:lang w:val="fr-FR" w:eastAsia="fr-FR"/>
              </w:rPr>
            </w:pPr>
          </w:p>
        </w:tc>
        <w:tc>
          <w:tcPr>
            <w:tcW w:w="2612" w:type="dxa"/>
            <w:vMerge/>
            <w:tcBorders>
              <w:top w:val="nil"/>
              <w:left w:val="single" w:sz="4" w:space="0" w:color="auto"/>
              <w:bottom w:val="single" w:sz="4" w:space="0" w:color="auto"/>
              <w:right w:val="single" w:sz="4" w:space="0" w:color="auto"/>
            </w:tcBorders>
            <w:vAlign w:val="center"/>
            <w:hideMark/>
          </w:tcPr>
          <w:p w14:paraId="4651E984" w14:textId="77777777" w:rsidR="004972BD" w:rsidRPr="004972BD" w:rsidRDefault="004972BD" w:rsidP="004972BD">
            <w:pPr>
              <w:spacing w:after="0"/>
              <w:jc w:val="left"/>
              <w:rPr>
                <w:rFonts w:asciiTheme="majorHAnsi" w:hAnsiTheme="majorHAnsi" w:cstheme="majorHAnsi"/>
                <w:color w:val="000000"/>
                <w:sz w:val="20"/>
                <w:szCs w:val="20"/>
                <w:lang w:val="fr-FR" w:eastAsia="fr-FR"/>
              </w:rPr>
            </w:pPr>
          </w:p>
        </w:tc>
        <w:tc>
          <w:tcPr>
            <w:tcW w:w="2370" w:type="dxa"/>
            <w:vMerge/>
            <w:tcBorders>
              <w:top w:val="nil"/>
              <w:left w:val="single" w:sz="4" w:space="0" w:color="auto"/>
              <w:bottom w:val="single" w:sz="4" w:space="0" w:color="auto"/>
              <w:right w:val="single" w:sz="4" w:space="0" w:color="auto"/>
            </w:tcBorders>
            <w:vAlign w:val="center"/>
            <w:hideMark/>
          </w:tcPr>
          <w:p w14:paraId="4F7846A4" w14:textId="77777777" w:rsidR="004972BD" w:rsidRPr="004972BD" w:rsidRDefault="004972BD" w:rsidP="004972BD">
            <w:pPr>
              <w:spacing w:after="0"/>
              <w:jc w:val="left"/>
              <w:rPr>
                <w:rFonts w:asciiTheme="majorHAnsi" w:hAnsiTheme="majorHAnsi" w:cstheme="majorHAnsi"/>
                <w:color w:val="000000"/>
                <w:sz w:val="20"/>
                <w:szCs w:val="20"/>
                <w:lang w:val="fr-FR" w:eastAsia="fr-FR"/>
              </w:rPr>
            </w:pPr>
          </w:p>
        </w:tc>
        <w:tc>
          <w:tcPr>
            <w:tcW w:w="2150" w:type="dxa"/>
            <w:vMerge/>
            <w:tcBorders>
              <w:top w:val="nil"/>
              <w:left w:val="single" w:sz="4" w:space="0" w:color="auto"/>
              <w:bottom w:val="single" w:sz="4" w:space="0" w:color="auto"/>
              <w:right w:val="single" w:sz="4" w:space="0" w:color="auto"/>
            </w:tcBorders>
            <w:vAlign w:val="center"/>
            <w:hideMark/>
          </w:tcPr>
          <w:p w14:paraId="543AEBAD" w14:textId="77777777" w:rsidR="004972BD" w:rsidRPr="004972BD" w:rsidRDefault="004972BD" w:rsidP="004972BD">
            <w:pPr>
              <w:spacing w:after="0"/>
              <w:jc w:val="left"/>
              <w:rPr>
                <w:rFonts w:asciiTheme="majorHAnsi" w:hAnsiTheme="majorHAnsi" w:cstheme="majorHAnsi"/>
                <w:color w:val="000000"/>
                <w:sz w:val="20"/>
                <w:szCs w:val="20"/>
                <w:lang w:val="fr-FR" w:eastAsia="fr-FR"/>
              </w:rPr>
            </w:pPr>
          </w:p>
        </w:tc>
        <w:tc>
          <w:tcPr>
            <w:tcW w:w="2150" w:type="dxa"/>
            <w:vMerge/>
            <w:tcBorders>
              <w:top w:val="nil"/>
              <w:left w:val="single" w:sz="4" w:space="0" w:color="auto"/>
              <w:bottom w:val="single" w:sz="4" w:space="0" w:color="000000"/>
              <w:right w:val="single" w:sz="8" w:space="0" w:color="auto"/>
            </w:tcBorders>
            <w:vAlign w:val="center"/>
            <w:hideMark/>
          </w:tcPr>
          <w:p w14:paraId="73702D7A" w14:textId="77777777" w:rsidR="004972BD" w:rsidRPr="004972BD" w:rsidRDefault="004972BD" w:rsidP="004972BD">
            <w:pPr>
              <w:spacing w:after="0"/>
              <w:jc w:val="left"/>
              <w:rPr>
                <w:rFonts w:asciiTheme="majorHAnsi" w:hAnsiTheme="majorHAnsi" w:cstheme="majorHAnsi"/>
                <w:color w:val="000000"/>
                <w:sz w:val="20"/>
                <w:szCs w:val="20"/>
                <w:lang w:val="fr-FR" w:eastAsia="fr-FR"/>
              </w:rPr>
            </w:pPr>
          </w:p>
        </w:tc>
      </w:tr>
      <w:tr w:rsidR="004972BD" w:rsidRPr="004972BD" w14:paraId="540B9830" w14:textId="77777777" w:rsidTr="004972BD">
        <w:trPr>
          <w:trHeight w:val="828"/>
        </w:trPr>
        <w:tc>
          <w:tcPr>
            <w:tcW w:w="1548" w:type="dxa"/>
            <w:vMerge/>
            <w:tcBorders>
              <w:top w:val="nil"/>
              <w:left w:val="single" w:sz="8" w:space="0" w:color="auto"/>
              <w:bottom w:val="single" w:sz="4" w:space="0" w:color="auto"/>
              <w:right w:val="single" w:sz="4" w:space="0" w:color="auto"/>
            </w:tcBorders>
            <w:vAlign w:val="center"/>
            <w:hideMark/>
          </w:tcPr>
          <w:p w14:paraId="1FA018D8" w14:textId="77777777" w:rsidR="004972BD" w:rsidRPr="004972BD" w:rsidRDefault="004972BD" w:rsidP="004972BD">
            <w:pPr>
              <w:spacing w:after="0"/>
              <w:jc w:val="left"/>
              <w:rPr>
                <w:rFonts w:asciiTheme="majorHAnsi" w:hAnsiTheme="majorHAnsi" w:cstheme="majorHAnsi"/>
                <w:i/>
                <w:iCs/>
                <w:color w:val="000000"/>
                <w:sz w:val="20"/>
                <w:szCs w:val="20"/>
                <w:lang w:val="fr-FR" w:eastAsia="fr-FR"/>
              </w:rPr>
            </w:pPr>
          </w:p>
        </w:tc>
        <w:tc>
          <w:tcPr>
            <w:tcW w:w="1909" w:type="dxa"/>
            <w:tcBorders>
              <w:top w:val="nil"/>
              <w:left w:val="nil"/>
              <w:bottom w:val="single" w:sz="4" w:space="0" w:color="auto"/>
              <w:right w:val="single" w:sz="4" w:space="0" w:color="auto"/>
            </w:tcBorders>
            <w:shd w:val="clear" w:color="auto" w:fill="auto"/>
            <w:vAlign w:val="center"/>
            <w:hideMark/>
          </w:tcPr>
          <w:p w14:paraId="5BE5CCDE" w14:textId="77777777" w:rsidR="004972BD" w:rsidRPr="004972BD" w:rsidRDefault="004972BD" w:rsidP="004972BD">
            <w:pPr>
              <w:spacing w:after="0"/>
              <w:jc w:val="left"/>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Accompagnement juridique et judiciaire</w:t>
            </w:r>
          </w:p>
        </w:tc>
        <w:tc>
          <w:tcPr>
            <w:tcW w:w="1481" w:type="dxa"/>
            <w:tcBorders>
              <w:top w:val="nil"/>
              <w:left w:val="nil"/>
              <w:bottom w:val="single" w:sz="4" w:space="0" w:color="auto"/>
              <w:right w:val="single" w:sz="4" w:space="0" w:color="auto"/>
            </w:tcBorders>
            <w:shd w:val="clear" w:color="000000" w:fill="FFFFFF"/>
            <w:noWrap/>
            <w:vAlign w:val="center"/>
            <w:hideMark/>
          </w:tcPr>
          <w:p w14:paraId="19F1358B"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3 360</w:t>
            </w:r>
          </w:p>
        </w:tc>
        <w:tc>
          <w:tcPr>
            <w:tcW w:w="620" w:type="dxa"/>
            <w:tcBorders>
              <w:top w:val="nil"/>
              <w:left w:val="nil"/>
              <w:bottom w:val="single" w:sz="4" w:space="0" w:color="auto"/>
              <w:right w:val="single" w:sz="4" w:space="0" w:color="auto"/>
            </w:tcBorders>
            <w:shd w:val="clear" w:color="auto" w:fill="auto"/>
            <w:noWrap/>
            <w:vAlign w:val="center"/>
            <w:hideMark/>
          </w:tcPr>
          <w:p w14:paraId="559FE79E"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10%</w:t>
            </w:r>
          </w:p>
        </w:tc>
        <w:tc>
          <w:tcPr>
            <w:tcW w:w="2612" w:type="dxa"/>
            <w:tcBorders>
              <w:top w:val="nil"/>
              <w:left w:val="nil"/>
              <w:bottom w:val="single" w:sz="4" w:space="0" w:color="auto"/>
              <w:right w:val="single" w:sz="4" w:space="0" w:color="auto"/>
            </w:tcBorders>
            <w:shd w:val="clear" w:color="auto" w:fill="auto"/>
            <w:noWrap/>
            <w:vAlign w:val="center"/>
            <w:hideMark/>
          </w:tcPr>
          <w:p w14:paraId="7285753B"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 xml:space="preserve"> $                1 776 320,00 </w:t>
            </w:r>
          </w:p>
        </w:tc>
        <w:tc>
          <w:tcPr>
            <w:tcW w:w="2370" w:type="dxa"/>
            <w:tcBorders>
              <w:top w:val="nil"/>
              <w:left w:val="nil"/>
              <w:bottom w:val="single" w:sz="4" w:space="0" w:color="auto"/>
              <w:right w:val="single" w:sz="4" w:space="0" w:color="auto"/>
            </w:tcBorders>
            <w:shd w:val="clear" w:color="auto" w:fill="auto"/>
            <w:noWrap/>
            <w:vAlign w:val="center"/>
            <w:hideMark/>
          </w:tcPr>
          <w:p w14:paraId="04EF5AAA"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 xml:space="preserve"> $            1 006 320,00 </w:t>
            </w:r>
          </w:p>
        </w:tc>
        <w:tc>
          <w:tcPr>
            <w:tcW w:w="2150" w:type="dxa"/>
            <w:tcBorders>
              <w:top w:val="nil"/>
              <w:left w:val="nil"/>
              <w:bottom w:val="single" w:sz="4" w:space="0" w:color="auto"/>
              <w:right w:val="single" w:sz="4" w:space="0" w:color="auto"/>
            </w:tcBorders>
            <w:shd w:val="clear" w:color="auto" w:fill="auto"/>
            <w:noWrap/>
            <w:vAlign w:val="center"/>
            <w:hideMark/>
          </w:tcPr>
          <w:p w14:paraId="6D75D38B"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 xml:space="preserve"> $                         -   </w:t>
            </w:r>
          </w:p>
        </w:tc>
        <w:tc>
          <w:tcPr>
            <w:tcW w:w="2150" w:type="dxa"/>
            <w:tcBorders>
              <w:top w:val="nil"/>
              <w:left w:val="nil"/>
              <w:bottom w:val="single" w:sz="4" w:space="0" w:color="auto"/>
              <w:right w:val="single" w:sz="8" w:space="0" w:color="auto"/>
            </w:tcBorders>
            <w:shd w:val="clear" w:color="auto" w:fill="auto"/>
            <w:noWrap/>
            <w:vAlign w:val="center"/>
            <w:hideMark/>
          </w:tcPr>
          <w:p w14:paraId="5C4166A4"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 xml:space="preserve"> $            770 000,00 </w:t>
            </w:r>
          </w:p>
        </w:tc>
      </w:tr>
      <w:tr w:rsidR="004972BD" w:rsidRPr="004972BD" w14:paraId="0A2576E3" w14:textId="77777777" w:rsidTr="004972BD">
        <w:trPr>
          <w:trHeight w:val="840"/>
        </w:trPr>
        <w:tc>
          <w:tcPr>
            <w:tcW w:w="1548" w:type="dxa"/>
            <w:vMerge/>
            <w:tcBorders>
              <w:top w:val="nil"/>
              <w:left w:val="single" w:sz="8" w:space="0" w:color="auto"/>
              <w:bottom w:val="single" w:sz="4" w:space="0" w:color="auto"/>
              <w:right w:val="single" w:sz="4" w:space="0" w:color="auto"/>
            </w:tcBorders>
            <w:vAlign w:val="center"/>
            <w:hideMark/>
          </w:tcPr>
          <w:p w14:paraId="5BDA57E1" w14:textId="77777777" w:rsidR="004972BD" w:rsidRPr="004972BD" w:rsidRDefault="004972BD" w:rsidP="004972BD">
            <w:pPr>
              <w:spacing w:after="0"/>
              <w:jc w:val="left"/>
              <w:rPr>
                <w:rFonts w:asciiTheme="majorHAnsi" w:hAnsiTheme="majorHAnsi" w:cstheme="majorHAnsi"/>
                <w:i/>
                <w:iCs/>
                <w:color w:val="000000"/>
                <w:sz w:val="20"/>
                <w:szCs w:val="20"/>
                <w:lang w:val="fr-FR" w:eastAsia="fr-FR"/>
              </w:rPr>
            </w:pPr>
          </w:p>
        </w:tc>
        <w:tc>
          <w:tcPr>
            <w:tcW w:w="1909" w:type="dxa"/>
            <w:tcBorders>
              <w:top w:val="nil"/>
              <w:left w:val="nil"/>
              <w:bottom w:val="nil"/>
              <w:right w:val="single" w:sz="4" w:space="0" w:color="auto"/>
            </w:tcBorders>
            <w:shd w:val="clear" w:color="auto" w:fill="auto"/>
            <w:vAlign w:val="center"/>
            <w:hideMark/>
          </w:tcPr>
          <w:p w14:paraId="626A48E6" w14:textId="77777777" w:rsidR="004972BD" w:rsidRPr="004972BD" w:rsidRDefault="004972BD" w:rsidP="004972BD">
            <w:pPr>
              <w:spacing w:after="0"/>
              <w:jc w:val="left"/>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Réinsertion socioéconomique et scolaire</w:t>
            </w:r>
          </w:p>
        </w:tc>
        <w:tc>
          <w:tcPr>
            <w:tcW w:w="1481" w:type="dxa"/>
            <w:tcBorders>
              <w:top w:val="nil"/>
              <w:left w:val="nil"/>
              <w:bottom w:val="nil"/>
              <w:right w:val="single" w:sz="4" w:space="0" w:color="auto"/>
            </w:tcBorders>
            <w:shd w:val="clear" w:color="000000" w:fill="FFFFFF"/>
            <w:noWrap/>
            <w:vAlign w:val="center"/>
            <w:hideMark/>
          </w:tcPr>
          <w:p w14:paraId="227B8A8E"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6 000</w:t>
            </w:r>
          </w:p>
        </w:tc>
        <w:tc>
          <w:tcPr>
            <w:tcW w:w="620" w:type="dxa"/>
            <w:tcBorders>
              <w:top w:val="nil"/>
              <w:left w:val="nil"/>
              <w:bottom w:val="nil"/>
              <w:right w:val="single" w:sz="4" w:space="0" w:color="auto"/>
            </w:tcBorders>
            <w:shd w:val="clear" w:color="auto" w:fill="auto"/>
            <w:noWrap/>
            <w:vAlign w:val="center"/>
            <w:hideMark/>
          </w:tcPr>
          <w:p w14:paraId="787F2BBF"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15%</w:t>
            </w:r>
          </w:p>
        </w:tc>
        <w:tc>
          <w:tcPr>
            <w:tcW w:w="2612" w:type="dxa"/>
            <w:tcBorders>
              <w:top w:val="nil"/>
              <w:left w:val="nil"/>
              <w:bottom w:val="nil"/>
              <w:right w:val="single" w:sz="4" w:space="0" w:color="auto"/>
            </w:tcBorders>
            <w:shd w:val="clear" w:color="auto" w:fill="auto"/>
            <w:noWrap/>
            <w:vAlign w:val="center"/>
            <w:hideMark/>
          </w:tcPr>
          <w:p w14:paraId="41BE2723"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 xml:space="preserve"> $                2 712 500,00 </w:t>
            </w:r>
          </w:p>
        </w:tc>
        <w:tc>
          <w:tcPr>
            <w:tcW w:w="2370" w:type="dxa"/>
            <w:tcBorders>
              <w:top w:val="nil"/>
              <w:left w:val="nil"/>
              <w:bottom w:val="nil"/>
              <w:right w:val="single" w:sz="4" w:space="0" w:color="auto"/>
            </w:tcBorders>
            <w:shd w:val="clear" w:color="auto" w:fill="auto"/>
            <w:noWrap/>
            <w:vAlign w:val="center"/>
            <w:hideMark/>
          </w:tcPr>
          <w:p w14:paraId="36F04128"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 xml:space="preserve"> $            2 712 500,00 </w:t>
            </w:r>
          </w:p>
        </w:tc>
        <w:tc>
          <w:tcPr>
            <w:tcW w:w="2150" w:type="dxa"/>
            <w:tcBorders>
              <w:top w:val="nil"/>
              <w:left w:val="nil"/>
              <w:bottom w:val="nil"/>
              <w:right w:val="single" w:sz="4" w:space="0" w:color="auto"/>
            </w:tcBorders>
            <w:shd w:val="clear" w:color="auto" w:fill="auto"/>
            <w:noWrap/>
            <w:vAlign w:val="center"/>
            <w:hideMark/>
          </w:tcPr>
          <w:p w14:paraId="3A007466"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 xml:space="preserve"> $                         -   </w:t>
            </w:r>
          </w:p>
        </w:tc>
        <w:tc>
          <w:tcPr>
            <w:tcW w:w="2150" w:type="dxa"/>
            <w:tcBorders>
              <w:top w:val="nil"/>
              <w:left w:val="nil"/>
              <w:bottom w:val="nil"/>
              <w:right w:val="single" w:sz="8" w:space="0" w:color="auto"/>
            </w:tcBorders>
            <w:shd w:val="clear" w:color="auto" w:fill="auto"/>
            <w:noWrap/>
            <w:vAlign w:val="center"/>
            <w:hideMark/>
          </w:tcPr>
          <w:p w14:paraId="3E7E30DD"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 </w:t>
            </w:r>
          </w:p>
        </w:tc>
      </w:tr>
      <w:tr w:rsidR="004972BD" w:rsidRPr="004972BD" w14:paraId="2D33A9E2" w14:textId="77777777" w:rsidTr="004972BD">
        <w:trPr>
          <w:trHeight w:val="324"/>
        </w:trPr>
        <w:tc>
          <w:tcPr>
            <w:tcW w:w="4938" w:type="dxa"/>
            <w:gridSpan w:val="3"/>
            <w:tcBorders>
              <w:top w:val="single" w:sz="8" w:space="0" w:color="auto"/>
              <w:left w:val="single" w:sz="8" w:space="0" w:color="auto"/>
              <w:bottom w:val="single" w:sz="8" w:space="0" w:color="auto"/>
              <w:right w:val="single" w:sz="4" w:space="0" w:color="auto"/>
            </w:tcBorders>
            <w:shd w:val="clear" w:color="000000" w:fill="C6E0B4"/>
            <w:vAlign w:val="center"/>
            <w:hideMark/>
          </w:tcPr>
          <w:p w14:paraId="5A4EABD2" w14:textId="77777777" w:rsidR="004972BD" w:rsidRPr="004972BD" w:rsidRDefault="004972BD" w:rsidP="004972BD">
            <w:pPr>
              <w:spacing w:after="0"/>
              <w:jc w:val="center"/>
              <w:rPr>
                <w:rFonts w:asciiTheme="majorHAnsi" w:hAnsiTheme="majorHAnsi" w:cstheme="majorHAnsi"/>
                <w:b/>
                <w:bCs/>
                <w:color w:val="000000"/>
                <w:sz w:val="20"/>
                <w:szCs w:val="20"/>
                <w:lang w:val="fr-FR" w:eastAsia="fr-FR"/>
              </w:rPr>
            </w:pPr>
            <w:r w:rsidRPr="004972BD">
              <w:rPr>
                <w:rFonts w:asciiTheme="majorHAnsi" w:hAnsiTheme="majorHAnsi" w:cstheme="majorHAnsi"/>
                <w:b/>
                <w:bCs/>
                <w:color w:val="000000"/>
                <w:sz w:val="20"/>
                <w:szCs w:val="20"/>
                <w:lang w:val="fr-FR" w:eastAsia="fr-FR"/>
              </w:rPr>
              <w:t xml:space="preserve">Total Composante 2 </w:t>
            </w:r>
          </w:p>
        </w:tc>
        <w:tc>
          <w:tcPr>
            <w:tcW w:w="620" w:type="dxa"/>
            <w:tcBorders>
              <w:top w:val="single" w:sz="8" w:space="0" w:color="auto"/>
              <w:left w:val="nil"/>
              <w:bottom w:val="single" w:sz="8" w:space="0" w:color="auto"/>
              <w:right w:val="single" w:sz="4" w:space="0" w:color="auto"/>
            </w:tcBorders>
            <w:shd w:val="clear" w:color="000000" w:fill="C6E0B4"/>
            <w:noWrap/>
            <w:vAlign w:val="center"/>
            <w:hideMark/>
          </w:tcPr>
          <w:p w14:paraId="17226A76"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36%</w:t>
            </w:r>
          </w:p>
        </w:tc>
        <w:tc>
          <w:tcPr>
            <w:tcW w:w="2612" w:type="dxa"/>
            <w:tcBorders>
              <w:top w:val="single" w:sz="8" w:space="0" w:color="auto"/>
              <w:left w:val="nil"/>
              <w:bottom w:val="single" w:sz="8" w:space="0" w:color="auto"/>
              <w:right w:val="single" w:sz="4" w:space="0" w:color="auto"/>
            </w:tcBorders>
            <w:shd w:val="clear" w:color="000000" w:fill="C6E0B4"/>
            <w:noWrap/>
            <w:vAlign w:val="center"/>
            <w:hideMark/>
          </w:tcPr>
          <w:p w14:paraId="1E5AFC2C" w14:textId="77777777" w:rsidR="004972BD" w:rsidRPr="004972BD" w:rsidRDefault="004972BD" w:rsidP="004972BD">
            <w:pPr>
              <w:spacing w:after="0"/>
              <w:jc w:val="center"/>
              <w:rPr>
                <w:rFonts w:asciiTheme="majorHAnsi" w:hAnsiTheme="majorHAnsi" w:cstheme="majorHAnsi"/>
                <w:b/>
                <w:bCs/>
                <w:color w:val="000000"/>
                <w:sz w:val="20"/>
                <w:szCs w:val="20"/>
                <w:lang w:val="fr-FR" w:eastAsia="fr-FR"/>
              </w:rPr>
            </w:pPr>
            <w:r w:rsidRPr="004972BD">
              <w:rPr>
                <w:rFonts w:asciiTheme="majorHAnsi" w:hAnsiTheme="majorHAnsi" w:cstheme="majorHAnsi"/>
                <w:b/>
                <w:bCs/>
                <w:color w:val="000000"/>
                <w:sz w:val="20"/>
                <w:szCs w:val="20"/>
                <w:lang w:val="fr-FR" w:eastAsia="fr-FR"/>
              </w:rPr>
              <w:t xml:space="preserve"> $                6 459 420,00 </w:t>
            </w:r>
          </w:p>
        </w:tc>
        <w:tc>
          <w:tcPr>
            <w:tcW w:w="2370" w:type="dxa"/>
            <w:tcBorders>
              <w:top w:val="single" w:sz="8" w:space="0" w:color="auto"/>
              <w:left w:val="nil"/>
              <w:bottom w:val="single" w:sz="8" w:space="0" w:color="auto"/>
              <w:right w:val="single" w:sz="4" w:space="0" w:color="auto"/>
            </w:tcBorders>
            <w:shd w:val="clear" w:color="000000" w:fill="C6E0B4"/>
            <w:noWrap/>
            <w:vAlign w:val="center"/>
            <w:hideMark/>
          </w:tcPr>
          <w:p w14:paraId="2388EC84" w14:textId="77777777" w:rsidR="004972BD" w:rsidRPr="004972BD" w:rsidRDefault="004972BD" w:rsidP="004972BD">
            <w:pPr>
              <w:spacing w:after="0"/>
              <w:jc w:val="center"/>
              <w:rPr>
                <w:rFonts w:asciiTheme="majorHAnsi" w:hAnsiTheme="majorHAnsi" w:cstheme="majorHAnsi"/>
                <w:b/>
                <w:bCs/>
                <w:color w:val="000000"/>
                <w:sz w:val="20"/>
                <w:szCs w:val="20"/>
                <w:lang w:val="fr-FR" w:eastAsia="fr-FR"/>
              </w:rPr>
            </w:pPr>
            <w:r w:rsidRPr="004972BD">
              <w:rPr>
                <w:rFonts w:asciiTheme="majorHAnsi" w:hAnsiTheme="majorHAnsi" w:cstheme="majorHAnsi"/>
                <w:b/>
                <w:bCs/>
                <w:color w:val="000000"/>
                <w:sz w:val="20"/>
                <w:szCs w:val="20"/>
                <w:lang w:val="fr-FR" w:eastAsia="fr-FR"/>
              </w:rPr>
              <w:t xml:space="preserve"> $            3 718 820,00 </w:t>
            </w:r>
          </w:p>
        </w:tc>
        <w:tc>
          <w:tcPr>
            <w:tcW w:w="2150" w:type="dxa"/>
            <w:tcBorders>
              <w:top w:val="single" w:sz="8" w:space="0" w:color="auto"/>
              <w:left w:val="nil"/>
              <w:bottom w:val="single" w:sz="8" w:space="0" w:color="auto"/>
              <w:right w:val="single" w:sz="4" w:space="0" w:color="auto"/>
            </w:tcBorders>
            <w:shd w:val="clear" w:color="000000" w:fill="C6E0B4"/>
            <w:noWrap/>
            <w:vAlign w:val="center"/>
            <w:hideMark/>
          </w:tcPr>
          <w:p w14:paraId="56E65733" w14:textId="77777777" w:rsidR="004972BD" w:rsidRPr="004972BD" w:rsidRDefault="004972BD" w:rsidP="004972BD">
            <w:pPr>
              <w:spacing w:after="0"/>
              <w:jc w:val="center"/>
              <w:rPr>
                <w:rFonts w:asciiTheme="majorHAnsi" w:hAnsiTheme="majorHAnsi" w:cstheme="majorHAnsi"/>
                <w:b/>
                <w:bCs/>
                <w:color w:val="000000"/>
                <w:sz w:val="20"/>
                <w:szCs w:val="20"/>
                <w:lang w:val="fr-FR" w:eastAsia="fr-FR"/>
              </w:rPr>
            </w:pPr>
            <w:r w:rsidRPr="004972BD">
              <w:rPr>
                <w:rFonts w:asciiTheme="majorHAnsi" w:hAnsiTheme="majorHAnsi" w:cstheme="majorHAnsi"/>
                <w:b/>
                <w:bCs/>
                <w:color w:val="000000"/>
                <w:sz w:val="20"/>
                <w:szCs w:val="20"/>
                <w:lang w:val="fr-FR" w:eastAsia="fr-FR"/>
              </w:rPr>
              <w:t xml:space="preserve"> $         1 970 600,00 </w:t>
            </w:r>
          </w:p>
        </w:tc>
        <w:tc>
          <w:tcPr>
            <w:tcW w:w="2150" w:type="dxa"/>
            <w:tcBorders>
              <w:top w:val="single" w:sz="8" w:space="0" w:color="auto"/>
              <w:left w:val="nil"/>
              <w:bottom w:val="single" w:sz="8" w:space="0" w:color="auto"/>
              <w:right w:val="single" w:sz="8" w:space="0" w:color="auto"/>
            </w:tcBorders>
            <w:shd w:val="clear" w:color="000000" w:fill="C6E0B4"/>
            <w:noWrap/>
            <w:vAlign w:val="center"/>
            <w:hideMark/>
          </w:tcPr>
          <w:p w14:paraId="5DAC11CC" w14:textId="77777777" w:rsidR="004972BD" w:rsidRPr="004972BD" w:rsidRDefault="004972BD" w:rsidP="004972BD">
            <w:pPr>
              <w:spacing w:after="0"/>
              <w:jc w:val="center"/>
              <w:rPr>
                <w:rFonts w:asciiTheme="majorHAnsi" w:hAnsiTheme="majorHAnsi" w:cstheme="majorHAnsi"/>
                <w:b/>
                <w:bCs/>
                <w:color w:val="000000"/>
                <w:sz w:val="20"/>
                <w:szCs w:val="20"/>
                <w:lang w:val="fr-FR" w:eastAsia="fr-FR"/>
              </w:rPr>
            </w:pPr>
            <w:r w:rsidRPr="004972BD">
              <w:rPr>
                <w:rFonts w:asciiTheme="majorHAnsi" w:hAnsiTheme="majorHAnsi" w:cstheme="majorHAnsi"/>
                <w:b/>
                <w:bCs/>
                <w:color w:val="000000"/>
                <w:sz w:val="20"/>
                <w:szCs w:val="20"/>
                <w:lang w:val="fr-FR" w:eastAsia="fr-FR"/>
              </w:rPr>
              <w:t xml:space="preserve"> $            770 000,00 </w:t>
            </w:r>
          </w:p>
        </w:tc>
      </w:tr>
      <w:tr w:rsidR="004972BD" w:rsidRPr="004972BD" w14:paraId="6EDBCEC5" w14:textId="77777777" w:rsidTr="004972BD">
        <w:trPr>
          <w:trHeight w:val="324"/>
        </w:trPr>
        <w:tc>
          <w:tcPr>
            <w:tcW w:w="1548" w:type="dxa"/>
            <w:tcBorders>
              <w:top w:val="nil"/>
              <w:left w:val="single" w:sz="8" w:space="0" w:color="auto"/>
              <w:bottom w:val="nil"/>
              <w:right w:val="single" w:sz="4" w:space="0" w:color="auto"/>
            </w:tcBorders>
            <w:shd w:val="clear" w:color="auto" w:fill="auto"/>
            <w:noWrap/>
            <w:vAlign w:val="center"/>
            <w:hideMark/>
          </w:tcPr>
          <w:p w14:paraId="320916B9" w14:textId="77777777" w:rsidR="004972BD" w:rsidRPr="004972BD" w:rsidRDefault="004972BD" w:rsidP="004972BD">
            <w:pPr>
              <w:spacing w:after="0"/>
              <w:jc w:val="left"/>
              <w:rPr>
                <w:rFonts w:asciiTheme="majorHAnsi" w:hAnsiTheme="majorHAnsi" w:cstheme="majorHAnsi"/>
                <w:i/>
                <w:iCs/>
                <w:color w:val="000000"/>
                <w:sz w:val="20"/>
                <w:szCs w:val="20"/>
                <w:lang w:val="fr-FR" w:eastAsia="fr-FR"/>
              </w:rPr>
            </w:pPr>
            <w:r w:rsidRPr="004972BD">
              <w:rPr>
                <w:rFonts w:asciiTheme="majorHAnsi" w:hAnsiTheme="majorHAnsi" w:cstheme="majorHAnsi"/>
                <w:i/>
                <w:iCs/>
                <w:color w:val="000000"/>
                <w:sz w:val="20"/>
                <w:szCs w:val="20"/>
                <w:lang w:val="fr-FR" w:eastAsia="fr-FR"/>
              </w:rPr>
              <w:t>Composante 3</w:t>
            </w:r>
          </w:p>
        </w:tc>
        <w:tc>
          <w:tcPr>
            <w:tcW w:w="1909" w:type="dxa"/>
            <w:tcBorders>
              <w:top w:val="nil"/>
              <w:left w:val="single" w:sz="4" w:space="0" w:color="auto"/>
              <w:bottom w:val="nil"/>
              <w:right w:val="single" w:sz="4" w:space="0" w:color="auto"/>
            </w:tcBorders>
            <w:shd w:val="clear" w:color="auto" w:fill="auto"/>
            <w:vAlign w:val="center"/>
            <w:hideMark/>
          </w:tcPr>
          <w:p w14:paraId="21B985F5" w14:textId="77777777" w:rsidR="004972BD" w:rsidRPr="004972BD" w:rsidRDefault="004972BD" w:rsidP="004972BD">
            <w:pPr>
              <w:spacing w:after="0"/>
              <w:jc w:val="left"/>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Coordination</w:t>
            </w:r>
          </w:p>
        </w:tc>
        <w:tc>
          <w:tcPr>
            <w:tcW w:w="1481" w:type="dxa"/>
            <w:tcBorders>
              <w:top w:val="nil"/>
              <w:left w:val="nil"/>
              <w:bottom w:val="nil"/>
              <w:right w:val="single" w:sz="4" w:space="0" w:color="auto"/>
            </w:tcBorders>
            <w:shd w:val="clear" w:color="auto" w:fill="auto"/>
            <w:noWrap/>
            <w:vAlign w:val="center"/>
            <w:hideMark/>
          </w:tcPr>
          <w:p w14:paraId="6554DE2B"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 </w:t>
            </w:r>
          </w:p>
        </w:tc>
        <w:tc>
          <w:tcPr>
            <w:tcW w:w="620" w:type="dxa"/>
            <w:tcBorders>
              <w:top w:val="nil"/>
              <w:left w:val="nil"/>
              <w:bottom w:val="nil"/>
              <w:right w:val="single" w:sz="4" w:space="0" w:color="auto"/>
            </w:tcBorders>
            <w:shd w:val="clear" w:color="auto" w:fill="auto"/>
            <w:noWrap/>
            <w:vAlign w:val="center"/>
            <w:hideMark/>
          </w:tcPr>
          <w:p w14:paraId="03DC137B"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 </w:t>
            </w:r>
          </w:p>
        </w:tc>
        <w:tc>
          <w:tcPr>
            <w:tcW w:w="2612" w:type="dxa"/>
            <w:tcBorders>
              <w:top w:val="nil"/>
              <w:left w:val="nil"/>
              <w:bottom w:val="nil"/>
              <w:right w:val="single" w:sz="4" w:space="0" w:color="auto"/>
            </w:tcBorders>
            <w:shd w:val="clear" w:color="auto" w:fill="auto"/>
            <w:noWrap/>
            <w:vAlign w:val="center"/>
            <w:hideMark/>
          </w:tcPr>
          <w:p w14:paraId="2CE412D4"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 xml:space="preserve"> $                2 868 291,90 </w:t>
            </w:r>
          </w:p>
        </w:tc>
        <w:tc>
          <w:tcPr>
            <w:tcW w:w="2370" w:type="dxa"/>
            <w:tcBorders>
              <w:top w:val="nil"/>
              <w:left w:val="nil"/>
              <w:bottom w:val="nil"/>
              <w:right w:val="single" w:sz="4" w:space="0" w:color="auto"/>
            </w:tcBorders>
            <w:shd w:val="clear" w:color="auto" w:fill="auto"/>
            <w:noWrap/>
            <w:vAlign w:val="center"/>
            <w:hideMark/>
          </w:tcPr>
          <w:p w14:paraId="44B30AE2"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 xml:space="preserve"> $            1 796 046,50 </w:t>
            </w:r>
          </w:p>
        </w:tc>
        <w:tc>
          <w:tcPr>
            <w:tcW w:w="2150" w:type="dxa"/>
            <w:tcBorders>
              <w:top w:val="nil"/>
              <w:left w:val="nil"/>
              <w:bottom w:val="nil"/>
              <w:right w:val="single" w:sz="4" w:space="0" w:color="auto"/>
            </w:tcBorders>
            <w:shd w:val="clear" w:color="auto" w:fill="auto"/>
            <w:noWrap/>
            <w:vAlign w:val="center"/>
            <w:hideMark/>
          </w:tcPr>
          <w:p w14:paraId="23B55EF6"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 xml:space="preserve"> $         1 072 245,50 </w:t>
            </w:r>
          </w:p>
        </w:tc>
        <w:tc>
          <w:tcPr>
            <w:tcW w:w="2150" w:type="dxa"/>
            <w:tcBorders>
              <w:top w:val="nil"/>
              <w:left w:val="single" w:sz="4" w:space="0" w:color="auto"/>
              <w:bottom w:val="nil"/>
              <w:right w:val="single" w:sz="8" w:space="0" w:color="auto"/>
            </w:tcBorders>
            <w:shd w:val="clear" w:color="auto" w:fill="auto"/>
            <w:noWrap/>
            <w:vAlign w:val="center"/>
            <w:hideMark/>
          </w:tcPr>
          <w:p w14:paraId="0008DB90"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 </w:t>
            </w:r>
          </w:p>
        </w:tc>
      </w:tr>
      <w:tr w:rsidR="004972BD" w:rsidRPr="004972BD" w14:paraId="62699E1B" w14:textId="77777777" w:rsidTr="004972BD">
        <w:trPr>
          <w:trHeight w:val="324"/>
        </w:trPr>
        <w:tc>
          <w:tcPr>
            <w:tcW w:w="4938" w:type="dxa"/>
            <w:gridSpan w:val="3"/>
            <w:tcBorders>
              <w:top w:val="single" w:sz="8" w:space="0" w:color="auto"/>
              <w:left w:val="single" w:sz="8" w:space="0" w:color="auto"/>
              <w:bottom w:val="single" w:sz="8" w:space="0" w:color="auto"/>
              <w:right w:val="single" w:sz="8" w:space="0" w:color="000000"/>
            </w:tcBorders>
            <w:shd w:val="clear" w:color="000000" w:fill="C6E0B4"/>
            <w:noWrap/>
            <w:vAlign w:val="center"/>
            <w:hideMark/>
          </w:tcPr>
          <w:p w14:paraId="019842E6" w14:textId="77777777" w:rsidR="004972BD" w:rsidRPr="004972BD" w:rsidRDefault="004972BD" w:rsidP="004972BD">
            <w:pPr>
              <w:spacing w:after="0"/>
              <w:jc w:val="center"/>
              <w:rPr>
                <w:rFonts w:asciiTheme="majorHAnsi" w:hAnsiTheme="majorHAnsi" w:cstheme="majorHAnsi"/>
                <w:b/>
                <w:bCs/>
                <w:color w:val="000000"/>
                <w:sz w:val="20"/>
                <w:szCs w:val="20"/>
                <w:lang w:val="fr-FR" w:eastAsia="fr-FR"/>
              </w:rPr>
            </w:pPr>
            <w:r w:rsidRPr="004972BD">
              <w:rPr>
                <w:rFonts w:asciiTheme="majorHAnsi" w:hAnsiTheme="majorHAnsi" w:cstheme="majorHAnsi"/>
                <w:b/>
                <w:bCs/>
                <w:color w:val="000000"/>
                <w:sz w:val="20"/>
                <w:szCs w:val="20"/>
                <w:lang w:val="fr-FR" w:eastAsia="fr-FR"/>
              </w:rPr>
              <w:t xml:space="preserve">Total Composante 3 </w:t>
            </w:r>
          </w:p>
        </w:tc>
        <w:tc>
          <w:tcPr>
            <w:tcW w:w="620" w:type="dxa"/>
            <w:tcBorders>
              <w:top w:val="single" w:sz="8" w:space="0" w:color="auto"/>
              <w:left w:val="nil"/>
              <w:bottom w:val="single" w:sz="8" w:space="0" w:color="auto"/>
              <w:right w:val="single" w:sz="8" w:space="0" w:color="auto"/>
            </w:tcBorders>
            <w:shd w:val="clear" w:color="000000" w:fill="C6E0B4"/>
            <w:noWrap/>
            <w:vAlign w:val="center"/>
            <w:hideMark/>
          </w:tcPr>
          <w:p w14:paraId="494B1EE3"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16%</w:t>
            </w:r>
          </w:p>
        </w:tc>
        <w:tc>
          <w:tcPr>
            <w:tcW w:w="2612" w:type="dxa"/>
            <w:tcBorders>
              <w:top w:val="single" w:sz="8" w:space="0" w:color="auto"/>
              <w:left w:val="nil"/>
              <w:bottom w:val="single" w:sz="8" w:space="0" w:color="auto"/>
              <w:right w:val="single" w:sz="8" w:space="0" w:color="auto"/>
            </w:tcBorders>
            <w:shd w:val="clear" w:color="000000" w:fill="C6E0B4"/>
            <w:noWrap/>
            <w:vAlign w:val="center"/>
            <w:hideMark/>
          </w:tcPr>
          <w:p w14:paraId="61ECC02F" w14:textId="77777777" w:rsidR="004972BD" w:rsidRPr="004972BD" w:rsidRDefault="004972BD" w:rsidP="004972BD">
            <w:pPr>
              <w:spacing w:after="0"/>
              <w:jc w:val="center"/>
              <w:rPr>
                <w:rFonts w:asciiTheme="majorHAnsi" w:hAnsiTheme="majorHAnsi" w:cstheme="majorHAnsi"/>
                <w:b/>
                <w:bCs/>
                <w:color w:val="000000"/>
                <w:sz w:val="20"/>
                <w:szCs w:val="20"/>
                <w:lang w:val="fr-FR" w:eastAsia="fr-FR"/>
              </w:rPr>
            </w:pPr>
            <w:r w:rsidRPr="004972BD">
              <w:rPr>
                <w:rFonts w:asciiTheme="majorHAnsi" w:hAnsiTheme="majorHAnsi" w:cstheme="majorHAnsi"/>
                <w:b/>
                <w:bCs/>
                <w:color w:val="000000"/>
                <w:sz w:val="20"/>
                <w:szCs w:val="20"/>
                <w:lang w:val="fr-FR" w:eastAsia="fr-FR"/>
              </w:rPr>
              <w:t xml:space="preserve"> $                2 868 291,90 </w:t>
            </w:r>
          </w:p>
        </w:tc>
        <w:tc>
          <w:tcPr>
            <w:tcW w:w="2370" w:type="dxa"/>
            <w:tcBorders>
              <w:top w:val="single" w:sz="8" w:space="0" w:color="auto"/>
              <w:left w:val="nil"/>
              <w:bottom w:val="single" w:sz="8" w:space="0" w:color="auto"/>
              <w:right w:val="single" w:sz="8" w:space="0" w:color="auto"/>
            </w:tcBorders>
            <w:shd w:val="clear" w:color="000000" w:fill="C6E0B4"/>
            <w:noWrap/>
            <w:vAlign w:val="center"/>
            <w:hideMark/>
          </w:tcPr>
          <w:p w14:paraId="5295A895" w14:textId="77777777" w:rsidR="004972BD" w:rsidRPr="004972BD" w:rsidRDefault="004972BD" w:rsidP="004972BD">
            <w:pPr>
              <w:spacing w:after="0"/>
              <w:jc w:val="center"/>
              <w:rPr>
                <w:rFonts w:asciiTheme="majorHAnsi" w:hAnsiTheme="majorHAnsi" w:cstheme="majorHAnsi"/>
                <w:b/>
                <w:bCs/>
                <w:color w:val="000000"/>
                <w:sz w:val="20"/>
                <w:szCs w:val="20"/>
                <w:lang w:val="fr-FR" w:eastAsia="fr-FR"/>
              </w:rPr>
            </w:pPr>
            <w:r w:rsidRPr="004972BD">
              <w:rPr>
                <w:rFonts w:asciiTheme="majorHAnsi" w:hAnsiTheme="majorHAnsi" w:cstheme="majorHAnsi"/>
                <w:b/>
                <w:bCs/>
                <w:color w:val="000000"/>
                <w:sz w:val="20"/>
                <w:szCs w:val="20"/>
                <w:lang w:val="fr-FR" w:eastAsia="fr-FR"/>
              </w:rPr>
              <w:t xml:space="preserve"> $            1 796 046,50 </w:t>
            </w:r>
          </w:p>
        </w:tc>
        <w:tc>
          <w:tcPr>
            <w:tcW w:w="2150" w:type="dxa"/>
            <w:tcBorders>
              <w:top w:val="single" w:sz="8" w:space="0" w:color="auto"/>
              <w:left w:val="nil"/>
              <w:bottom w:val="single" w:sz="8" w:space="0" w:color="auto"/>
              <w:right w:val="single" w:sz="8" w:space="0" w:color="auto"/>
            </w:tcBorders>
            <w:shd w:val="clear" w:color="000000" w:fill="C6E0B4"/>
            <w:noWrap/>
            <w:vAlign w:val="center"/>
            <w:hideMark/>
          </w:tcPr>
          <w:p w14:paraId="52715058" w14:textId="77777777" w:rsidR="004972BD" w:rsidRPr="004972BD" w:rsidRDefault="004972BD" w:rsidP="004972BD">
            <w:pPr>
              <w:spacing w:after="0"/>
              <w:jc w:val="center"/>
              <w:rPr>
                <w:rFonts w:asciiTheme="majorHAnsi" w:hAnsiTheme="majorHAnsi" w:cstheme="majorHAnsi"/>
                <w:b/>
                <w:bCs/>
                <w:color w:val="000000"/>
                <w:sz w:val="20"/>
                <w:szCs w:val="20"/>
                <w:lang w:val="fr-FR" w:eastAsia="fr-FR"/>
              </w:rPr>
            </w:pPr>
            <w:r w:rsidRPr="004972BD">
              <w:rPr>
                <w:rFonts w:asciiTheme="majorHAnsi" w:hAnsiTheme="majorHAnsi" w:cstheme="majorHAnsi"/>
                <w:b/>
                <w:bCs/>
                <w:color w:val="000000"/>
                <w:sz w:val="20"/>
                <w:szCs w:val="20"/>
                <w:lang w:val="fr-FR" w:eastAsia="fr-FR"/>
              </w:rPr>
              <w:t xml:space="preserve"> $         1 072 245,50 </w:t>
            </w:r>
          </w:p>
        </w:tc>
        <w:tc>
          <w:tcPr>
            <w:tcW w:w="2150" w:type="dxa"/>
            <w:tcBorders>
              <w:top w:val="single" w:sz="8" w:space="0" w:color="auto"/>
              <w:left w:val="nil"/>
              <w:bottom w:val="single" w:sz="8" w:space="0" w:color="auto"/>
              <w:right w:val="single" w:sz="8" w:space="0" w:color="auto"/>
            </w:tcBorders>
            <w:shd w:val="clear" w:color="000000" w:fill="C6E0B4"/>
            <w:noWrap/>
            <w:vAlign w:val="center"/>
            <w:hideMark/>
          </w:tcPr>
          <w:p w14:paraId="60240F3E"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 </w:t>
            </w:r>
          </w:p>
        </w:tc>
      </w:tr>
      <w:tr w:rsidR="004972BD" w:rsidRPr="004972BD" w14:paraId="79521630" w14:textId="77777777" w:rsidTr="004972BD">
        <w:trPr>
          <w:trHeight w:val="1092"/>
        </w:trPr>
        <w:tc>
          <w:tcPr>
            <w:tcW w:w="4938" w:type="dxa"/>
            <w:gridSpan w:val="3"/>
            <w:tcBorders>
              <w:top w:val="single" w:sz="8" w:space="0" w:color="auto"/>
              <w:left w:val="single" w:sz="8" w:space="0" w:color="auto"/>
              <w:bottom w:val="single" w:sz="8" w:space="0" w:color="auto"/>
              <w:right w:val="single" w:sz="8" w:space="0" w:color="000000"/>
            </w:tcBorders>
            <w:shd w:val="clear" w:color="000000" w:fill="BDD7EE"/>
            <w:noWrap/>
            <w:vAlign w:val="center"/>
            <w:hideMark/>
          </w:tcPr>
          <w:p w14:paraId="08E350D2" w14:textId="77777777" w:rsidR="004972BD" w:rsidRPr="004972BD" w:rsidRDefault="004972BD" w:rsidP="004972BD">
            <w:pPr>
              <w:spacing w:after="0"/>
              <w:jc w:val="center"/>
              <w:rPr>
                <w:rFonts w:asciiTheme="majorHAnsi" w:hAnsiTheme="majorHAnsi" w:cstheme="majorHAnsi"/>
                <w:b/>
                <w:bCs/>
                <w:color w:val="000000"/>
                <w:sz w:val="20"/>
                <w:szCs w:val="20"/>
                <w:lang w:val="fr-FR" w:eastAsia="fr-FR"/>
              </w:rPr>
            </w:pPr>
            <w:r w:rsidRPr="004972BD">
              <w:rPr>
                <w:rFonts w:asciiTheme="majorHAnsi" w:hAnsiTheme="majorHAnsi" w:cstheme="majorHAnsi"/>
                <w:b/>
                <w:bCs/>
                <w:color w:val="000000"/>
                <w:sz w:val="20"/>
                <w:szCs w:val="20"/>
                <w:lang w:val="fr-FR" w:eastAsia="fr-FR"/>
              </w:rPr>
              <w:t>TOTAL ACTIVITES PROGRAMMATIQUES</w:t>
            </w:r>
          </w:p>
        </w:tc>
        <w:tc>
          <w:tcPr>
            <w:tcW w:w="620" w:type="dxa"/>
            <w:tcBorders>
              <w:top w:val="nil"/>
              <w:left w:val="nil"/>
              <w:bottom w:val="single" w:sz="8" w:space="0" w:color="auto"/>
              <w:right w:val="single" w:sz="8" w:space="0" w:color="auto"/>
            </w:tcBorders>
            <w:shd w:val="clear" w:color="000000" w:fill="BDD7EE"/>
            <w:noWrap/>
            <w:vAlign w:val="center"/>
            <w:hideMark/>
          </w:tcPr>
          <w:p w14:paraId="13A0480E" w14:textId="77777777" w:rsidR="004972BD" w:rsidRPr="004972BD" w:rsidRDefault="004972BD" w:rsidP="004972BD">
            <w:pPr>
              <w:spacing w:after="0"/>
              <w:jc w:val="center"/>
              <w:rPr>
                <w:rFonts w:asciiTheme="majorHAnsi" w:hAnsiTheme="majorHAnsi" w:cstheme="majorHAnsi"/>
                <w:b/>
                <w:bCs/>
                <w:color w:val="000000"/>
                <w:sz w:val="20"/>
                <w:szCs w:val="20"/>
                <w:lang w:val="fr-FR" w:eastAsia="fr-FR"/>
              </w:rPr>
            </w:pPr>
            <w:r w:rsidRPr="004972BD">
              <w:rPr>
                <w:rFonts w:asciiTheme="majorHAnsi" w:hAnsiTheme="majorHAnsi" w:cstheme="majorHAnsi"/>
                <w:b/>
                <w:bCs/>
                <w:color w:val="000000"/>
                <w:sz w:val="20"/>
                <w:szCs w:val="20"/>
                <w:lang w:val="fr-FR" w:eastAsia="fr-FR"/>
              </w:rPr>
              <w:t>76%</w:t>
            </w:r>
          </w:p>
        </w:tc>
        <w:tc>
          <w:tcPr>
            <w:tcW w:w="2612" w:type="dxa"/>
            <w:tcBorders>
              <w:top w:val="nil"/>
              <w:left w:val="nil"/>
              <w:bottom w:val="single" w:sz="8" w:space="0" w:color="auto"/>
              <w:right w:val="single" w:sz="8" w:space="0" w:color="auto"/>
            </w:tcBorders>
            <w:shd w:val="clear" w:color="000000" w:fill="BDD7EE"/>
            <w:noWrap/>
            <w:vAlign w:val="center"/>
            <w:hideMark/>
          </w:tcPr>
          <w:p w14:paraId="06F90AAB" w14:textId="77777777" w:rsidR="004972BD" w:rsidRPr="004972BD" w:rsidRDefault="004972BD" w:rsidP="004972BD">
            <w:pPr>
              <w:spacing w:after="0"/>
              <w:jc w:val="center"/>
              <w:rPr>
                <w:rFonts w:asciiTheme="majorHAnsi" w:hAnsiTheme="majorHAnsi" w:cstheme="majorHAnsi"/>
                <w:b/>
                <w:bCs/>
                <w:color w:val="000000"/>
                <w:sz w:val="20"/>
                <w:szCs w:val="20"/>
                <w:lang w:val="fr-FR" w:eastAsia="fr-FR"/>
              </w:rPr>
            </w:pPr>
            <w:r w:rsidRPr="004972BD">
              <w:rPr>
                <w:rFonts w:asciiTheme="majorHAnsi" w:hAnsiTheme="majorHAnsi" w:cstheme="majorHAnsi"/>
                <w:b/>
                <w:bCs/>
                <w:color w:val="000000"/>
                <w:sz w:val="20"/>
                <w:szCs w:val="20"/>
                <w:lang w:val="fr-FR" w:eastAsia="fr-FR"/>
              </w:rPr>
              <w:t xml:space="preserve"> $            13 593 475,90 </w:t>
            </w:r>
          </w:p>
        </w:tc>
        <w:tc>
          <w:tcPr>
            <w:tcW w:w="2370" w:type="dxa"/>
            <w:tcBorders>
              <w:top w:val="nil"/>
              <w:left w:val="nil"/>
              <w:bottom w:val="single" w:sz="8" w:space="0" w:color="auto"/>
              <w:right w:val="single" w:sz="8" w:space="0" w:color="auto"/>
            </w:tcBorders>
            <w:shd w:val="clear" w:color="000000" w:fill="BDD7EE"/>
            <w:noWrap/>
            <w:vAlign w:val="center"/>
            <w:hideMark/>
          </w:tcPr>
          <w:p w14:paraId="1B1B03D6" w14:textId="77777777" w:rsidR="004972BD" w:rsidRPr="004972BD" w:rsidRDefault="004972BD" w:rsidP="004972BD">
            <w:pPr>
              <w:spacing w:after="0"/>
              <w:jc w:val="center"/>
              <w:rPr>
                <w:rFonts w:asciiTheme="majorHAnsi" w:hAnsiTheme="majorHAnsi" w:cstheme="majorHAnsi"/>
                <w:b/>
                <w:bCs/>
                <w:color w:val="000000"/>
                <w:sz w:val="20"/>
                <w:szCs w:val="20"/>
                <w:lang w:val="fr-FR" w:eastAsia="fr-FR"/>
              </w:rPr>
            </w:pPr>
            <w:r w:rsidRPr="004972BD">
              <w:rPr>
                <w:rFonts w:asciiTheme="majorHAnsi" w:hAnsiTheme="majorHAnsi" w:cstheme="majorHAnsi"/>
                <w:b/>
                <w:bCs/>
                <w:color w:val="000000"/>
                <w:sz w:val="20"/>
                <w:szCs w:val="20"/>
                <w:lang w:val="fr-FR" w:eastAsia="fr-FR"/>
              </w:rPr>
              <w:t xml:space="preserve"> $          7 748 890,50 </w:t>
            </w:r>
          </w:p>
        </w:tc>
        <w:tc>
          <w:tcPr>
            <w:tcW w:w="2150" w:type="dxa"/>
            <w:tcBorders>
              <w:top w:val="nil"/>
              <w:left w:val="nil"/>
              <w:bottom w:val="single" w:sz="8" w:space="0" w:color="auto"/>
              <w:right w:val="single" w:sz="8" w:space="0" w:color="auto"/>
            </w:tcBorders>
            <w:shd w:val="clear" w:color="000000" w:fill="BDD7EE"/>
            <w:noWrap/>
            <w:vAlign w:val="center"/>
            <w:hideMark/>
          </w:tcPr>
          <w:p w14:paraId="766EE7AE" w14:textId="77777777" w:rsidR="004972BD" w:rsidRPr="004972BD" w:rsidRDefault="004972BD" w:rsidP="004972BD">
            <w:pPr>
              <w:spacing w:after="0"/>
              <w:jc w:val="center"/>
              <w:rPr>
                <w:rFonts w:asciiTheme="majorHAnsi" w:hAnsiTheme="majorHAnsi" w:cstheme="majorHAnsi"/>
                <w:b/>
                <w:bCs/>
                <w:color w:val="000000"/>
                <w:sz w:val="20"/>
                <w:szCs w:val="20"/>
                <w:lang w:val="fr-FR" w:eastAsia="fr-FR"/>
              </w:rPr>
            </w:pPr>
            <w:r w:rsidRPr="004972BD">
              <w:rPr>
                <w:rFonts w:asciiTheme="majorHAnsi" w:hAnsiTheme="majorHAnsi" w:cstheme="majorHAnsi"/>
                <w:b/>
                <w:bCs/>
                <w:color w:val="000000"/>
                <w:sz w:val="20"/>
                <w:szCs w:val="20"/>
                <w:lang w:val="fr-FR" w:eastAsia="fr-FR"/>
              </w:rPr>
              <w:t xml:space="preserve"> $       5 074 585,50 </w:t>
            </w:r>
          </w:p>
        </w:tc>
        <w:tc>
          <w:tcPr>
            <w:tcW w:w="2150" w:type="dxa"/>
            <w:tcBorders>
              <w:top w:val="nil"/>
              <w:left w:val="nil"/>
              <w:bottom w:val="single" w:sz="8" w:space="0" w:color="auto"/>
              <w:right w:val="single" w:sz="8" w:space="0" w:color="auto"/>
            </w:tcBorders>
            <w:shd w:val="clear" w:color="000000" w:fill="BDD7EE"/>
            <w:noWrap/>
            <w:vAlign w:val="center"/>
            <w:hideMark/>
          </w:tcPr>
          <w:p w14:paraId="17BAEE3B" w14:textId="77777777" w:rsidR="004972BD" w:rsidRPr="004972BD" w:rsidRDefault="004972BD" w:rsidP="004972BD">
            <w:pPr>
              <w:spacing w:after="0"/>
              <w:jc w:val="center"/>
              <w:rPr>
                <w:rFonts w:asciiTheme="majorHAnsi" w:hAnsiTheme="majorHAnsi" w:cstheme="majorHAnsi"/>
                <w:b/>
                <w:bCs/>
                <w:color w:val="000000"/>
                <w:sz w:val="20"/>
                <w:szCs w:val="20"/>
                <w:lang w:val="fr-FR" w:eastAsia="fr-FR"/>
              </w:rPr>
            </w:pPr>
            <w:r w:rsidRPr="004972BD">
              <w:rPr>
                <w:rFonts w:asciiTheme="majorHAnsi" w:hAnsiTheme="majorHAnsi" w:cstheme="majorHAnsi"/>
                <w:b/>
                <w:bCs/>
                <w:color w:val="000000"/>
                <w:sz w:val="20"/>
                <w:szCs w:val="20"/>
                <w:lang w:val="fr-FR" w:eastAsia="fr-FR"/>
              </w:rPr>
              <w:t xml:space="preserve"> $          770 000,00 </w:t>
            </w:r>
          </w:p>
        </w:tc>
      </w:tr>
      <w:tr w:rsidR="004972BD" w:rsidRPr="004972BD" w14:paraId="065AC28D" w14:textId="77777777" w:rsidTr="004972BD">
        <w:trPr>
          <w:trHeight w:val="288"/>
        </w:trPr>
        <w:tc>
          <w:tcPr>
            <w:tcW w:w="8170" w:type="dxa"/>
            <w:gridSpan w:val="5"/>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5D2A1796" w14:textId="77777777" w:rsidR="004972BD" w:rsidRPr="004972BD" w:rsidRDefault="004972BD" w:rsidP="004972BD">
            <w:pPr>
              <w:spacing w:after="0"/>
              <w:jc w:val="left"/>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 </w:t>
            </w:r>
          </w:p>
        </w:tc>
        <w:tc>
          <w:tcPr>
            <w:tcW w:w="2370" w:type="dxa"/>
            <w:tcBorders>
              <w:top w:val="nil"/>
              <w:left w:val="nil"/>
              <w:bottom w:val="single" w:sz="8" w:space="0" w:color="auto"/>
              <w:right w:val="single" w:sz="8" w:space="0" w:color="auto"/>
            </w:tcBorders>
            <w:shd w:val="clear" w:color="000000" w:fill="FFFFFF"/>
            <w:noWrap/>
            <w:vAlign w:val="center"/>
            <w:hideMark/>
          </w:tcPr>
          <w:p w14:paraId="32D7C1EA" w14:textId="77777777" w:rsidR="004972BD" w:rsidRPr="004972BD" w:rsidRDefault="004972BD" w:rsidP="004972BD">
            <w:pPr>
              <w:spacing w:after="0"/>
              <w:jc w:val="center"/>
              <w:rPr>
                <w:rFonts w:asciiTheme="majorHAnsi" w:hAnsiTheme="majorHAnsi" w:cstheme="majorHAnsi"/>
                <w:b/>
                <w:bCs/>
                <w:color w:val="000000"/>
                <w:sz w:val="20"/>
                <w:szCs w:val="20"/>
                <w:lang w:val="fr-FR" w:eastAsia="fr-FR"/>
              </w:rPr>
            </w:pPr>
            <w:r w:rsidRPr="004972BD">
              <w:rPr>
                <w:rFonts w:asciiTheme="majorHAnsi" w:hAnsiTheme="majorHAnsi" w:cstheme="majorHAnsi"/>
                <w:b/>
                <w:bCs/>
                <w:color w:val="000000"/>
                <w:sz w:val="20"/>
                <w:szCs w:val="20"/>
                <w:lang w:val="fr-FR" w:eastAsia="fr-FR"/>
              </w:rPr>
              <w:t>43,05%</w:t>
            </w:r>
          </w:p>
        </w:tc>
        <w:tc>
          <w:tcPr>
            <w:tcW w:w="2150" w:type="dxa"/>
            <w:tcBorders>
              <w:top w:val="nil"/>
              <w:left w:val="nil"/>
              <w:bottom w:val="single" w:sz="8" w:space="0" w:color="auto"/>
              <w:right w:val="single" w:sz="8" w:space="0" w:color="auto"/>
            </w:tcBorders>
            <w:shd w:val="clear" w:color="000000" w:fill="FFFFFF"/>
            <w:noWrap/>
            <w:vAlign w:val="center"/>
            <w:hideMark/>
          </w:tcPr>
          <w:p w14:paraId="1A37017B" w14:textId="77777777" w:rsidR="004972BD" w:rsidRPr="004972BD" w:rsidRDefault="004972BD" w:rsidP="004972BD">
            <w:pPr>
              <w:spacing w:after="0"/>
              <w:jc w:val="center"/>
              <w:rPr>
                <w:rFonts w:asciiTheme="majorHAnsi" w:hAnsiTheme="majorHAnsi" w:cstheme="majorHAnsi"/>
                <w:b/>
                <w:bCs/>
                <w:color w:val="000000"/>
                <w:sz w:val="20"/>
                <w:szCs w:val="20"/>
                <w:lang w:val="fr-FR" w:eastAsia="fr-FR"/>
              </w:rPr>
            </w:pPr>
            <w:r w:rsidRPr="004972BD">
              <w:rPr>
                <w:rFonts w:asciiTheme="majorHAnsi" w:hAnsiTheme="majorHAnsi" w:cstheme="majorHAnsi"/>
                <w:b/>
                <w:bCs/>
                <w:color w:val="000000"/>
                <w:sz w:val="20"/>
                <w:szCs w:val="20"/>
                <w:lang w:val="fr-FR" w:eastAsia="fr-FR"/>
              </w:rPr>
              <w:t>28,19%</w:t>
            </w:r>
          </w:p>
        </w:tc>
        <w:tc>
          <w:tcPr>
            <w:tcW w:w="2150" w:type="dxa"/>
            <w:tcBorders>
              <w:top w:val="nil"/>
              <w:left w:val="nil"/>
              <w:bottom w:val="single" w:sz="8" w:space="0" w:color="auto"/>
              <w:right w:val="single" w:sz="8" w:space="0" w:color="auto"/>
            </w:tcBorders>
            <w:shd w:val="clear" w:color="000000" w:fill="FFFFFF"/>
            <w:noWrap/>
            <w:vAlign w:val="center"/>
            <w:hideMark/>
          </w:tcPr>
          <w:p w14:paraId="4B408C7F" w14:textId="77777777" w:rsidR="004972BD" w:rsidRPr="004972BD" w:rsidRDefault="004972BD" w:rsidP="004972BD">
            <w:pPr>
              <w:spacing w:after="0"/>
              <w:jc w:val="center"/>
              <w:rPr>
                <w:rFonts w:asciiTheme="majorHAnsi" w:hAnsiTheme="majorHAnsi" w:cstheme="majorHAnsi"/>
                <w:b/>
                <w:bCs/>
                <w:color w:val="000000"/>
                <w:sz w:val="20"/>
                <w:szCs w:val="20"/>
                <w:lang w:val="fr-FR" w:eastAsia="fr-FR"/>
              </w:rPr>
            </w:pPr>
            <w:r w:rsidRPr="004972BD">
              <w:rPr>
                <w:rFonts w:asciiTheme="majorHAnsi" w:hAnsiTheme="majorHAnsi" w:cstheme="majorHAnsi"/>
                <w:b/>
                <w:bCs/>
                <w:color w:val="000000"/>
                <w:sz w:val="20"/>
                <w:szCs w:val="20"/>
                <w:lang w:val="fr-FR" w:eastAsia="fr-FR"/>
              </w:rPr>
              <w:t>4,28%</w:t>
            </w:r>
          </w:p>
        </w:tc>
      </w:tr>
      <w:tr w:rsidR="004972BD" w:rsidRPr="001E65B0" w14:paraId="37A2837F" w14:textId="77777777" w:rsidTr="004972BD">
        <w:trPr>
          <w:trHeight w:val="288"/>
        </w:trPr>
        <w:tc>
          <w:tcPr>
            <w:tcW w:w="14840" w:type="dxa"/>
            <w:gridSpan w:val="8"/>
            <w:tcBorders>
              <w:top w:val="single" w:sz="8" w:space="0" w:color="auto"/>
              <w:left w:val="single" w:sz="8" w:space="0" w:color="auto"/>
              <w:bottom w:val="single" w:sz="8" w:space="0" w:color="auto"/>
              <w:right w:val="single" w:sz="8" w:space="0" w:color="000000"/>
            </w:tcBorders>
            <w:shd w:val="clear" w:color="000000" w:fill="F4B084"/>
            <w:noWrap/>
            <w:vAlign w:val="center"/>
            <w:hideMark/>
          </w:tcPr>
          <w:p w14:paraId="62E6499A" w14:textId="77777777" w:rsidR="004972BD" w:rsidRPr="004972BD" w:rsidRDefault="004972BD" w:rsidP="004972BD">
            <w:pPr>
              <w:spacing w:after="0"/>
              <w:jc w:val="left"/>
              <w:rPr>
                <w:rFonts w:asciiTheme="majorHAnsi" w:hAnsiTheme="majorHAnsi" w:cstheme="majorHAnsi"/>
                <w:b/>
                <w:bCs/>
                <w:color w:val="000000"/>
                <w:sz w:val="20"/>
                <w:szCs w:val="20"/>
                <w:lang w:val="fr-FR" w:eastAsia="fr-FR"/>
              </w:rPr>
            </w:pPr>
            <w:r w:rsidRPr="004972BD">
              <w:rPr>
                <w:rFonts w:asciiTheme="majorHAnsi" w:hAnsiTheme="majorHAnsi" w:cstheme="majorHAnsi"/>
                <w:b/>
                <w:bCs/>
                <w:color w:val="000000"/>
                <w:sz w:val="20"/>
                <w:szCs w:val="20"/>
                <w:lang w:val="fr-FR" w:eastAsia="fr-FR"/>
              </w:rPr>
              <w:t>II. COUT OPERATIONNEL / COORDINATION DU PROJET</w:t>
            </w:r>
            <w:r w:rsidRPr="004972BD">
              <w:rPr>
                <w:rFonts w:asciiTheme="majorHAnsi" w:hAnsiTheme="majorHAnsi" w:cstheme="majorHAnsi"/>
                <w:color w:val="000000"/>
                <w:sz w:val="20"/>
                <w:szCs w:val="20"/>
                <w:lang w:val="fr-FR" w:eastAsia="fr-FR"/>
              </w:rPr>
              <w:t> </w:t>
            </w:r>
          </w:p>
        </w:tc>
      </w:tr>
      <w:tr w:rsidR="004972BD" w:rsidRPr="004972BD" w14:paraId="03D740C0" w14:textId="77777777" w:rsidTr="004972BD">
        <w:trPr>
          <w:trHeight w:val="660"/>
        </w:trPr>
        <w:tc>
          <w:tcPr>
            <w:tcW w:w="493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09B5DD9" w14:textId="77777777" w:rsidR="004972BD" w:rsidRPr="004972BD" w:rsidRDefault="004972BD" w:rsidP="004972BD">
            <w:pPr>
              <w:spacing w:after="0"/>
              <w:jc w:val="left"/>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Gestion du Projet (personnel, services communs, coordination du projet, ...)</w:t>
            </w:r>
          </w:p>
        </w:tc>
        <w:tc>
          <w:tcPr>
            <w:tcW w:w="620" w:type="dxa"/>
            <w:tcBorders>
              <w:top w:val="nil"/>
              <w:left w:val="nil"/>
              <w:bottom w:val="nil"/>
              <w:right w:val="nil"/>
            </w:tcBorders>
            <w:shd w:val="clear" w:color="auto" w:fill="auto"/>
            <w:noWrap/>
            <w:vAlign w:val="center"/>
            <w:hideMark/>
          </w:tcPr>
          <w:p w14:paraId="136C4F50"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17%</w:t>
            </w:r>
          </w:p>
        </w:tc>
        <w:tc>
          <w:tcPr>
            <w:tcW w:w="2612" w:type="dxa"/>
            <w:tcBorders>
              <w:top w:val="nil"/>
              <w:left w:val="single" w:sz="4" w:space="0" w:color="auto"/>
              <w:bottom w:val="nil"/>
              <w:right w:val="single" w:sz="4" w:space="0" w:color="auto"/>
            </w:tcBorders>
            <w:shd w:val="clear" w:color="auto" w:fill="auto"/>
            <w:noWrap/>
            <w:vAlign w:val="center"/>
            <w:hideMark/>
          </w:tcPr>
          <w:p w14:paraId="3D2B5EBE"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 xml:space="preserve"> $                3 010 729,78 </w:t>
            </w:r>
          </w:p>
        </w:tc>
        <w:tc>
          <w:tcPr>
            <w:tcW w:w="2370" w:type="dxa"/>
            <w:tcBorders>
              <w:top w:val="nil"/>
              <w:left w:val="nil"/>
              <w:bottom w:val="single" w:sz="4" w:space="0" w:color="auto"/>
              <w:right w:val="single" w:sz="4" w:space="0" w:color="auto"/>
            </w:tcBorders>
            <w:shd w:val="clear" w:color="auto" w:fill="auto"/>
            <w:noWrap/>
            <w:vAlign w:val="center"/>
            <w:hideMark/>
          </w:tcPr>
          <w:p w14:paraId="43DE7F15"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 xml:space="preserve"> $            1 977 108,78 </w:t>
            </w:r>
          </w:p>
        </w:tc>
        <w:tc>
          <w:tcPr>
            <w:tcW w:w="2150" w:type="dxa"/>
            <w:tcBorders>
              <w:top w:val="nil"/>
              <w:left w:val="nil"/>
              <w:bottom w:val="single" w:sz="4" w:space="0" w:color="auto"/>
              <w:right w:val="single" w:sz="4" w:space="0" w:color="auto"/>
            </w:tcBorders>
            <w:shd w:val="clear" w:color="auto" w:fill="auto"/>
            <w:noWrap/>
            <w:vAlign w:val="center"/>
            <w:hideMark/>
          </w:tcPr>
          <w:p w14:paraId="49BE1D39"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 xml:space="preserve"> $         1 033 621,00 </w:t>
            </w:r>
          </w:p>
        </w:tc>
        <w:tc>
          <w:tcPr>
            <w:tcW w:w="2150" w:type="dxa"/>
            <w:tcBorders>
              <w:top w:val="nil"/>
              <w:left w:val="nil"/>
              <w:bottom w:val="nil"/>
              <w:right w:val="single" w:sz="8" w:space="0" w:color="auto"/>
            </w:tcBorders>
            <w:shd w:val="clear" w:color="auto" w:fill="auto"/>
            <w:noWrap/>
            <w:vAlign w:val="bottom"/>
            <w:hideMark/>
          </w:tcPr>
          <w:p w14:paraId="1D73F052" w14:textId="77777777" w:rsidR="004972BD" w:rsidRPr="004972BD" w:rsidRDefault="004972BD" w:rsidP="004972BD">
            <w:pPr>
              <w:spacing w:after="0"/>
              <w:jc w:val="left"/>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 </w:t>
            </w:r>
          </w:p>
        </w:tc>
      </w:tr>
      <w:tr w:rsidR="004972BD" w:rsidRPr="004972BD" w14:paraId="5A1B5782" w14:textId="77777777" w:rsidTr="004972BD">
        <w:trPr>
          <w:trHeight w:val="564"/>
        </w:trPr>
        <w:tc>
          <w:tcPr>
            <w:tcW w:w="493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3DBB9BF" w14:textId="77777777" w:rsidR="004972BD" w:rsidRPr="004972BD" w:rsidRDefault="004972BD" w:rsidP="004972BD">
            <w:pPr>
              <w:spacing w:after="0"/>
              <w:jc w:val="left"/>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Suivi &amp; Evaluation</w:t>
            </w:r>
          </w:p>
        </w:tc>
        <w:tc>
          <w:tcPr>
            <w:tcW w:w="620" w:type="dxa"/>
            <w:tcBorders>
              <w:top w:val="single" w:sz="8" w:space="0" w:color="auto"/>
              <w:left w:val="single" w:sz="8" w:space="0" w:color="auto"/>
              <w:bottom w:val="single" w:sz="8" w:space="0" w:color="auto"/>
              <w:right w:val="nil"/>
            </w:tcBorders>
            <w:shd w:val="clear" w:color="auto" w:fill="auto"/>
            <w:noWrap/>
            <w:vAlign w:val="center"/>
            <w:hideMark/>
          </w:tcPr>
          <w:p w14:paraId="4F71D6D6"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0%</w:t>
            </w:r>
          </w:p>
        </w:tc>
        <w:tc>
          <w:tcPr>
            <w:tcW w:w="2612"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5D4BB2B9"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 xml:space="preserve"> $                     50 000,00 </w:t>
            </w:r>
          </w:p>
        </w:tc>
        <w:tc>
          <w:tcPr>
            <w:tcW w:w="2370" w:type="dxa"/>
            <w:tcBorders>
              <w:top w:val="single" w:sz="8" w:space="0" w:color="auto"/>
              <w:left w:val="nil"/>
              <w:bottom w:val="single" w:sz="8" w:space="0" w:color="auto"/>
              <w:right w:val="single" w:sz="4" w:space="0" w:color="auto"/>
            </w:tcBorders>
            <w:shd w:val="clear" w:color="auto" w:fill="auto"/>
            <w:noWrap/>
            <w:vAlign w:val="center"/>
            <w:hideMark/>
          </w:tcPr>
          <w:p w14:paraId="3C143B06"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 xml:space="preserve"> $                 25 000,00 </w:t>
            </w:r>
          </w:p>
        </w:tc>
        <w:tc>
          <w:tcPr>
            <w:tcW w:w="2150" w:type="dxa"/>
            <w:tcBorders>
              <w:top w:val="single" w:sz="8" w:space="0" w:color="auto"/>
              <w:left w:val="nil"/>
              <w:bottom w:val="single" w:sz="8" w:space="0" w:color="auto"/>
              <w:right w:val="single" w:sz="4" w:space="0" w:color="auto"/>
            </w:tcBorders>
            <w:shd w:val="clear" w:color="auto" w:fill="auto"/>
            <w:noWrap/>
            <w:vAlign w:val="center"/>
            <w:hideMark/>
          </w:tcPr>
          <w:p w14:paraId="6F292A85" w14:textId="77777777" w:rsidR="004972BD" w:rsidRPr="004972BD" w:rsidRDefault="004972BD" w:rsidP="004972BD">
            <w:pPr>
              <w:spacing w:after="0"/>
              <w:jc w:val="left"/>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 xml:space="preserve"> $             25 000,00 </w:t>
            </w:r>
          </w:p>
        </w:tc>
        <w:tc>
          <w:tcPr>
            <w:tcW w:w="2150" w:type="dxa"/>
            <w:tcBorders>
              <w:top w:val="single" w:sz="8" w:space="0" w:color="auto"/>
              <w:left w:val="nil"/>
              <w:bottom w:val="single" w:sz="8" w:space="0" w:color="auto"/>
              <w:right w:val="single" w:sz="8" w:space="0" w:color="auto"/>
            </w:tcBorders>
            <w:shd w:val="clear" w:color="auto" w:fill="auto"/>
            <w:noWrap/>
            <w:vAlign w:val="bottom"/>
            <w:hideMark/>
          </w:tcPr>
          <w:p w14:paraId="19512C40" w14:textId="77777777" w:rsidR="004972BD" w:rsidRPr="004972BD" w:rsidRDefault="004972BD" w:rsidP="004972BD">
            <w:pPr>
              <w:spacing w:after="0"/>
              <w:jc w:val="left"/>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 </w:t>
            </w:r>
          </w:p>
        </w:tc>
      </w:tr>
      <w:tr w:rsidR="004972BD" w:rsidRPr="004972BD" w14:paraId="7DB7AF83" w14:textId="77777777" w:rsidTr="00785446">
        <w:trPr>
          <w:trHeight w:val="840"/>
        </w:trPr>
        <w:tc>
          <w:tcPr>
            <w:tcW w:w="493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5F90245" w14:textId="77777777" w:rsidR="004972BD" w:rsidRPr="004972BD" w:rsidRDefault="004972BD" w:rsidP="004972BD">
            <w:pPr>
              <w:spacing w:after="0"/>
              <w:jc w:val="left"/>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lastRenderedPageBreak/>
              <w:t xml:space="preserve">Frais administratif </w:t>
            </w:r>
            <w:r w:rsidR="00E74955" w:rsidRPr="004972BD">
              <w:rPr>
                <w:rFonts w:asciiTheme="majorHAnsi" w:hAnsiTheme="majorHAnsi" w:cstheme="majorHAnsi"/>
                <w:color w:val="000000"/>
                <w:sz w:val="20"/>
                <w:szCs w:val="20"/>
                <w:lang w:val="fr-FR" w:eastAsia="fr-FR"/>
              </w:rPr>
              <w:t>(GMS</w:t>
            </w:r>
            <w:r w:rsidRPr="004972BD">
              <w:rPr>
                <w:rFonts w:asciiTheme="majorHAnsi" w:hAnsiTheme="majorHAnsi" w:cstheme="majorHAnsi"/>
                <w:color w:val="000000"/>
                <w:sz w:val="20"/>
                <w:szCs w:val="20"/>
                <w:lang w:val="fr-FR" w:eastAsia="fr-FR"/>
              </w:rPr>
              <w:t>) 7%</w:t>
            </w:r>
          </w:p>
        </w:tc>
        <w:tc>
          <w:tcPr>
            <w:tcW w:w="620" w:type="dxa"/>
            <w:tcBorders>
              <w:top w:val="nil"/>
              <w:left w:val="single" w:sz="8" w:space="0" w:color="auto"/>
              <w:bottom w:val="single" w:sz="8" w:space="0" w:color="auto"/>
              <w:right w:val="nil"/>
            </w:tcBorders>
            <w:shd w:val="clear" w:color="auto" w:fill="auto"/>
            <w:noWrap/>
            <w:vAlign w:val="center"/>
            <w:hideMark/>
          </w:tcPr>
          <w:p w14:paraId="1CD90E6D"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7%</w:t>
            </w:r>
          </w:p>
        </w:tc>
        <w:tc>
          <w:tcPr>
            <w:tcW w:w="2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B1AA7"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785446">
              <w:rPr>
                <w:rFonts w:asciiTheme="majorHAnsi" w:hAnsiTheme="majorHAnsi" w:cstheme="majorHAnsi"/>
                <w:color w:val="000000"/>
                <w:sz w:val="20"/>
                <w:szCs w:val="20"/>
              </w:rPr>
              <w:t xml:space="preserve"> $             1 165 794,32 </w:t>
            </w:r>
          </w:p>
        </w:tc>
        <w:tc>
          <w:tcPr>
            <w:tcW w:w="2370" w:type="dxa"/>
            <w:tcBorders>
              <w:top w:val="nil"/>
              <w:left w:val="nil"/>
              <w:bottom w:val="single" w:sz="8" w:space="0" w:color="auto"/>
              <w:right w:val="single" w:sz="4" w:space="0" w:color="auto"/>
            </w:tcBorders>
            <w:shd w:val="clear" w:color="auto" w:fill="auto"/>
            <w:noWrap/>
            <w:vAlign w:val="center"/>
            <w:hideMark/>
          </w:tcPr>
          <w:p w14:paraId="1B0A5535"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785446">
              <w:rPr>
                <w:rFonts w:asciiTheme="majorHAnsi" w:hAnsiTheme="majorHAnsi" w:cstheme="majorHAnsi"/>
                <w:color w:val="000000"/>
                <w:sz w:val="20"/>
                <w:szCs w:val="20"/>
              </w:rPr>
              <w:t xml:space="preserve"> $               682 569,95 </w:t>
            </w:r>
          </w:p>
        </w:tc>
        <w:tc>
          <w:tcPr>
            <w:tcW w:w="2150" w:type="dxa"/>
            <w:tcBorders>
              <w:top w:val="nil"/>
              <w:left w:val="nil"/>
              <w:bottom w:val="single" w:sz="8" w:space="0" w:color="auto"/>
              <w:right w:val="single" w:sz="4" w:space="0" w:color="auto"/>
            </w:tcBorders>
            <w:shd w:val="clear" w:color="auto" w:fill="auto"/>
            <w:noWrap/>
            <w:vAlign w:val="center"/>
            <w:hideMark/>
          </w:tcPr>
          <w:p w14:paraId="7673923D" w14:textId="77777777" w:rsidR="004972BD" w:rsidRPr="004972BD" w:rsidRDefault="004972BD" w:rsidP="004972BD">
            <w:pPr>
              <w:spacing w:after="0"/>
              <w:jc w:val="left"/>
              <w:rPr>
                <w:rFonts w:asciiTheme="majorHAnsi" w:hAnsiTheme="majorHAnsi" w:cstheme="majorHAnsi"/>
                <w:color w:val="000000"/>
                <w:sz w:val="20"/>
                <w:szCs w:val="20"/>
                <w:lang w:val="fr-FR" w:eastAsia="fr-FR"/>
              </w:rPr>
            </w:pPr>
            <w:r w:rsidRPr="00785446">
              <w:rPr>
                <w:rFonts w:asciiTheme="majorHAnsi" w:hAnsiTheme="majorHAnsi" w:cstheme="majorHAnsi"/>
                <w:color w:val="000000"/>
                <w:sz w:val="20"/>
                <w:szCs w:val="20"/>
              </w:rPr>
              <w:t xml:space="preserve"> $            429 324,46 </w:t>
            </w:r>
          </w:p>
        </w:tc>
        <w:tc>
          <w:tcPr>
            <w:tcW w:w="2150" w:type="dxa"/>
            <w:tcBorders>
              <w:top w:val="nil"/>
              <w:left w:val="nil"/>
              <w:bottom w:val="single" w:sz="8" w:space="0" w:color="auto"/>
              <w:right w:val="single" w:sz="8" w:space="0" w:color="auto"/>
            </w:tcBorders>
            <w:shd w:val="clear" w:color="auto" w:fill="auto"/>
            <w:noWrap/>
            <w:vAlign w:val="center"/>
            <w:hideMark/>
          </w:tcPr>
          <w:p w14:paraId="4ABE3302" w14:textId="77777777" w:rsidR="004972BD" w:rsidRPr="004972BD" w:rsidRDefault="004972BD" w:rsidP="004972BD">
            <w:pPr>
              <w:spacing w:after="0"/>
              <w:jc w:val="left"/>
              <w:rPr>
                <w:rFonts w:asciiTheme="majorHAnsi" w:hAnsiTheme="majorHAnsi" w:cstheme="majorHAnsi"/>
                <w:color w:val="000000"/>
                <w:sz w:val="20"/>
                <w:szCs w:val="20"/>
                <w:lang w:val="fr-FR" w:eastAsia="fr-FR"/>
              </w:rPr>
            </w:pPr>
            <w:r w:rsidRPr="00785446">
              <w:rPr>
                <w:rFonts w:asciiTheme="majorHAnsi" w:hAnsiTheme="majorHAnsi" w:cstheme="majorHAnsi"/>
                <w:color w:val="000000"/>
                <w:sz w:val="20"/>
                <w:szCs w:val="20"/>
              </w:rPr>
              <w:t xml:space="preserve"> $             53 900,00 </w:t>
            </w:r>
          </w:p>
        </w:tc>
      </w:tr>
      <w:tr w:rsidR="004972BD" w:rsidRPr="004972BD" w14:paraId="67EF2331" w14:textId="77777777" w:rsidTr="004972BD">
        <w:trPr>
          <w:trHeight w:val="300"/>
        </w:trPr>
        <w:tc>
          <w:tcPr>
            <w:tcW w:w="4938" w:type="dxa"/>
            <w:gridSpan w:val="3"/>
            <w:tcBorders>
              <w:top w:val="single" w:sz="8" w:space="0" w:color="auto"/>
              <w:left w:val="single" w:sz="8" w:space="0" w:color="auto"/>
              <w:bottom w:val="nil"/>
              <w:right w:val="single" w:sz="8" w:space="0" w:color="000000"/>
            </w:tcBorders>
            <w:shd w:val="clear" w:color="auto" w:fill="auto"/>
            <w:vAlign w:val="center"/>
            <w:hideMark/>
          </w:tcPr>
          <w:p w14:paraId="0AD521FD" w14:textId="77777777" w:rsidR="004972BD" w:rsidRPr="004972BD" w:rsidRDefault="004972BD" w:rsidP="004972BD">
            <w:pPr>
              <w:spacing w:after="0"/>
              <w:jc w:val="left"/>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 xml:space="preserve">MPTF 1% </w:t>
            </w:r>
          </w:p>
        </w:tc>
        <w:tc>
          <w:tcPr>
            <w:tcW w:w="620" w:type="dxa"/>
            <w:tcBorders>
              <w:top w:val="nil"/>
              <w:left w:val="single" w:sz="8" w:space="0" w:color="auto"/>
              <w:bottom w:val="single" w:sz="8" w:space="0" w:color="auto"/>
              <w:right w:val="nil"/>
            </w:tcBorders>
            <w:shd w:val="clear" w:color="auto" w:fill="auto"/>
            <w:noWrap/>
            <w:vAlign w:val="center"/>
            <w:hideMark/>
          </w:tcPr>
          <w:p w14:paraId="2D85A1E1"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1%</w:t>
            </w:r>
          </w:p>
        </w:tc>
        <w:tc>
          <w:tcPr>
            <w:tcW w:w="2612"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7AA00CB3"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 xml:space="preserve"> $                   180 000,00 </w:t>
            </w:r>
          </w:p>
        </w:tc>
        <w:tc>
          <w:tcPr>
            <w:tcW w:w="2370" w:type="dxa"/>
            <w:tcBorders>
              <w:top w:val="nil"/>
              <w:left w:val="nil"/>
              <w:bottom w:val="single" w:sz="8" w:space="0" w:color="auto"/>
              <w:right w:val="single" w:sz="4" w:space="0" w:color="auto"/>
            </w:tcBorders>
            <w:shd w:val="clear" w:color="auto" w:fill="auto"/>
            <w:noWrap/>
            <w:vAlign w:val="center"/>
            <w:hideMark/>
          </w:tcPr>
          <w:p w14:paraId="691438AB" w14:textId="77777777" w:rsidR="004972BD" w:rsidRPr="004972BD" w:rsidRDefault="004972BD" w:rsidP="004972BD">
            <w:pPr>
              <w:spacing w:after="0"/>
              <w:jc w:val="center"/>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 xml:space="preserve"> $                            -   </w:t>
            </w:r>
          </w:p>
        </w:tc>
        <w:tc>
          <w:tcPr>
            <w:tcW w:w="2150" w:type="dxa"/>
            <w:tcBorders>
              <w:top w:val="nil"/>
              <w:left w:val="nil"/>
              <w:bottom w:val="single" w:sz="8" w:space="0" w:color="auto"/>
              <w:right w:val="single" w:sz="4" w:space="0" w:color="auto"/>
            </w:tcBorders>
            <w:shd w:val="clear" w:color="auto" w:fill="auto"/>
            <w:noWrap/>
            <w:vAlign w:val="center"/>
            <w:hideMark/>
          </w:tcPr>
          <w:p w14:paraId="47CEEBE3" w14:textId="77777777" w:rsidR="004972BD" w:rsidRPr="004972BD" w:rsidRDefault="004972BD" w:rsidP="004972BD">
            <w:pPr>
              <w:spacing w:after="0"/>
              <w:jc w:val="left"/>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 xml:space="preserve"> $                         -   </w:t>
            </w:r>
          </w:p>
        </w:tc>
        <w:tc>
          <w:tcPr>
            <w:tcW w:w="2150" w:type="dxa"/>
            <w:tcBorders>
              <w:top w:val="nil"/>
              <w:left w:val="nil"/>
              <w:bottom w:val="single" w:sz="8" w:space="0" w:color="auto"/>
              <w:right w:val="single" w:sz="8" w:space="0" w:color="auto"/>
            </w:tcBorders>
            <w:shd w:val="clear" w:color="auto" w:fill="auto"/>
            <w:noWrap/>
            <w:vAlign w:val="center"/>
            <w:hideMark/>
          </w:tcPr>
          <w:p w14:paraId="683C2F4A" w14:textId="77777777" w:rsidR="004972BD" w:rsidRPr="004972BD" w:rsidRDefault="004972BD" w:rsidP="004972BD">
            <w:pPr>
              <w:spacing w:after="0"/>
              <w:jc w:val="left"/>
              <w:rPr>
                <w:rFonts w:asciiTheme="majorHAnsi" w:hAnsiTheme="majorHAnsi" w:cstheme="majorHAnsi"/>
                <w:color w:val="000000"/>
                <w:sz w:val="20"/>
                <w:szCs w:val="20"/>
                <w:lang w:val="fr-FR" w:eastAsia="fr-FR"/>
              </w:rPr>
            </w:pPr>
            <w:r w:rsidRPr="004972BD">
              <w:rPr>
                <w:rFonts w:asciiTheme="majorHAnsi" w:hAnsiTheme="majorHAnsi" w:cstheme="majorHAnsi"/>
                <w:color w:val="000000"/>
                <w:sz w:val="20"/>
                <w:szCs w:val="20"/>
                <w:lang w:val="fr-FR" w:eastAsia="fr-FR"/>
              </w:rPr>
              <w:t xml:space="preserve"> $                         -   </w:t>
            </w:r>
          </w:p>
        </w:tc>
      </w:tr>
      <w:tr w:rsidR="004972BD" w:rsidRPr="004972BD" w14:paraId="45E94649" w14:textId="77777777" w:rsidTr="004972BD">
        <w:trPr>
          <w:trHeight w:val="552"/>
        </w:trPr>
        <w:tc>
          <w:tcPr>
            <w:tcW w:w="4938" w:type="dxa"/>
            <w:gridSpan w:val="3"/>
            <w:tcBorders>
              <w:top w:val="single" w:sz="8" w:space="0" w:color="auto"/>
              <w:left w:val="single" w:sz="8" w:space="0" w:color="auto"/>
              <w:bottom w:val="single" w:sz="8" w:space="0" w:color="auto"/>
              <w:right w:val="single" w:sz="8" w:space="0" w:color="000000"/>
            </w:tcBorders>
            <w:shd w:val="clear" w:color="000000" w:fill="BDD7EE"/>
            <w:noWrap/>
            <w:vAlign w:val="center"/>
            <w:hideMark/>
          </w:tcPr>
          <w:p w14:paraId="5C25EB90" w14:textId="77777777" w:rsidR="004972BD" w:rsidRPr="004972BD" w:rsidRDefault="004972BD" w:rsidP="004972BD">
            <w:pPr>
              <w:spacing w:after="0"/>
              <w:jc w:val="center"/>
              <w:rPr>
                <w:rFonts w:asciiTheme="majorHAnsi" w:hAnsiTheme="majorHAnsi" w:cstheme="majorHAnsi"/>
                <w:b/>
                <w:bCs/>
                <w:color w:val="000000"/>
                <w:sz w:val="20"/>
                <w:szCs w:val="20"/>
                <w:lang w:val="fr-FR" w:eastAsia="fr-FR"/>
              </w:rPr>
            </w:pPr>
            <w:r w:rsidRPr="004972BD">
              <w:rPr>
                <w:rFonts w:asciiTheme="majorHAnsi" w:hAnsiTheme="majorHAnsi" w:cstheme="majorHAnsi"/>
                <w:b/>
                <w:bCs/>
                <w:color w:val="000000"/>
                <w:sz w:val="20"/>
                <w:szCs w:val="20"/>
                <w:lang w:val="fr-FR" w:eastAsia="fr-FR"/>
              </w:rPr>
              <w:t>TOTAL OPERATIONS</w:t>
            </w:r>
          </w:p>
        </w:tc>
        <w:tc>
          <w:tcPr>
            <w:tcW w:w="620" w:type="dxa"/>
            <w:tcBorders>
              <w:top w:val="nil"/>
              <w:left w:val="nil"/>
              <w:bottom w:val="single" w:sz="8" w:space="0" w:color="auto"/>
              <w:right w:val="nil"/>
            </w:tcBorders>
            <w:shd w:val="clear" w:color="000000" w:fill="BDD7EE"/>
            <w:noWrap/>
            <w:vAlign w:val="center"/>
            <w:hideMark/>
          </w:tcPr>
          <w:p w14:paraId="35CAC835" w14:textId="77777777" w:rsidR="004972BD" w:rsidRPr="004972BD" w:rsidRDefault="004972BD" w:rsidP="004972BD">
            <w:pPr>
              <w:spacing w:after="0"/>
              <w:jc w:val="center"/>
              <w:rPr>
                <w:rFonts w:asciiTheme="majorHAnsi" w:hAnsiTheme="majorHAnsi" w:cstheme="majorHAnsi"/>
                <w:b/>
                <w:bCs/>
                <w:color w:val="000000"/>
                <w:sz w:val="20"/>
                <w:szCs w:val="20"/>
                <w:lang w:val="fr-FR" w:eastAsia="fr-FR"/>
              </w:rPr>
            </w:pPr>
            <w:r w:rsidRPr="004972BD">
              <w:rPr>
                <w:rFonts w:asciiTheme="majorHAnsi" w:hAnsiTheme="majorHAnsi" w:cstheme="majorHAnsi"/>
                <w:b/>
                <w:bCs/>
                <w:color w:val="000000"/>
                <w:sz w:val="20"/>
                <w:szCs w:val="20"/>
                <w:lang w:val="fr-FR" w:eastAsia="fr-FR"/>
              </w:rPr>
              <w:t>25%</w:t>
            </w:r>
          </w:p>
        </w:tc>
        <w:tc>
          <w:tcPr>
            <w:tcW w:w="2612" w:type="dxa"/>
            <w:tcBorders>
              <w:top w:val="nil"/>
              <w:left w:val="single" w:sz="4" w:space="0" w:color="auto"/>
              <w:bottom w:val="single" w:sz="8" w:space="0" w:color="auto"/>
              <w:right w:val="single" w:sz="4" w:space="0" w:color="auto"/>
            </w:tcBorders>
            <w:shd w:val="clear" w:color="000000" w:fill="BDD7EE"/>
            <w:noWrap/>
            <w:vAlign w:val="center"/>
            <w:hideMark/>
          </w:tcPr>
          <w:p w14:paraId="3F6F6B60" w14:textId="77777777" w:rsidR="004972BD" w:rsidRPr="004972BD" w:rsidRDefault="004972BD" w:rsidP="004972BD">
            <w:pPr>
              <w:spacing w:after="0"/>
              <w:jc w:val="center"/>
              <w:rPr>
                <w:rFonts w:asciiTheme="majorHAnsi" w:hAnsiTheme="majorHAnsi" w:cstheme="majorHAnsi"/>
                <w:b/>
                <w:bCs/>
                <w:color w:val="000000"/>
                <w:sz w:val="20"/>
                <w:szCs w:val="20"/>
                <w:lang w:val="fr-FR" w:eastAsia="fr-FR"/>
              </w:rPr>
            </w:pPr>
            <w:r w:rsidRPr="004972BD">
              <w:rPr>
                <w:rFonts w:asciiTheme="majorHAnsi" w:hAnsiTheme="majorHAnsi" w:cstheme="majorHAnsi"/>
                <w:b/>
                <w:bCs/>
                <w:color w:val="000000"/>
                <w:sz w:val="20"/>
                <w:szCs w:val="20"/>
                <w:lang w:val="fr-FR" w:eastAsia="fr-FR"/>
              </w:rPr>
              <w:t xml:space="preserve"> $              4 406 524,10 </w:t>
            </w:r>
          </w:p>
        </w:tc>
        <w:tc>
          <w:tcPr>
            <w:tcW w:w="2370" w:type="dxa"/>
            <w:tcBorders>
              <w:top w:val="nil"/>
              <w:left w:val="nil"/>
              <w:bottom w:val="single" w:sz="8" w:space="0" w:color="auto"/>
              <w:right w:val="single" w:sz="4" w:space="0" w:color="auto"/>
            </w:tcBorders>
            <w:shd w:val="clear" w:color="000000" w:fill="BDD7EE"/>
            <w:noWrap/>
            <w:vAlign w:val="center"/>
            <w:hideMark/>
          </w:tcPr>
          <w:p w14:paraId="30771EB6" w14:textId="77777777" w:rsidR="004972BD" w:rsidRPr="004972BD" w:rsidRDefault="004972BD" w:rsidP="004972BD">
            <w:pPr>
              <w:spacing w:after="0"/>
              <w:jc w:val="center"/>
              <w:rPr>
                <w:rFonts w:asciiTheme="majorHAnsi" w:hAnsiTheme="majorHAnsi" w:cstheme="majorHAnsi"/>
                <w:b/>
                <w:bCs/>
                <w:color w:val="000000"/>
                <w:sz w:val="20"/>
                <w:szCs w:val="20"/>
                <w:lang w:val="fr-FR" w:eastAsia="fr-FR"/>
              </w:rPr>
            </w:pPr>
            <w:r w:rsidRPr="004972BD">
              <w:rPr>
                <w:rFonts w:asciiTheme="majorHAnsi" w:hAnsiTheme="majorHAnsi" w:cstheme="majorHAnsi"/>
                <w:b/>
                <w:bCs/>
                <w:color w:val="000000"/>
                <w:sz w:val="20"/>
                <w:szCs w:val="20"/>
                <w:lang w:val="fr-FR" w:eastAsia="fr-FR"/>
              </w:rPr>
              <w:t xml:space="preserve"> $          2 612 611,96 </w:t>
            </w:r>
          </w:p>
        </w:tc>
        <w:tc>
          <w:tcPr>
            <w:tcW w:w="2150" w:type="dxa"/>
            <w:tcBorders>
              <w:top w:val="nil"/>
              <w:left w:val="nil"/>
              <w:bottom w:val="single" w:sz="8" w:space="0" w:color="auto"/>
              <w:right w:val="single" w:sz="4" w:space="0" w:color="auto"/>
            </w:tcBorders>
            <w:shd w:val="clear" w:color="000000" w:fill="BDD7EE"/>
            <w:noWrap/>
            <w:vAlign w:val="center"/>
            <w:hideMark/>
          </w:tcPr>
          <w:p w14:paraId="64E207FA" w14:textId="77777777" w:rsidR="004972BD" w:rsidRPr="004972BD" w:rsidRDefault="004972BD" w:rsidP="004972BD">
            <w:pPr>
              <w:spacing w:after="0"/>
              <w:jc w:val="center"/>
              <w:rPr>
                <w:rFonts w:asciiTheme="majorHAnsi" w:hAnsiTheme="majorHAnsi" w:cstheme="majorHAnsi"/>
                <w:b/>
                <w:bCs/>
                <w:color w:val="000000"/>
                <w:sz w:val="20"/>
                <w:szCs w:val="20"/>
                <w:lang w:val="fr-FR" w:eastAsia="fr-FR"/>
              </w:rPr>
            </w:pPr>
            <w:r w:rsidRPr="004972BD">
              <w:rPr>
                <w:rFonts w:asciiTheme="majorHAnsi" w:hAnsiTheme="majorHAnsi" w:cstheme="majorHAnsi"/>
                <w:b/>
                <w:bCs/>
                <w:color w:val="000000"/>
                <w:sz w:val="20"/>
                <w:szCs w:val="20"/>
                <w:lang w:val="fr-FR" w:eastAsia="fr-FR"/>
              </w:rPr>
              <w:t xml:space="preserve"> $       1 560 012,14 </w:t>
            </w:r>
          </w:p>
        </w:tc>
        <w:tc>
          <w:tcPr>
            <w:tcW w:w="2150" w:type="dxa"/>
            <w:tcBorders>
              <w:top w:val="nil"/>
              <w:left w:val="nil"/>
              <w:bottom w:val="single" w:sz="8" w:space="0" w:color="auto"/>
              <w:right w:val="single" w:sz="4" w:space="0" w:color="auto"/>
            </w:tcBorders>
            <w:shd w:val="clear" w:color="000000" w:fill="BDD7EE"/>
            <w:noWrap/>
            <w:vAlign w:val="center"/>
            <w:hideMark/>
          </w:tcPr>
          <w:p w14:paraId="4E58F62F" w14:textId="77777777" w:rsidR="004972BD" w:rsidRPr="004972BD" w:rsidRDefault="004972BD" w:rsidP="004972BD">
            <w:pPr>
              <w:spacing w:after="0"/>
              <w:jc w:val="center"/>
              <w:rPr>
                <w:rFonts w:asciiTheme="majorHAnsi" w:hAnsiTheme="majorHAnsi" w:cstheme="majorHAnsi"/>
                <w:b/>
                <w:bCs/>
                <w:color w:val="000000"/>
                <w:sz w:val="20"/>
                <w:szCs w:val="20"/>
                <w:lang w:val="fr-FR" w:eastAsia="fr-FR"/>
              </w:rPr>
            </w:pPr>
            <w:r w:rsidRPr="004972BD">
              <w:rPr>
                <w:rFonts w:asciiTheme="majorHAnsi" w:hAnsiTheme="majorHAnsi" w:cstheme="majorHAnsi"/>
                <w:b/>
                <w:bCs/>
                <w:color w:val="000000"/>
                <w:sz w:val="20"/>
                <w:szCs w:val="20"/>
                <w:lang w:val="fr-FR" w:eastAsia="fr-FR"/>
              </w:rPr>
              <w:t xml:space="preserve"> $            53 900,00 </w:t>
            </w:r>
          </w:p>
        </w:tc>
      </w:tr>
      <w:tr w:rsidR="004972BD" w:rsidRPr="004972BD" w14:paraId="6430781F" w14:textId="77777777" w:rsidTr="004972BD">
        <w:trPr>
          <w:trHeight w:val="324"/>
        </w:trPr>
        <w:tc>
          <w:tcPr>
            <w:tcW w:w="5558" w:type="dxa"/>
            <w:gridSpan w:val="4"/>
            <w:tcBorders>
              <w:top w:val="nil"/>
              <w:left w:val="single" w:sz="8" w:space="0" w:color="auto"/>
              <w:bottom w:val="single" w:sz="8" w:space="0" w:color="auto"/>
              <w:right w:val="nil"/>
            </w:tcBorders>
            <w:shd w:val="clear" w:color="000000" w:fill="FFD966"/>
            <w:noWrap/>
            <w:vAlign w:val="center"/>
            <w:hideMark/>
          </w:tcPr>
          <w:p w14:paraId="213A36DD" w14:textId="77777777" w:rsidR="004972BD" w:rsidRPr="004972BD" w:rsidRDefault="004972BD" w:rsidP="004972BD">
            <w:pPr>
              <w:spacing w:after="0"/>
              <w:jc w:val="center"/>
              <w:rPr>
                <w:rFonts w:asciiTheme="majorHAnsi" w:hAnsiTheme="majorHAnsi" w:cstheme="majorHAnsi"/>
                <w:b/>
                <w:bCs/>
                <w:color w:val="000000"/>
                <w:sz w:val="20"/>
                <w:szCs w:val="20"/>
                <w:lang w:val="fr-FR" w:eastAsia="fr-FR"/>
              </w:rPr>
            </w:pPr>
            <w:r w:rsidRPr="004972BD">
              <w:rPr>
                <w:rFonts w:asciiTheme="majorHAnsi" w:hAnsiTheme="majorHAnsi" w:cstheme="majorHAnsi"/>
                <w:b/>
                <w:bCs/>
                <w:color w:val="000000"/>
                <w:sz w:val="20"/>
                <w:szCs w:val="20"/>
                <w:lang w:val="fr-FR" w:eastAsia="fr-FR"/>
              </w:rPr>
              <w:t>TOTAL GENERAL</w:t>
            </w:r>
          </w:p>
        </w:tc>
        <w:tc>
          <w:tcPr>
            <w:tcW w:w="2612" w:type="dxa"/>
            <w:tcBorders>
              <w:top w:val="nil"/>
              <w:left w:val="single" w:sz="4" w:space="0" w:color="auto"/>
              <w:bottom w:val="single" w:sz="8" w:space="0" w:color="auto"/>
              <w:right w:val="single" w:sz="4" w:space="0" w:color="auto"/>
            </w:tcBorders>
            <w:shd w:val="clear" w:color="000000" w:fill="FFD966"/>
            <w:noWrap/>
            <w:vAlign w:val="center"/>
            <w:hideMark/>
          </w:tcPr>
          <w:p w14:paraId="515775AE" w14:textId="77777777" w:rsidR="004972BD" w:rsidRPr="004972BD" w:rsidRDefault="004972BD" w:rsidP="004972BD">
            <w:pPr>
              <w:spacing w:after="0"/>
              <w:jc w:val="center"/>
              <w:rPr>
                <w:rFonts w:asciiTheme="majorHAnsi" w:hAnsiTheme="majorHAnsi" w:cstheme="majorHAnsi"/>
                <w:b/>
                <w:bCs/>
                <w:color w:val="000000"/>
                <w:sz w:val="20"/>
                <w:szCs w:val="20"/>
                <w:lang w:val="fr-FR" w:eastAsia="fr-FR"/>
              </w:rPr>
            </w:pPr>
            <w:r w:rsidRPr="004972BD">
              <w:rPr>
                <w:rFonts w:asciiTheme="majorHAnsi" w:hAnsiTheme="majorHAnsi" w:cstheme="majorHAnsi"/>
                <w:b/>
                <w:bCs/>
                <w:color w:val="000000"/>
                <w:sz w:val="20"/>
                <w:szCs w:val="20"/>
                <w:lang w:val="fr-FR" w:eastAsia="fr-FR"/>
              </w:rPr>
              <w:t xml:space="preserve"> $            18 000 000,00 </w:t>
            </w:r>
          </w:p>
        </w:tc>
        <w:tc>
          <w:tcPr>
            <w:tcW w:w="2370" w:type="dxa"/>
            <w:tcBorders>
              <w:top w:val="nil"/>
              <w:left w:val="nil"/>
              <w:bottom w:val="single" w:sz="8" w:space="0" w:color="auto"/>
              <w:right w:val="single" w:sz="4" w:space="0" w:color="auto"/>
            </w:tcBorders>
            <w:shd w:val="clear" w:color="000000" w:fill="FFD966"/>
            <w:noWrap/>
            <w:vAlign w:val="bottom"/>
            <w:hideMark/>
          </w:tcPr>
          <w:p w14:paraId="234A734C" w14:textId="77777777" w:rsidR="004972BD" w:rsidRPr="004972BD" w:rsidRDefault="004972BD" w:rsidP="004972BD">
            <w:pPr>
              <w:spacing w:after="0"/>
              <w:jc w:val="left"/>
              <w:rPr>
                <w:rFonts w:asciiTheme="majorHAnsi" w:hAnsiTheme="majorHAnsi" w:cstheme="majorHAnsi"/>
                <w:b/>
                <w:bCs/>
                <w:color w:val="000000"/>
                <w:sz w:val="20"/>
                <w:szCs w:val="20"/>
                <w:lang w:val="fr-FR" w:eastAsia="fr-FR"/>
              </w:rPr>
            </w:pPr>
            <w:r w:rsidRPr="004972BD">
              <w:rPr>
                <w:rFonts w:asciiTheme="majorHAnsi" w:hAnsiTheme="majorHAnsi" w:cstheme="majorHAnsi"/>
                <w:b/>
                <w:bCs/>
                <w:color w:val="000000"/>
                <w:sz w:val="20"/>
                <w:szCs w:val="20"/>
                <w:lang w:val="fr-FR" w:eastAsia="fr-FR"/>
              </w:rPr>
              <w:t xml:space="preserve"> $           10 361 502,46 </w:t>
            </w:r>
          </w:p>
        </w:tc>
        <w:tc>
          <w:tcPr>
            <w:tcW w:w="2150" w:type="dxa"/>
            <w:tcBorders>
              <w:top w:val="nil"/>
              <w:left w:val="nil"/>
              <w:bottom w:val="single" w:sz="8" w:space="0" w:color="auto"/>
              <w:right w:val="single" w:sz="4" w:space="0" w:color="auto"/>
            </w:tcBorders>
            <w:shd w:val="clear" w:color="000000" w:fill="FFD966"/>
            <w:noWrap/>
            <w:vAlign w:val="bottom"/>
            <w:hideMark/>
          </w:tcPr>
          <w:p w14:paraId="7A35F157" w14:textId="77777777" w:rsidR="004972BD" w:rsidRPr="004972BD" w:rsidRDefault="004972BD" w:rsidP="004972BD">
            <w:pPr>
              <w:spacing w:after="0"/>
              <w:jc w:val="left"/>
              <w:rPr>
                <w:rFonts w:asciiTheme="majorHAnsi" w:hAnsiTheme="majorHAnsi" w:cstheme="majorHAnsi"/>
                <w:b/>
                <w:bCs/>
                <w:color w:val="000000"/>
                <w:sz w:val="20"/>
                <w:szCs w:val="20"/>
                <w:lang w:val="fr-FR" w:eastAsia="fr-FR"/>
              </w:rPr>
            </w:pPr>
            <w:r w:rsidRPr="004972BD">
              <w:rPr>
                <w:rFonts w:asciiTheme="majorHAnsi" w:hAnsiTheme="majorHAnsi" w:cstheme="majorHAnsi"/>
                <w:b/>
                <w:bCs/>
                <w:color w:val="000000"/>
                <w:sz w:val="20"/>
                <w:szCs w:val="20"/>
                <w:lang w:val="fr-FR" w:eastAsia="fr-FR"/>
              </w:rPr>
              <w:t xml:space="preserve"> $         6 634 597,64 </w:t>
            </w:r>
          </w:p>
        </w:tc>
        <w:tc>
          <w:tcPr>
            <w:tcW w:w="2150" w:type="dxa"/>
            <w:tcBorders>
              <w:top w:val="nil"/>
              <w:left w:val="nil"/>
              <w:bottom w:val="single" w:sz="8" w:space="0" w:color="auto"/>
              <w:right w:val="single" w:sz="4" w:space="0" w:color="auto"/>
            </w:tcBorders>
            <w:shd w:val="clear" w:color="000000" w:fill="FFD966"/>
            <w:noWrap/>
            <w:vAlign w:val="bottom"/>
            <w:hideMark/>
          </w:tcPr>
          <w:p w14:paraId="0278826E" w14:textId="77777777" w:rsidR="004972BD" w:rsidRPr="004972BD" w:rsidRDefault="004972BD" w:rsidP="004972BD">
            <w:pPr>
              <w:spacing w:after="0"/>
              <w:jc w:val="left"/>
              <w:rPr>
                <w:rFonts w:asciiTheme="majorHAnsi" w:hAnsiTheme="majorHAnsi" w:cstheme="majorHAnsi"/>
                <w:b/>
                <w:bCs/>
                <w:color w:val="000000"/>
                <w:sz w:val="20"/>
                <w:szCs w:val="20"/>
                <w:lang w:val="fr-FR" w:eastAsia="fr-FR"/>
              </w:rPr>
            </w:pPr>
            <w:r w:rsidRPr="004972BD">
              <w:rPr>
                <w:rFonts w:asciiTheme="majorHAnsi" w:hAnsiTheme="majorHAnsi" w:cstheme="majorHAnsi"/>
                <w:b/>
                <w:bCs/>
                <w:color w:val="000000"/>
                <w:sz w:val="20"/>
                <w:szCs w:val="20"/>
                <w:lang w:val="fr-FR" w:eastAsia="fr-FR"/>
              </w:rPr>
              <w:t xml:space="preserve"> $            823 900,00 </w:t>
            </w:r>
          </w:p>
        </w:tc>
      </w:tr>
    </w:tbl>
    <w:p w14:paraId="327D2604" w14:textId="77777777" w:rsidR="00B51E5A" w:rsidRDefault="00B51E5A" w:rsidP="00B51E5A">
      <w:pPr>
        <w:rPr>
          <w:lang w:val="fr-CA"/>
        </w:rPr>
      </w:pPr>
    </w:p>
    <w:p w14:paraId="06282F63" w14:textId="77777777" w:rsidR="00785446" w:rsidRDefault="00785446" w:rsidP="00B51E5A">
      <w:pPr>
        <w:rPr>
          <w:lang w:val="fr-CA"/>
        </w:rPr>
      </w:pPr>
    </w:p>
    <w:p w14:paraId="4EAEAAD4" w14:textId="77777777" w:rsidR="00785446" w:rsidRDefault="00785446" w:rsidP="00B51E5A">
      <w:pPr>
        <w:rPr>
          <w:lang w:val="fr-CA"/>
        </w:rPr>
      </w:pPr>
    </w:p>
    <w:p w14:paraId="1DDC53E5" w14:textId="77777777" w:rsidR="00785446" w:rsidRDefault="00785446" w:rsidP="00B51E5A">
      <w:pPr>
        <w:rPr>
          <w:lang w:val="fr-CA"/>
        </w:rPr>
      </w:pPr>
    </w:p>
    <w:p w14:paraId="288B399B" w14:textId="77777777" w:rsidR="00785446" w:rsidRDefault="00785446" w:rsidP="00B51E5A">
      <w:pPr>
        <w:rPr>
          <w:lang w:val="fr-CA"/>
        </w:rPr>
      </w:pPr>
    </w:p>
    <w:p w14:paraId="002DB8BE" w14:textId="77777777" w:rsidR="00785446" w:rsidRDefault="00785446" w:rsidP="00B51E5A">
      <w:pPr>
        <w:rPr>
          <w:lang w:val="fr-CA"/>
        </w:rPr>
      </w:pPr>
    </w:p>
    <w:p w14:paraId="751504CC" w14:textId="77777777" w:rsidR="00785446" w:rsidRDefault="00785446" w:rsidP="00B51E5A">
      <w:pPr>
        <w:rPr>
          <w:lang w:val="fr-CA"/>
        </w:rPr>
      </w:pPr>
    </w:p>
    <w:p w14:paraId="4265F3A8" w14:textId="77777777" w:rsidR="00785446" w:rsidRDefault="00785446" w:rsidP="00B51E5A">
      <w:pPr>
        <w:rPr>
          <w:lang w:val="fr-CA"/>
        </w:rPr>
      </w:pPr>
    </w:p>
    <w:p w14:paraId="5C414B52" w14:textId="77777777" w:rsidR="00785446" w:rsidRDefault="00785446" w:rsidP="00B51E5A">
      <w:pPr>
        <w:rPr>
          <w:lang w:val="fr-CA"/>
        </w:rPr>
      </w:pPr>
    </w:p>
    <w:p w14:paraId="4FF37A14" w14:textId="77777777" w:rsidR="00785446" w:rsidRDefault="00785446" w:rsidP="00B51E5A">
      <w:pPr>
        <w:rPr>
          <w:lang w:val="fr-CA"/>
        </w:rPr>
      </w:pPr>
    </w:p>
    <w:p w14:paraId="4A9F43AE" w14:textId="77777777" w:rsidR="00785446" w:rsidRDefault="00785446" w:rsidP="00B51E5A">
      <w:pPr>
        <w:rPr>
          <w:lang w:val="fr-CA"/>
        </w:rPr>
      </w:pPr>
    </w:p>
    <w:p w14:paraId="5AF4520F" w14:textId="77777777" w:rsidR="00785446" w:rsidRDefault="00785446" w:rsidP="00B51E5A">
      <w:pPr>
        <w:rPr>
          <w:lang w:val="fr-CA"/>
        </w:rPr>
      </w:pPr>
    </w:p>
    <w:p w14:paraId="69FD0035" w14:textId="77777777" w:rsidR="00785446" w:rsidRDefault="00785446" w:rsidP="00B51E5A">
      <w:pPr>
        <w:rPr>
          <w:lang w:val="fr-CA"/>
        </w:rPr>
      </w:pPr>
    </w:p>
    <w:p w14:paraId="29FDEDA3" w14:textId="77777777" w:rsidR="00785446" w:rsidRDefault="00785446" w:rsidP="00B51E5A">
      <w:pPr>
        <w:rPr>
          <w:lang w:val="fr-CA"/>
        </w:rPr>
      </w:pPr>
    </w:p>
    <w:p w14:paraId="0D924DC6" w14:textId="77777777" w:rsidR="00785446" w:rsidRDefault="00785446" w:rsidP="00B51E5A">
      <w:pPr>
        <w:rPr>
          <w:lang w:val="fr-CA"/>
        </w:rPr>
      </w:pPr>
    </w:p>
    <w:p w14:paraId="40BE6A50" w14:textId="77777777" w:rsidR="00785446" w:rsidRDefault="00785446" w:rsidP="00B51E5A">
      <w:pPr>
        <w:rPr>
          <w:lang w:val="fr-CA"/>
        </w:rPr>
      </w:pPr>
    </w:p>
    <w:p w14:paraId="6401608B" w14:textId="77777777" w:rsidR="00785446" w:rsidRDefault="00785446" w:rsidP="00B51E5A">
      <w:pPr>
        <w:rPr>
          <w:lang w:val="fr-CA"/>
        </w:rPr>
      </w:pPr>
    </w:p>
    <w:p w14:paraId="23E19A67" w14:textId="77777777" w:rsidR="00785446" w:rsidRDefault="00785446" w:rsidP="00B51E5A">
      <w:pPr>
        <w:rPr>
          <w:lang w:val="fr-CA"/>
        </w:rPr>
      </w:pPr>
    </w:p>
    <w:p w14:paraId="20ED1618" w14:textId="77777777" w:rsidR="00785446" w:rsidRDefault="00785446" w:rsidP="00B51E5A">
      <w:pPr>
        <w:rPr>
          <w:lang w:val="fr-CA"/>
        </w:rPr>
      </w:pPr>
    </w:p>
    <w:p w14:paraId="427564CB" w14:textId="77777777" w:rsidR="00785446" w:rsidRDefault="00785446" w:rsidP="00B51E5A">
      <w:pPr>
        <w:rPr>
          <w:lang w:val="fr-CA"/>
        </w:rPr>
      </w:pPr>
    </w:p>
    <w:p w14:paraId="2CA8A3ED" w14:textId="77777777" w:rsidR="00785446" w:rsidRDefault="00785446" w:rsidP="00B51E5A">
      <w:pPr>
        <w:rPr>
          <w:lang w:val="fr-CA"/>
        </w:rPr>
      </w:pPr>
    </w:p>
    <w:p w14:paraId="5CA58F51" w14:textId="77777777" w:rsidR="00785446" w:rsidRDefault="00785446" w:rsidP="00B51E5A">
      <w:pPr>
        <w:rPr>
          <w:lang w:val="fr-CA"/>
        </w:rPr>
      </w:pPr>
    </w:p>
    <w:p w14:paraId="5677F68F" w14:textId="77777777" w:rsidR="00785446" w:rsidRPr="00B51E5A" w:rsidRDefault="00785446" w:rsidP="00B51E5A">
      <w:pPr>
        <w:rPr>
          <w:lang w:val="fr-CA"/>
        </w:rPr>
      </w:pPr>
    </w:p>
    <w:p w14:paraId="533AA783" w14:textId="77777777" w:rsidR="006E5400" w:rsidRPr="004E1915" w:rsidRDefault="006E5400" w:rsidP="00095C8F">
      <w:pPr>
        <w:pStyle w:val="Titre2"/>
        <w:numPr>
          <w:ilvl w:val="0"/>
          <w:numId w:val="32"/>
        </w:numPr>
        <w:rPr>
          <w:lang w:val="fr-CA"/>
        </w:rPr>
      </w:pPr>
      <w:bookmarkStart w:id="30" w:name="_Toc504674146"/>
      <w:r w:rsidRPr="004E1915">
        <w:rPr>
          <w:lang w:val="fr-CA"/>
        </w:rPr>
        <w:lastRenderedPageBreak/>
        <w:t>Risques et Hypothèses</w:t>
      </w:r>
      <w:bookmarkEnd w:id="30"/>
      <w:r w:rsidRPr="004E1915">
        <w:rPr>
          <w:lang w:val="fr-CA"/>
        </w:rPr>
        <w:t xml:space="preserve"> </w:t>
      </w:r>
    </w:p>
    <w:p w14:paraId="0C392515" w14:textId="77777777" w:rsidR="000053FD" w:rsidRPr="006E5400" w:rsidRDefault="000053FD" w:rsidP="000053FD">
      <w:pPr>
        <w:pStyle w:val="Paragraphedeliste"/>
        <w:spacing w:after="0" w:line="276" w:lineRule="auto"/>
        <w:ind w:left="1069"/>
        <w:rPr>
          <w:rFonts w:ascii="Calibri" w:hAnsi="Calibri" w:cs="Calibri"/>
          <w:b/>
          <w:sz w:val="20"/>
          <w:szCs w:val="20"/>
          <w:lang w:val="fr-C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
        <w:gridCol w:w="3413"/>
        <w:gridCol w:w="1448"/>
        <w:gridCol w:w="1320"/>
        <w:gridCol w:w="3599"/>
        <w:gridCol w:w="3310"/>
        <w:gridCol w:w="1623"/>
      </w:tblGrid>
      <w:tr w:rsidR="006E5400" w:rsidRPr="008E5F07" w14:paraId="069D07D5" w14:textId="77777777" w:rsidTr="008B5610">
        <w:trPr>
          <w:tblHeader/>
        </w:trPr>
        <w:tc>
          <w:tcPr>
            <w:tcW w:w="120" w:type="pct"/>
            <w:tcBorders>
              <w:top w:val="single" w:sz="18" w:space="0" w:color="auto"/>
              <w:left w:val="single" w:sz="18" w:space="0" w:color="auto"/>
              <w:bottom w:val="single" w:sz="4" w:space="0" w:color="000000"/>
              <w:right w:val="single" w:sz="4" w:space="0" w:color="000000"/>
            </w:tcBorders>
            <w:shd w:val="clear" w:color="auto" w:fill="00B0F0"/>
            <w:vAlign w:val="center"/>
            <w:hideMark/>
          </w:tcPr>
          <w:p w14:paraId="07505DF7" w14:textId="77777777" w:rsidR="006E5400" w:rsidRPr="008E5F07" w:rsidRDefault="006E5400" w:rsidP="00A8458E">
            <w:pPr>
              <w:spacing w:before="100" w:beforeAutospacing="1" w:line="276" w:lineRule="auto"/>
              <w:jc w:val="center"/>
              <w:rPr>
                <w:rFonts w:ascii="Calibri" w:hAnsi="Calibri" w:cs="Calibri"/>
                <w:sz w:val="20"/>
                <w:szCs w:val="20"/>
                <w:lang w:val="fr-FR"/>
              </w:rPr>
            </w:pPr>
            <w:r w:rsidRPr="008E5F07">
              <w:rPr>
                <w:rFonts w:ascii="Calibri" w:eastAsia="Calibri" w:hAnsi="Calibri" w:cs="Calibri"/>
                <w:b/>
                <w:bCs/>
                <w:sz w:val="20"/>
                <w:szCs w:val="20"/>
              </w:rPr>
              <w:t>#</w:t>
            </w:r>
          </w:p>
        </w:tc>
        <w:tc>
          <w:tcPr>
            <w:tcW w:w="1136" w:type="pct"/>
            <w:tcBorders>
              <w:top w:val="single" w:sz="18" w:space="0" w:color="auto"/>
              <w:left w:val="single" w:sz="4" w:space="0" w:color="000000"/>
              <w:bottom w:val="single" w:sz="4" w:space="0" w:color="000000"/>
              <w:right w:val="single" w:sz="4" w:space="0" w:color="000000"/>
            </w:tcBorders>
            <w:shd w:val="clear" w:color="auto" w:fill="00B0F0"/>
            <w:vAlign w:val="center"/>
            <w:hideMark/>
          </w:tcPr>
          <w:p w14:paraId="31317D36" w14:textId="77777777" w:rsidR="006E5400" w:rsidRPr="008E5F07" w:rsidRDefault="006E5400" w:rsidP="006E5400">
            <w:pPr>
              <w:spacing w:before="100" w:beforeAutospacing="1" w:line="276" w:lineRule="auto"/>
              <w:jc w:val="center"/>
              <w:rPr>
                <w:rFonts w:ascii="Calibri" w:hAnsi="Calibri" w:cs="Calibri"/>
                <w:sz w:val="20"/>
                <w:szCs w:val="20"/>
              </w:rPr>
            </w:pPr>
            <w:r w:rsidRPr="008E5F07">
              <w:rPr>
                <w:rFonts w:ascii="Calibri" w:eastAsia="Calibri" w:hAnsi="Calibri" w:cs="Calibri"/>
                <w:b/>
                <w:bCs/>
                <w:sz w:val="20"/>
                <w:szCs w:val="20"/>
              </w:rPr>
              <w:t>Description</w:t>
            </w:r>
          </w:p>
        </w:tc>
        <w:tc>
          <w:tcPr>
            <w:tcW w:w="484" w:type="pct"/>
            <w:tcBorders>
              <w:top w:val="single" w:sz="18" w:space="0" w:color="auto"/>
              <w:left w:val="single" w:sz="4" w:space="0" w:color="000000"/>
              <w:bottom w:val="single" w:sz="4" w:space="0" w:color="000000"/>
              <w:right w:val="single" w:sz="4" w:space="0" w:color="000000"/>
            </w:tcBorders>
            <w:shd w:val="clear" w:color="auto" w:fill="00B0F0"/>
            <w:vAlign w:val="center"/>
            <w:hideMark/>
          </w:tcPr>
          <w:p w14:paraId="529D4819" w14:textId="77777777" w:rsidR="006E5400" w:rsidRPr="008E5F07" w:rsidRDefault="006E5400" w:rsidP="00A8458E">
            <w:pPr>
              <w:spacing w:before="100" w:beforeAutospacing="1" w:line="276" w:lineRule="auto"/>
              <w:jc w:val="center"/>
              <w:rPr>
                <w:rFonts w:ascii="Calibri" w:hAnsi="Calibri" w:cs="Calibri"/>
                <w:sz w:val="20"/>
                <w:szCs w:val="20"/>
              </w:rPr>
            </w:pPr>
            <w:r w:rsidRPr="008E5F07">
              <w:rPr>
                <w:rFonts w:ascii="Calibri" w:eastAsia="Calibri" w:hAnsi="Calibri" w:cs="Calibri"/>
                <w:b/>
                <w:bCs/>
                <w:sz w:val="20"/>
                <w:szCs w:val="20"/>
              </w:rPr>
              <w:t>Date Identification</w:t>
            </w:r>
          </w:p>
        </w:tc>
        <w:tc>
          <w:tcPr>
            <w:tcW w:w="418" w:type="pct"/>
            <w:tcBorders>
              <w:top w:val="single" w:sz="18" w:space="0" w:color="auto"/>
              <w:left w:val="single" w:sz="4" w:space="0" w:color="000000"/>
              <w:bottom w:val="single" w:sz="4" w:space="0" w:color="000000"/>
              <w:right w:val="single" w:sz="4" w:space="0" w:color="000000"/>
            </w:tcBorders>
            <w:shd w:val="clear" w:color="auto" w:fill="00B0F0"/>
            <w:vAlign w:val="center"/>
            <w:hideMark/>
          </w:tcPr>
          <w:p w14:paraId="76E3CBDC" w14:textId="77777777" w:rsidR="006E5400" w:rsidRPr="008E5F07" w:rsidRDefault="006E5400" w:rsidP="00A8458E">
            <w:pPr>
              <w:spacing w:before="100" w:beforeAutospacing="1" w:line="276" w:lineRule="auto"/>
              <w:jc w:val="center"/>
              <w:rPr>
                <w:rFonts w:ascii="Calibri" w:hAnsi="Calibri" w:cs="Calibri"/>
                <w:sz w:val="20"/>
                <w:szCs w:val="20"/>
              </w:rPr>
            </w:pPr>
            <w:r w:rsidRPr="008E5F07">
              <w:rPr>
                <w:rFonts w:ascii="Calibri" w:eastAsia="Calibri" w:hAnsi="Calibri" w:cs="Calibri"/>
                <w:b/>
                <w:bCs/>
                <w:sz w:val="20"/>
                <w:szCs w:val="20"/>
              </w:rPr>
              <w:t>Type</w:t>
            </w:r>
          </w:p>
        </w:tc>
        <w:tc>
          <w:tcPr>
            <w:tcW w:w="1198" w:type="pct"/>
            <w:tcBorders>
              <w:top w:val="single" w:sz="18" w:space="0" w:color="auto"/>
              <w:left w:val="single" w:sz="4" w:space="0" w:color="000000"/>
              <w:bottom w:val="single" w:sz="4" w:space="0" w:color="000000"/>
              <w:right w:val="single" w:sz="4" w:space="0" w:color="000000"/>
            </w:tcBorders>
            <w:shd w:val="clear" w:color="auto" w:fill="00B0F0"/>
            <w:vAlign w:val="center"/>
            <w:hideMark/>
          </w:tcPr>
          <w:p w14:paraId="1C109C87" w14:textId="77777777" w:rsidR="006E5400" w:rsidRPr="008E5F07" w:rsidRDefault="006E5400" w:rsidP="00A8458E">
            <w:pPr>
              <w:spacing w:before="100" w:beforeAutospacing="1" w:line="276" w:lineRule="auto"/>
              <w:jc w:val="center"/>
              <w:rPr>
                <w:rFonts w:ascii="Calibri" w:hAnsi="Calibri" w:cs="Calibri"/>
                <w:sz w:val="20"/>
                <w:szCs w:val="20"/>
              </w:rPr>
            </w:pPr>
            <w:r w:rsidRPr="008E5F07">
              <w:rPr>
                <w:rFonts w:ascii="Calibri" w:eastAsia="Calibri" w:hAnsi="Calibri" w:cs="Calibri"/>
                <w:b/>
                <w:bCs/>
                <w:sz w:val="20"/>
                <w:szCs w:val="20"/>
              </w:rPr>
              <w:t>Impact &amp;</w:t>
            </w:r>
          </w:p>
          <w:p w14:paraId="4451A635" w14:textId="77777777" w:rsidR="006E5400" w:rsidRPr="008E5F07" w:rsidRDefault="006E5400" w:rsidP="00A8458E">
            <w:pPr>
              <w:spacing w:before="100" w:beforeAutospacing="1" w:line="276" w:lineRule="auto"/>
              <w:jc w:val="center"/>
              <w:rPr>
                <w:rFonts w:ascii="Calibri" w:hAnsi="Calibri" w:cs="Calibri"/>
                <w:sz w:val="20"/>
                <w:szCs w:val="20"/>
              </w:rPr>
            </w:pPr>
            <w:proofErr w:type="spellStart"/>
            <w:r w:rsidRPr="008E5F07">
              <w:rPr>
                <w:rFonts w:ascii="Calibri" w:eastAsia="Calibri" w:hAnsi="Calibri" w:cs="Calibri"/>
                <w:b/>
                <w:bCs/>
                <w:sz w:val="20"/>
                <w:szCs w:val="20"/>
              </w:rPr>
              <w:t>Probabilité</w:t>
            </w:r>
            <w:proofErr w:type="spellEnd"/>
          </w:p>
        </w:tc>
        <w:tc>
          <w:tcPr>
            <w:tcW w:w="1102" w:type="pct"/>
            <w:tcBorders>
              <w:top w:val="single" w:sz="18" w:space="0" w:color="auto"/>
              <w:left w:val="single" w:sz="4" w:space="0" w:color="000000"/>
              <w:bottom w:val="single" w:sz="4" w:space="0" w:color="000000"/>
              <w:right w:val="single" w:sz="4" w:space="0" w:color="000000"/>
            </w:tcBorders>
            <w:shd w:val="clear" w:color="auto" w:fill="00B0F0"/>
            <w:vAlign w:val="center"/>
            <w:hideMark/>
          </w:tcPr>
          <w:p w14:paraId="0B621DD1" w14:textId="77777777" w:rsidR="006E5400" w:rsidRPr="008E5F07" w:rsidRDefault="006E5400" w:rsidP="00A8458E">
            <w:pPr>
              <w:spacing w:before="100" w:beforeAutospacing="1" w:line="276" w:lineRule="auto"/>
              <w:jc w:val="center"/>
              <w:rPr>
                <w:rFonts w:ascii="Calibri" w:hAnsi="Calibri" w:cs="Calibri"/>
                <w:sz w:val="20"/>
                <w:szCs w:val="20"/>
              </w:rPr>
            </w:pPr>
            <w:proofErr w:type="spellStart"/>
            <w:r w:rsidRPr="008E5F07">
              <w:rPr>
                <w:rFonts w:ascii="Calibri" w:eastAsia="Calibri" w:hAnsi="Calibri" w:cs="Calibri"/>
                <w:b/>
                <w:bCs/>
                <w:sz w:val="20"/>
                <w:szCs w:val="20"/>
              </w:rPr>
              <w:t>Mesures</w:t>
            </w:r>
            <w:proofErr w:type="spellEnd"/>
            <w:r w:rsidRPr="008E5F07">
              <w:rPr>
                <w:rFonts w:ascii="Calibri" w:eastAsia="Calibri" w:hAnsi="Calibri" w:cs="Calibri"/>
                <w:b/>
                <w:bCs/>
                <w:sz w:val="20"/>
                <w:szCs w:val="20"/>
              </w:rPr>
              <w:t xml:space="preserve"> de mitigation</w:t>
            </w:r>
          </w:p>
        </w:tc>
        <w:tc>
          <w:tcPr>
            <w:tcW w:w="542" w:type="pct"/>
            <w:tcBorders>
              <w:top w:val="single" w:sz="18" w:space="0" w:color="auto"/>
              <w:left w:val="single" w:sz="4" w:space="0" w:color="000000"/>
              <w:bottom w:val="single" w:sz="4" w:space="0" w:color="000000"/>
              <w:right w:val="single" w:sz="18" w:space="0" w:color="auto"/>
            </w:tcBorders>
            <w:shd w:val="clear" w:color="auto" w:fill="00B0F0"/>
            <w:vAlign w:val="center"/>
            <w:hideMark/>
          </w:tcPr>
          <w:p w14:paraId="4E1E973E" w14:textId="77777777" w:rsidR="006E5400" w:rsidRPr="008E5F07" w:rsidRDefault="006E5400" w:rsidP="00A8458E">
            <w:pPr>
              <w:spacing w:before="100" w:beforeAutospacing="1" w:line="276" w:lineRule="auto"/>
              <w:jc w:val="center"/>
              <w:rPr>
                <w:rFonts w:ascii="Calibri" w:hAnsi="Calibri" w:cs="Calibri"/>
                <w:sz w:val="20"/>
                <w:szCs w:val="20"/>
              </w:rPr>
            </w:pPr>
            <w:r>
              <w:rPr>
                <w:rFonts w:ascii="Calibri" w:eastAsia="Calibri" w:hAnsi="Calibri" w:cs="Calibri"/>
                <w:b/>
                <w:bCs/>
                <w:sz w:val="20"/>
                <w:szCs w:val="20"/>
              </w:rPr>
              <w:t>Responsible</w:t>
            </w:r>
          </w:p>
        </w:tc>
      </w:tr>
      <w:tr w:rsidR="006E5400" w:rsidRPr="001E65B0" w14:paraId="37517BF0" w14:textId="77777777" w:rsidTr="008B5610">
        <w:tc>
          <w:tcPr>
            <w:tcW w:w="120" w:type="pct"/>
            <w:tcBorders>
              <w:top w:val="single" w:sz="4" w:space="0" w:color="000000"/>
              <w:left w:val="single" w:sz="18" w:space="0" w:color="auto"/>
              <w:bottom w:val="single" w:sz="4" w:space="0" w:color="000000"/>
              <w:right w:val="single" w:sz="4" w:space="0" w:color="000000"/>
            </w:tcBorders>
            <w:hideMark/>
          </w:tcPr>
          <w:p w14:paraId="514235D8" w14:textId="77777777" w:rsidR="006E5400" w:rsidRPr="008E5F07" w:rsidRDefault="006E5400" w:rsidP="00A8458E">
            <w:pPr>
              <w:spacing w:before="100" w:beforeAutospacing="1" w:line="276" w:lineRule="auto"/>
              <w:rPr>
                <w:rFonts w:ascii="Calibri" w:hAnsi="Calibri" w:cs="Calibri"/>
                <w:sz w:val="20"/>
                <w:szCs w:val="20"/>
              </w:rPr>
            </w:pPr>
            <w:r w:rsidRPr="008E5F07">
              <w:rPr>
                <w:rFonts w:ascii="Calibri" w:eastAsia="Calibri" w:hAnsi="Calibri" w:cs="Calibri"/>
                <w:sz w:val="20"/>
                <w:szCs w:val="20"/>
              </w:rPr>
              <w:t>1</w:t>
            </w:r>
          </w:p>
        </w:tc>
        <w:tc>
          <w:tcPr>
            <w:tcW w:w="1136" w:type="pct"/>
            <w:tcBorders>
              <w:top w:val="single" w:sz="4" w:space="0" w:color="000000"/>
              <w:left w:val="single" w:sz="4" w:space="0" w:color="000000"/>
              <w:bottom w:val="single" w:sz="4" w:space="0" w:color="000000"/>
              <w:right w:val="single" w:sz="4" w:space="0" w:color="000000"/>
            </w:tcBorders>
            <w:hideMark/>
          </w:tcPr>
          <w:p w14:paraId="74187389" w14:textId="77777777" w:rsidR="006E5400" w:rsidRPr="008E5F07" w:rsidRDefault="006E5400" w:rsidP="006E5400">
            <w:pPr>
              <w:spacing w:before="100" w:beforeAutospacing="1" w:line="276" w:lineRule="auto"/>
              <w:rPr>
                <w:rFonts w:ascii="Calibri" w:hAnsi="Calibri" w:cs="Calibri"/>
                <w:sz w:val="20"/>
                <w:szCs w:val="20"/>
                <w:lang w:val="fr-FR"/>
              </w:rPr>
            </w:pPr>
            <w:r w:rsidRPr="008E5F07">
              <w:rPr>
                <w:rFonts w:ascii="Calibri" w:eastAsia="Calibri" w:hAnsi="Calibri" w:cs="Calibri"/>
                <w:sz w:val="20"/>
                <w:szCs w:val="20"/>
                <w:lang w:val="fr-FR"/>
              </w:rPr>
              <w:t>L’aggravation des tensions sociales dues au contexte électoral, pré-électoral et post-électoral p</w:t>
            </w:r>
            <w:r>
              <w:rPr>
                <w:rFonts w:ascii="Calibri" w:eastAsia="Calibri" w:hAnsi="Calibri" w:cs="Calibri"/>
                <w:sz w:val="20"/>
                <w:szCs w:val="20"/>
                <w:lang w:val="fr-FR"/>
              </w:rPr>
              <w:t>euve</w:t>
            </w:r>
            <w:r w:rsidRPr="008E5F07">
              <w:rPr>
                <w:rFonts w:ascii="Calibri" w:eastAsia="Calibri" w:hAnsi="Calibri" w:cs="Calibri"/>
                <w:sz w:val="20"/>
                <w:szCs w:val="20"/>
                <w:lang w:val="fr-FR"/>
              </w:rPr>
              <w:t>nt provoquer l’insécurité, l’</w:t>
            </w:r>
            <w:r>
              <w:rPr>
                <w:rFonts w:ascii="Calibri" w:eastAsia="Calibri" w:hAnsi="Calibri" w:cs="Calibri"/>
                <w:sz w:val="20"/>
                <w:szCs w:val="20"/>
                <w:lang w:val="fr-FR"/>
              </w:rPr>
              <w:t>effritement</w:t>
            </w:r>
            <w:r w:rsidRPr="008E5F07">
              <w:rPr>
                <w:rFonts w:ascii="Calibri" w:eastAsia="Calibri" w:hAnsi="Calibri" w:cs="Calibri"/>
                <w:sz w:val="20"/>
                <w:szCs w:val="20"/>
                <w:lang w:val="fr-FR"/>
              </w:rPr>
              <w:t xml:space="preserve"> de cohésion sociale et</w:t>
            </w:r>
            <w:r>
              <w:rPr>
                <w:rFonts w:ascii="Calibri" w:eastAsia="Calibri" w:hAnsi="Calibri" w:cs="Calibri"/>
                <w:sz w:val="20"/>
                <w:szCs w:val="20"/>
                <w:lang w:val="fr-FR"/>
              </w:rPr>
              <w:t xml:space="preserve"> l’affaiblissement</w:t>
            </w:r>
            <w:r w:rsidRPr="008E5F07">
              <w:rPr>
                <w:rFonts w:ascii="Calibri" w:eastAsia="Calibri" w:hAnsi="Calibri" w:cs="Calibri"/>
                <w:sz w:val="20"/>
                <w:szCs w:val="20"/>
                <w:lang w:val="fr-FR"/>
              </w:rPr>
              <w:t xml:space="preserve"> de l’autorité de l’État.</w:t>
            </w:r>
          </w:p>
          <w:p w14:paraId="69154754" w14:textId="77777777" w:rsidR="006E5400" w:rsidRPr="008E5F07" w:rsidRDefault="006E5400" w:rsidP="00A8458E">
            <w:pPr>
              <w:spacing w:before="100" w:beforeAutospacing="1" w:line="276" w:lineRule="auto"/>
              <w:rPr>
                <w:rFonts w:ascii="Calibri" w:hAnsi="Calibri" w:cs="Calibri"/>
                <w:sz w:val="20"/>
                <w:szCs w:val="20"/>
                <w:lang w:val="fr-FR"/>
              </w:rPr>
            </w:pPr>
            <w:r w:rsidRPr="008E5F07">
              <w:rPr>
                <w:rFonts w:ascii="Calibri" w:eastAsia="Calibri" w:hAnsi="Calibri" w:cs="Calibri"/>
                <w:sz w:val="20"/>
                <w:szCs w:val="20"/>
                <w:lang w:val="fr-FR"/>
              </w:rPr>
              <w:t> </w:t>
            </w:r>
          </w:p>
        </w:tc>
        <w:tc>
          <w:tcPr>
            <w:tcW w:w="484" w:type="pct"/>
            <w:tcBorders>
              <w:top w:val="single" w:sz="4" w:space="0" w:color="000000"/>
              <w:left w:val="single" w:sz="4" w:space="0" w:color="000000"/>
              <w:bottom w:val="single" w:sz="4" w:space="0" w:color="000000"/>
              <w:right w:val="single" w:sz="4" w:space="0" w:color="000000"/>
            </w:tcBorders>
            <w:vAlign w:val="center"/>
            <w:hideMark/>
          </w:tcPr>
          <w:p w14:paraId="705E4564" w14:textId="77777777" w:rsidR="006E5400" w:rsidRPr="008E5F07" w:rsidRDefault="006E5400" w:rsidP="00A8458E">
            <w:pPr>
              <w:spacing w:before="100" w:beforeAutospacing="1" w:line="276" w:lineRule="auto"/>
              <w:jc w:val="center"/>
              <w:rPr>
                <w:rFonts w:ascii="Calibri" w:hAnsi="Calibri" w:cs="Calibri"/>
                <w:b/>
                <w:sz w:val="20"/>
                <w:szCs w:val="20"/>
              </w:rPr>
            </w:pPr>
            <w:proofErr w:type="spellStart"/>
            <w:r w:rsidRPr="008E5F07">
              <w:rPr>
                <w:rFonts w:ascii="Calibri" w:eastAsia="Calibri" w:hAnsi="Calibri" w:cs="Calibri"/>
                <w:b/>
                <w:sz w:val="20"/>
                <w:szCs w:val="20"/>
              </w:rPr>
              <w:t>Juillet</w:t>
            </w:r>
            <w:proofErr w:type="spellEnd"/>
            <w:r w:rsidRPr="008E5F07">
              <w:rPr>
                <w:rFonts w:ascii="Calibri" w:eastAsia="Calibri" w:hAnsi="Calibri" w:cs="Calibri"/>
                <w:b/>
                <w:sz w:val="20"/>
                <w:szCs w:val="20"/>
              </w:rPr>
              <w:t xml:space="preserve"> 2017</w:t>
            </w:r>
          </w:p>
        </w:tc>
        <w:tc>
          <w:tcPr>
            <w:tcW w:w="418" w:type="pct"/>
            <w:tcBorders>
              <w:top w:val="single" w:sz="4" w:space="0" w:color="000000"/>
              <w:left w:val="single" w:sz="4" w:space="0" w:color="000000"/>
              <w:bottom w:val="single" w:sz="4" w:space="0" w:color="000000"/>
              <w:right w:val="single" w:sz="4" w:space="0" w:color="000000"/>
            </w:tcBorders>
            <w:vAlign w:val="center"/>
            <w:hideMark/>
          </w:tcPr>
          <w:p w14:paraId="6B991266" w14:textId="77777777" w:rsidR="006E5400" w:rsidRPr="008E5F07" w:rsidRDefault="006E5400" w:rsidP="00A8458E">
            <w:pPr>
              <w:spacing w:before="100" w:beforeAutospacing="1" w:line="276" w:lineRule="auto"/>
              <w:jc w:val="center"/>
              <w:rPr>
                <w:rFonts w:ascii="Calibri" w:hAnsi="Calibri" w:cs="Calibri"/>
                <w:b/>
                <w:sz w:val="20"/>
                <w:szCs w:val="20"/>
              </w:rPr>
            </w:pPr>
            <w:proofErr w:type="spellStart"/>
            <w:r w:rsidRPr="008E5F07">
              <w:rPr>
                <w:rFonts w:ascii="Calibri" w:eastAsia="Calibri" w:hAnsi="Calibri" w:cs="Calibri"/>
                <w:b/>
                <w:sz w:val="20"/>
                <w:szCs w:val="20"/>
              </w:rPr>
              <w:t>Sécuritaire</w:t>
            </w:r>
            <w:proofErr w:type="spellEnd"/>
          </w:p>
        </w:tc>
        <w:tc>
          <w:tcPr>
            <w:tcW w:w="1198" w:type="pct"/>
            <w:tcBorders>
              <w:top w:val="single" w:sz="4" w:space="0" w:color="000000"/>
              <w:left w:val="single" w:sz="4" w:space="0" w:color="000000"/>
              <w:bottom w:val="single" w:sz="4" w:space="0" w:color="000000"/>
              <w:right w:val="single" w:sz="4" w:space="0" w:color="000000"/>
            </w:tcBorders>
            <w:hideMark/>
          </w:tcPr>
          <w:p w14:paraId="6A63C3AB" w14:textId="77777777" w:rsidR="006E5400" w:rsidRPr="008E5F07" w:rsidRDefault="006E5400" w:rsidP="00A8458E">
            <w:pPr>
              <w:spacing w:before="100" w:beforeAutospacing="1" w:line="276" w:lineRule="auto"/>
              <w:rPr>
                <w:rFonts w:ascii="Calibri" w:hAnsi="Calibri" w:cs="Calibri"/>
                <w:sz w:val="20"/>
                <w:szCs w:val="20"/>
                <w:lang w:val="fr-FR"/>
              </w:rPr>
            </w:pPr>
            <w:r w:rsidRPr="008E5F07">
              <w:rPr>
                <w:rFonts w:ascii="Calibri" w:eastAsia="Calibri" w:hAnsi="Calibri" w:cs="Calibri"/>
                <w:sz w:val="20"/>
                <w:szCs w:val="20"/>
                <w:lang w:val="fr-FR"/>
              </w:rPr>
              <w:t xml:space="preserve">L'insécurité, le manque de cohésion sociale pourraient entrainer le manque de protection de la population civile et exacerber les VBG, en particulier </w:t>
            </w:r>
            <w:r>
              <w:rPr>
                <w:rFonts w:ascii="Calibri" w:eastAsia="Calibri" w:hAnsi="Calibri" w:cs="Calibri"/>
                <w:sz w:val="20"/>
                <w:szCs w:val="20"/>
                <w:lang w:val="fr-FR"/>
              </w:rPr>
              <w:t>concernant</w:t>
            </w:r>
            <w:r w:rsidRPr="008E5F07">
              <w:rPr>
                <w:rFonts w:ascii="Calibri" w:eastAsia="Calibri" w:hAnsi="Calibri" w:cs="Calibri"/>
                <w:sz w:val="20"/>
                <w:szCs w:val="20"/>
                <w:lang w:val="fr-FR"/>
              </w:rPr>
              <w:t xml:space="preserve"> les femmes et </w:t>
            </w:r>
            <w:r>
              <w:rPr>
                <w:rFonts w:ascii="Calibri" w:eastAsia="Calibri" w:hAnsi="Calibri" w:cs="Calibri"/>
                <w:sz w:val="20"/>
                <w:szCs w:val="20"/>
                <w:lang w:val="fr-FR"/>
              </w:rPr>
              <w:t>les filles.</w:t>
            </w:r>
          </w:p>
          <w:p w14:paraId="105677A0" w14:textId="77777777" w:rsidR="006E5400" w:rsidRPr="008E5F07" w:rsidRDefault="006E5400" w:rsidP="00A8458E">
            <w:pPr>
              <w:spacing w:before="100" w:beforeAutospacing="1" w:line="276" w:lineRule="auto"/>
              <w:rPr>
                <w:rFonts w:ascii="Calibri" w:hAnsi="Calibri" w:cs="Calibri"/>
                <w:sz w:val="20"/>
                <w:szCs w:val="20"/>
              </w:rPr>
            </w:pPr>
            <w:r w:rsidRPr="008E5F07">
              <w:rPr>
                <w:rFonts w:ascii="Calibri" w:eastAsia="Calibri" w:hAnsi="Calibri" w:cs="Calibri"/>
                <w:b/>
                <w:sz w:val="20"/>
                <w:szCs w:val="20"/>
              </w:rPr>
              <w:t>Impact:</w:t>
            </w:r>
            <w:r w:rsidRPr="008E5F07">
              <w:rPr>
                <w:rFonts w:ascii="Calibri" w:eastAsia="Calibri" w:hAnsi="Calibri" w:cs="Calibri"/>
                <w:sz w:val="20"/>
                <w:szCs w:val="20"/>
              </w:rPr>
              <w:t xml:space="preserve"> </w:t>
            </w:r>
            <w:proofErr w:type="spellStart"/>
            <w:r w:rsidRPr="008E5F07">
              <w:rPr>
                <w:rFonts w:ascii="Calibri" w:eastAsia="Calibri" w:hAnsi="Calibri" w:cs="Calibri"/>
                <w:sz w:val="20"/>
                <w:szCs w:val="20"/>
              </w:rPr>
              <w:t>élevé</w:t>
            </w:r>
            <w:proofErr w:type="spellEnd"/>
          </w:p>
          <w:p w14:paraId="6037FC4E" w14:textId="77777777" w:rsidR="006E5400" w:rsidRPr="008E5F07" w:rsidRDefault="006E5400" w:rsidP="00A8458E">
            <w:pPr>
              <w:spacing w:before="100" w:beforeAutospacing="1" w:line="276" w:lineRule="auto"/>
              <w:rPr>
                <w:rFonts w:ascii="Calibri" w:hAnsi="Calibri" w:cs="Calibri"/>
                <w:sz w:val="20"/>
                <w:szCs w:val="20"/>
              </w:rPr>
            </w:pPr>
            <w:proofErr w:type="spellStart"/>
            <w:r w:rsidRPr="008E5F07">
              <w:rPr>
                <w:rFonts w:ascii="Calibri" w:eastAsia="Calibri" w:hAnsi="Calibri" w:cs="Calibri"/>
                <w:b/>
                <w:sz w:val="20"/>
                <w:szCs w:val="20"/>
              </w:rPr>
              <w:t>Probabilité</w:t>
            </w:r>
            <w:proofErr w:type="spellEnd"/>
            <w:r w:rsidRPr="008E5F07">
              <w:rPr>
                <w:rFonts w:ascii="Calibri" w:eastAsia="Calibri" w:hAnsi="Calibri" w:cs="Calibri"/>
                <w:b/>
                <w:sz w:val="20"/>
                <w:szCs w:val="20"/>
              </w:rPr>
              <w:t>:</w:t>
            </w:r>
            <w:r w:rsidRPr="008E5F07">
              <w:rPr>
                <w:rFonts w:ascii="Calibri" w:eastAsia="Calibri" w:hAnsi="Calibri" w:cs="Calibri"/>
                <w:sz w:val="20"/>
                <w:szCs w:val="20"/>
              </w:rPr>
              <w:t xml:space="preserve"> </w:t>
            </w:r>
            <w:proofErr w:type="spellStart"/>
            <w:r w:rsidRPr="008E5F07">
              <w:rPr>
                <w:rFonts w:ascii="Calibri" w:eastAsia="Calibri" w:hAnsi="Calibri" w:cs="Calibri"/>
                <w:sz w:val="20"/>
                <w:szCs w:val="20"/>
              </w:rPr>
              <w:t>moyenne</w:t>
            </w:r>
            <w:proofErr w:type="spellEnd"/>
            <w:r w:rsidRPr="008E5F07">
              <w:rPr>
                <w:rFonts w:ascii="Calibri" w:eastAsia="Calibri" w:hAnsi="Calibri" w:cs="Calibri"/>
                <w:sz w:val="20"/>
                <w:szCs w:val="20"/>
              </w:rPr>
              <w:t xml:space="preserve"> </w:t>
            </w:r>
          </w:p>
        </w:tc>
        <w:tc>
          <w:tcPr>
            <w:tcW w:w="1102" w:type="pct"/>
            <w:tcBorders>
              <w:top w:val="single" w:sz="4" w:space="0" w:color="000000"/>
              <w:left w:val="single" w:sz="4" w:space="0" w:color="000000"/>
              <w:bottom w:val="single" w:sz="4" w:space="0" w:color="000000"/>
              <w:right w:val="single" w:sz="4" w:space="0" w:color="000000"/>
            </w:tcBorders>
            <w:hideMark/>
          </w:tcPr>
          <w:p w14:paraId="5ED72B9A" w14:textId="77777777" w:rsidR="006E5400" w:rsidRPr="008E5F07" w:rsidRDefault="006E5400" w:rsidP="00A8458E">
            <w:pPr>
              <w:spacing w:before="100" w:beforeAutospacing="1" w:line="276" w:lineRule="auto"/>
              <w:rPr>
                <w:rFonts w:ascii="Calibri" w:hAnsi="Calibri" w:cs="Calibri"/>
                <w:sz w:val="20"/>
                <w:szCs w:val="20"/>
                <w:lang w:val="fr-FR"/>
              </w:rPr>
            </w:pPr>
            <w:r w:rsidRPr="008E5F07">
              <w:rPr>
                <w:rFonts w:ascii="Calibri" w:eastAsia="Calibri" w:hAnsi="Calibri" w:cs="Calibri"/>
                <w:sz w:val="20"/>
                <w:szCs w:val="20"/>
                <w:lang w:val="fr-FR"/>
              </w:rPr>
              <w:t xml:space="preserve">Dans les zones d’intervention du projet, il est prévu de mettre en place </w:t>
            </w:r>
            <w:r>
              <w:rPr>
                <w:rFonts w:ascii="Calibri" w:eastAsia="Calibri" w:hAnsi="Calibri" w:cs="Calibri"/>
                <w:sz w:val="20"/>
                <w:szCs w:val="20"/>
                <w:lang w:val="fr-FR"/>
              </w:rPr>
              <w:t>d</w:t>
            </w:r>
            <w:r w:rsidRPr="008E5F07">
              <w:rPr>
                <w:rFonts w:ascii="Calibri" w:eastAsia="Calibri" w:hAnsi="Calibri" w:cs="Calibri"/>
                <w:sz w:val="20"/>
                <w:szCs w:val="20"/>
                <w:lang w:val="fr-FR"/>
              </w:rPr>
              <w:t xml:space="preserve">es mécanismes communautaires de prévention et de gestion pacifiques des conflits </w:t>
            </w:r>
          </w:p>
        </w:tc>
        <w:tc>
          <w:tcPr>
            <w:tcW w:w="542" w:type="pct"/>
            <w:tcBorders>
              <w:top w:val="single" w:sz="4" w:space="0" w:color="000000"/>
              <w:left w:val="single" w:sz="4" w:space="0" w:color="000000"/>
              <w:bottom w:val="single" w:sz="4" w:space="0" w:color="000000"/>
              <w:right w:val="single" w:sz="18" w:space="0" w:color="auto"/>
            </w:tcBorders>
            <w:vAlign w:val="center"/>
            <w:hideMark/>
          </w:tcPr>
          <w:p w14:paraId="7FB0A907" w14:textId="77777777" w:rsidR="006E5400" w:rsidRPr="008E5F07" w:rsidRDefault="006E5400" w:rsidP="00A8458E">
            <w:pPr>
              <w:spacing w:before="100" w:beforeAutospacing="1" w:line="276" w:lineRule="auto"/>
              <w:jc w:val="center"/>
              <w:rPr>
                <w:rFonts w:ascii="Calibri" w:hAnsi="Calibri" w:cs="Calibri"/>
                <w:b/>
                <w:sz w:val="20"/>
                <w:szCs w:val="20"/>
                <w:lang w:val="fr-FR"/>
              </w:rPr>
            </w:pPr>
            <w:r w:rsidRPr="008E5F07">
              <w:rPr>
                <w:rFonts w:ascii="Calibri" w:eastAsia="Calibri" w:hAnsi="Calibri" w:cs="Calibri"/>
                <w:b/>
                <w:sz w:val="20"/>
                <w:szCs w:val="20"/>
                <w:lang w:val="fr-FR"/>
              </w:rPr>
              <w:t>Chef de projet et comité de pilotage</w:t>
            </w:r>
          </w:p>
        </w:tc>
      </w:tr>
      <w:tr w:rsidR="00BB13CB" w:rsidRPr="00BB13CB" w14:paraId="0AF6719F" w14:textId="77777777" w:rsidTr="008B5610">
        <w:tc>
          <w:tcPr>
            <w:tcW w:w="120" w:type="pct"/>
            <w:tcBorders>
              <w:top w:val="single" w:sz="4" w:space="0" w:color="000000"/>
              <w:left w:val="single" w:sz="18" w:space="0" w:color="auto"/>
              <w:bottom w:val="single" w:sz="4" w:space="0" w:color="000000"/>
              <w:right w:val="single" w:sz="4" w:space="0" w:color="000000"/>
            </w:tcBorders>
          </w:tcPr>
          <w:p w14:paraId="4C0C6C8B" w14:textId="77777777" w:rsidR="00BB13CB" w:rsidRPr="00BB13CB" w:rsidRDefault="00BB13CB" w:rsidP="00BB13CB">
            <w:pPr>
              <w:spacing w:before="100" w:beforeAutospacing="1" w:line="276" w:lineRule="auto"/>
              <w:rPr>
                <w:rFonts w:ascii="Calibri" w:eastAsia="Calibri" w:hAnsi="Calibri" w:cs="Calibri"/>
                <w:sz w:val="20"/>
                <w:szCs w:val="20"/>
                <w:lang w:val="fr-FR"/>
              </w:rPr>
            </w:pPr>
            <w:r>
              <w:rPr>
                <w:rFonts w:ascii="Calibri" w:eastAsia="Calibri" w:hAnsi="Calibri" w:cs="Calibri"/>
                <w:sz w:val="20"/>
                <w:szCs w:val="20"/>
                <w:lang w:val="fr-FR"/>
              </w:rPr>
              <w:t>2</w:t>
            </w:r>
          </w:p>
        </w:tc>
        <w:tc>
          <w:tcPr>
            <w:tcW w:w="1136" w:type="pct"/>
            <w:tcBorders>
              <w:top w:val="single" w:sz="4" w:space="0" w:color="000000"/>
              <w:left w:val="single" w:sz="4" w:space="0" w:color="000000"/>
              <w:bottom w:val="single" w:sz="18" w:space="0" w:color="auto"/>
              <w:right w:val="single" w:sz="4" w:space="0" w:color="000000"/>
            </w:tcBorders>
          </w:tcPr>
          <w:p w14:paraId="13ACFFD8" w14:textId="77777777" w:rsidR="00BB13CB" w:rsidRPr="008E5F07" w:rsidRDefault="00BB13CB" w:rsidP="00BB13CB">
            <w:pPr>
              <w:spacing w:before="100" w:beforeAutospacing="1" w:line="276" w:lineRule="auto"/>
              <w:rPr>
                <w:rFonts w:ascii="Calibri" w:eastAsia="Calibri" w:hAnsi="Calibri" w:cs="Calibri"/>
                <w:sz w:val="20"/>
                <w:szCs w:val="20"/>
                <w:lang w:val="fr-FR"/>
              </w:rPr>
            </w:pPr>
            <w:r>
              <w:rPr>
                <w:rFonts w:ascii="Calibri" w:eastAsia="Calibri" w:hAnsi="Calibri" w:cs="Calibri"/>
                <w:sz w:val="20"/>
                <w:szCs w:val="20"/>
                <w:lang w:val="fr-FR"/>
              </w:rPr>
              <w:t>Le c</w:t>
            </w:r>
            <w:r w:rsidRPr="00F415E9">
              <w:rPr>
                <w:rFonts w:ascii="Calibri" w:eastAsia="Calibri" w:hAnsi="Calibri" w:cs="Calibri"/>
                <w:sz w:val="20"/>
                <w:szCs w:val="20"/>
                <w:lang w:val="fr-FR"/>
              </w:rPr>
              <w:t>hangement de gouvernement</w:t>
            </w:r>
            <w:r>
              <w:rPr>
                <w:rFonts w:ascii="Calibri" w:eastAsia="Calibri" w:hAnsi="Calibri" w:cs="Calibri"/>
                <w:sz w:val="20"/>
                <w:szCs w:val="20"/>
                <w:lang w:val="fr-FR"/>
              </w:rPr>
              <w:t xml:space="preserve"> et/ou de la configuration p</w:t>
            </w:r>
            <w:r w:rsidR="006B1842">
              <w:rPr>
                <w:rFonts w:ascii="Calibri" w:eastAsia="Calibri" w:hAnsi="Calibri" w:cs="Calibri"/>
                <w:sz w:val="20"/>
                <w:szCs w:val="20"/>
                <w:lang w:val="fr-FR"/>
              </w:rPr>
              <w:t>olitique actuelle du pays pourront</w:t>
            </w:r>
            <w:r>
              <w:rPr>
                <w:rFonts w:ascii="Calibri" w:eastAsia="Calibri" w:hAnsi="Calibri" w:cs="Calibri"/>
                <w:sz w:val="20"/>
                <w:szCs w:val="20"/>
                <w:lang w:val="fr-FR"/>
              </w:rPr>
              <w:t xml:space="preserve"> entrainer des </w:t>
            </w:r>
            <w:r w:rsidRPr="00F415E9">
              <w:rPr>
                <w:rFonts w:ascii="Calibri" w:eastAsia="Calibri" w:hAnsi="Calibri" w:cs="Calibri"/>
                <w:sz w:val="20"/>
                <w:szCs w:val="20"/>
                <w:lang w:val="fr-FR"/>
              </w:rPr>
              <w:t>remaniement</w:t>
            </w:r>
            <w:r>
              <w:rPr>
                <w:rFonts w:ascii="Calibri" w:eastAsia="Calibri" w:hAnsi="Calibri" w:cs="Calibri"/>
                <w:sz w:val="20"/>
                <w:szCs w:val="20"/>
                <w:lang w:val="fr-FR"/>
              </w:rPr>
              <w:t>s à tous les niveaux de l’exécutif avec un impact sur les dynamiques de leadership et d’influences positives de certains acteurs impliqués dans la lutte contre les SGVB.</w:t>
            </w:r>
          </w:p>
        </w:tc>
        <w:tc>
          <w:tcPr>
            <w:tcW w:w="484" w:type="pct"/>
            <w:tcBorders>
              <w:top w:val="single" w:sz="4" w:space="0" w:color="000000"/>
              <w:left w:val="single" w:sz="4" w:space="0" w:color="000000"/>
              <w:bottom w:val="single" w:sz="18" w:space="0" w:color="auto"/>
              <w:right w:val="single" w:sz="4" w:space="0" w:color="000000"/>
            </w:tcBorders>
            <w:vAlign w:val="center"/>
          </w:tcPr>
          <w:p w14:paraId="6EDFB1CC" w14:textId="77777777" w:rsidR="00BB13CB" w:rsidRPr="00BB13CB" w:rsidRDefault="00BB13CB" w:rsidP="00BB13CB">
            <w:pPr>
              <w:spacing w:before="100" w:beforeAutospacing="1" w:line="276" w:lineRule="auto"/>
              <w:jc w:val="center"/>
              <w:rPr>
                <w:rFonts w:ascii="Calibri" w:eastAsia="Calibri" w:hAnsi="Calibri" w:cs="Calibri"/>
                <w:b/>
                <w:sz w:val="20"/>
                <w:szCs w:val="20"/>
                <w:lang w:val="fr-FR"/>
              </w:rPr>
            </w:pPr>
            <w:r>
              <w:rPr>
                <w:rFonts w:ascii="Calibri" w:eastAsia="Calibri" w:hAnsi="Calibri" w:cs="Calibri"/>
                <w:b/>
                <w:sz w:val="20"/>
                <w:szCs w:val="20"/>
              </w:rPr>
              <w:t>Janvier 2018</w:t>
            </w:r>
          </w:p>
        </w:tc>
        <w:tc>
          <w:tcPr>
            <w:tcW w:w="418" w:type="pct"/>
            <w:tcBorders>
              <w:top w:val="single" w:sz="4" w:space="0" w:color="000000"/>
              <w:left w:val="single" w:sz="4" w:space="0" w:color="000000"/>
              <w:bottom w:val="single" w:sz="18" w:space="0" w:color="auto"/>
              <w:right w:val="single" w:sz="4" w:space="0" w:color="000000"/>
            </w:tcBorders>
            <w:vAlign w:val="center"/>
          </w:tcPr>
          <w:p w14:paraId="16B4BF05" w14:textId="77777777" w:rsidR="00BB13CB" w:rsidRPr="008E5F07" w:rsidRDefault="00BB13CB" w:rsidP="00BB13CB">
            <w:pPr>
              <w:spacing w:before="100" w:beforeAutospacing="1" w:line="276" w:lineRule="auto"/>
              <w:jc w:val="center"/>
              <w:rPr>
                <w:rFonts w:ascii="Calibri" w:hAnsi="Calibri" w:cs="Calibri"/>
                <w:b/>
                <w:sz w:val="20"/>
                <w:szCs w:val="20"/>
              </w:rPr>
            </w:pPr>
            <w:r w:rsidRPr="008E5F07">
              <w:rPr>
                <w:rFonts w:ascii="Calibri" w:eastAsia="Calibri" w:hAnsi="Calibri" w:cs="Calibri"/>
                <w:b/>
                <w:sz w:val="20"/>
                <w:szCs w:val="20"/>
              </w:rPr>
              <w:t>Politique/</w:t>
            </w:r>
          </w:p>
          <w:p w14:paraId="2F10E97A" w14:textId="77777777" w:rsidR="00BB13CB" w:rsidRPr="00BB13CB" w:rsidRDefault="00BB13CB" w:rsidP="00BB13CB">
            <w:pPr>
              <w:spacing w:before="100" w:beforeAutospacing="1" w:line="276" w:lineRule="auto"/>
              <w:jc w:val="center"/>
              <w:rPr>
                <w:rFonts w:ascii="Calibri" w:eastAsia="Calibri" w:hAnsi="Calibri" w:cs="Calibri"/>
                <w:b/>
                <w:sz w:val="20"/>
                <w:szCs w:val="20"/>
                <w:lang w:val="fr-FR"/>
              </w:rPr>
            </w:pPr>
            <w:proofErr w:type="spellStart"/>
            <w:r w:rsidRPr="008E5F07">
              <w:rPr>
                <w:rFonts w:ascii="Calibri" w:eastAsia="Calibri" w:hAnsi="Calibri" w:cs="Calibri"/>
                <w:b/>
                <w:sz w:val="20"/>
                <w:szCs w:val="20"/>
              </w:rPr>
              <w:t>Opérationnel</w:t>
            </w:r>
            <w:proofErr w:type="spellEnd"/>
          </w:p>
        </w:tc>
        <w:tc>
          <w:tcPr>
            <w:tcW w:w="1198" w:type="pct"/>
            <w:tcBorders>
              <w:top w:val="single" w:sz="4" w:space="0" w:color="000000"/>
              <w:left w:val="single" w:sz="4" w:space="0" w:color="000000"/>
              <w:bottom w:val="single" w:sz="18" w:space="0" w:color="auto"/>
              <w:right w:val="single" w:sz="4" w:space="0" w:color="000000"/>
            </w:tcBorders>
          </w:tcPr>
          <w:p w14:paraId="36D9ABD0" w14:textId="77777777" w:rsidR="00BB13CB" w:rsidRPr="00904B8D" w:rsidRDefault="00BB13CB" w:rsidP="00BB13CB">
            <w:pPr>
              <w:spacing w:before="100" w:beforeAutospacing="1" w:line="276" w:lineRule="auto"/>
              <w:rPr>
                <w:rFonts w:ascii="Calibri" w:eastAsia="Calibri" w:hAnsi="Calibri" w:cs="Calibri"/>
                <w:sz w:val="20"/>
                <w:szCs w:val="20"/>
                <w:lang w:val="fr-FR"/>
              </w:rPr>
            </w:pPr>
            <w:r w:rsidRPr="00904B8D">
              <w:rPr>
                <w:rFonts w:ascii="Calibri" w:eastAsia="Calibri" w:hAnsi="Calibri" w:cs="Calibri"/>
                <w:sz w:val="20"/>
                <w:szCs w:val="20"/>
                <w:lang w:val="fr-FR"/>
              </w:rPr>
              <w:t>La perte de certains leaders d’opinions et personnalités influentes favorables aux politiques et avancées SGVB en RDC pourrait constituer un handicap pour l’efficacité des stratégies de plaidoyers aux profits des projets et actions de lutte contre les auteurs des crimes de violences.</w:t>
            </w:r>
          </w:p>
          <w:p w14:paraId="57A110C5" w14:textId="77777777" w:rsidR="00BB13CB" w:rsidRPr="008E5F07" w:rsidRDefault="00BB13CB" w:rsidP="00BB13CB">
            <w:pPr>
              <w:spacing w:before="100" w:beforeAutospacing="1" w:line="276" w:lineRule="auto"/>
              <w:rPr>
                <w:rFonts w:ascii="Calibri" w:hAnsi="Calibri" w:cs="Calibri"/>
                <w:sz w:val="20"/>
                <w:szCs w:val="20"/>
              </w:rPr>
            </w:pPr>
            <w:r w:rsidRPr="008E5F07">
              <w:rPr>
                <w:rFonts w:ascii="Calibri" w:eastAsia="Calibri" w:hAnsi="Calibri" w:cs="Calibri"/>
                <w:b/>
                <w:sz w:val="20"/>
                <w:szCs w:val="20"/>
              </w:rPr>
              <w:t>Impact:</w:t>
            </w:r>
            <w:r w:rsidRPr="008E5F07">
              <w:rPr>
                <w:rFonts w:ascii="Calibri" w:eastAsia="Calibri" w:hAnsi="Calibri" w:cs="Calibri"/>
                <w:sz w:val="20"/>
                <w:szCs w:val="20"/>
              </w:rPr>
              <w:t xml:space="preserve"> </w:t>
            </w:r>
            <w:r>
              <w:rPr>
                <w:rFonts w:ascii="Calibri" w:eastAsia="Calibri" w:hAnsi="Calibri" w:cs="Calibri"/>
                <w:sz w:val="20"/>
                <w:szCs w:val="20"/>
              </w:rPr>
              <w:t>Moyenne</w:t>
            </w:r>
          </w:p>
          <w:p w14:paraId="590D36F9" w14:textId="77777777" w:rsidR="00BB13CB" w:rsidRPr="008E5F07" w:rsidRDefault="00BB13CB" w:rsidP="00BB13CB">
            <w:pPr>
              <w:spacing w:before="100" w:beforeAutospacing="1" w:line="276" w:lineRule="auto"/>
              <w:rPr>
                <w:rFonts w:ascii="Calibri" w:eastAsia="Calibri" w:hAnsi="Calibri" w:cs="Calibri"/>
                <w:sz w:val="20"/>
                <w:szCs w:val="20"/>
                <w:lang w:val="fr-FR"/>
              </w:rPr>
            </w:pPr>
            <w:proofErr w:type="spellStart"/>
            <w:r w:rsidRPr="008E5F07">
              <w:rPr>
                <w:rFonts w:ascii="Calibri" w:eastAsia="Calibri" w:hAnsi="Calibri" w:cs="Calibri"/>
                <w:b/>
                <w:sz w:val="20"/>
                <w:szCs w:val="20"/>
              </w:rPr>
              <w:t>Probabilité</w:t>
            </w:r>
            <w:proofErr w:type="spellEnd"/>
            <w:r w:rsidRPr="008E5F07">
              <w:rPr>
                <w:rFonts w:ascii="Calibri" w:eastAsia="Calibri" w:hAnsi="Calibri" w:cs="Calibri"/>
                <w:b/>
                <w:sz w:val="20"/>
                <w:szCs w:val="20"/>
              </w:rPr>
              <w:t>:</w:t>
            </w:r>
            <w:r w:rsidRPr="008E5F07">
              <w:rPr>
                <w:rFonts w:ascii="Calibri" w:eastAsia="Calibri" w:hAnsi="Calibri" w:cs="Calibri"/>
                <w:sz w:val="20"/>
                <w:szCs w:val="20"/>
              </w:rPr>
              <w:t xml:space="preserve"> </w:t>
            </w:r>
            <w:proofErr w:type="spellStart"/>
            <w:r w:rsidRPr="008E5F07">
              <w:rPr>
                <w:rFonts w:ascii="Calibri" w:eastAsia="Calibri" w:hAnsi="Calibri" w:cs="Calibri"/>
                <w:sz w:val="20"/>
                <w:szCs w:val="20"/>
              </w:rPr>
              <w:t>moyenne</w:t>
            </w:r>
            <w:proofErr w:type="spellEnd"/>
            <w:r w:rsidRPr="008E5F07">
              <w:rPr>
                <w:rFonts w:ascii="Calibri" w:eastAsia="Calibri" w:hAnsi="Calibri" w:cs="Calibri"/>
                <w:sz w:val="20"/>
                <w:szCs w:val="20"/>
              </w:rPr>
              <w:t xml:space="preserve"> </w:t>
            </w:r>
          </w:p>
        </w:tc>
        <w:tc>
          <w:tcPr>
            <w:tcW w:w="1102" w:type="pct"/>
            <w:tcBorders>
              <w:top w:val="single" w:sz="4" w:space="0" w:color="000000"/>
              <w:left w:val="single" w:sz="4" w:space="0" w:color="000000"/>
              <w:bottom w:val="single" w:sz="18" w:space="0" w:color="auto"/>
              <w:right w:val="single" w:sz="4" w:space="0" w:color="000000"/>
            </w:tcBorders>
          </w:tcPr>
          <w:p w14:paraId="6B02CD64" w14:textId="77777777" w:rsidR="00BB13CB" w:rsidRDefault="00BB13CB" w:rsidP="00BB13CB">
            <w:pPr>
              <w:spacing w:before="100" w:beforeAutospacing="1" w:line="276" w:lineRule="auto"/>
              <w:rPr>
                <w:rFonts w:ascii="Calibri" w:hAnsi="Calibri" w:cs="Calibri"/>
                <w:sz w:val="20"/>
                <w:szCs w:val="20"/>
                <w:lang w:val="fr-FR"/>
              </w:rPr>
            </w:pPr>
            <w:r>
              <w:rPr>
                <w:rFonts w:ascii="Calibri" w:hAnsi="Calibri" w:cs="Calibri"/>
                <w:sz w:val="20"/>
                <w:szCs w:val="20"/>
                <w:lang w:val="fr-FR"/>
              </w:rPr>
              <w:t>Veiller à une institutionnalisation des approches et du référentiel des points focaux et leaderships impliqués dans la mise en œuvre du projet.</w:t>
            </w:r>
          </w:p>
          <w:p w14:paraId="658E547C" w14:textId="77777777" w:rsidR="00BB13CB" w:rsidRDefault="00BB13CB" w:rsidP="00BB13CB">
            <w:pPr>
              <w:spacing w:before="100" w:beforeAutospacing="1" w:line="276" w:lineRule="auto"/>
              <w:rPr>
                <w:rFonts w:ascii="Calibri" w:hAnsi="Calibri" w:cs="Calibri"/>
                <w:sz w:val="20"/>
                <w:szCs w:val="20"/>
                <w:lang w:val="fr-FR"/>
              </w:rPr>
            </w:pPr>
            <w:r>
              <w:rPr>
                <w:rFonts w:ascii="Calibri" w:hAnsi="Calibri" w:cs="Calibri"/>
                <w:sz w:val="20"/>
                <w:szCs w:val="20"/>
                <w:lang w:val="fr-FR"/>
              </w:rPr>
              <w:t xml:space="preserve">Assurer un renforcement des capacités du Ministère du Genre afin de d’affermir son positionnement dans en matière de lutte contre le SGVB </w:t>
            </w:r>
          </w:p>
          <w:p w14:paraId="204C0D43" w14:textId="77777777" w:rsidR="00BB13CB" w:rsidRPr="008E5F07" w:rsidRDefault="00BB13CB" w:rsidP="00BB13CB">
            <w:pPr>
              <w:spacing w:before="100" w:beforeAutospacing="1" w:line="276" w:lineRule="auto"/>
              <w:rPr>
                <w:rFonts w:ascii="Calibri" w:eastAsia="Calibri" w:hAnsi="Calibri" w:cs="Calibri"/>
                <w:sz w:val="20"/>
                <w:szCs w:val="20"/>
                <w:lang w:val="fr-FR"/>
              </w:rPr>
            </w:pPr>
          </w:p>
        </w:tc>
        <w:tc>
          <w:tcPr>
            <w:tcW w:w="542" w:type="pct"/>
            <w:tcBorders>
              <w:top w:val="single" w:sz="4" w:space="0" w:color="000000"/>
              <w:left w:val="single" w:sz="4" w:space="0" w:color="000000"/>
              <w:bottom w:val="single" w:sz="18" w:space="0" w:color="auto"/>
              <w:right w:val="single" w:sz="18" w:space="0" w:color="auto"/>
            </w:tcBorders>
            <w:vAlign w:val="center"/>
          </w:tcPr>
          <w:p w14:paraId="20A5929E" w14:textId="77777777" w:rsidR="00BB13CB" w:rsidRPr="008E5F07" w:rsidRDefault="00BB13CB" w:rsidP="00BB13CB">
            <w:pPr>
              <w:spacing w:before="100" w:beforeAutospacing="1" w:line="276" w:lineRule="auto"/>
              <w:jc w:val="center"/>
              <w:rPr>
                <w:rFonts w:ascii="Calibri" w:eastAsia="Calibri" w:hAnsi="Calibri" w:cs="Calibri"/>
                <w:b/>
                <w:sz w:val="20"/>
                <w:szCs w:val="20"/>
                <w:lang w:val="fr-FR"/>
              </w:rPr>
            </w:pPr>
            <w:r>
              <w:rPr>
                <w:rFonts w:ascii="Calibri" w:eastAsia="Calibri" w:hAnsi="Calibri" w:cs="Calibri"/>
                <w:b/>
                <w:sz w:val="20"/>
                <w:szCs w:val="20"/>
                <w:lang w:val="fr-FR"/>
              </w:rPr>
              <w:t>C</w:t>
            </w:r>
            <w:r w:rsidRPr="008E5F07">
              <w:rPr>
                <w:rFonts w:ascii="Calibri" w:eastAsia="Calibri" w:hAnsi="Calibri" w:cs="Calibri"/>
                <w:b/>
                <w:sz w:val="20"/>
                <w:szCs w:val="20"/>
                <w:lang w:val="fr-FR"/>
              </w:rPr>
              <w:t>omité de pilotage</w:t>
            </w:r>
          </w:p>
        </w:tc>
      </w:tr>
      <w:tr w:rsidR="00BB13CB" w:rsidRPr="008E5F07" w14:paraId="23871B36" w14:textId="77777777" w:rsidTr="008B5610">
        <w:tc>
          <w:tcPr>
            <w:tcW w:w="120" w:type="pct"/>
            <w:tcBorders>
              <w:top w:val="single" w:sz="4" w:space="0" w:color="000000"/>
              <w:left w:val="single" w:sz="18" w:space="0" w:color="auto"/>
              <w:bottom w:val="single" w:sz="4" w:space="0" w:color="000000"/>
              <w:right w:val="single" w:sz="4" w:space="0" w:color="000000"/>
            </w:tcBorders>
            <w:hideMark/>
          </w:tcPr>
          <w:p w14:paraId="2B719969" w14:textId="77777777" w:rsidR="00BB13CB" w:rsidRPr="008E5F07" w:rsidRDefault="00BB13CB" w:rsidP="00BB13CB">
            <w:pPr>
              <w:spacing w:before="100" w:beforeAutospacing="1" w:line="276" w:lineRule="auto"/>
              <w:rPr>
                <w:rFonts w:ascii="Calibri" w:hAnsi="Calibri" w:cs="Calibri"/>
                <w:sz w:val="20"/>
                <w:szCs w:val="20"/>
              </w:rPr>
            </w:pPr>
            <w:r>
              <w:rPr>
                <w:rFonts w:ascii="Calibri" w:eastAsia="Calibri" w:hAnsi="Calibri" w:cs="Calibri"/>
                <w:sz w:val="20"/>
                <w:szCs w:val="20"/>
              </w:rPr>
              <w:t>3</w:t>
            </w:r>
          </w:p>
        </w:tc>
        <w:tc>
          <w:tcPr>
            <w:tcW w:w="1136" w:type="pct"/>
            <w:tcBorders>
              <w:top w:val="single" w:sz="18" w:space="0" w:color="auto"/>
              <w:left w:val="single" w:sz="4" w:space="0" w:color="000000"/>
              <w:bottom w:val="single" w:sz="4" w:space="0" w:color="000000"/>
              <w:right w:val="single" w:sz="4" w:space="0" w:color="000000"/>
            </w:tcBorders>
            <w:hideMark/>
          </w:tcPr>
          <w:p w14:paraId="401710E9" w14:textId="77777777" w:rsidR="00BB13CB" w:rsidRPr="008E5F07" w:rsidRDefault="00BB13CB" w:rsidP="00BB13CB">
            <w:pPr>
              <w:spacing w:before="100" w:beforeAutospacing="1" w:line="276" w:lineRule="auto"/>
              <w:rPr>
                <w:rFonts w:ascii="Calibri" w:hAnsi="Calibri" w:cs="Calibri"/>
                <w:sz w:val="20"/>
                <w:szCs w:val="20"/>
                <w:lang w:val="fr-FR"/>
              </w:rPr>
            </w:pPr>
            <w:r w:rsidRPr="008E5F07">
              <w:rPr>
                <w:rFonts w:ascii="Calibri" w:eastAsia="Calibri" w:hAnsi="Calibri" w:cs="Calibri"/>
                <w:sz w:val="20"/>
                <w:szCs w:val="20"/>
                <w:lang w:val="fr-FR"/>
              </w:rPr>
              <w:t xml:space="preserve">L’absence de moyens de subsistance et de perspectives économiques, touchant </w:t>
            </w:r>
            <w:r>
              <w:rPr>
                <w:rFonts w:ascii="Calibri" w:eastAsia="Calibri" w:hAnsi="Calibri" w:cs="Calibri"/>
                <w:sz w:val="20"/>
                <w:szCs w:val="20"/>
                <w:lang w:val="fr-FR"/>
              </w:rPr>
              <w:t>particulièrement</w:t>
            </w:r>
            <w:r w:rsidRPr="008E5F07">
              <w:rPr>
                <w:rFonts w:ascii="Calibri" w:eastAsia="Calibri" w:hAnsi="Calibri" w:cs="Calibri"/>
                <w:sz w:val="20"/>
                <w:szCs w:val="20"/>
                <w:lang w:val="fr-FR"/>
              </w:rPr>
              <w:t xml:space="preserve"> les jeunes</w:t>
            </w:r>
            <w:r>
              <w:rPr>
                <w:rFonts w:ascii="Calibri" w:eastAsia="Calibri" w:hAnsi="Calibri" w:cs="Calibri"/>
                <w:sz w:val="20"/>
                <w:szCs w:val="20"/>
                <w:lang w:val="fr-FR"/>
              </w:rPr>
              <w:t>, exacerbe les VBG.</w:t>
            </w:r>
          </w:p>
        </w:tc>
        <w:tc>
          <w:tcPr>
            <w:tcW w:w="484" w:type="pct"/>
            <w:tcBorders>
              <w:top w:val="single" w:sz="18" w:space="0" w:color="auto"/>
              <w:left w:val="single" w:sz="4" w:space="0" w:color="000000"/>
              <w:bottom w:val="single" w:sz="4" w:space="0" w:color="000000"/>
              <w:right w:val="single" w:sz="4" w:space="0" w:color="000000"/>
            </w:tcBorders>
            <w:vAlign w:val="center"/>
            <w:hideMark/>
          </w:tcPr>
          <w:p w14:paraId="4FF08439" w14:textId="77777777" w:rsidR="00BB13CB" w:rsidRPr="008E5F07" w:rsidRDefault="00BB13CB" w:rsidP="00BB13CB">
            <w:pPr>
              <w:spacing w:before="100" w:beforeAutospacing="1" w:line="276" w:lineRule="auto"/>
              <w:jc w:val="center"/>
              <w:rPr>
                <w:rFonts w:ascii="Calibri" w:hAnsi="Calibri" w:cs="Calibri"/>
                <w:b/>
                <w:sz w:val="20"/>
                <w:szCs w:val="20"/>
              </w:rPr>
            </w:pPr>
            <w:proofErr w:type="spellStart"/>
            <w:r w:rsidRPr="008E5F07">
              <w:rPr>
                <w:rFonts w:ascii="Calibri" w:eastAsia="Calibri" w:hAnsi="Calibri" w:cs="Calibri"/>
                <w:b/>
                <w:sz w:val="20"/>
                <w:szCs w:val="20"/>
              </w:rPr>
              <w:t>Juillet</w:t>
            </w:r>
            <w:proofErr w:type="spellEnd"/>
            <w:r w:rsidRPr="008E5F07">
              <w:rPr>
                <w:rFonts w:ascii="Calibri" w:eastAsia="Calibri" w:hAnsi="Calibri" w:cs="Calibri"/>
                <w:b/>
                <w:sz w:val="20"/>
                <w:szCs w:val="20"/>
              </w:rPr>
              <w:t xml:space="preserve"> 2017</w:t>
            </w:r>
          </w:p>
        </w:tc>
        <w:tc>
          <w:tcPr>
            <w:tcW w:w="418" w:type="pct"/>
            <w:tcBorders>
              <w:top w:val="single" w:sz="18" w:space="0" w:color="auto"/>
              <w:left w:val="single" w:sz="4" w:space="0" w:color="000000"/>
              <w:bottom w:val="single" w:sz="4" w:space="0" w:color="000000"/>
              <w:right w:val="single" w:sz="4" w:space="0" w:color="000000"/>
            </w:tcBorders>
            <w:vAlign w:val="center"/>
            <w:hideMark/>
          </w:tcPr>
          <w:p w14:paraId="590D66C8" w14:textId="77777777" w:rsidR="00BB13CB" w:rsidRPr="008E5F07" w:rsidRDefault="00BB13CB" w:rsidP="00BB13CB">
            <w:pPr>
              <w:spacing w:before="100" w:beforeAutospacing="1" w:line="276" w:lineRule="auto"/>
              <w:jc w:val="center"/>
              <w:rPr>
                <w:rFonts w:ascii="Calibri" w:hAnsi="Calibri" w:cs="Calibri"/>
                <w:b/>
                <w:sz w:val="20"/>
                <w:szCs w:val="20"/>
              </w:rPr>
            </w:pPr>
            <w:r w:rsidRPr="008E5F07">
              <w:rPr>
                <w:rFonts w:ascii="Calibri" w:eastAsia="Calibri" w:hAnsi="Calibri" w:cs="Calibri"/>
                <w:b/>
                <w:sz w:val="20"/>
                <w:szCs w:val="20"/>
              </w:rPr>
              <w:t>Social</w:t>
            </w:r>
          </w:p>
        </w:tc>
        <w:tc>
          <w:tcPr>
            <w:tcW w:w="1198" w:type="pct"/>
            <w:tcBorders>
              <w:top w:val="single" w:sz="18" w:space="0" w:color="auto"/>
              <w:left w:val="single" w:sz="4" w:space="0" w:color="000000"/>
              <w:bottom w:val="single" w:sz="4" w:space="0" w:color="000000"/>
              <w:right w:val="single" w:sz="4" w:space="0" w:color="000000"/>
            </w:tcBorders>
            <w:hideMark/>
          </w:tcPr>
          <w:p w14:paraId="722CEBF5" w14:textId="77777777" w:rsidR="00BB13CB" w:rsidRPr="008E5F07" w:rsidRDefault="00BB13CB" w:rsidP="00BB13CB">
            <w:pPr>
              <w:spacing w:before="100" w:beforeAutospacing="1" w:line="276" w:lineRule="auto"/>
              <w:rPr>
                <w:rFonts w:ascii="Calibri" w:hAnsi="Calibri" w:cs="Calibri"/>
                <w:sz w:val="20"/>
                <w:szCs w:val="20"/>
                <w:lang w:val="fr-FR"/>
              </w:rPr>
            </w:pPr>
            <w:r w:rsidRPr="008E5F07">
              <w:rPr>
                <w:rFonts w:ascii="Calibri" w:eastAsia="Calibri" w:hAnsi="Calibri" w:cs="Calibri"/>
                <w:sz w:val="20"/>
                <w:szCs w:val="20"/>
                <w:lang w:val="fr-FR"/>
              </w:rPr>
              <w:t xml:space="preserve">L’absence de moyens de subsistance et de perspectives économiques, en particulier pour les femmes, ne facilite </w:t>
            </w:r>
            <w:r>
              <w:rPr>
                <w:rFonts w:ascii="Calibri" w:eastAsia="Calibri" w:hAnsi="Calibri" w:cs="Calibri"/>
                <w:sz w:val="20"/>
                <w:szCs w:val="20"/>
                <w:lang w:val="fr-FR"/>
              </w:rPr>
              <w:t>ni</w:t>
            </w:r>
            <w:r w:rsidRPr="008E5F07">
              <w:rPr>
                <w:rFonts w:ascii="Calibri" w:eastAsia="Calibri" w:hAnsi="Calibri" w:cs="Calibri"/>
                <w:sz w:val="20"/>
                <w:szCs w:val="20"/>
                <w:lang w:val="fr-FR"/>
              </w:rPr>
              <w:t xml:space="preserve"> leur autonomisation </w:t>
            </w:r>
            <w:r>
              <w:rPr>
                <w:rFonts w:ascii="Calibri" w:eastAsia="Calibri" w:hAnsi="Calibri" w:cs="Calibri"/>
                <w:sz w:val="20"/>
                <w:szCs w:val="20"/>
                <w:lang w:val="fr-FR"/>
              </w:rPr>
              <w:t>ni l’inversion des rapports sociaux.</w:t>
            </w:r>
          </w:p>
          <w:p w14:paraId="40650606" w14:textId="77777777" w:rsidR="00BB13CB" w:rsidRPr="008E5F07" w:rsidRDefault="00BB13CB" w:rsidP="00BB13CB">
            <w:pPr>
              <w:spacing w:before="100" w:beforeAutospacing="1" w:line="276" w:lineRule="auto"/>
              <w:rPr>
                <w:rFonts w:ascii="Calibri" w:hAnsi="Calibri" w:cs="Calibri"/>
                <w:sz w:val="20"/>
                <w:szCs w:val="20"/>
              </w:rPr>
            </w:pPr>
            <w:r w:rsidRPr="008E5F07">
              <w:rPr>
                <w:rFonts w:ascii="Calibri" w:eastAsia="Calibri" w:hAnsi="Calibri" w:cs="Calibri"/>
                <w:b/>
                <w:sz w:val="20"/>
                <w:szCs w:val="20"/>
              </w:rPr>
              <w:lastRenderedPageBreak/>
              <w:t>Impact:</w:t>
            </w:r>
            <w:r w:rsidRPr="008E5F07">
              <w:rPr>
                <w:rFonts w:ascii="Calibri" w:eastAsia="Calibri" w:hAnsi="Calibri" w:cs="Calibri"/>
                <w:sz w:val="20"/>
                <w:szCs w:val="20"/>
              </w:rPr>
              <w:t xml:space="preserve"> </w:t>
            </w:r>
            <w:proofErr w:type="spellStart"/>
            <w:r w:rsidRPr="008E5F07">
              <w:rPr>
                <w:rFonts w:ascii="Calibri" w:eastAsia="Calibri" w:hAnsi="Calibri" w:cs="Calibri"/>
                <w:sz w:val="20"/>
                <w:szCs w:val="20"/>
              </w:rPr>
              <w:t>élevé</w:t>
            </w:r>
            <w:proofErr w:type="spellEnd"/>
          </w:p>
          <w:p w14:paraId="7EA4DCEE" w14:textId="77777777" w:rsidR="00BB13CB" w:rsidRPr="008E5F07" w:rsidRDefault="00BB13CB" w:rsidP="00BB13CB">
            <w:pPr>
              <w:spacing w:before="100" w:beforeAutospacing="1" w:line="276" w:lineRule="auto"/>
              <w:rPr>
                <w:rFonts w:ascii="Calibri" w:hAnsi="Calibri" w:cs="Calibri"/>
                <w:sz w:val="20"/>
                <w:szCs w:val="20"/>
              </w:rPr>
            </w:pPr>
            <w:proofErr w:type="spellStart"/>
            <w:r w:rsidRPr="008E5F07">
              <w:rPr>
                <w:rFonts w:ascii="Calibri" w:eastAsia="Calibri" w:hAnsi="Calibri" w:cs="Calibri"/>
                <w:b/>
                <w:sz w:val="20"/>
                <w:szCs w:val="20"/>
              </w:rPr>
              <w:t>Probabilité</w:t>
            </w:r>
            <w:proofErr w:type="spellEnd"/>
            <w:r w:rsidRPr="008E5F07">
              <w:rPr>
                <w:rFonts w:ascii="Calibri" w:eastAsia="Calibri" w:hAnsi="Calibri" w:cs="Calibri"/>
                <w:b/>
                <w:sz w:val="20"/>
                <w:szCs w:val="20"/>
              </w:rPr>
              <w:t>:</w:t>
            </w:r>
            <w:r w:rsidRPr="008E5F07">
              <w:rPr>
                <w:rFonts w:ascii="Calibri" w:eastAsia="Calibri" w:hAnsi="Calibri" w:cs="Calibri"/>
                <w:sz w:val="20"/>
                <w:szCs w:val="20"/>
              </w:rPr>
              <w:t xml:space="preserve"> </w:t>
            </w:r>
            <w:proofErr w:type="spellStart"/>
            <w:r w:rsidRPr="008E5F07">
              <w:rPr>
                <w:rFonts w:ascii="Calibri" w:eastAsia="Calibri" w:hAnsi="Calibri" w:cs="Calibri"/>
                <w:sz w:val="20"/>
                <w:szCs w:val="20"/>
              </w:rPr>
              <w:t>élevée</w:t>
            </w:r>
            <w:proofErr w:type="spellEnd"/>
          </w:p>
        </w:tc>
        <w:tc>
          <w:tcPr>
            <w:tcW w:w="1102" w:type="pct"/>
            <w:tcBorders>
              <w:top w:val="single" w:sz="18" w:space="0" w:color="auto"/>
              <w:left w:val="single" w:sz="4" w:space="0" w:color="000000"/>
              <w:bottom w:val="single" w:sz="4" w:space="0" w:color="000000"/>
              <w:right w:val="single" w:sz="4" w:space="0" w:color="000000"/>
            </w:tcBorders>
            <w:hideMark/>
          </w:tcPr>
          <w:p w14:paraId="15BCA4FA" w14:textId="77777777" w:rsidR="00BB13CB" w:rsidRPr="008E5F07" w:rsidRDefault="00BB13CB" w:rsidP="00BB13CB">
            <w:pPr>
              <w:spacing w:before="100" w:beforeAutospacing="1" w:line="276" w:lineRule="auto"/>
              <w:rPr>
                <w:rFonts w:ascii="Calibri" w:hAnsi="Calibri" w:cs="Calibri"/>
                <w:sz w:val="20"/>
                <w:szCs w:val="20"/>
                <w:lang w:val="fr-FR"/>
              </w:rPr>
            </w:pPr>
            <w:r w:rsidRPr="008E5F07">
              <w:rPr>
                <w:rFonts w:ascii="Calibri" w:eastAsia="Calibri" w:hAnsi="Calibri" w:cs="Calibri"/>
                <w:sz w:val="20"/>
                <w:szCs w:val="20"/>
                <w:lang w:val="fr-FR"/>
              </w:rPr>
              <w:lastRenderedPageBreak/>
              <w:t xml:space="preserve">Le </w:t>
            </w:r>
            <w:r>
              <w:rPr>
                <w:rFonts w:ascii="Calibri" w:eastAsia="Calibri" w:hAnsi="Calibri" w:cs="Calibri"/>
                <w:sz w:val="20"/>
                <w:szCs w:val="20"/>
                <w:lang w:val="fr-FR"/>
              </w:rPr>
              <w:t>programme travaille</w:t>
            </w:r>
            <w:r w:rsidRPr="008E5F07">
              <w:rPr>
                <w:rFonts w:ascii="Calibri" w:eastAsia="Calibri" w:hAnsi="Calibri" w:cs="Calibri"/>
                <w:sz w:val="20"/>
                <w:szCs w:val="20"/>
                <w:lang w:val="fr-FR"/>
              </w:rPr>
              <w:t xml:space="preserve"> sur la prévention des GBV </w:t>
            </w:r>
            <w:r>
              <w:rPr>
                <w:rFonts w:ascii="Calibri" w:eastAsia="Calibri" w:hAnsi="Calibri" w:cs="Calibri"/>
                <w:sz w:val="20"/>
                <w:szCs w:val="20"/>
                <w:lang w:val="fr-FR"/>
              </w:rPr>
              <w:t xml:space="preserve">à travers la </w:t>
            </w:r>
            <w:r w:rsidRPr="008E5F07">
              <w:rPr>
                <w:rFonts w:ascii="Calibri" w:eastAsia="Calibri" w:hAnsi="Calibri" w:cs="Calibri"/>
                <w:sz w:val="20"/>
                <w:szCs w:val="20"/>
                <w:lang w:val="fr-FR"/>
              </w:rPr>
              <w:t xml:space="preserve">sensibilisation </w:t>
            </w:r>
            <w:r>
              <w:rPr>
                <w:rFonts w:ascii="Calibri" w:eastAsia="Calibri" w:hAnsi="Calibri" w:cs="Calibri"/>
                <w:sz w:val="20"/>
                <w:szCs w:val="20"/>
                <w:lang w:val="fr-FR"/>
              </w:rPr>
              <w:t>d</w:t>
            </w:r>
            <w:r w:rsidRPr="008E5F07">
              <w:rPr>
                <w:rFonts w:ascii="Calibri" w:eastAsia="Calibri" w:hAnsi="Calibri" w:cs="Calibri"/>
                <w:sz w:val="20"/>
                <w:szCs w:val="20"/>
                <w:lang w:val="fr-FR"/>
              </w:rPr>
              <w:t xml:space="preserve">es communautés sur les GBV et </w:t>
            </w:r>
            <w:r>
              <w:rPr>
                <w:rFonts w:ascii="Calibri" w:eastAsia="Calibri" w:hAnsi="Calibri" w:cs="Calibri"/>
                <w:sz w:val="20"/>
                <w:szCs w:val="20"/>
                <w:lang w:val="fr-FR"/>
              </w:rPr>
              <w:t>offre</w:t>
            </w:r>
            <w:r w:rsidRPr="008E5F07">
              <w:rPr>
                <w:rFonts w:ascii="Calibri" w:eastAsia="Calibri" w:hAnsi="Calibri" w:cs="Calibri"/>
                <w:sz w:val="20"/>
                <w:szCs w:val="20"/>
                <w:lang w:val="fr-FR"/>
              </w:rPr>
              <w:t xml:space="preserve"> des opportunités économiques aux survivantes de GBV éligibles</w:t>
            </w:r>
            <w:r>
              <w:rPr>
                <w:rFonts w:ascii="Calibri" w:eastAsia="Calibri" w:hAnsi="Calibri" w:cs="Calibri"/>
                <w:sz w:val="20"/>
                <w:szCs w:val="20"/>
                <w:lang w:val="fr-FR"/>
              </w:rPr>
              <w:t>.</w:t>
            </w:r>
          </w:p>
        </w:tc>
        <w:tc>
          <w:tcPr>
            <w:tcW w:w="542" w:type="pct"/>
            <w:tcBorders>
              <w:top w:val="single" w:sz="18" w:space="0" w:color="auto"/>
              <w:left w:val="single" w:sz="4" w:space="0" w:color="000000"/>
              <w:bottom w:val="single" w:sz="4" w:space="0" w:color="000000"/>
              <w:right w:val="single" w:sz="18" w:space="0" w:color="auto"/>
            </w:tcBorders>
            <w:vAlign w:val="center"/>
            <w:hideMark/>
          </w:tcPr>
          <w:p w14:paraId="0111D0E2" w14:textId="77777777" w:rsidR="00BB13CB" w:rsidRPr="008E5F07" w:rsidRDefault="00BB13CB" w:rsidP="00BB13CB">
            <w:pPr>
              <w:spacing w:before="100" w:beforeAutospacing="1" w:line="276" w:lineRule="auto"/>
              <w:jc w:val="center"/>
              <w:rPr>
                <w:rFonts w:ascii="Calibri" w:hAnsi="Calibri" w:cs="Calibri"/>
                <w:b/>
                <w:sz w:val="20"/>
                <w:szCs w:val="20"/>
              </w:rPr>
            </w:pPr>
            <w:r w:rsidRPr="008E5F07">
              <w:rPr>
                <w:rFonts w:ascii="Calibri" w:eastAsia="Calibri" w:hAnsi="Calibri" w:cs="Calibri"/>
                <w:b/>
                <w:sz w:val="20"/>
                <w:szCs w:val="20"/>
              </w:rPr>
              <w:t xml:space="preserve">Chef de </w:t>
            </w:r>
            <w:proofErr w:type="spellStart"/>
            <w:r w:rsidRPr="008E5F07">
              <w:rPr>
                <w:rFonts w:ascii="Calibri" w:eastAsia="Calibri" w:hAnsi="Calibri" w:cs="Calibri"/>
                <w:b/>
                <w:sz w:val="20"/>
                <w:szCs w:val="20"/>
              </w:rPr>
              <w:t>projet</w:t>
            </w:r>
            <w:proofErr w:type="spellEnd"/>
          </w:p>
        </w:tc>
      </w:tr>
      <w:tr w:rsidR="00BB13CB" w:rsidRPr="008E5F07" w14:paraId="45012910" w14:textId="77777777" w:rsidTr="008B5610">
        <w:tc>
          <w:tcPr>
            <w:tcW w:w="120" w:type="pct"/>
            <w:tcBorders>
              <w:top w:val="single" w:sz="4" w:space="0" w:color="000000"/>
              <w:left w:val="single" w:sz="18" w:space="0" w:color="auto"/>
              <w:bottom w:val="single" w:sz="4" w:space="0" w:color="000000"/>
              <w:right w:val="single" w:sz="4" w:space="0" w:color="000000"/>
            </w:tcBorders>
            <w:hideMark/>
          </w:tcPr>
          <w:p w14:paraId="112BA76F" w14:textId="77777777" w:rsidR="00BB13CB" w:rsidRPr="008E5F07" w:rsidRDefault="00BB13CB" w:rsidP="00BB13CB">
            <w:pPr>
              <w:spacing w:before="100" w:beforeAutospacing="1" w:line="276" w:lineRule="auto"/>
              <w:rPr>
                <w:rFonts w:ascii="Calibri" w:hAnsi="Calibri" w:cs="Calibri"/>
                <w:sz w:val="20"/>
                <w:szCs w:val="20"/>
              </w:rPr>
            </w:pPr>
            <w:r>
              <w:rPr>
                <w:rFonts w:ascii="Calibri" w:eastAsia="Calibri" w:hAnsi="Calibri" w:cs="Calibri"/>
                <w:sz w:val="20"/>
                <w:szCs w:val="20"/>
              </w:rPr>
              <w:t>4</w:t>
            </w:r>
          </w:p>
        </w:tc>
        <w:tc>
          <w:tcPr>
            <w:tcW w:w="1136" w:type="pct"/>
            <w:tcBorders>
              <w:top w:val="single" w:sz="4" w:space="0" w:color="000000"/>
              <w:left w:val="single" w:sz="4" w:space="0" w:color="000000"/>
              <w:bottom w:val="single" w:sz="4" w:space="0" w:color="000000"/>
              <w:right w:val="single" w:sz="4" w:space="0" w:color="000000"/>
            </w:tcBorders>
            <w:hideMark/>
          </w:tcPr>
          <w:p w14:paraId="52C310DF" w14:textId="77777777" w:rsidR="00BB13CB" w:rsidRPr="008E5F07" w:rsidRDefault="00BB13CB" w:rsidP="00BB13CB">
            <w:pPr>
              <w:spacing w:before="100" w:beforeAutospacing="1" w:line="276" w:lineRule="auto"/>
              <w:rPr>
                <w:rFonts w:ascii="Calibri" w:hAnsi="Calibri" w:cs="Calibri"/>
                <w:sz w:val="20"/>
                <w:szCs w:val="20"/>
                <w:lang w:val="fr-FR"/>
              </w:rPr>
            </w:pPr>
            <w:r>
              <w:rPr>
                <w:rFonts w:ascii="Calibri" w:eastAsia="Calibri" w:hAnsi="Calibri" w:cs="Calibri"/>
                <w:sz w:val="20"/>
                <w:szCs w:val="20"/>
                <w:lang w:val="fr-FR"/>
              </w:rPr>
              <w:t xml:space="preserve">Il est difficile et complexe </w:t>
            </w:r>
            <w:r w:rsidRPr="008E5F07">
              <w:rPr>
                <w:rFonts w:ascii="Calibri" w:eastAsia="Calibri" w:hAnsi="Calibri" w:cs="Calibri"/>
                <w:sz w:val="20"/>
                <w:szCs w:val="20"/>
                <w:lang w:val="fr-FR"/>
              </w:rPr>
              <w:t xml:space="preserve">d’opérationnaliser les </w:t>
            </w:r>
            <w:r>
              <w:rPr>
                <w:rFonts w:ascii="Calibri" w:eastAsia="Calibri" w:hAnsi="Calibri" w:cs="Calibri"/>
                <w:sz w:val="20"/>
                <w:szCs w:val="20"/>
                <w:lang w:val="fr-FR"/>
              </w:rPr>
              <w:t>CISM en suivant une</w:t>
            </w:r>
            <w:r w:rsidRPr="008E5F07">
              <w:rPr>
                <w:rFonts w:ascii="Calibri" w:eastAsia="Calibri" w:hAnsi="Calibri" w:cs="Calibri"/>
                <w:sz w:val="20"/>
                <w:szCs w:val="20"/>
                <w:lang w:val="fr-FR"/>
              </w:rPr>
              <w:t xml:space="preserve"> approche modulaire dans divers contextes/provinces </w:t>
            </w:r>
            <w:r>
              <w:rPr>
                <w:rFonts w:ascii="Calibri" w:eastAsia="Calibri" w:hAnsi="Calibri" w:cs="Calibri"/>
                <w:sz w:val="20"/>
                <w:szCs w:val="20"/>
                <w:lang w:val="fr-FR"/>
              </w:rPr>
              <w:t xml:space="preserve">puisque chaque province est spécifique (contexte, atouts, personnels, infrastructures…). </w:t>
            </w:r>
          </w:p>
        </w:tc>
        <w:tc>
          <w:tcPr>
            <w:tcW w:w="484" w:type="pct"/>
            <w:tcBorders>
              <w:top w:val="single" w:sz="4" w:space="0" w:color="000000"/>
              <w:left w:val="single" w:sz="4" w:space="0" w:color="000000"/>
              <w:bottom w:val="single" w:sz="4" w:space="0" w:color="000000"/>
              <w:right w:val="single" w:sz="4" w:space="0" w:color="000000"/>
            </w:tcBorders>
            <w:vAlign w:val="center"/>
            <w:hideMark/>
          </w:tcPr>
          <w:p w14:paraId="206B1E68" w14:textId="77777777" w:rsidR="00BB13CB" w:rsidRPr="008E5F07" w:rsidRDefault="00BB13CB" w:rsidP="00BB13CB">
            <w:pPr>
              <w:spacing w:before="100" w:beforeAutospacing="1" w:line="276" w:lineRule="auto"/>
              <w:jc w:val="center"/>
              <w:rPr>
                <w:rFonts w:ascii="Calibri" w:hAnsi="Calibri" w:cs="Calibri"/>
                <w:b/>
                <w:sz w:val="20"/>
                <w:szCs w:val="20"/>
              </w:rPr>
            </w:pPr>
            <w:proofErr w:type="spellStart"/>
            <w:r w:rsidRPr="008E5F07">
              <w:rPr>
                <w:rFonts w:ascii="Calibri" w:eastAsia="Calibri" w:hAnsi="Calibri" w:cs="Calibri"/>
                <w:b/>
                <w:sz w:val="20"/>
                <w:szCs w:val="20"/>
              </w:rPr>
              <w:t>Juillet</w:t>
            </w:r>
            <w:proofErr w:type="spellEnd"/>
            <w:r w:rsidRPr="008E5F07">
              <w:rPr>
                <w:rFonts w:ascii="Calibri" w:eastAsia="Calibri" w:hAnsi="Calibri" w:cs="Calibri"/>
                <w:b/>
                <w:sz w:val="20"/>
                <w:szCs w:val="20"/>
              </w:rPr>
              <w:t xml:space="preserve"> 2017</w:t>
            </w:r>
          </w:p>
        </w:tc>
        <w:tc>
          <w:tcPr>
            <w:tcW w:w="418" w:type="pct"/>
            <w:tcBorders>
              <w:top w:val="single" w:sz="4" w:space="0" w:color="000000"/>
              <w:left w:val="single" w:sz="4" w:space="0" w:color="000000"/>
              <w:bottom w:val="single" w:sz="4" w:space="0" w:color="000000"/>
              <w:right w:val="single" w:sz="4" w:space="0" w:color="000000"/>
            </w:tcBorders>
            <w:vAlign w:val="center"/>
            <w:hideMark/>
          </w:tcPr>
          <w:p w14:paraId="487A406A" w14:textId="77777777" w:rsidR="00BB13CB" w:rsidRPr="008E5F07" w:rsidRDefault="00BB13CB" w:rsidP="00BB13CB">
            <w:pPr>
              <w:spacing w:before="100" w:beforeAutospacing="1" w:line="276" w:lineRule="auto"/>
              <w:jc w:val="center"/>
              <w:rPr>
                <w:rFonts w:ascii="Calibri" w:hAnsi="Calibri" w:cs="Calibri"/>
                <w:b/>
                <w:sz w:val="20"/>
                <w:szCs w:val="20"/>
              </w:rPr>
            </w:pPr>
            <w:proofErr w:type="spellStart"/>
            <w:r w:rsidRPr="008E5F07">
              <w:rPr>
                <w:rFonts w:ascii="Calibri" w:eastAsia="Calibri" w:hAnsi="Calibri" w:cs="Calibri"/>
                <w:b/>
                <w:sz w:val="20"/>
                <w:szCs w:val="20"/>
              </w:rPr>
              <w:t>Opérationnel</w:t>
            </w:r>
            <w:proofErr w:type="spellEnd"/>
          </w:p>
        </w:tc>
        <w:tc>
          <w:tcPr>
            <w:tcW w:w="1198" w:type="pct"/>
            <w:tcBorders>
              <w:top w:val="single" w:sz="4" w:space="0" w:color="000000"/>
              <w:left w:val="single" w:sz="4" w:space="0" w:color="000000"/>
              <w:bottom w:val="single" w:sz="4" w:space="0" w:color="000000"/>
              <w:right w:val="single" w:sz="4" w:space="0" w:color="000000"/>
            </w:tcBorders>
            <w:hideMark/>
          </w:tcPr>
          <w:p w14:paraId="15060B09" w14:textId="77777777" w:rsidR="00BB13CB" w:rsidRPr="008E5F07" w:rsidRDefault="00BB13CB" w:rsidP="00BB13CB">
            <w:pPr>
              <w:spacing w:before="100" w:beforeAutospacing="1" w:line="276" w:lineRule="auto"/>
              <w:rPr>
                <w:rFonts w:ascii="Calibri" w:hAnsi="Calibri" w:cs="Calibri"/>
                <w:sz w:val="20"/>
                <w:szCs w:val="20"/>
                <w:lang w:val="fr-FR"/>
              </w:rPr>
            </w:pPr>
            <w:r w:rsidRPr="008E5F07">
              <w:rPr>
                <w:rFonts w:ascii="Calibri" w:eastAsia="Calibri" w:hAnsi="Calibri" w:cs="Calibri"/>
                <w:sz w:val="20"/>
                <w:szCs w:val="20"/>
                <w:lang w:val="fr-FR"/>
              </w:rPr>
              <w:t xml:space="preserve">Les </w:t>
            </w:r>
            <w:r>
              <w:rPr>
                <w:rFonts w:ascii="Calibri" w:eastAsia="Calibri" w:hAnsi="Calibri" w:cs="Calibri"/>
                <w:sz w:val="20"/>
                <w:szCs w:val="20"/>
                <w:lang w:val="fr-FR"/>
              </w:rPr>
              <w:t>CISM</w:t>
            </w:r>
            <w:r w:rsidRPr="008E5F07">
              <w:rPr>
                <w:rFonts w:ascii="Calibri" w:eastAsia="Calibri" w:hAnsi="Calibri" w:cs="Calibri"/>
                <w:sz w:val="20"/>
                <w:szCs w:val="20"/>
                <w:lang w:val="fr-FR"/>
              </w:rPr>
              <w:t xml:space="preserve"> </w:t>
            </w:r>
            <w:r>
              <w:rPr>
                <w:rFonts w:ascii="Calibri" w:eastAsia="Calibri" w:hAnsi="Calibri" w:cs="Calibri"/>
                <w:sz w:val="20"/>
                <w:szCs w:val="20"/>
                <w:lang w:val="fr-FR"/>
              </w:rPr>
              <w:t xml:space="preserve">étaient jusqu’à présent </w:t>
            </w:r>
            <w:r w:rsidRPr="008E5F07">
              <w:rPr>
                <w:rFonts w:ascii="Calibri" w:eastAsia="Calibri" w:hAnsi="Calibri" w:cs="Calibri"/>
                <w:sz w:val="20"/>
                <w:szCs w:val="20"/>
                <w:lang w:val="fr-FR"/>
              </w:rPr>
              <w:t xml:space="preserve">développés à l’Est du pays </w:t>
            </w:r>
            <w:r>
              <w:rPr>
                <w:rFonts w:ascii="Calibri" w:eastAsia="Calibri" w:hAnsi="Calibri" w:cs="Calibri"/>
                <w:sz w:val="20"/>
                <w:szCs w:val="20"/>
                <w:lang w:val="fr-FR"/>
              </w:rPr>
              <w:t>à travers</w:t>
            </w:r>
            <w:r w:rsidRPr="008E5F07">
              <w:rPr>
                <w:rFonts w:ascii="Calibri" w:eastAsia="Calibri" w:hAnsi="Calibri" w:cs="Calibri"/>
                <w:sz w:val="20"/>
                <w:szCs w:val="20"/>
                <w:lang w:val="fr-FR"/>
              </w:rPr>
              <w:t xml:space="preserve"> une approche intégrée et holistique</w:t>
            </w:r>
            <w:r>
              <w:rPr>
                <w:rFonts w:ascii="Calibri" w:eastAsia="Calibri" w:hAnsi="Calibri" w:cs="Calibri"/>
                <w:sz w:val="20"/>
                <w:szCs w:val="20"/>
                <w:lang w:val="fr-FR"/>
              </w:rPr>
              <w:t xml:space="preserve">. Son </w:t>
            </w:r>
            <w:r w:rsidRPr="008E5F07">
              <w:rPr>
                <w:rFonts w:ascii="Calibri" w:eastAsia="Calibri" w:hAnsi="Calibri" w:cs="Calibri"/>
                <w:sz w:val="20"/>
                <w:szCs w:val="20"/>
                <w:lang w:val="fr-FR"/>
              </w:rPr>
              <w:t xml:space="preserve">extension dans d’autres </w:t>
            </w:r>
            <w:r>
              <w:rPr>
                <w:rFonts w:ascii="Calibri" w:eastAsia="Calibri" w:hAnsi="Calibri" w:cs="Calibri"/>
                <w:sz w:val="20"/>
                <w:szCs w:val="20"/>
                <w:lang w:val="fr-FR"/>
              </w:rPr>
              <w:t xml:space="preserve">provinces </w:t>
            </w:r>
            <w:r w:rsidRPr="008E5F07">
              <w:rPr>
                <w:rFonts w:ascii="Calibri" w:eastAsia="Calibri" w:hAnsi="Calibri" w:cs="Calibri"/>
                <w:sz w:val="20"/>
                <w:szCs w:val="20"/>
                <w:lang w:val="fr-FR"/>
              </w:rPr>
              <w:t>pourrait compliquer la mise en œuvre</w:t>
            </w:r>
            <w:r>
              <w:rPr>
                <w:rFonts w:ascii="Calibri" w:eastAsia="Calibri" w:hAnsi="Calibri" w:cs="Calibri"/>
                <w:sz w:val="20"/>
                <w:szCs w:val="20"/>
                <w:lang w:val="fr-FR"/>
              </w:rPr>
              <w:t xml:space="preserve">. </w:t>
            </w:r>
          </w:p>
          <w:p w14:paraId="23E21AA8" w14:textId="77777777" w:rsidR="00BB13CB" w:rsidRPr="008E5F07" w:rsidRDefault="00BB13CB" w:rsidP="00BB13CB">
            <w:pPr>
              <w:spacing w:before="100" w:beforeAutospacing="1" w:line="276" w:lineRule="auto"/>
              <w:rPr>
                <w:rFonts w:ascii="Calibri" w:hAnsi="Calibri" w:cs="Calibri"/>
                <w:sz w:val="20"/>
                <w:szCs w:val="20"/>
              </w:rPr>
            </w:pPr>
            <w:r w:rsidRPr="008E5F07">
              <w:rPr>
                <w:rFonts w:ascii="Calibri" w:eastAsia="Calibri" w:hAnsi="Calibri" w:cs="Calibri"/>
                <w:b/>
                <w:sz w:val="20"/>
                <w:szCs w:val="20"/>
              </w:rPr>
              <w:t>Impact:</w:t>
            </w:r>
            <w:r w:rsidRPr="008E5F07">
              <w:rPr>
                <w:rFonts w:ascii="Calibri" w:eastAsia="Calibri" w:hAnsi="Calibri" w:cs="Calibri"/>
                <w:sz w:val="20"/>
                <w:szCs w:val="20"/>
              </w:rPr>
              <w:t xml:space="preserve"> </w:t>
            </w:r>
            <w:proofErr w:type="spellStart"/>
            <w:r w:rsidRPr="008E5F07">
              <w:rPr>
                <w:rFonts w:ascii="Calibri" w:eastAsia="Calibri" w:hAnsi="Calibri" w:cs="Calibri"/>
                <w:sz w:val="20"/>
                <w:szCs w:val="20"/>
              </w:rPr>
              <w:t>élevé</w:t>
            </w:r>
            <w:proofErr w:type="spellEnd"/>
          </w:p>
          <w:p w14:paraId="34257653" w14:textId="77777777" w:rsidR="00BB13CB" w:rsidRPr="008E5F07" w:rsidRDefault="00BB13CB" w:rsidP="00BB13CB">
            <w:pPr>
              <w:spacing w:before="100" w:beforeAutospacing="1" w:line="276" w:lineRule="auto"/>
              <w:rPr>
                <w:rFonts w:ascii="Calibri" w:hAnsi="Calibri" w:cs="Calibri"/>
                <w:sz w:val="20"/>
                <w:szCs w:val="20"/>
              </w:rPr>
            </w:pPr>
            <w:proofErr w:type="spellStart"/>
            <w:r w:rsidRPr="008E5F07">
              <w:rPr>
                <w:rFonts w:ascii="Calibri" w:eastAsia="Calibri" w:hAnsi="Calibri" w:cs="Calibri"/>
                <w:b/>
                <w:sz w:val="20"/>
                <w:szCs w:val="20"/>
              </w:rPr>
              <w:t>Probabilité</w:t>
            </w:r>
            <w:proofErr w:type="spellEnd"/>
            <w:r w:rsidRPr="008E5F07">
              <w:rPr>
                <w:rFonts w:ascii="Calibri" w:eastAsia="Calibri" w:hAnsi="Calibri" w:cs="Calibri"/>
                <w:b/>
                <w:sz w:val="20"/>
                <w:szCs w:val="20"/>
              </w:rPr>
              <w:t>:</w:t>
            </w:r>
            <w:r w:rsidRPr="008E5F07">
              <w:rPr>
                <w:rFonts w:ascii="Calibri" w:eastAsia="Calibri" w:hAnsi="Calibri" w:cs="Calibri"/>
                <w:sz w:val="20"/>
                <w:szCs w:val="20"/>
              </w:rPr>
              <w:t xml:space="preserve"> </w:t>
            </w:r>
            <w:proofErr w:type="spellStart"/>
            <w:r w:rsidRPr="008E5F07">
              <w:rPr>
                <w:rFonts w:ascii="Calibri" w:eastAsia="Calibri" w:hAnsi="Calibri" w:cs="Calibri"/>
                <w:sz w:val="20"/>
                <w:szCs w:val="20"/>
              </w:rPr>
              <w:t>moyenne</w:t>
            </w:r>
            <w:proofErr w:type="spellEnd"/>
            <w:r w:rsidRPr="008E5F07">
              <w:rPr>
                <w:rFonts w:ascii="Calibri" w:eastAsia="Calibri" w:hAnsi="Calibri" w:cs="Calibri"/>
                <w:sz w:val="20"/>
                <w:szCs w:val="20"/>
              </w:rPr>
              <w:t xml:space="preserve"> </w:t>
            </w:r>
          </w:p>
        </w:tc>
        <w:tc>
          <w:tcPr>
            <w:tcW w:w="1102" w:type="pct"/>
            <w:tcBorders>
              <w:top w:val="single" w:sz="4" w:space="0" w:color="000000"/>
              <w:left w:val="single" w:sz="4" w:space="0" w:color="000000"/>
              <w:bottom w:val="single" w:sz="4" w:space="0" w:color="000000"/>
              <w:right w:val="single" w:sz="4" w:space="0" w:color="000000"/>
            </w:tcBorders>
            <w:hideMark/>
          </w:tcPr>
          <w:p w14:paraId="1C391915" w14:textId="77777777" w:rsidR="00BB13CB" w:rsidRPr="00C272BF" w:rsidRDefault="00BB13CB" w:rsidP="00BB13CB">
            <w:pPr>
              <w:spacing w:before="100" w:beforeAutospacing="1" w:line="276" w:lineRule="auto"/>
              <w:rPr>
                <w:rFonts w:ascii="Calibri" w:eastAsia="Calibri" w:hAnsi="Calibri" w:cs="Calibri"/>
                <w:sz w:val="20"/>
                <w:szCs w:val="20"/>
                <w:lang w:val="fr-FR"/>
              </w:rPr>
            </w:pPr>
            <w:r w:rsidRPr="008E5F07">
              <w:rPr>
                <w:rFonts w:ascii="Calibri" w:eastAsia="Calibri" w:hAnsi="Calibri" w:cs="Calibri"/>
                <w:sz w:val="20"/>
                <w:szCs w:val="20"/>
                <w:lang w:val="fr-FR"/>
              </w:rPr>
              <w:t xml:space="preserve">Le </w:t>
            </w:r>
            <w:r>
              <w:rPr>
                <w:rFonts w:ascii="Calibri" w:eastAsia="Calibri" w:hAnsi="Calibri" w:cs="Calibri"/>
                <w:sz w:val="20"/>
                <w:szCs w:val="20"/>
                <w:lang w:val="fr-FR"/>
              </w:rPr>
              <w:t>programme renforce</w:t>
            </w:r>
            <w:r w:rsidRPr="008E5F07">
              <w:rPr>
                <w:rFonts w:ascii="Calibri" w:eastAsia="Calibri" w:hAnsi="Calibri" w:cs="Calibri"/>
                <w:sz w:val="20"/>
                <w:szCs w:val="20"/>
                <w:lang w:val="fr-FR"/>
              </w:rPr>
              <w:t xml:space="preserve"> les consultations entre le PNUD et l’UNFPA pour décider </w:t>
            </w:r>
            <w:r>
              <w:rPr>
                <w:rFonts w:ascii="Calibri" w:eastAsia="Calibri" w:hAnsi="Calibri" w:cs="Calibri"/>
                <w:sz w:val="20"/>
                <w:szCs w:val="20"/>
                <w:lang w:val="fr-FR"/>
              </w:rPr>
              <w:t>des</w:t>
            </w:r>
            <w:r w:rsidRPr="008E5F07">
              <w:rPr>
                <w:rFonts w:ascii="Calibri" w:eastAsia="Calibri" w:hAnsi="Calibri" w:cs="Calibri"/>
                <w:sz w:val="20"/>
                <w:szCs w:val="20"/>
                <w:lang w:val="fr-FR"/>
              </w:rPr>
              <w:t xml:space="preserve"> </w:t>
            </w:r>
            <w:r>
              <w:rPr>
                <w:rFonts w:ascii="Calibri" w:eastAsia="Calibri" w:hAnsi="Calibri" w:cs="Calibri"/>
                <w:sz w:val="20"/>
                <w:szCs w:val="20"/>
                <w:lang w:val="fr-FR"/>
              </w:rPr>
              <w:t>adaptations</w:t>
            </w:r>
            <w:r w:rsidRPr="008E5F07">
              <w:rPr>
                <w:rFonts w:ascii="Calibri" w:eastAsia="Calibri" w:hAnsi="Calibri" w:cs="Calibri"/>
                <w:sz w:val="20"/>
                <w:szCs w:val="20"/>
                <w:lang w:val="fr-FR"/>
              </w:rPr>
              <w:t xml:space="preserve"> nécessaires. </w:t>
            </w:r>
            <w:r>
              <w:rPr>
                <w:rFonts w:ascii="Calibri" w:eastAsia="Calibri" w:hAnsi="Calibri" w:cs="Calibri"/>
                <w:sz w:val="20"/>
                <w:szCs w:val="20"/>
                <w:lang w:val="fr-FR"/>
              </w:rPr>
              <w:t xml:space="preserve">Des procédures sont </w:t>
            </w:r>
            <w:proofErr w:type="gramStart"/>
            <w:r>
              <w:rPr>
                <w:rFonts w:ascii="Calibri" w:eastAsia="Calibri" w:hAnsi="Calibri" w:cs="Calibri"/>
                <w:sz w:val="20"/>
                <w:szCs w:val="20"/>
                <w:lang w:val="fr-FR"/>
              </w:rPr>
              <w:t>établis</w:t>
            </w:r>
            <w:proofErr w:type="gramEnd"/>
            <w:r>
              <w:rPr>
                <w:rFonts w:ascii="Calibri" w:eastAsia="Calibri" w:hAnsi="Calibri" w:cs="Calibri"/>
                <w:sz w:val="20"/>
                <w:szCs w:val="20"/>
                <w:lang w:val="fr-FR"/>
              </w:rPr>
              <w:t xml:space="preserve"> afin de </w:t>
            </w:r>
            <w:r w:rsidRPr="008E5F07">
              <w:rPr>
                <w:rFonts w:ascii="Calibri" w:eastAsia="Calibri" w:hAnsi="Calibri" w:cs="Calibri"/>
                <w:sz w:val="20"/>
                <w:szCs w:val="20"/>
                <w:lang w:val="fr-FR"/>
              </w:rPr>
              <w:t>mettre en pl</w:t>
            </w:r>
            <w:r>
              <w:rPr>
                <w:rFonts w:ascii="Calibri" w:eastAsia="Calibri" w:hAnsi="Calibri" w:cs="Calibri"/>
                <w:sz w:val="20"/>
                <w:szCs w:val="20"/>
                <w:lang w:val="fr-FR"/>
              </w:rPr>
              <w:t xml:space="preserve">ace un CISM général tout en ayant la possibilité de s’adapter au contexte local. </w:t>
            </w:r>
          </w:p>
        </w:tc>
        <w:tc>
          <w:tcPr>
            <w:tcW w:w="542" w:type="pct"/>
            <w:tcBorders>
              <w:top w:val="single" w:sz="4" w:space="0" w:color="000000"/>
              <w:left w:val="single" w:sz="4" w:space="0" w:color="000000"/>
              <w:bottom w:val="single" w:sz="4" w:space="0" w:color="000000"/>
              <w:right w:val="single" w:sz="18" w:space="0" w:color="auto"/>
            </w:tcBorders>
            <w:vAlign w:val="center"/>
            <w:hideMark/>
          </w:tcPr>
          <w:p w14:paraId="558406AE" w14:textId="77777777" w:rsidR="00BB13CB" w:rsidRPr="008E5F07" w:rsidRDefault="00BB13CB" w:rsidP="00BB13CB">
            <w:pPr>
              <w:spacing w:before="100" w:beforeAutospacing="1" w:line="276" w:lineRule="auto"/>
              <w:jc w:val="center"/>
              <w:rPr>
                <w:rFonts w:ascii="Calibri" w:hAnsi="Calibri" w:cs="Calibri"/>
                <w:b/>
                <w:sz w:val="20"/>
                <w:szCs w:val="20"/>
              </w:rPr>
            </w:pPr>
            <w:r w:rsidRPr="008E5F07">
              <w:rPr>
                <w:rFonts w:ascii="Calibri" w:eastAsia="Calibri" w:hAnsi="Calibri" w:cs="Calibri"/>
                <w:b/>
                <w:sz w:val="20"/>
                <w:szCs w:val="20"/>
                <w:lang w:val="fr-CA"/>
              </w:rPr>
              <w:t>Chef de projet</w:t>
            </w:r>
          </w:p>
        </w:tc>
      </w:tr>
      <w:tr w:rsidR="00BB13CB" w:rsidRPr="008E5F07" w14:paraId="33FEBE51" w14:textId="77777777" w:rsidTr="008B5610">
        <w:tc>
          <w:tcPr>
            <w:tcW w:w="120" w:type="pct"/>
            <w:tcBorders>
              <w:top w:val="single" w:sz="4" w:space="0" w:color="000000"/>
              <w:left w:val="single" w:sz="18" w:space="0" w:color="auto"/>
              <w:bottom w:val="single" w:sz="4" w:space="0" w:color="000000"/>
              <w:right w:val="single" w:sz="4" w:space="0" w:color="000000"/>
            </w:tcBorders>
            <w:hideMark/>
          </w:tcPr>
          <w:p w14:paraId="58911B36" w14:textId="77777777" w:rsidR="00BB13CB" w:rsidRPr="008E5F07" w:rsidRDefault="00BB13CB" w:rsidP="00BB13CB">
            <w:pPr>
              <w:spacing w:before="100" w:beforeAutospacing="1" w:line="276" w:lineRule="auto"/>
              <w:rPr>
                <w:rFonts w:ascii="Calibri" w:hAnsi="Calibri" w:cs="Calibri"/>
                <w:sz w:val="20"/>
                <w:szCs w:val="20"/>
              </w:rPr>
            </w:pPr>
            <w:r>
              <w:rPr>
                <w:rFonts w:ascii="Calibri" w:eastAsia="Calibri" w:hAnsi="Calibri" w:cs="Calibri"/>
                <w:sz w:val="20"/>
                <w:szCs w:val="20"/>
                <w:lang w:val="fr-CA"/>
              </w:rPr>
              <w:t>5</w:t>
            </w:r>
          </w:p>
        </w:tc>
        <w:tc>
          <w:tcPr>
            <w:tcW w:w="1136" w:type="pct"/>
            <w:tcBorders>
              <w:top w:val="single" w:sz="4" w:space="0" w:color="000000"/>
              <w:left w:val="single" w:sz="4" w:space="0" w:color="000000"/>
              <w:bottom w:val="single" w:sz="4" w:space="0" w:color="000000"/>
              <w:right w:val="single" w:sz="4" w:space="0" w:color="000000"/>
            </w:tcBorders>
            <w:hideMark/>
          </w:tcPr>
          <w:p w14:paraId="51CDBCA2" w14:textId="77777777" w:rsidR="00BB13CB" w:rsidRPr="008E5F07" w:rsidRDefault="00BB13CB" w:rsidP="00BB13CB">
            <w:pPr>
              <w:spacing w:before="100" w:beforeAutospacing="1" w:line="276" w:lineRule="auto"/>
              <w:rPr>
                <w:rFonts w:ascii="Calibri" w:hAnsi="Calibri" w:cs="Calibri"/>
                <w:sz w:val="20"/>
                <w:szCs w:val="20"/>
                <w:lang w:val="fr-FR"/>
              </w:rPr>
            </w:pPr>
            <w:r w:rsidRPr="008E5F07">
              <w:rPr>
                <w:rFonts w:ascii="Calibri" w:eastAsia="Calibri" w:hAnsi="Calibri" w:cs="Calibri"/>
                <w:sz w:val="20"/>
                <w:szCs w:val="20"/>
                <w:lang w:val="fr-FR"/>
              </w:rPr>
              <w:t xml:space="preserve">Variabilité du taux d’échange $CAN - USD </w:t>
            </w:r>
          </w:p>
        </w:tc>
        <w:tc>
          <w:tcPr>
            <w:tcW w:w="484" w:type="pct"/>
            <w:tcBorders>
              <w:top w:val="single" w:sz="4" w:space="0" w:color="000000"/>
              <w:left w:val="single" w:sz="4" w:space="0" w:color="000000"/>
              <w:bottom w:val="single" w:sz="4" w:space="0" w:color="000000"/>
              <w:right w:val="single" w:sz="4" w:space="0" w:color="000000"/>
            </w:tcBorders>
            <w:vAlign w:val="center"/>
            <w:hideMark/>
          </w:tcPr>
          <w:p w14:paraId="5CCA80C5" w14:textId="77777777" w:rsidR="00BB13CB" w:rsidRPr="008E5F07" w:rsidRDefault="00BB13CB" w:rsidP="00BB13CB">
            <w:pPr>
              <w:spacing w:before="100" w:beforeAutospacing="1" w:line="276" w:lineRule="auto"/>
              <w:jc w:val="center"/>
              <w:rPr>
                <w:rFonts w:ascii="Calibri" w:hAnsi="Calibri" w:cs="Calibri"/>
                <w:b/>
                <w:sz w:val="20"/>
                <w:szCs w:val="20"/>
              </w:rPr>
            </w:pPr>
            <w:r w:rsidRPr="008E5F07">
              <w:rPr>
                <w:rFonts w:ascii="Calibri" w:eastAsia="Calibri" w:hAnsi="Calibri" w:cs="Calibri"/>
                <w:b/>
                <w:sz w:val="20"/>
                <w:szCs w:val="20"/>
                <w:lang w:val="fr-CA"/>
              </w:rPr>
              <w:t>Juillet 2017</w:t>
            </w:r>
          </w:p>
        </w:tc>
        <w:tc>
          <w:tcPr>
            <w:tcW w:w="418" w:type="pct"/>
            <w:tcBorders>
              <w:top w:val="single" w:sz="4" w:space="0" w:color="000000"/>
              <w:left w:val="single" w:sz="4" w:space="0" w:color="000000"/>
              <w:bottom w:val="single" w:sz="4" w:space="0" w:color="000000"/>
              <w:right w:val="single" w:sz="4" w:space="0" w:color="000000"/>
            </w:tcBorders>
            <w:vAlign w:val="center"/>
            <w:hideMark/>
          </w:tcPr>
          <w:p w14:paraId="5FBAF150" w14:textId="77777777" w:rsidR="00BB13CB" w:rsidRPr="008E5F07" w:rsidRDefault="00BB13CB" w:rsidP="00BB13CB">
            <w:pPr>
              <w:spacing w:before="100" w:beforeAutospacing="1" w:line="276" w:lineRule="auto"/>
              <w:jc w:val="center"/>
              <w:rPr>
                <w:rFonts w:ascii="Calibri" w:hAnsi="Calibri" w:cs="Calibri"/>
                <w:b/>
                <w:sz w:val="20"/>
                <w:szCs w:val="20"/>
              </w:rPr>
            </w:pPr>
            <w:r w:rsidRPr="008E5F07">
              <w:rPr>
                <w:rFonts w:ascii="Calibri" w:eastAsia="Calibri" w:hAnsi="Calibri" w:cs="Calibri"/>
                <w:b/>
                <w:sz w:val="20"/>
                <w:szCs w:val="20"/>
                <w:lang w:val="fr-CA"/>
              </w:rPr>
              <w:t>Opérationnel</w:t>
            </w:r>
          </w:p>
        </w:tc>
        <w:tc>
          <w:tcPr>
            <w:tcW w:w="1198" w:type="pct"/>
            <w:tcBorders>
              <w:top w:val="single" w:sz="4" w:space="0" w:color="000000"/>
              <w:left w:val="single" w:sz="4" w:space="0" w:color="000000"/>
              <w:bottom w:val="single" w:sz="4" w:space="0" w:color="000000"/>
              <w:right w:val="single" w:sz="4" w:space="0" w:color="000000"/>
            </w:tcBorders>
            <w:hideMark/>
          </w:tcPr>
          <w:p w14:paraId="21C86B8C" w14:textId="77777777" w:rsidR="00BB13CB" w:rsidRPr="008E5F07" w:rsidRDefault="00BB13CB" w:rsidP="00BB13CB">
            <w:pPr>
              <w:spacing w:before="100" w:beforeAutospacing="1" w:line="276" w:lineRule="auto"/>
              <w:rPr>
                <w:rFonts w:ascii="Calibri" w:hAnsi="Calibri" w:cs="Calibri"/>
                <w:sz w:val="20"/>
                <w:szCs w:val="20"/>
                <w:lang w:val="fr-FR"/>
              </w:rPr>
            </w:pPr>
            <w:r w:rsidRPr="008E5F07">
              <w:rPr>
                <w:rFonts w:ascii="Calibri" w:eastAsia="Calibri" w:hAnsi="Calibri" w:cs="Calibri"/>
                <w:sz w:val="20"/>
                <w:szCs w:val="20"/>
                <w:lang w:val="fr-FR"/>
              </w:rPr>
              <w:t xml:space="preserve">Le projet </w:t>
            </w:r>
            <w:proofErr w:type="spellStart"/>
            <w:r w:rsidRPr="008E5F07">
              <w:rPr>
                <w:rFonts w:ascii="Calibri" w:eastAsia="Calibri" w:hAnsi="Calibri" w:cs="Calibri"/>
                <w:sz w:val="20"/>
                <w:szCs w:val="20"/>
                <w:lang w:val="fr-FR"/>
              </w:rPr>
              <w:t>Tupinge</w:t>
            </w:r>
            <w:proofErr w:type="spellEnd"/>
            <w:r w:rsidRPr="008E5F07">
              <w:rPr>
                <w:rFonts w:ascii="Calibri" w:eastAsia="Calibri" w:hAnsi="Calibri" w:cs="Calibri"/>
                <w:sz w:val="20"/>
                <w:szCs w:val="20"/>
                <w:lang w:val="fr-FR"/>
              </w:rPr>
              <w:t xml:space="preserve"> </w:t>
            </w:r>
            <w:proofErr w:type="spellStart"/>
            <w:r w:rsidRPr="008E5F07">
              <w:rPr>
                <w:rFonts w:ascii="Calibri" w:eastAsia="Calibri" w:hAnsi="Calibri" w:cs="Calibri"/>
                <w:sz w:val="20"/>
                <w:szCs w:val="20"/>
                <w:lang w:val="fr-FR"/>
              </w:rPr>
              <w:t>Ubakaji</w:t>
            </w:r>
            <w:proofErr w:type="spellEnd"/>
            <w:r w:rsidRPr="008E5F07">
              <w:rPr>
                <w:rFonts w:ascii="Calibri" w:eastAsia="Calibri" w:hAnsi="Calibri" w:cs="Calibri"/>
                <w:sz w:val="20"/>
                <w:szCs w:val="20"/>
                <w:lang w:val="fr-FR"/>
              </w:rPr>
              <w:t xml:space="preserve"> a été pénalisé par la variation du taux d’échange à la hauteur de plus de USD 2 millions</w:t>
            </w:r>
            <w:r>
              <w:rPr>
                <w:rFonts w:ascii="Calibri" w:eastAsia="Calibri" w:hAnsi="Calibri" w:cs="Calibri"/>
                <w:sz w:val="20"/>
                <w:szCs w:val="20"/>
                <w:lang w:val="fr-FR"/>
              </w:rPr>
              <w:t>.</w:t>
            </w:r>
            <w:r w:rsidRPr="008E5F07">
              <w:rPr>
                <w:rFonts w:ascii="Calibri" w:eastAsia="Calibri" w:hAnsi="Calibri" w:cs="Calibri"/>
                <w:sz w:val="20"/>
                <w:szCs w:val="20"/>
                <w:lang w:val="fr-FR"/>
              </w:rPr>
              <w:t xml:space="preserve"> </w:t>
            </w:r>
          </w:p>
          <w:p w14:paraId="20D29967" w14:textId="77777777" w:rsidR="00BB13CB" w:rsidRPr="008E5F07" w:rsidRDefault="00BB13CB" w:rsidP="00BB13CB">
            <w:pPr>
              <w:spacing w:before="100" w:beforeAutospacing="1" w:line="276" w:lineRule="auto"/>
              <w:rPr>
                <w:rFonts w:ascii="Calibri" w:hAnsi="Calibri" w:cs="Calibri"/>
                <w:sz w:val="20"/>
                <w:szCs w:val="20"/>
              </w:rPr>
            </w:pPr>
            <w:r w:rsidRPr="008E5F07">
              <w:rPr>
                <w:rFonts w:ascii="Calibri" w:eastAsia="Calibri" w:hAnsi="Calibri" w:cs="Calibri"/>
                <w:b/>
                <w:sz w:val="20"/>
                <w:szCs w:val="20"/>
              </w:rPr>
              <w:t>Impact</w:t>
            </w:r>
            <w:r w:rsidRPr="008E5F07">
              <w:rPr>
                <w:rFonts w:ascii="Calibri" w:eastAsia="Calibri" w:hAnsi="Calibri" w:cs="Calibri"/>
                <w:sz w:val="20"/>
                <w:szCs w:val="20"/>
              </w:rPr>
              <w:t xml:space="preserve">: </w:t>
            </w:r>
            <w:proofErr w:type="spellStart"/>
            <w:r w:rsidRPr="008E5F07">
              <w:rPr>
                <w:rFonts w:ascii="Calibri" w:eastAsia="Calibri" w:hAnsi="Calibri" w:cs="Calibri"/>
                <w:sz w:val="20"/>
                <w:szCs w:val="20"/>
              </w:rPr>
              <w:t>élevé</w:t>
            </w:r>
            <w:proofErr w:type="spellEnd"/>
          </w:p>
          <w:p w14:paraId="4A53B918" w14:textId="77777777" w:rsidR="00BB13CB" w:rsidRPr="008E5F07" w:rsidRDefault="00BB13CB" w:rsidP="00BB13CB">
            <w:pPr>
              <w:spacing w:before="100" w:beforeAutospacing="1" w:line="276" w:lineRule="auto"/>
              <w:rPr>
                <w:rFonts w:ascii="Calibri" w:hAnsi="Calibri" w:cs="Calibri"/>
                <w:sz w:val="20"/>
                <w:szCs w:val="20"/>
              </w:rPr>
            </w:pPr>
            <w:proofErr w:type="spellStart"/>
            <w:r w:rsidRPr="008E5F07">
              <w:rPr>
                <w:rFonts w:ascii="Calibri" w:eastAsia="Calibri" w:hAnsi="Calibri" w:cs="Calibri"/>
                <w:b/>
                <w:sz w:val="20"/>
                <w:szCs w:val="20"/>
              </w:rPr>
              <w:t>Probabilité</w:t>
            </w:r>
            <w:proofErr w:type="spellEnd"/>
            <w:r w:rsidRPr="008E5F07">
              <w:rPr>
                <w:rFonts w:ascii="Calibri" w:eastAsia="Calibri" w:hAnsi="Calibri" w:cs="Calibri"/>
                <w:sz w:val="20"/>
                <w:szCs w:val="20"/>
              </w:rPr>
              <w:t xml:space="preserve">: </w:t>
            </w:r>
            <w:proofErr w:type="spellStart"/>
            <w:r w:rsidRPr="008E5F07">
              <w:rPr>
                <w:rFonts w:ascii="Calibri" w:eastAsia="Calibri" w:hAnsi="Calibri" w:cs="Calibri"/>
                <w:sz w:val="20"/>
                <w:szCs w:val="20"/>
              </w:rPr>
              <w:t>moyenne</w:t>
            </w:r>
            <w:proofErr w:type="spellEnd"/>
          </w:p>
        </w:tc>
        <w:tc>
          <w:tcPr>
            <w:tcW w:w="1102" w:type="pct"/>
            <w:tcBorders>
              <w:top w:val="single" w:sz="4" w:space="0" w:color="000000"/>
              <w:left w:val="single" w:sz="4" w:space="0" w:color="000000"/>
              <w:bottom w:val="single" w:sz="4" w:space="0" w:color="000000"/>
              <w:right w:val="single" w:sz="4" w:space="0" w:color="000000"/>
            </w:tcBorders>
            <w:hideMark/>
          </w:tcPr>
          <w:p w14:paraId="08F09BCC" w14:textId="77777777" w:rsidR="00BB13CB" w:rsidRPr="008E5F07" w:rsidRDefault="00BB13CB" w:rsidP="00BB13CB">
            <w:pPr>
              <w:spacing w:before="100" w:beforeAutospacing="1" w:line="276" w:lineRule="auto"/>
              <w:rPr>
                <w:rFonts w:ascii="Calibri" w:hAnsi="Calibri" w:cs="Calibri"/>
                <w:sz w:val="20"/>
                <w:szCs w:val="20"/>
                <w:lang w:val="fr-FR"/>
              </w:rPr>
            </w:pPr>
            <w:r w:rsidRPr="008E5F07">
              <w:rPr>
                <w:rFonts w:ascii="Calibri" w:eastAsia="Calibri" w:hAnsi="Calibri" w:cs="Calibri"/>
                <w:sz w:val="20"/>
                <w:szCs w:val="20"/>
                <w:lang w:val="fr-FR"/>
              </w:rPr>
              <w:t>Communication régulière avec le Canada pour anticiper et mitig</w:t>
            </w:r>
            <w:r>
              <w:rPr>
                <w:rFonts w:ascii="Calibri" w:eastAsia="Calibri" w:hAnsi="Calibri" w:cs="Calibri"/>
                <w:sz w:val="20"/>
                <w:szCs w:val="20"/>
                <w:lang w:val="fr-FR"/>
              </w:rPr>
              <w:t>e</w:t>
            </w:r>
            <w:r w:rsidRPr="008E5F07">
              <w:rPr>
                <w:rFonts w:ascii="Calibri" w:eastAsia="Calibri" w:hAnsi="Calibri" w:cs="Calibri"/>
                <w:sz w:val="20"/>
                <w:szCs w:val="20"/>
                <w:lang w:val="fr-FR"/>
              </w:rPr>
              <w:t>r l’impact</w:t>
            </w:r>
            <w:r>
              <w:rPr>
                <w:rFonts w:ascii="Calibri" w:eastAsia="Calibri" w:hAnsi="Calibri" w:cs="Calibri"/>
                <w:sz w:val="20"/>
                <w:szCs w:val="20"/>
                <w:lang w:val="fr-FR"/>
              </w:rPr>
              <w:t>.</w:t>
            </w:r>
          </w:p>
        </w:tc>
        <w:tc>
          <w:tcPr>
            <w:tcW w:w="542" w:type="pct"/>
            <w:tcBorders>
              <w:top w:val="single" w:sz="4" w:space="0" w:color="000000"/>
              <w:left w:val="single" w:sz="4" w:space="0" w:color="000000"/>
              <w:bottom w:val="single" w:sz="4" w:space="0" w:color="000000"/>
              <w:right w:val="single" w:sz="18" w:space="0" w:color="auto"/>
            </w:tcBorders>
            <w:vAlign w:val="center"/>
            <w:hideMark/>
          </w:tcPr>
          <w:p w14:paraId="11959EEE" w14:textId="77777777" w:rsidR="00BB13CB" w:rsidRPr="008E5F07" w:rsidRDefault="00BB13CB" w:rsidP="00BB13CB">
            <w:pPr>
              <w:spacing w:before="100" w:beforeAutospacing="1" w:line="276" w:lineRule="auto"/>
              <w:jc w:val="center"/>
              <w:rPr>
                <w:rFonts w:ascii="Calibri" w:hAnsi="Calibri" w:cs="Calibri"/>
                <w:b/>
                <w:sz w:val="20"/>
                <w:szCs w:val="20"/>
              </w:rPr>
            </w:pPr>
            <w:r w:rsidRPr="008E5F07">
              <w:rPr>
                <w:rFonts w:ascii="Calibri" w:eastAsia="Calibri" w:hAnsi="Calibri" w:cs="Calibri"/>
                <w:b/>
                <w:sz w:val="20"/>
                <w:szCs w:val="20"/>
              </w:rPr>
              <w:t xml:space="preserve">Chefs </w:t>
            </w:r>
            <w:proofErr w:type="spellStart"/>
            <w:r w:rsidRPr="008E5F07">
              <w:rPr>
                <w:rFonts w:ascii="Calibri" w:eastAsia="Calibri" w:hAnsi="Calibri" w:cs="Calibri"/>
                <w:b/>
                <w:sz w:val="20"/>
                <w:szCs w:val="20"/>
              </w:rPr>
              <w:t>d’agences</w:t>
            </w:r>
            <w:proofErr w:type="spellEnd"/>
          </w:p>
        </w:tc>
      </w:tr>
      <w:tr w:rsidR="00BB13CB" w:rsidRPr="008E5F07" w14:paraId="752C0537" w14:textId="77777777" w:rsidTr="008B5610">
        <w:tc>
          <w:tcPr>
            <w:tcW w:w="120" w:type="pct"/>
            <w:tcBorders>
              <w:top w:val="single" w:sz="4" w:space="0" w:color="000000"/>
              <w:left w:val="single" w:sz="18" w:space="0" w:color="auto"/>
              <w:bottom w:val="single" w:sz="4" w:space="0" w:color="000000"/>
              <w:right w:val="single" w:sz="4" w:space="0" w:color="000000"/>
            </w:tcBorders>
            <w:hideMark/>
          </w:tcPr>
          <w:p w14:paraId="4ED8098F" w14:textId="77777777" w:rsidR="00BB13CB" w:rsidRPr="008E5F07" w:rsidRDefault="00BB13CB" w:rsidP="00BB13CB">
            <w:pPr>
              <w:spacing w:before="100" w:beforeAutospacing="1" w:line="276" w:lineRule="auto"/>
              <w:rPr>
                <w:rFonts w:ascii="Calibri" w:hAnsi="Calibri" w:cs="Calibri"/>
                <w:sz w:val="20"/>
                <w:szCs w:val="20"/>
              </w:rPr>
            </w:pPr>
            <w:r>
              <w:rPr>
                <w:rFonts w:ascii="Calibri" w:eastAsia="Calibri" w:hAnsi="Calibri" w:cs="Calibri"/>
                <w:sz w:val="20"/>
                <w:szCs w:val="20"/>
              </w:rPr>
              <w:t>6</w:t>
            </w:r>
          </w:p>
        </w:tc>
        <w:tc>
          <w:tcPr>
            <w:tcW w:w="1136" w:type="pct"/>
            <w:tcBorders>
              <w:top w:val="single" w:sz="4" w:space="0" w:color="000000"/>
              <w:left w:val="single" w:sz="4" w:space="0" w:color="000000"/>
              <w:bottom w:val="single" w:sz="4" w:space="0" w:color="000000"/>
              <w:right w:val="single" w:sz="4" w:space="0" w:color="000000"/>
            </w:tcBorders>
            <w:hideMark/>
          </w:tcPr>
          <w:p w14:paraId="50F38E83" w14:textId="77777777" w:rsidR="00BB13CB" w:rsidRPr="008E5F07" w:rsidRDefault="00BB13CB" w:rsidP="00BB13CB">
            <w:pPr>
              <w:spacing w:before="100" w:beforeAutospacing="1" w:line="276" w:lineRule="auto"/>
              <w:rPr>
                <w:rFonts w:ascii="Calibri" w:hAnsi="Calibri" w:cs="Calibri"/>
                <w:sz w:val="20"/>
                <w:szCs w:val="20"/>
                <w:lang w:val="fr-FR"/>
              </w:rPr>
            </w:pPr>
            <w:r w:rsidRPr="008E5F07">
              <w:rPr>
                <w:rFonts w:ascii="Calibri" w:eastAsia="Calibri" w:hAnsi="Calibri" w:cs="Calibri"/>
                <w:sz w:val="20"/>
                <w:szCs w:val="20"/>
                <w:lang w:val="fr-FR"/>
              </w:rPr>
              <w:t>Violence encore latente dans certaines zones d’intervention du Programme et/ou extension des activités de</w:t>
            </w:r>
            <w:r>
              <w:rPr>
                <w:rFonts w:ascii="Calibri" w:eastAsia="Calibri" w:hAnsi="Calibri" w:cs="Calibri"/>
                <w:sz w:val="20"/>
                <w:szCs w:val="20"/>
                <w:lang w:val="fr-FR"/>
              </w:rPr>
              <w:t>s groupes armés.</w:t>
            </w:r>
          </w:p>
        </w:tc>
        <w:tc>
          <w:tcPr>
            <w:tcW w:w="484" w:type="pct"/>
            <w:tcBorders>
              <w:top w:val="single" w:sz="4" w:space="0" w:color="000000"/>
              <w:left w:val="single" w:sz="4" w:space="0" w:color="000000"/>
              <w:bottom w:val="single" w:sz="4" w:space="0" w:color="000000"/>
              <w:right w:val="single" w:sz="4" w:space="0" w:color="000000"/>
            </w:tcBorders>
            <w:vAlign w:val="center"/>
            <w:hideMark/>
          </w:tcPr>
          <w:p w14:paraId="2AAF1015" w14:textId="77777777" w:rsidR="00BB13CB" w:rsidRPr="008E5F07" w:rsidRDefault="00BB13CB" w:rsidP="00BB13CB">
            <w:pPr>
              <w:spacing w:before="100" w:beforeAutospacing="1" w:line="276" w:lineRule="auto"/>
              <w:jc w:val="center"/>
              <w:rPr>
                <w:rFonts w:ascii="Calibri" w:hAnsi="Calibri" w:cs="Calibri"/>
                <w:b/>
                <w:sz w:val="20"/>
                <w:szCs w:val="20"/>
              </w:rPr>
            </w:pPr>
            <w:proofErr w:type="spellStart"/>
            <w:r w:rsidRPr="008E5F07">
              <w:rPr>
                <w:rFonts w:ascii="Calibri" w:eastAsia="Calibri" w:hAnsi="Calibri" w:cs="Calibri"/>
                <w:b/>
                <w:sz w:val="20"/>
                <w:szCs w:val="20"/>
              </w:rPr>
              <w:t>Juillet</w:t>
            </w:r>
            <w:proofErr w:type="spellEnd"/>
            <w:r w:rsidRPr="008E5F07">
              <w:rPr>
                <w:rFonts w:ascii="Calibri" w:eastAsia="Calibri" w:hAnsi="Calibri" w:cs="Calibri"/>
                <w:b/>
                <w:sz w:val="20"/>
                <w:szCs w:val="20"/>
              </w:rPr>
              <w:t xml:space="preserve"> 2017</w:t>
            </w:r>
          </w:p>
        </w:tc>
        <w:tc>
          <w:tcPr>
            <w:tcW w:w="418" w:type="pct"/>
            <w:tcBorders>
              <w:top w:val="single" w:sz="4" w:space="0" w:color="000000"/>
              <w:left w:val="single" w:sz="4" w:space="0" w:color="000000"/>
              <w:bottom w:val="single" w:sz="4" w:space="0" w:color="000000"/>
              <w:right w:val="single" w:sz="4" w:space="0" w:color="000000"/>
            </w:tcBorders>
            <w:vAlign w:val="center"/>
            <w:hideMark/>
          </w:tcPr>
          <w:p w14:paraId="1908BCF7" w14:textId="77777777" w:rsidR="00BB13CB" w:rsidRPr="008E5F07" w:rsidRDefault="00BB13CB" w:rsidP="00BB13CB">
            <w:pPr>
              <w:spacing w:before="100" w:beforeAutospacing="1" w:line="276" w:lineRule="auto"/>
              <w:jc w:val="center"/>
              <w:rPr>
                <w:rFonts w:ascii="Calibri" w:hAnsi="Calibri" w:cs="Calibri"/>
                <w:b/>
                <w:sz w:val="20"/>
                <w:szCs w:val="20"/>
              </w:rPr>
            </w:pPr>
            <w:proofErr w:type="spellStart"/>
            <w:r w:rsidRPr="008E5F07">
              <w:rPr>
                <w:rFonts w:ascii="Calibri" w:eastAsia="Calibri" w:hAnsi="Calibri" w:cs="Calibri"/>
                <w:b/>
                <w:sz w:val="20"/>
                <w:szCs w:val="20"/>
              </w:rPr>
              <w:t>Sécuritaire</w:t>
            </w:r>
            <w:proofErr w:type="spellEnd"/>
          </w:p>
        </w:tc>
        <w:tc>
          <w:tcPr>
            <w:tcW w:w="1198" w:type="pct"/>
            <w:tcBorders>
              <w:top w:val="single" w:sz="4" w:space="0" w:color="000000"/>
              <w:left w:val="single" w:sz="4" w:space="0" w:color="000000"/>
              <w:bottom w:val="single" w:sz="4" w:space="0" w:color="000000"/>
              <w:right w:val="single" w:sz="4" w:space="0" w:color="000000"/>
            </w:tcBorders>
            <w:hideMark/>
          </w:tcPr>
          <w:p w14:paraId="7F460035" w14:textId="77777777" w:rsidR="00BB13CB" w:rsidRPr="008E5F07" w:rsidRDefault="00BB13CB" w:rsidP="00BB13CB">
            <w:pPr>
              <w:spacing w:before="100" w:beforeAutospacing="1" w:line="276" w:lineRule="auto"/>
              <w:rPr>
                <w:rFonts w:ascii="Calibri" w:hAnsi="Calibri" w:cs="Calibri"/>
                <w:sz w:val="20"/>
                <w:szCs w:val="20"/>
                <w:lang w:val="fr-FR"/>
              </w:rPr>
            </w:pPr>
            <w:r>
              <w:rPr>
                <w:rFonts w:ascii="Calibri" w:eastAsia="Calibri" w:hAnsi="Calibri" w:cs="Calibri"/>
                <w:sz w:val="20"/>
                <w:szCs w:val="20"/>
                <w:lang w:val="fr-FR"/>
              </w:rPr>
              <w:t xml:space="preserve">La recrudescence </w:t>
            </w:r>
            <w:r w:rsidRPr="008E5F07">
              <w:rPr>
                <w:rFonts w:ascii="Calibri" w:eastAsia="Calibri" w:hAnsi="Calibri" w:cs="Calibri"/>
                <w:sz w:val="20"/>
                <w:szCs w:val="20"/>
                <w:lang w:val="fr-FR"/>
              </w:rPr>
              <w:t>de la violence dans les zones géographiques ciblées pourrait avoir un impact sur la mise en œuvre des activités dans certains domaines et/ou la réalisation des résultats escomptés</w:t>
            </w:r>
            <w:r>
              <w:rPr>
                <w:rFonts w:ascii="Calibri" w:eastAsia="Calibri" w:hAnsi="Calibri" w:cs="Calibri"/>
                <w:sz w:val="20"/>
                <w:szCs w:val="20"/>
                <w:lang w:val="fr-FR"/>
              </w:rPr>
              <w:t xml:space="preserve">. </w:t>
            </w:r>
          </w:p>
          <w:p w14:paraId="3B82DF19" w14:textId="77777777" w:rsidR="00BB13CB" w:rsidRPr="008E5F07" w:rsidRDefault="00BB13CB" w:rsidP="00BB13CB">
            <w:pPr>
              <w:spacing w:before="100" w:beforeAutospacing="1" w:line="276" w:lineRule="auto"/>
              <w:rPr>
                <w:rFonts w:ascii="Calibri" w:hAnsi="Calibri" w:cs="Calibri"/>
                <w:sz w:val="20"/>
                <w:szCs w:val="20"/>
              </w:rPr>
            </w:pPr>
            <w:r w:rsidRPr="008E5F07">
              <w:rPr>
                <w:rFonts w:ascii="Calibri" w:eastAsia="Calibri" w:hAnsi="Calibri" w:cs="Calibri"/>
                <w:b/>
                <w:sz w:val="20"/>
                <w:szCs w:val="20"/>
              </w:rPr>
              <w:t>Impact</w:t>
            </w:r>
            <w:r w:rsidRPr="008E5F07">
              <w:rPr>
                <w:rFonts w:ascii="Calibri" w:eastAsia="Calibri" w:hAnsi="Calibri" w:cs="Calibri"/>
                <w:sz w:val="20"/>
                <w:szCs w:val="20"/>
              </w:rPr>
              <w:t xml:space="preserve">: </w:t>
            </w:r>
            <w:proofErr w:type="spellStart"/>
            <w:r w:rsidRPr="008E5F07">
              <w:rPr>
                <w:rFonts w:ascii="Calibri" w:eastAsia="Calibri" w:hAnsi="Calibri" w:cs="Calibri"/>
                <w:sz w:val="20"/>
                <w:szCs w:val="20"/>
              </w:rPr>
              <w:t>élevé</w:t>
            </w:r>
            <w:proofErr w:type="spellEnd"/>
          </w:p>
          <w:p w14:paraId="26B5A703" w14:textId="77777777" w:rsidR="00BB13CB" w:rsidRPr="008E5F07" w:rsidRDefault="00BB13CB" w:rsidP="00BB13CB">
            <w:pPr>
              <w:spacing w:before="100" w:beforeAutospacing="1" w:line="276" w:lineRule="auto"/>
              <w:rPr>
                <w:rFonts w:ascii="Calibri" w:hAnsi="Calibri" w:cs="Calibri"/>
                <w:sz w:val="20"/>
                <w:szCs w:val="20"/>
              </w:rPr>
            </w:pPr>
            <w:proofErr w:type="spellStart"/>
            <w:r w:rsidRPr="008E5F07">
              <w:rPr>
                <w:rFonts w:ascii="Calibri" w:eastAsia="Calibri" w:hAnsi="Calibri" w:cs="Calibri"/>
                <w:b/>
                <w:sz w:val="20"/>
                <w:szCs w:val="20"/>
              </w:rPr>
              <w:t>Probabilité</w:t>
            </w:r>
            <w:proofErr w:type="spellEnd"/>
            <w:r w:rsidRPr="008E5F07">
              <w:rPr>
                <w:rFonts w:ascii="Calibri" w:eastAsia="Calibri" w:hAnsi="Calibri" w:cs="Calibri"/>
                <w:sz w:val="20"/>
                <w:szCs w:val="20"/>
              </w:rPr>
              <w:t xml:space="preserve">: </w:t>
            </w:r>
            <w:proofErr w:type="spellStart"/>
            <w:r w:rsidRPr="008E5F07">
              <w:rPr>
                <w:rFonts w:ascii="Calibri" w:eastAsia="Calibri" w:hAnsi="Calibri" w:cs="Calibri"/>
                <w:sz w:val="20"/>
                <w:szCs w:val="20"/>
              </w:rPr>
              <w:t>moyenne</w:t>
            </w:r>
            <w:proofErr w:type="spellEnd"/>
          </w:p>
        </w:tc>
        <w:tc>
          <w:tcPr>
            <w:tcW w:w="1102" w:type="pct"/>
            <w:tcBorders>
              <w:top w:val="single" w:sz="4" w:space="0" w:color="000000"/>
              <w:left w:val="single" w:sz="4" w:space="0" w:color="000000"/>
              <w:bottom w:val="single" w:sz="4" w:space="0" w:color="000000"/>
              <w:right w:val="single" w:sz="4" w:space="0" w:color="000000"/>
            </w:tcBorders>
            <w:hideMark/>
          </w:tcPr>
          <w:p w14:paraId="21D4EB45" w14:textId="77777777" w:rsidR="00BB13CB" w:rsidRPr="008E5F07" w:rsidRDefault="00BB13CB" w:rsidP="00BB13CB">
            <w:pPr>
              <w:spacing w:before="100" w:beforeAutospacing="1" w:line="276" w:lineRule="auto"/>
              <w:rPr>
                <w:rFonts w:ascii="Calibri" w:hAnsi="Calibri" w:cs="Calibri"/>
                <w:sz w:val="20"/>
                <w:szCs w:val="20"/>
              </w:rPr>
            </w:pPr>
            <w:r w:rsidRPr="008E5F07">
              <w:rPr>
                <w:rFonts w:ascii="Calibri" w:eastAsia="Calibri" w:hAnsi="Calibri" w:cs="Calibri"/>
                <w:sz w:val="20"/>
                <w:szCs w:val="20"/>
                <w:lang w:val="fr-FR"/>
              </w:rPr>
              <w:t>Identification des domaines d’intervention en fonction des évaluations régulières de la sécurité/</w:t>
            </w:r>
            <w:r>
              <w:rPr>
                <w:rFonts w:ascii="Calibri" w:eastAsia="Calibri" w:hAnsi="Calibri" w:cs="Calibri"/>
                <w:sz w:val="20"/>
                <w:szCs w:val="20"/>
                <w:lang w:val="fr-FR"/>
              </w:rPr>
              <w:t xml:space="preserve"> et des analyses </w:t>
            </w:r>
            <w:r w:rsidRPr="008E5F07">
              <w:rPr>
                <w:rFonts w:ascii="Calibri" w:eastAsia="Calibri" w:hAnsi="Calibri" w:cs="Calibri"/>
                <w:sz w:val="20"/>
                <w:szCs w:val="20"/>
                <w:lang w:val="fr-FR"/>
              </w:rPr>
              <w:t>politique</w:t>
            </w:r>
            <w:r>
              <w:rPr>
                <w:rFonts w:ascii="Calibri" w:eastAsia="Calibri" w:hAnsi="Calibri" w:cs="Calibri"/>
                <w:sz w:val="20"/>
                <w:szCs w:val="20"/>
                <w:lang w:val="fr-FR"/>
              </w:rPr>
              <w:t>s</w:t>
            </w:r>
            <w:r w:rsidRPr="008E5F07">
              <w:rPr>
                <w:rFonts w:ascii="Calibri" w:eastAsia="Calibri" w:hAnsi="Calibri" w:cs="Calibri"/>
                <w:sz w:val="20"/>
                <w:szCs w:val="20"/>
                <w:lang w:val="fr-FR"/>
              </w:rPr>
              <w:t xml:space="preserve">.  </w:t>
            </w:r>
            <w:r w:rsidRPr="008E5F07">
              <w:rPr>
                <w:rFonts w:ascii="Calibri" w:eastAsia="Calibri" w:hAnsi="Calibri" w:cs="Calibri"/>
                <w:sz w:val="20"/>
                <w:szCs w:val="20"/>
              </w:rPr>
              <w:t xml:space="preserve">Dialogue </w:t>
            </w:r>
            <w:proofErr w:type="spellStart"/>
            <w:r w:rsidRPr="008E5F07">
              <w:rPr>
                <w:rFonts w:ascii="Calibri" w:eastAsia="Calibri" w:hAnsi="Calibri" w:cs="Calibri"/>
                <w:sz w:val="20"/>
                <w:szCs w:val="20"/>
              </w:rPr>
              <w:t>actif</w:t>
            </w:r>
            <w:proofErr w:type="spellEnd"/>
            <w:r w:rsidRPr="008E5F07">
              <w:rPr>
                <w:rFonts w:ascii="Calibri" w:eastAsia="Calibri" w:hAnsi="Calibri" w:cs="Calibri"/>
                <w:sz w:val="20"/>
                <w:szCs w:val="20"/>
              </w:rPr>
              <w:t xml:space="preserve"> et </w:t>
            </w:r>
            <w:proofErr w:type="spellStart"/>
            <w:r w:rsidRPr="008E5F07">
              <w:rPr>
                <w:rFonts w:ascii="Calibri" w:eastAsia="Calibri" w:hAnsi="Calibri" w:cs="Calibri"/>
                <w:sz w:val="20"/>
                <w:szCs w:val="20"/>
              </w:rPr>
              <w:t>soutien</w:t>
            </w:r>
            <w:proofErr w:type="spellEnd"/>
            <w:r w:rsidRPr="008E5F07">
              <w:rPr>
                <w:rFonts w:ascii="Calibri" w:eastAsia="Calibri" w:hAnsi="Calibri" w:cs="Calibri"/>
                <w:sz w:val="20"/>
                <w:szCs w:val="20"/>
              </w:rPr>
              <w:t xml:space="preserve"> des </w:t>
            </w:r>
            <w:proofErr w:type="spellStart"/>
            <w:r w:rsidRPr="008E5F07">
              <w:rPr>
                <w:rFonts w:ascii="Calibri" w:eastAsia="Calibri" w:hAnsi="Calibri" w:cs="Calibri"/>
                <w:sz w:val="20"/>
                <w:szCs w:val="20"/>
              </w:rPr>
              <w:t>autorités</w:t>
            </w:r>
            <w:proofErr w:type="spellEnd"/>
            <w:r w:rsidRPr="008E5F07">
              <w:rPr>
                <w:rFonts w:ascii="Calibri" w:eastAsia="Calibri" w:hAnsi="Calibri" w:cs="Calibri"/>
                <w:sz w:val="20"/>
                <w:szCs w:val="20"/>
              </w:rPr>
              <w:t xml:space="preserve"> locales.</w:t>
            </w:r>
          </w:p>
        </w:tc>
        <w:tc>
          <w:tcPr>
            <w:tcW w:w="542" w:type="pct"/>
            <w:tcBorders>
              <w:top w:val="single" w:sz="4" w:space="0" w:color="000000"/>
              <w:left w:val="single" w:sz="4" w:space="0" w:color="000000"/>
              <w:bottom w:val="single" w:sz="4" w:space="0" w:color="000000"/>
              <w:right w:val="single" w:sz="18" w:space="0" w:color="auto"/>
            </w:tcBorders>
            <w:vAlign w:val="center"/>
            <w:hideMark/>
          </w:tcPr>
          <w:p w14:paraId="00526CFE" w14:textId="77777777" w:rsidR="00BB13CB" w:rsidRPr="008E5F07" w:rsidRDefault="00BB13CB" w:rsidP="00BB13CB">
            <w:pPr>
              <w:spacing w:before="100" w:beforeAutospacing="1" w:line="276" w:lineRule="auto"/>
              <w:jc w:val="center"/>
              <w:rPr>
                <w:rFonts w:ascii="Calibri" w:hAnsi="Calibri" w:cs="Calibri"/>
                <w:b/>
                <w:sz w:val="20"/>
                <w:szCs w:val="20"/>
              </w:rPr>
            </w:pPr>
            <w:r>
              <w:rPr>
                <w:rFonts w:ascii="Calibri" w:eastAsia="Calibri" w:hAnsi="Calibri" w:cs="Calibri"/>
                <w:b/>
                <w:sz w:val="20"/>
                <w:szCs w:val="20"/>
              </w:rPr>
              <w:t>PNUD/UNFPA</w:t>
            </w:r>
          </w:p>
        </w:tc>
      </w:tr>
      <w:tr w:rsidR="00BB13CB" w:rsidRPr="008E5F07" w14:paraId="4A39A204" w14:textId="77777777" w:rsidTr="008B5610">
        <w:tc>
          <w:tcPr>
            <w:tcW w:w="120" w:type="pct"/>
            <w:tcBorders>
              <w:top w:val="single" w:sz="4" w:space="0" w:color="000000"/>
              <w:left w:val="single" w:sz="18" w:space="0" w:color="auto"/>
              <w:bottom w:val="single" w:sz="4" w:space="0" w:color="000000"/>
              <w:right w:val="single" w:sz="4" w:space="0" w:color="000000"/>
            </w:tcBorders>
            <w:hideMark/>
          </w:tcPr>
          <w:p w14:paraId="34D110FC" w14:textId="77777777" w:rsidR="00BB13CB" w:rsidRPr="008E5F07" w:rsidRDefault="00BB13CB" w:rsidP="00BB13CB">
            <w:pPr>
              <w:spacing w:before="100" w:beforeAutospacing="1" w:line="276" w:lineRule="auto"/>
              <w:rPr>
                <w:rFonts w:ascii="Calibri" w:hAnsi="Calibri" w:cs="Calibri"/>
                <w:sz w:val="20"/>
                <w:szCs w:val="20"/>
              </w:rPr>
            </w:pPr>
            <w:r>
              <w:rPr>
                <w:rFonts w:ascii="Calibri" w:eastAsia="Calibri" w:hAnsi="Calibri" w:cs="Calibri"/>
                <w:sz w:val="20"/>
                <w:szCs w:val="20"/>
              </w:rPr>
              <w:lastRenderedPageBreak/>
              <w:t>7</w:t>
            </w:r>
          </w:p>
        </w:tc>
        <w:tc>
          <w:tcPr>
            <w:tcW w:w="1136" w:type="pct"/>
            <w:tcBorders>
              <w:top w:val="single" w:sz="4" w:space="0" w:color="000000"/>
              <w:left w:val="single" w:sz="4" w:space="0" w:color="000000"/>
              <w:bottom w:val="single" w:sz="4" w:space="0" w:color="000000"/>
              <w:right w:val="single" w:sz="4" w:space="0" w:color="000000"/>
            </w:tcBorders>
            <w:hideMark/>
          </w:tcPr>
          <w:p w14:paraId="53855B1A" w14:textId="77777777" w:rsidR="00BB13CB" w:rsidRPr="008E5F07" w:rsidRDefault="00BB13CB" w:rsidP="00BB13CB">
            <w:pPr>
              <w:spacing w:before="100" w:beforeAutospacing="1" w:line="276" w:lineRule="auto"/>
              <w:rPr>
                <w:rFonts w:ascii="Calibri" w:hAnsi="Calibri" w:cs="Calibri"/>
                <w:sz w:val="20"/>
                <w:szCs w:val="20"/>
                <w:lang w:val="fr-FR"/>
              </w:rPr>
            </w:pPr>
            <w:r w:rsidRPr="008E5F07">
              <w:rPr>
                <w:rFonts w:ascii="Calibri" w:eastAsia="Calibri" w:hAnsi="Calibri" w:cs="Calibri"/>
                <w:sz w:val="20"/>
                <w:szCs w:val="20"/>
                <w:lang w:val="fr-FR"/>
              </w:rPr>
              <w:t> </w:t>
            </w:r>
            <w:r>
              <w:rPr>
                <w:rFonts w:ascii="Calibri" w:eastAsia="Calibri" w:hAnsi="Calibri" w:cs="Calibri"/>
                <w:sz w:val="20"/>
                <w:szCs w:val="20"/>
                <w:lang w:val="fr-FR"/>
              </w:rPr>
              <w:t>Man</w:t>
            </w:r>
            <w:r w:rsidRPr="008E5F07">
              <w:rPr>
                <w:rFonts w:ascii="Calibri" w:eastAsia="Calibri" w:hAnsi="Calibri" w:cs="Calibri"/>
                <w:sz w:val="20"/>
                <w:szCs w:val="20"/>
                <w:lang w:val="fr-FR"/>
              </w:rPr>
              <w:t xml:space="preserve">que de volonté et/ou de capacité de la contrepartie nationale et/ou </w:t>
            </w:r>
            <w:r>
              <w:rPr>
                <w:rFonts w:ascii="Calibri" w:eastAsia="Calibri" w:hAnsi="Calibri" w:cs="Calibri"/>
                <w:sz w:val="20"/>
                <w:szCs w:val="20"/>
                <w:lang w:val="fr-FR"/>
              </w:rPr>
              <w:t xml:space="preserve">des </w:t>
            </w:r>
            <w:r w:rsidRPr="008E5F07">
              <w:rPr>
                <w:rFonts w:ascii="Calibri" w:eastAsia="Calibri" w:hAnsi="Calibri" w:cs="Calibri"/>
                <w:sz w:val="20"/>
                <w:szCs w:val="20"/>
                <w:lang w:val="fr-FR"/>
              </w:rPr>
              <w:t>bénéficiaires locaux/nationaux</w:t>
            </w:r>
          </w:p>
        </w:tc>
        <w:tc>
          <w:tcPr>
            <w:tcW w:w="484" w:type="pct"/>
            <w:tcBorders>
              <w:top w:val="single" w:sz="4" w:space="0" w:color="000000"/>
              <w:left w:val="single" w:sz="4" w:space="0" w:color="000000"/>
              <w:bottom w:val="single" w:sz="4" w:space="0" w:color="000000"/>
              <w:right w:val="single" w:sz="4" w:space="0" w:color="000000"/>
            </w:tcBorders>
            <w:vAlign w:val="center"/>
            <w:hideMark/>
          </w:tcPr>
          <w:p w14:paraId="3E04E031" w14:textId="77777777" w:rsidR="00BB13CB" w:rsidRPr="008E5F07" w:rsidRDefault="00BB13CB" w:rsidP="00BB13CB">
            <w:pPr>
              <w:spacing w:before="100" w:beforeAutospacing="1" w:line="276" w:lineRule="auto"/>
              <w:jc w:val="center"/>
              <w:rPr>
                <w:rFonts w:ascii="Calibri" w:hAnsi="Calibri" w:cs="Calibri"/>
                <w:b/>
                <w:sz w:val="20"/>
                <w:szCs w:val="20"/>
              </w:rPr>
            </w:pPr>
            <w:proofErr w:type="spellStart"/>
            <w:r w:rsidRPr="008E5F07">
              <w:rPr>
                <w:rFonts w:ascii="Calibri" w:eastAsia="Calibri" w:hAnsi="Calibri" w:cs="Calibri"/>
                <w:b/>
                <w:sz w:val="20"/>
                <w:szCs w:val="20"/>
              </w:rPr>
              <w:t>Juillet</w:t>
            </w:r>
            <w:proofErr w:type="spellEnd"/>
            <w:r w:rsidRPr="008E5F07">
              <w:rPr>
                <w:rFonts w:ascii="Calibri" w:eastAsia="Calibri" w:hAnsi="Calibri" w:cs="Calibri"/>
                <w:b/>
                <w:sz w:val="20"/>
                <w:szCs w:val="20"/>
              </w:rPr>
              <w:t xml:space="preserve"> 2017</w:t>
            </w:r>
          </w:p>
        </w:tc>
        <w:tc>
          <w:tcPr>
            <w:tcW w:w="418" w:type="pct"/>
            <w:tcBorders>
              <w:top w:val="single" w:sz="4" w:space="0" w:color="000000"/>
              <w:left w:val="single" w:sz="4" w:space="0" w:color="000000"/>
              <w:bottom w:val="single" w:sz="4" w:space="0" w:color="000000"/>
              <w:right w:val="single" w:sz="4" w:space="0" w:color="000000"/>
            </w:tcBorders>
            <w:vAlign w:val="center"/>
            <w:hideMark/>
          </w:tcPr>
          <w:p w14:paraId="5C199948" w14:textId="77777777" w:rsidR="00BB13CB" w:rsidRPr="008E5F07" w:rsidRDefault="00BB13CB" w:rsidP="00BB13CB">
            <w:pPr>
              <w:spacing w:before="100" w:beforeAutospacing="1" w:line="276" w:lineRule="auto"/>
              <w:jc w:val="center"/>
              <w:rPr>
                <w:rFonts w:ascii="Calibri" w:hAnsi="Calibri" w:cs="Calibri"/>
                <w:b/>
                <w:sz w:val="20"/>
                <w:szCs w:val="20"/>
              </w:rPr>
            </w:pPr>
            <w:r w:rsidRPr="008E5F07">
              <w:rPr>
                <w:rFonts w:ascii="Calibri" w:eastAsia="Calibri" w:hAnsi="Calibri" w:cs="Calibri"/>
                <w:b/>
                <w:sz w:val="20"/>
                <w:szCs w:val="20"/>
              </w:rPr>
              <w:t>Politique/</w:t>
            </w:r>
          </w:p>
          <w:p w14:paraId="5D1A450F" w14:textId="77777777" w:rsidR="00BB13CB" w:rsidRPr="008E5F07" w:rsidRDefault="00BB13CB" w:rsidP="00BB13CB">
            <w:pPr>
              <w:spacing w:before="100" w:beforeAutospacing="1" w:line="276" w:lineRule="auto"/>
              <w:jc w:val="center"/>
              <w:rPr>
                <w:rFonts w:ascii="Calibri" w:hAnsi="Calibri" w:cs="Calibri"/>
                <w:b/>
                <w:sz w:val="20"/>
                <w:szCs w:val="20"/>
              </w:rPr>
            </w:pPr>
            <w:proofErr w:type="spellStart"/>
            <w:r w:rsidRPr="008E5F07">
              <w:rPr>
                <w:rFonts w:ascii="Calibri" w:eastAsia="Calibri" w:hAnsi="Calibri" w:cs="Calibri"/>
                <w:b/>
                <w:sz w:val="20"/>
                <w:szCs w:val="20"/>
              </w:rPr>
              <w:t>Opérationnel</w:t>
            </w:r>
            <w:proofErr w:type="spellEnd"/>
          </w:p>
        </w:tc>
        <w:tc>
          <w:tcPr>
            <w:tcW w:w="1198" w:type="pct"/>
            <w:tcBorders>
              <w:top w:val="single" w:sz="4" w:space="0" w:color="000000"/>
              <w:left w:val="single" w:sz="4" w:space="0" w:color="000000"/>
              <w:bottom w:val="single" w:sz="4" w:space="0" w:color="000000"/>
              <w:right w:val="single" w:sz="4" w:space="0" w:color="000000"/>
            </w:tcBorders>
            <w:hideMark/>
          </w:tcPr>
          <w:p w14:paraId="53D82B7C" w14:textId="77777777" w:rsidR="00BB13CB" w:rsidRPr="008E5F07" w:rsidRDefault="00BB13CB" w:rsidP="00BB13CB">
            <w:pPr>
              <w:spacing w:before="100" w:beforeAutospacing="1" w:line="276" w:lineRule="auto"/>
              <w:rPr>
                <w:rFonts w:ascii="Calibri" w:hAnsi="Calibri" w:cs="Calibri"/>
                <w:sz w:val="20"/>
                <w:szCs w:val="20"/>
                <w:lang w:val="fr-FR"/>
              </w:rPr>
            </w:pPr>
            <w:r w:rsidRPr="008E5F07">
              <w:rPr>
                <w:rFonts w:ascii="Calibri" w:eastAsia="Calibri" w:hAnsi="Calibri" w:cs="Calibri"/>
                <w:sz w:val="20"/>
                <w:szCs w:val="20"/>
                <w:lang w:val="fr-FR"/>
              </w:rPr>
              <w:t>Risque de niveau moyen de ne pas obtenir l’engagement des institutions nationales/provinciales et des partenaires locaux</w:t>
            </w:r>
          </w:p>
          <w:p w14:paraId="2709287D" w14:textId="77777777" w:rsidR="00BB13CB" w:rsidRPr="008E5F07" w:rsidRDefault="00BB13CB" w:rsidP="00BB13CB">
            <w:pPr>
              <w:spacing w:before="100" w:beforeAutospacing="1" w:line="276" w:lineRule="auto"/>
              <w:rPr>
                <w:rFonts w:ascii="Calibri" w:hAnsi="Calibri" w:cs="Calibri"/>
                <w:sz w:val="20"/>
                <w:szCs w:val="20"/>
                <w:lang w:val="fr-FR"/>
              </w:rPr>
            </w:pPr>
            <w:r w:rsidRPr="008E5F07">
              <w:rPr>
                <w:rFonts w:ascii="Calibri" w:eastAsia="Calibri" w:hAnsi="Calibri" w:cs="Calibri"/>
                <w:b/>
                <w:sz w:val="20"/>
                <w:szCs w:val="20"/>
              </w:rPr>
              <w:t>Impact</w:t>
            </w:r>
            <w:r w:rsidRPr="008E5F07">
              <w:rPr>
                <w:rFonts w:ascii="Calibri" w:eastAsia="Calibri" w:hAnsi="Calibri" w:cs="Calibri"/>
                <w:sz w:val="20"/>
                <w:szCs w:val="20"/>
              </w:rPr>
              <w:t xml:space="preserve">: </w:t>
            </w:r>
            <w:proofErr w:type="spellStart"/>
            <w:r w:rsidRPr="008E5F07">
              <w:rPr>
                <w:rFonts w:ascii="Calibri" w:eastAsia="Calibri" w:hAnsi="Calibri" w:cs="Calibri"/>
                <w:sz w:val="20"/>
                <w:szCs w:val="20"/>
              </w:rPr>
              <w:t>élevé</w:t>
            </w:r>
            <w:proofErr w:type="spellEnd"/>
          </w:p>
          <w:p w14:paraId="2563013A" w14:textId="77777777" w:rsidR="00BB13CB" w:rsidRPr="008E5F07" w:rsidRDefault="00BB13CB" w:rsidP="00BB13CB">
            <w:pPr>
              <w:spacing w:before="100" w:beforeAutospacing="1" w:line="276" w:lineRule="auto"/>
              <w:rPr>
                <w:rFonts w:ascii="Calibri" w:hAnsi="Calibri" w:cs="Calibri"/>
                <w:sz w:val="20"/>
                <w:szCs w:val="20"/>
              </w:rPr>
            </w:pPr>
            <w:proofErr w:type="spellStart"/>
            <w:r w:rsidRPr="008E5F07">
              <w:rPr>
                <w:rFonts w:ascii="Calibri" w:eastAsia="Calibri" w:hAnsi="Calibri" w:cs="Calibri"/>
                <w:b/>
                <w:sz w:val="20"/>
                <w:szCs w:val="20"/>
              </w:rPr>
              <w:t>Probabilité</w:t>
            </w:r>
            <w:proofErr w:type="spellEnd"/>
            <w:r w:rsidRPr="008E5F07">
              <w:rPr>
                <w:rFonts w:ascii="Calibri" w:eastAsia="Calibri" w:hAnsi="Calibri" w:cs="Calibri"/>
                <w:sz w:val="20"/>
                <w:szCs w:val="20"/>
              </w:rPr>
              <w:t xml:space="preserve">: </w:t>
            </w:r>
            <w:proofErr w:type="spellStart"/>
            <w:r w:rsidRPr="008E5F07">
              <w:rPr>
                <w:rFonts w:ascii="Calibri" w:eastAsia="Calibri" w:hAnsi="Calibri" w:cs="Calibri"/>
                <w:sz w:val="20"/>
                <w:szCs w:val="20"/>
              </w:rPr>
              <w:t>moyenne</w:t>
            </w:r>
            <w:proofErr w:type="spellEnd"/>
          </w:p>
        </w:tc>
        <w:tc>
          <w:tcPr>
            <w:tcW w:w="1102" w:type="pct"/>
            <w:tcBorders>
              <w:top w:val="single" w:sz="4" w:space="0" w:color="000000"/>
              <w:left w:val="single" w:sz="4" w:space="0" w:color="000000"/>
              <w:bottom w:val="single" w:sz="4" w:space="0" w:color="000000"/>
              <w:right w:val="single" w:sz="4" w:space="0" w:color="000000"/>
            </w:tcBorders>
            <w:hideMark/>
          </w:tcPr>
          <w:p w14:paraId="6232E24A" w14:textId="77777777" w:rsidR="00BB13CB" w:rsidRPr="00C272BF" w:rsidRDefault="00BB13CB" w:rsidP="00BB13CB">
            <w:pPr>
              <w:spacing w:before="100" w:beforeAutospacing="1" w:line="276" w:lineRule="auto"/>
              <w:rPr>
                <w:rFonts w:ascii="Calibri" w:hAnsi="Calibri" w:cs="Calibri"/>
                <w:sz w:val="20"/>
                <w:szCs w:val="20"/>
                <w:lang w:val="fr-FR"/>
              </w:rPr>
            </w:pPr>
            <w:r w:rsidRPr="008E5F07">
              <w:rPr>
                <w:rFonts w:ascii="Calibri" w:eastAsia="Calibri" w:hAnsi="Calibri" w:cs="Calibri"/>
                <w:sz w:val="20"/>
                <w:szCs w:val="20"/>
                <w:lang w:val="fr-FR"/>
              </w:rPr>
              <w:t>Partage immédiat</w:t>
            </w:r>
            <w:r>
              <w:rPr>
                <w:rFonts w:ascii="Calibri" w:eastAsia="Calibri" w:hAnsi="Calibri" w:cs="Calibri"/>
                <w:sz w:val="20"/>
                <w:szCs w:val="20"/>
                <w:lang w:val="fr-FR"/>
              </w:rPr>
              <w:t xml:space="preserve">, </w:t>
            </w:r>
            <w:r w:rsidRPr="008E5F07">
              <w:rPr>
                <w:rFonts w:ascii="Calibri" w:eastAsia="Calibri" w:hAnsi="Calibri" w:cs="Calibri"/>
                <w:sz w:val="20"/>
                <w:szCs w:val="20"/>
                <w:lang w:val="fr-FR"/>
              </w:rPr>
              <w:t>permanent</w:t>
            </w:r>
            <w:r>
              <w:rPr>
                <w:rFonts w:ascii="Calibri" w:eastAsia="Calibri" w:hAnsi="Calibri" w:cs="Calibri"/>
                <w:sz w:val="20"/>
                <w:szCs w:val="20"/>
                <w:lang w:val="fr-FR"/>
              </w:rPr>
              <w:t xml:space="preserve"> et continu</w:t>
            </w:r>
            <w:r w:rsidRPr="008E5F07">
              <w:rPr>
                <w:rFonts w:ascii="Calibri" w:eastAsia="Calibri" w:hAnsi="Calibri" w:cs="Calibri"/>
                <w:sz w:val="20"/>
                <w:szCs w:val="20"/>
                <w:lang w:val="fr-FR"/>
              </w:rPr>
              <w:t xml:space="preserve"> du programme avec la partie nationale et implication de la partie nationale dans la mise en œuvre du programme pour une meilleure appropriation</w:t>
            </w:r>
            <w:r>
              <w:rPr>
                <w:rFonts w:ascii="Calibri" w:eastAsia="Calibri" w:hAnsi="Calibri" w:cs="Calibri"/>
                <w:sz w:val="20"/>
                <w:szCs w:val="20"/>
                <w:lang w:val="fr-FR"/>
              </w:rPr>
              <w:t xml:space="preserve"> nationale et locale. </w:t>
            </w:r>
            <w:r w:rsidRPr="008E5F07">
              <w:rPr>
                <w:rFonts w:ascii="Calibri" w:eastAsia="Calibri" w:hAnsi="Calibri" w:cs="Calibri"/>
                <w:sz w:val="20"/>
                <w:szCs w:val="20"/>
                <w:lang w:val="fr-FR"/>
              </w:rPr>
              <w:t> </w:t>
            </w:r>
            <w:proofErr w:type="gramStart"/>
            <w:r w:rsidRPr="00C272BF">
              <w:rPr>
                <w:rFonts w:ascii="Calibri" w:eastAsia="Calibri" w:hAnsi="Calibri" w:cs="Calibri"/>
                <w:b/>
                <w:sz w:val="20"/>
                <w:szCs w:val="20"/>
                <w:lang w:val="fr-FR"/>
              </w:rPr>
              <w:t>et</w:t>
            </w:r>
            <w:proofErr w:type="gramEnd"/>
            <w:r w:rsidRPr="008E5F07">
              <w:rPr>
                <w:rFonts w:ascii="Calibri" w:eastAsia="Calibri" w:hAnsi="Calibri" w:cs="Calibri"/>
                <w:sz w:val="20"/>
                <w:szCs w:val="20"/>
                <w:lang w:val="fr-FR"/>
              </w:rPr>
              <w:t xml:space="preserve"> </w:t>
            </w:r>
            <w:r>
              <w:rPr>
                <w:rFonts w:ascii="Calibri" w:eastAsia="Calibri" w:hAnsi="Calibri" w:cs="Calibri"/>
                <w:sz w:val="20"/>
                <w:szCs w:val="20"/>
                <w:lang w:val="fr-FR"/>
              </w:rPr>
              <w:t>E</w:t>
            </w:r>
            <w:r w:rsidRPr="008E5F07">
              <w:rPr>
                <w:rFonts w:ascii="Calibri" w:eastAsia="Calibri" w:hAnsi="Calibri" w:cs="Calibri"/>
                <w:sz w:val="20"/>
                <w:szCs w:val="20"/>
                <w:lang w:val="fr-FR"/>
              </w:rPr>
              <w:t xml:space="preserve">ngagement </w:t>
            </w:r>
            <w:r>
              <w:rPr>
                <w:rFonts w:ascii="Calibri" w:eastAsia="Calibri" w:hAnsi="Calibri" w:cs="Calibri"/>
                <w:sz w:val="20"/>
                <w:szCs w:val="20"/>
                <w:lang w:val="fr-FR"/>
              </w:rPr>
              <w:t xml:space="preserve">et participation </w:t>
            </w:r>
            <w:r w:rsidRPr="008E5F07">
              <w:rPr>
                <w:rFonts w:ascii="Calibri" w:eastAsia="Calibri" w:hAnsi="Calibri" w:cs="Calibri"/>
                <w:sz w:val="20"/>
                <w:szCs w:val="20"/>
                <w:lang w:val="fr-FR"/>
              </w:rPr>
              <w:t>des institutions locales et de la hiérarchie correspondante au niveau central dans le développement et la mise en œuvre du programme.</w:t>
            </w:r>
          </w:p>
        </w:tc>
        <w:tc>
          <w:tcPr>
            <w:tcW w:w="542" w:type="pct"/>
            <w:tcBorders>
              <w:top w:val="single" w:sz="4" w:space="0" w:color="000000"/>
              <w:left w:val="single" w:sz="4" w:space="0" w:color="000000"/>
              <w:bottom w:val="single" w:sz="4" w:space="0" w:color="000000"/>
              <w:right w:val="single" w:sz="18" w:space="0" w:color="auto"/>
            </w:tcBorders>
            <w:vAlign w:val="center"/>
            <w:hideMark/>
          </w:tcPr>
          <w:p w14:paraId="55201104" w14:textId="77777777" w:rsidR="00BB13CB" w:rsidRPr="008E5F07" w:rsidRDefault="00BB13CB" w:rsidP="00BB13CB">
            <w:pPr>
              <w:spacing w:before="100" w:beforeAutospacing="1" w:line="276" w:lineRule="auto"/>
              <w:jc w:val="center"/>
              <w:rPr>
                <w:rFonts w:ascii="Calibri" w:hAnsi="Calibri" w:cs="Calibri"/>
                <w:b/>
                <w:sz w:val="20"/>
                <w:szCs w:val="20"/>
              </w:rPr>
            </w:pPr>
            <w:r>
              <w:rPr>
                <w:rFonts w:ascii="Calibri" w:eastAsia="Calibri" w:hAnsi="Calibri" w:cs="Calibri"/>
                <w:b/>
                <w:sz w:val="20"/>
                <w:szCs w:val="20"/>
              </w:rPr>
              <w:t>PNUD/UNFPA</w:t>
            </w:r>
          </w:p>
        </w:tc>
      </w:tr>
    </w:tbl>
    <w:p w14:paraId="20094BF2" w14:textId="77777777" w:rsidR="006E5400" w:rsidRDefault="006E5400" w:rsidP="006E5400">
      <w:pPr>
        <w:spacing w:after="0" w:line="276" w:lineRule="auto"/>
        <w:rPr>
          <w:rFonts w:ascii="Calibri" w:hAnsi="Calibri" w:cs="Calibri"/>
          <w:b/>
          <w:sz w:val="20"/>
          <w:szCs w:val="20"/>
          <w:lang w:val="fr-CA"/>
        </w:rPr>
        <w:sectPr w:rsidR="006E5400" w:rsidSect="006E5400">
          <w:headerReference w:type="first" r:id="rId25"/>
          <w:pgSz w:w="16838" w:h="11906" w:orient="landscape" w:code="9"/>
          <w:pgMar w:top="1152" w:right="864" w:bottom="1152" w:left="864" w:header="720" w:footer="432" w:gutter="0"/>
          <w:cols w:space="708"/>
          <w:titlePg/>
          <w:docGrid w:linePitch="360"/>
        </w:sectPr>
      </w:pPr>
    </w:p>
    <w:p w14:paraId="1FB34A40" w14:textId="77777777" w:rsidR="00F345F2" w:rsidRPr="004E1915" w:rsidRDefault="003D4708" w:rsidP="00095C8F">
      <w:pPr>
        <w:pStyle w:val="Titre2"/>
        <w:numPr>
          <w:ilvl w:val="0"/>
          <w:numId w:val="32"/>
        </w:numPr>
        <w:rPr>
          <w:lang w:val="fr-CA"/>
        </w:rPr>
      </w:pPr>
      <w:bookmarkStart w:id="31" w:name="_Toc504674147"/>
      <w:r w:rsidRPr="004E1915">
        <w:rPr>
          <w:lang w:val="fr-CA"/>
        </w:rPr>
        <w:lastRenderedPageBreak/>
        <w:t>Partenariat</w:t>
      </w:r>
      <w:r w:rsidR="00312AD4" w:rsidRPr="004E1915">
        <w:rPr>
          <w:lang w:val="fr-CA"/>
        </w:rPr>
        <w:t>s de mise en œuvre</w:t>
      </w:r>
      <w:bookmarkEnd w:id="31"/>
    </w:p>
    <w:p w14:paraId="3C3429BB" w14:textId="77777777" w:rsidR="00F345F2" w:rsidRDefault="00F345F2" w:rsidP="00D20885">
      <w:pPr>
        <w:spacing w:after="0" w:line="276" w:lineRule="auto"/>
        <w:rPr>
          <w:rFonts w:ascii="Calibri" w:hAnsi="Calibri" w:cs="Calibri"/>
          <w:sz w:val="20"/>
          <w:szCs w:val="20"/>
          <w:lang w:val="fr-CA"/>
        </w:rPr>
      </w:pPr>
    </w:p>
    <w:p w14:paraId="3831B26A" w14:textId="77777777" w:rsidR="00CE51A3" w:rsidRPr="00127336" w:rsidRDefault="00EB5DB4" w:rsidP="000277D6">
      <w:pPr>
        <w:spacing w:after="0" w:line="276" w:lineRule="auto"/>
        <w:rPr>
          <w:rFonts w:ascii="Calibri" w:hAnsi="Calibri" w:cs="Calibri"/>
          <w:sz w:val="20"/>
          <w:szCs w:val="20"/>
          <w:lang w:val="fr-CA"/>
        </w:rPr>
      </w:pPr>
      <w:r w:rsidRPr="00127336">
        <w:rPr>
          <w:rFonts w:ascii="Calibri" w:hAnsi="Calibri" w:cs="Calibri"/>
          <w:sz w:val="20"/>
          <w:szCs w:val="20"/>
          <w:lang w:val="fr-CA"/>
        </w:rPr>
        <w:t>La mise en œuvre du programme est sous la responsabilité du PNUD</w:t>
      </w:r>
      <w:r w:rsidR="00641BE3" w:rsidRPr="00127336">
        <w:rPr>
          <w:rFonts w:ascii="Calibri" w:hAnsi="Calibri" w:cs="Calibri"/>
          <w:sz w:val="20"/>
          <w:szCs w:val="20"/>
          <w:lang w:val="fr-CA"/>
        </w:rPr>
        <w:t>, de UNFPA et du BCNUDH</w:t>
      </w:r>
      <w:r w:rsidR="00941475" w:rsidRPr="00127336">
        <w:rPr>
          <w:rFonts w:ascii="Calibri" w:hAnsi="Calibri" w:cs="Calibri"/>
          <w:sz w:val="20"/>
          <w:szCs w:val="20"/>
          <w:lang w:val="fr-CA"/>
        </w:rPr>
        <w:t xml:space="preserve">; </w:t>
      </w:r>
      <w:r w:rsidR="00641BE3" w:rsidRPr="00127336">
        <w:rPr>
          <w:rFonts w:ascii="Calibri" w:hAnsi="Calibri" w:cs="Calibri"/>
          <w:sz w:val="20"/>
          <w:szCs w:val="20"/>
          <w:lang w:val="fr-CA"/>
        </w:rPr>
        <w:t>le PNUD</w:t>
      </w:r>
      <w:r w:rsidRPr="00127336">
        <w:rPr>
          <w:rFonts w:ascii="Calibri" w:hAnsi="Calibri" w:cs="Calibri"/>
          <w:sz w:val="20"/>
          <w:szCs w:val="20"/>
          <w:lang w:val="fr-CA"/>
        </w:rPr>
        <w:t xml:space="preserve"> assure la coordination</w:t>
      </w:r>
      <w:r w:rsidR="00641BE3" w:rsidRPr="00127336">
        <w:rPr>
          <w:rFonts w:ascii="Calibri" w:hAnsi="Calibri" w:cs="Calibri"/>
          <w:sz w:val="20"/>
          <w:szCs w:val="20"/>
          <w:lang w:val="fr-CA"/>
        </w:rPr>
        <w:t xml:space="preserve"> </w:t>
      </w:r>
      <w:r w:rsidR="00A829C2" w:rsidRPr="00127336">
        <w:rPr>
          <w:rFonts w:ascii="Calibri" w:hAnsi="Calibri" w:cs="Calibri"/>
          <w:sz w:val="20"/>
          <w:szCs w:val="20"/>
          <w:lang w:val="fr-CA"/>
        </w:rPr>
        <w:t>globale</w:t>
      </w:r>
      <w:r w:rsidRPr="00127336">
        <w:rPr>
          <w:rFonts w:ascii="Calibri" w:hAnsi="Calibri" w:cs="Calibri"/>
          <w:sz w:val="20"/>
          <w:szCs w:val="20"/>
          <w:lang w:val="fr-CA"/>
        </w:rPr>
        <w:t xml:space="preserve">.  </w:t>
      </w:r>
    </w:p>
    <w:p w14:paraId="65967149" w14:textId="77777777" w:rsidR="00CE51A3" w:rsidRDefault="00CE51A3" w:rsidP="000277D6">
      <w:pPr>
        <w:spacing w:after="0" w:line="276" w:lineRule="auto"/>
        <w:rPr>
          <w:rFonts w:asciiTheme="minorHAnsi" w:hAnsiTheme="minorHAnsi" w:cs="Calibri"/>
          <w:sz w:val="20"/>
          <w:szCs w:val="20"/>
          <w:lang w:val="fr-CA"/>
        </w:rPr>
      </w:pPr>
      <w:r w:rsidRPr="00127336">
        <w:rPr>
          <w:rFonts w:asciiTheme="minorHAnsi" w:hAnsiTheme="minorHAnsi" w:cs="Calibri"/>
          <w:sz w:val="20"/>
          <w:szCs w:val="20"/>
          <w:lang w:val="fr-CA"/>
        </w:rPr>
        <w:t>Les partenaires de mise en œuvre sont sélectionnés selon les procédures des Agences des Nations Unies et des critères</w:t>
      </w:r>
      <w:r w:rsidRPr="00FF33E5">
        <w:rPr>
          <w:rFonts w:asciiTheme="minorHAnsi" w:hAnsiTheme="minorHAnsi" w:cs="Calibri"/>
          <w:sz w:val="20"/>
          <w:szCs w:val="20"/>
          <w:lang w:val="fr-CA"/>
        </w:rPr>
        <w:t xml:space="preserve"> compétitifs et sont soumis à une évaluation de leurs capacités afin d’orienter le management sur le choix de la modalité de partenariat et de gestion des fonds</w:t>
      </w:r>
      <w:r>
        <w:rPr>
          <w:rFonts w:asciiTheme="minorHAnsi" w:hAnsiTheme="minorHAnsi" w:cs="Calibri"/>
          <w:sz w:val="20"/>
          <w:szCs w:val="20"/>
          <w:lang w:val="fr-CA"/>
        </w:rPr>
        <w:t xml:space="preserve"> pour la mise en œuvre du programme</w:t>
      </w:r>
      <w:r w:rsidRPr="00FF33E5">
        <w:rPr>
          <w:rFonts w:asciiTheme="minorHAnsi" w:hAnsiTheme="minorHAnsi" w:cs="Calibri"/>
          <w:sz w:val="20"/>
          <w:szCs w:val="20"/>
          <w:lang w:val="fr-CA"/>
        </w:rPr>
        <w:t xml:space="preserve">. </w:t>
      </w:r>
    </w:p>
    <w:p w14:paraId="5784E31F" w14:textId="77777777" w:rsidR="00CE51A3" w:rsidRPr="00CE51A3" w:rsidRDefault="00CE51A3" w:rsidP="000277D6">
      <w:pPr>
        <w:spacing w:after="0" w:line="276" w:lineRule="auto"/>
        <w:rPr>
          <w:rFonts w:asciiTheme="minorHAnsi" w:hAnsiTheme="minorHAnsi" w:cs="Calibri"/>
          <w:sz w:val="20"/>
          <w:szCs w:val="20"/>
          <w:lang w:val="fr-CA"/>
        </w:rPr>
      </w:pPr>
    </w:p>
    <w:p w14:paraId="200A01CB" w14:textId="77777777" w:rsidR="00D20885" w:rsidRDefault="00EB5DB4" w:rsidP="000277D6">
      <w:pPr>
        <w:spacing w:after="0" w:line="276" w:lineRule="auto"/>
        <w:rPr>
          <w:rFonts w:ascii="Calibri" w:hAnsi="Calibri" w:cs="Calibri"/>
          <w:sz w:val="20"/>
          <w:szCs w:val="20"/>
          <w:lang w:val="fr-CA"/>
        </w:rPr>
      </w:pPr>
      <w:r w:rsidRPr="007563F6">
        <w:rPr>
          <w:rFonts w:ascii="Calibri" w:hAnsi="Calibri" w:cs="Calibri"/>
          <w:sz w:val="20"/>
          <w:szCs w:val="20"/>
          <w:lang w:val="fr-CA"/>
        </w:rPr>
        <w:t xml:space="preserve">Les agences </w:t>
      </w:r>
      <w:r>
        <w:rPr>
          <w:rFonts w:ascii="Calibri" w:hAnsi="Calibri" w:cs="Calibri"/>
          <w:sz w:val="20"/>
          <w:szCs w:val="20"/>
          <w:lang w:val="fr-CA"/>
        </w:rPr>
        <w:t xml:space="preserve">feront appel à des partenaires experts </w:t>
      </w:r>
      <w:r w:rsidRPr="007563F6">
        <w:rPr>
          <w:rFonts w:ascii="Calibri" w:hAnsi="Calibri" w:cs="Calibri"/>
          <w:sz w:val="20"/>
          <w:szCs w:val="20"/>
          <w:lang w:val="fr-CA"/>
        </w:rPr>
        <w:t xml:space="preserve">en matière de sensibilisation, de mobilisation communautaire, de communication </w:t>
      </w:r>
      <w:r>
        <w:rPr>
          <w:rFonts w:ascii="Calibri" w:hAnsi="Calibri" w:cs="Calibri"/>
          <w:sz w:val="20"/>
          <w:szCs w:val="20"/>
          <w:lang w:val="fr-CA"/>
        </w:rPr>
        <w:t>afin d’encourager un changement d’attitude, ainsi qu’en</w:t>
      </w:r>
      <w:r w:rsidRPr="007563F6">
        <w:rPr>
          <w:rFonts w:ascii="Calibri" w:hAnsi="Calibri" w:cs="Calibri"/>
          <w:sz w:val="20"/>
          <w:szCs w:val="20"/>
          <w:lang w:val="fr-CA"/>
        </w:rPr>
        <w:t xml:space="preserve"> en technique de cohabitation pacifique et </w:t>
      </w:r>
      <w:r>
        <w:rPr>
          <w:rFonts w:ascii="Calibri" w:hAnsi="Calibri" w:cs="Calibri"/>
          <w:sz w:val="20"/>
          <w:szCs w:val="20"/>
          <w:lang w:val="fr-CA"/>
        </w:rPr>
        <w:t xml:space="preserve">de </w:t>
      </w:r>
      <w:r w:rsidRPr="007563F6">
        <w:rPr>
          <w:rFonts w:ascii="Calibri" w:hAnsi="Calibri" w:cs="Calibri"/>
          <w:sz w:val="20"/>
          <w:szCs w:val="20"/>
          <w:lang w:val="fr-CA"/>
        </w:rPr>
        <w:t>résolution de conflit</w:t>
      </w:r>
      <w:r>
        <w:rPr>
          <w:rFonts w:ascii="Calibri" w:hAnsi="Calibri" w:cs="Calibri"/>
          <w:sz w:val="20"/>
          <w:szCs w:val="20"/>
          <w:lang w:val="fr-CA"/>
        </w:rPr>
        <w:t>. En outre, des partenaires spécialisés sur les questions de</w:t>
      </w:r>
      <w:r w:rsidR="00BE6623">
        <w:rPr>
          <w:rFonts w:ascii="Calibri" w:hAnsi="Calibri" w:cs="Calibri"/>
          <w:sz w:val="20"/>
          <w:szCs w:val="20"/>
          <w:lang w:val="fr-CA"/>
        </w:rPr>
        <w:t xml:space="preserve"> masculinité positive et </w:t>
      </w:r>
      <w:r w:rsidRPr="007563F6">
        <w:rPr>
          <w:rFonts w:ascii="Calibri" w:hAnsi="Calibri" w:cs="Calibri"/>
          <w:sz w:val="20"/>
          <w:szCs w:val="20"/>
          <w:lang w:val="fr-CA"/>
        </w:rPr>
        <w:t>de prise en charge des survivant</w:t>
      </w:r>
      <w:r>
        <w:rPr>
          <w:rFonts w:ascii="Calibri" w:hAnsi="Calibri" w:cs="Calibri"/>
          <w:sz w:val="20"/>
          <w:szCs w:val="20"/>
          <w:lang w:val="fr-CA"/>
        </w:rPr>
        <w:t>(e)</w:t>
      </w:r>
      <w:r w:rsidRPr="007563F6">
        <w:rPr>
          <w:rFonts w:ascii="Calibri" w:hAnsi="Calibri" w:cs="Calibri"/>
          <w:sz w:val="20"/>
          <w:szCs w:val="20"/>
          <w:lang w:val="fr-CA"/>
        </w:rPr>
        <w:t xml:space="preserve">s de VBG sur le plan médical, psychosocial et juridique, </w:t>
      </w:r>
      <w:r>
        <w:rPr>
          <w:rFonts w:ascii="Calibri" w:hAnsi="Calibri" w:cs="Calibri"/>
          <w:sz w:val="20"/>
          <w:szCs w:val="20"/>
          <w:lang w:val="fr-CA"/>
        </w:rPr>
        <w:t>et de</w:t>
      </w:r>
      <w:r w:rsidRPr="007563F6">
        <w:rPr>
          <w:rFonts w:ascii="Calibri" w:hAnsi="Calibri" w:cs="Calibri"/>
          <w:sz w:val="20"/>
          <w:szCs w:val="20"/>
          <w:lang w:val="fr-CA"/>
        </w:rPr>
        <w:t xml:space="preserve"> réintégration familiale, sociale, scolaire et communautaire</w:t>
      </w:r>
      <w:r>
        <w:rPr>
          <w:rFonts w:ascii="Calibri" w:hAnsi="Calibri" w:cs="Calibri"/>
          <w:sz w:val="20"/>
          <w:szCs w:val="20"/>
          <w:lang w:val="fr-CA"/>
        </w:rPr>
        <w:t xml:space="preserve"> intervien</w:t>
      </w:r>
      <w:r w:rsidR="00BE6623">
        <w:rPr>
          <w:rFonts w:ascii="Calibri" w:hAnsi="Calibri" w:cs="Calibri"/>
          <w:sz w:val="20"/>
          <w:szCs w:val="20"/>
          <w:lang w:val="fr-CA"/>
        </w:rPr>
        <w:t>nent</w:t>
      </w:r>
      <w:r>
        <w:rPr>
          <w:rFonts w:ascii="Calibri" w:hAnsi="Calibri" w:cs="Calibri"/>
          <w:sz w:val="20"/>
          <w:szCs w:val="20"/>
          <w:lang w:val="fr-CA"/>
        </w:rPr>
        <w:t xml:space="preserve"> tout au long du programme</w:t>
      </w:r>
      <w:r w:rsidRPr="007563F6">
        <w:rPr>
          <w:rFonts w:ascii="Calibri" w:hAnsi="Calibri" w:cs="Calibri"/>
          <w:sz w:val="20"/>
          <w:szCs w:val="20"/>
          <w:lang w:val="fr-CA"/>
        </w:rPr>
        <w:t xml:space="preserve">. La répartition des rôles </w:t>
      </w:r>
      <w:r w:rsidR="00BE6623">
        <w:rPr>
          <w:rFonts w:ascii="Calibri" w:hAnsi="Calibri" w:cs="Calibri"/>
          <w:sz w:val="20"/>
          <w:szCs w:val="20"/>
          <w:lang w:val="fr-CA"/>
        </w:rPr>
        <w:t>est définie</w:t>
      </w:r>
      <w:r w:rsidRPr="007563F6">
        <w:rPr>
          <w:rFonts w:ascii="Calibri" w:hAnsi="Calibri" w:cs="Calibri"/>
          <w:sz w:val="20"/>
          <w:szCs w:val="20"/>
          <w:lang w:val="fr-CA"/>
        </w:rPr>
        <w:t xml:space="preserve"> suivant le principe des avantages comparatifs et de la valeur ajoutée tout en évitan</w:t>
      </w:r>
      <w:r w:rsidR="00D20885">
        <w:rPr>
          <w:rFonts w:ascii="Calibri" w:hAnsi="Calibri" w:cs="Calibri"/>
          <w:sz w:val="20"/>
          <w:szCs w:val="20"/>
          <w:lang w:val="fr-CA"/>
        </w:rPr>
        <w:t xml:space="preserve">t les doubles emplois. </w:t>
      </w:r>
    </w:p>
    <w:p w14:paraId="3AF380F1" w14:textId="77777777" w:rsidR="00316E33" w:rsidRDefault="00316E33" w:rsidP="000277D6">
      <w:pPr>
        <w:spacing w:after="0" w:line="276" w:lineRule="auto"/>
        <w:rPr>
          <w:rFonts w:ascii="Calibri" w:hAnsi="Calibri" w:cs="Calibri"/>
          <w:sz w:val="20"/>
          <w:szCs w:val="20"/>
          <w:lang w:val="fr-CA"/>
        </w:rPr>
      </w:pPr>
    </w:p>
    <w:p w14:paraId="2AA6803C" w14:textId="77777777" w:rsidR="00316E33" w:rsidRPr="00F345F2" w:rsidRDefault="00F345F2" w:rsidP="00720880">
      <w:pPr>
        <w:pStyle w:val="Titre6"/>
        <w:numPr>
          <w:ilvl w:val="2"/>
          <w:numId w:val="1"/>
        </w:numPr>
        <w:rPr>
          <w:lang w:val="fr-CA"/>
        </w:rPr>
      </w:pPr>
      <w:r w:rsidRPr="00F345F2">
        <w:rPr>
          <w:lang w:val="fr-CA"/>
        </w:rPr>
        <w:t>PNUD</w:t>
      </w:r>
      <w:r w:rsidR="00316E33" w:rsidRPr="00F345F2">
        <w:rPr>
          <w:lang w:val="fr-CA"/>
        </w:rPr>
        <w:t xml:space="preserve"> </w:t>
      </w:r>
    </w:p>
    <w:p w14:paraId="509239BD" w14:textId="77777777" w:rsidR="00F345F2" w:rsidRDefault="00F345F2" w:rsidP="000277D6">
      <w:pPr>
        <w:spacing w:after="0" w:line="276" w:lineRule="auto"/>
        <w:rPr>
          <w:rFonts w:ascii="Calibri" w:hAnsi="Calibri" w:cs="Calibri"/>
          <w:sz w:val="20"/>
          <w:szCs w:val="20"/>
          <w:lang w:val="fr-CA"/>
        </w:rPr>
      </w:pPr>
    </w:p>
    <w:p w14:paraId="14BDED7E" w14:textId="77777777" w:rsidR="000277D6" w:rsidRDefault="008546F3" w:rsidP="000277D6">
      <w:pPr>
        <w:spacing w:after="0" w:line="276" w:lineRule="auto"/>
        <w:rPr>
          <w:rFonts w:ascii="Calibri" w:hAnsi="Calibri" w:cs="Calibri"/>
          <w:sz w:val="20"/>
          <w:szCs w:val="20"/>
          <w:lang w:val="fr-CA"/>
        </w:rPr>
      </w:pPr>
      <w:r w:rsidRPr="00316E33">
        <w:rPr>
          <w:rFonts w:ascii="Calibri" w:hAnsi="Calibri" w:cs="Calibri"/>
          <w:sz w:val="20"/>
          <w:szCs w:val="20"/>
          <w:lang w:val="fr-CA"/>
        </w:rPr>
        <w:t>Le PNUD</w:t>
      </w:r>
      <w:r w:rsidRPr="007563F6">
        <w:rPr>
          <w:rFonts w:ascii="Calibri" w:hAnsi="Calibri" w:cs="Calibri"/>
          <w:sz w:val="20"/>
          <w:szCs w:val="20"/>
          <w:lang w:val="fr-CA"/>
        </w:rPr>
        <w:t xml:space="preserve"> a pour mandat l’éradication de la pauvreté et la réduction des inégalités. L’action du PNUD est guidée par les principes fondateurs </w:t>
      </w:r>
      <w:r w:rsidR="00BE6623">
        <w:rPr>
          <w:rFonts w:ascii="Calibri" w:hAnsi="Calibri" w:cs="Calibri"/>
          <w:sz w:val="20"/>
          <w:szCs w:val="20"/>
          <w:lang w:val="fr-CA"/>
        </w:rPr>
        <w:t>déterminant</w:t>
      </w:r>
      <w:r w:rsidRPr="007563F6">
        <w:rPr>
          <w:rFonts w:ascii="Calibri" w:hAnsi="Calibri" w:cs="Calibri"/>
          <w:sz w:val="20"/>
          <w:szCs w:val="20"/>
          <w:lang w:val="fr-CA"/>
        </w:rPr>
        <w:t xml:space="preserve"> son approche du développement et dont il est redevable, à savoir l’égalité </w:t>
      </w:r>
      <w:r w:rsidR="000277D6">
        <w:rPr>
          <w:rFonts w:ascii="Calibri" w:hAnsi="Calibri" w:cs="Calibri"/>
          <w:sz w:val="20"/>
          <w:szCs w:val="20"/>
          <w:lang w:val="fr-CA"/>
        </w:rPr>
        <w:t>entre les</w:t>
      </w:r>
      <w:r w:rsidRPr="007563F6">
        <w:rPr>
          <w:rFonts w:ascii="Calibri" w:hAnsi="Calibri" w:cs="Calibri"/>
          <w:sz w:val="20"/>
          <w:szCs w:val="20"/>
          <w:lang w:val="fr-CA"/>
        </w:rPr>
        <w:t xml:space="preserve"> sexes et </w:t>
      </w:r>
      <w:r w:rsidR="00BE6623">
        <w:rPr>
          <w:rFonts w:ascii="Calibri" w:hAnsi="Calibri" w:cs="Calibri"/>
          <w:sz w:val="20"/>
          <w:szCs w:val="20"/>
          <w:lang w:val="fr-CA"/>
        </w:rPr>
        <w:t xml:space="preserve">l’autonomisation des femmes. Le PNUD affirme que le développement humain durable est possible et réalisé seulement </w:t>
      </w:r>
      <w:r w:rsidRPr="007563F6">
        <w:rPr>
          <w:rFonts w:ascii="Calibri" w:hAnsi="Calibri" w:cs="Calibri"/>
          <w:sz w:val="20"/>
          <w:szCs w:val="20"/>
          <w:lang w:val="fr-CA"/>
        </w:rPr>
        <w:t xml:space="preserve">si les femmes et les jeunes filles sont en mesure de participer à la vie de la société sur un pied </w:t>
      </w:r>
      <w:r w:rsidRPr="008E5F07">
        <w:rPr>
          <w:rFonts w:ascii="Calibri" w:hAnsi="Calibri" w:cs="Calibri"/>
          <w:sz w:val="20"/>
          <w:szCs w:val="20"/>
          <w:lang w:val="fr-CA"/>
        </w:rPr>
        <w:t xml:space="preserve">d’égalité avec </w:t>
      </w:r>
      <w:r w:rsidRPr="004E1915">
        <w:rPr>
          <w:rFonts w:ascii="Calibri" w:hAnsi="Calibri" w:cs="Calibri"/>
          <w:sz w:val="20"/>
          <w:szCs w:val="20"/>
          <w:lang w:val="fr-CA"/>
        </w:rPr>
        <w:t xml:space="preserve">les hommes. De plus, le PNUD </w:t>
      </w:r>
      <w:r w:rsidR="000277D6" w:rsidRPr="004E1915">
        <w:rPr>
          <w:rFonts w:ascii="Calibri" w:hAnsi="Calibri" w:cs="Calibri"/>
          <w:sz w:val="20"/>
          <w:szCs w:val="20"/>
          <w:lang w:val="fr-CA"/>
        </w:rPr>
        <w:t xml:space="preserve">a une longue expérience dans l’appui institutionnel auprès des institutions judiciaires, administratives et politiques, dans le renforcement des capacités en matière de coordination, dans la promotion de l’égalité entre les sexes et la mise en œuvre de politiques et programmes qui combattent la violence domestique. Le </w:t>
      </w:r>
      <w:r w:rsidR="000277D6" w:rsidRPr="008E5F07">
        <w:rPr>
          <w:rFonts w:ascii="Calibri" w:hAnsi="Calibri" w:cs="Calibri"/>
          <w:sz w:val="20"/>
          <w:szCs w:val="20"/>
          <w:lang w:val="fr-CA"/>
        </w:rPr>
        <w:t xml:space="preserve">Bureau Pays du PNUD en RDC a obtenu la certification « Gold » du </w:t>
      </w:r>
      <w:proofErr w:type="spellStart"/>
      <w:r w:rsidR="000277D6" w:rsidRPr="008E5F07">
        <w:rPr>
          <w:rFonts w:ascii="Calibri" w:hAnsi="Calibri" w:cs="Calibri"/>
          <w:sz w:val="20"/>
          <w:szCs w:val="20"/>
          <w:lang w:val="fr-CA"/>
        </w:rPr>
        <w:t>Gender</w:t>
      </w:r>
      <w:proofErr w:type="spellEnd"/>
      <w:r w:rsidR="000277D6" w:rsidRPr="008E5F07">
        <w:rPr>
          <w:rFonts w:ascii="Calibri" w:hAnsi="Calibri" w:cs="Calibri"/>
          <w:sz w:val="20"/>
          <w:szCs w:val="20"/>
          <w:lang w:val="fr-CA"/>
        </w:rPr>
        <w:t xml:space="preserve"> </w:t>
      </w:r>
      <w:proofErr w:type="spellStart"/>
      <w:r w:rsidR="000277D6" w:rsidRPr="008E5F07">
        <w:rPr>
          <w:rFonts w:ascii="Calibri" w:hAnsi="Calibri" w:cs="Calibri"/>
          <w:sz w:val="20"/>
          <w:szCs w:val="20"/>
          <w:lang w:val="fr-CA"/>
        </w:rPr>
        <w:t>Equality</w:t>
      </w:r>
      <w:proofErr w:type="spellEnd"/>
      <w:r w:rsidR="000277D6" w:rsidRPr="008E5F07">
        <w:rPr>
          <w:rFonts w:ascii="Calibri" w:hAnsi="Calibri" w:cs="Calibri"/>
          <w:sz w:val="20"/>
          <w:szCs w:val="20"/>
          <w:lang w:val="fr-CA"/>
        </w:rPr>
        <w:t xml:space="preserve"> Seal en 2016, à la suite d’un processus lancé par le Siège qui consiste à évaluer en deux étapes les résultats atteints par les différents bureaux en matière d’intégration du genre. </w:t>
      </w:r>
      <w:r w:rsidR="000277D6">
        <w:rPr>
          <w:rFonts w:ascii="Calibri" w:hAnsi="Calibri" w:cs="Calibri"/>
          <w:sz w:val="20"/>
          <w:szCs w:val="20"/>
          <w:lang w:val="fr-CA"/>
        </w:rPr>
        <w:t xml:space="preserve">Le PNUD est impliqué dans la lutte contre les VBG en RDC depuis plus d’une dizaine d’années et </w:t>
      </w:r>
      <w:r w:rsidR="000277D6" w:rsidRPr="008E5F07">
        <w:rPr>
          <w:rFonts w:ascii="Calibri" w:hAnsi="Calibri" w:cs="Calibri"/>
          <w:sz w:val="20"/>
          <w:szCs w:val="20"/>
          <w:lang w:val="fr-CA"/>
        </w:rPr>
        <w:t xml:space="preserve">a notamment coordonné le Programme Conjoint de lutte contre l’impunité, d’appui aux victimes de violences basées sur le genre, et d’autonomisation des femmes à l’Est de la République démocratique du Congo, « </w:t>
      </w:r>
      <w:proofErr w:type="spellStart"/>
      <w:r w:rsidR="000277D6" w:rsidRPr="008E5F07">
        <w:rPr>
          <w:rFonts w:ascii="Calibri" w:hAnsi="Calibri" w:cs="Calibri"/>
          <w:sz w:val="20"/>
          <w:szCs w:val="20"/>
          <w:lang w:val="fr-CA"/>
        </w:rPr>
        <w:t>Tupinge</w:t>
      </w:r>
      <w:proofErr w:type="spellEnd"/>
      <w:r w:rsidR="000277D6" w:rsidRPr="008E5F07">
        <w:rPr>
          <w:rFonts w:ascii="Calibri" w:hAnsi="Calibri" w:cs="Calibri"/>
          <w:sz w:val="20"/>
          <w:szCs w:val="20"/>
          <w:lang w:val="fr-CA"/>
        </w:rPr>
        <w:t xml:space="preserve"> </w:t>
      </w:r>
      <w:proofErr w:type="spellStart"/>
      <w:r w:rsidR="000277D6" w:rsidRPr="008E5F07">
        <w:rPr>
          <w:rFonts w:ascii="Calibri" w:hAnsi="Calibri" w:cs="Calibri"/>
          <w:sz w:val="20"/>
          <w:szCs w:val="20"/>
          <w:lang w:val="fr-CA"/>
        </w:rPr>
        <w:t>Ubakaji</w:t>
      </w:r>
      <w:proofErr w:type="spellEnd"/>
      <w:r w:rsidR="000277D6" w:rsidRPr="008E5F07">
        <w:rPr>
          <w:rFonts w:ascii="Calibri" w:hAnsi="Calibri" w:cs="Calibri"/>
          <w:sz w:val="20"/>
          <w:szCs w:val="20"/>
          <w:lang w:val="fr-CA"/>
        </w:rPr>
        <w:t xml:space="preserve"> ».</w:t>
      </w:r>
    </w:p>
    <w:p w14:paraId="554CA87B" w14:textId="77777777" w:rsidR="000277D6" w:rsidRPr="000277D6" w:rsidRDefault="000277D6" w:rsidP="000277D6">
      <w:pPr>
        <w:spacing w:after="0" w:line="276" w:lineRule="auto"/>
        <w:rPr>
          <w:rFonts w:ascii="Calibri" w:hAnsi="Calibri" w:cs="Calibri"/>
          <w:color w:val="0070C0"/>
          <w:sz w:val="20"/>
          <w:szCs w:val="20"/>
          <w:lang w:val="fr-CA"/>
        </w:rPr>
      </w:pPr>
    </w:p>
    <w:p w14:paraId="78E848E0" w14:textId="77777777" w:rsidR="00D20885" w:rsidRDefault="000277D6" w:rsidP="000277D6">
      <w:pPr>
        <w:spacing w:after="0" w:line="276" w:lineRule="auto"/>
        <w:rPr>
          <w:rFonts w:ascii="Calibri" w:hAnsi="Calibri" w:cs="Calibri"/>
          <w:sz w:val="20"/>
          <w:szCs w:val="20"/>
          <w:lang w:val="fr-CA"/>
        </w:rPr>
      </w:pPr>
      <w:r>
        <w:rPr>
          <w:rFonts w:ascii="Calibri" w:hAnsi="Calibri" w:cs="Calibri"/>
          <w:sz w:val="20"/>
          <w:szCs w:val="20"/>
          <w:lang w:val="fr-CA"/>
        </w:rPr>
        <w:t>L</w:t>
      </w:r>
      <w:r w:rsidR="008546F3" w:rsidRPr="008E5F07">
        <w:rPr>
          <w:rFonts w:ascii="Calibri" w:hAnsi="Calibri" w:cs="Calibri"/>
          <w:sz w:val="20"/>
          <w:szCs w:val="20"/>
          <w:lang w:val="fr-CA"/>
        </w:rPr>
        <w:t xml:space="preserve">e PNUD à un Bureau central à Kinshasa et trois bureaux opérationnels </w:t>
      </w:r>
      <w:r w:rsidR="00546741">
        <w:rPr>
          <w:rFonts w:ascii="Calibri" w:hAnsi="Calibri" w:cs="Calibri"/>
          <w:sz w:val="20"/>
          <w:szCs w:val="20"/>
          <w:lang w:val="fr-CA"/>
        </w:rPr>
        <w:t xml:space="preserve">situés </w:t>
      </w:r>
      <w:r w:rsidR="008546F3" w:rsidRPr="008E5F07">
        <w:rPr>
          <w:rFonts w:ascii="Calibri" w:hAnsi="Calibri" w:cs="Calibri"/>
          <w:sz w:val="20"/>
          <w:szCs w:val="20"/>
          <w:lang w:val="fr-CA"/>
        </w:rPr>
        <w:t>à Goma, Bukavu et Bunia avec une présence supplémentaire en fonction des besoins des différents projets mis en œuvre dans différentes provinces en RDC, tant à l’Est qu’à l’</w:t>
      </w:r>
      <w:r w:rsidR="00665476">
        <w:rPr>
          <w:rFonts w:ascii="Calibri" w:hAnsi="Calibri" w:cs="Calibri"/>
          <w:sz w:val="20"/>
          <w:szCs w:val="20"/>
          <w:lang w:val="fr-CA"/>
        </w:rPr>
        <w:t>O</w:t>
      </w:r>
      <w:r w:rsidR="008546F3" w:rsidRPr="008E5F07">
        <w:rPr>
          <w:rFonts w:ascii="Calibri" w:hAnsi="Calibri" w:cs="Calibri"/>
          <w:sz w:val="20"/>
          <w:szCs w:val="20"/>
          <w:lang w:val="fr-CA"/>
        </w:rPr>
        <w:t>uest.</w:t>
      </w:r>
      <w:r w:rsidR="008546F3">
        <w:rPr>
          <w:rFonts w:ascii="Calibri" w:hAnsi="Calibri" w:cs="Calibri"/>
          <w:sz w:val="20"/>
          <w:szCs w:val="20"/>
          <w:lang w:val="fr-CA"/>
        </w:rPr>
        <w:t xml:space="preserve"> </w:t>
      </w:r>
    </w:p>
    <w:p w14:paraId="0240C38C" w14:textId="77777777" w:rsidR="00D20885" w:rsidRDefault="00D20885" w:rsidP="000277D6">
      <w:pPr>
        <w:spacing w:after="0" w:line="276" w:lineRule="auto"/>
        <w:rPr>
          <w:rFonts w:ascii="Calibri" w:hAnsi="Calibri" w:cs="Calibri"/>
          <w:sz w:val="20"/>
          <w:szCs w:val="20"/>
          <w:lang w:val="fr-CA"/>
        </w:rPr>
      </w:pPr>
    </w:p>
    <w:p w14:paraId="099A833E" w14:textId="77777777" w:rsidR="00316E33" w:rsidRPr="00720880" w:rsidRDefault="00F345F2" w:rsidP="00720880">
      <w:pPr>
        <w:pStyle w:val="Titre6"/>
        <w:numPr>
          <w:ilvl w:val="2"/>
          <w:numId w:val="1"/>
        </w:numPr>
        <w:rPr>
          <w:lang w:val="fr-CA"/>
        </w:rPr>
      </w:pPr>
      <w:r w:rsidRPr="00720880">
        <w:rPr>
          <w:lang w:val="fr-CA"/>
        </w:rPr>
        <w:t>UNFPA</w:t>
      </w:r>
    </w:p>
    <w:p w14:paraId="07A9898B" w14:textId="77777777" w:rsidR="00F345F2" w:rsidRDefault="00F345F2" w:rsidP="000277D6">
      <w:pPr>
        <w:spacing w:after="0" w:line="276" w:lineRule="auto"/>
        <w:rPr>
          <w:rFonts w:ascii="Calibri" w:hAnsi="Calibri" w:cs="Calibri"/>
          <w:sz w:val="20"/>
          <w:szCs w:val="20"/>
          <w:lang w:val="fr-CA"/>
        </w:rPr>
      </w:pPr>
    </w:p>
    <w:p w14:paraId="0E0E3D75" w14:textId="77777777" w:rsidR="00D20885" w:rsidRDefault="005B5394" w:rsidP="000277D6">
      <w:pPr>
        <w:spacing w:after="0" w:line="276" w:lineRule="auto"/>
        <w:rPr>
          <w:rFonts w:ascii="Calibri" w:hAnsi="Calibri" w:cs="Calibri"/>
          <w:sz w:val="20"/>
          <w:szCs w:val="20"/>
          <w:lang w:val="fr-CA"/>
        </w:rPr>
      </w:pPr>
      <w:r w:rsidRPr="00316E33">
        <w:rPr>
          <w:rFonts w:ascii="Calibri" w:hAnsi="Calibri" w:cs="Calibri"/>
          <w:sz w:val="20"/>
          <w:szCs w:val="20"/>
          <w:lang w:val="fr-CA"/>
        </w:rPr>
        <w:t>L’UNFPA</w:t>
      </w:r>
      <w:r w:rsidRPr="008E5F07">
        <w:rPr>
          <w:rFonts w:ascii="Calibri" w:hAnsi="Calibri" w:cs="Calibri"/>
          <w:sz w:val="20"/>
          <w:szCs w:val="20"/>
          <w:lang w:val="fr-CA"/>
        </w:rPr>
        <w:t xml:space="preserve"> travaille essentiellement </w:t>
      </w:r>
      <w:r>
        <w:rPr>
          <w:rFonts w:ascii="Calibri" w:hAnsi="Calibri" w:cs="Calibri"/>
          <w:sz w:val="20"/>
          <w:szCs w:val="20"/>
          <w:lang w:val="fr-CA"/>
        </w:rPr>
        <w:t>sur les problématiques d’</w:t>
      </w:r>
      <w:r w:rsidRPr="008E5F07">
        <w:rPr>
          <w:rFonts w:ascii="Calibri" w:hAnsi="Calibri" w:cs="Calibri"/>
          <w:sz w:val="20"/>
          <w:szCs w:val="20"/>
          <w:lang w:val="fr-CA"/>
        </w:rPr>
        <w:t>égalité des sexes et d</w:t>
      </w:r>
      <w:r>
        <w:rPr>
          <w:rFonts w:ascii="Calibri" w:hAnsi="Calibri" w:cs="Calibri"/>
          <w:sz w:val="20"/>
          <w:szCs w:val="20"/>
          <w:lang w:val="fr-CA"/>
        </w:rPr>
        <w:t>’</w:t>
      </w:r>
      <w:r w:rsidRPr="008E5F07">
        <w:rPr>
          <w:rFonts w:ascii="Calibri" w:hAnsi="Calibri" w:cs="Calibri"/>
          <w:sz w:val="20"/>
          <w:szCs w:val="20"/>
          <w:lang w:val="fr-CA"/>
        </w:rPr>
        <w:t xml:space="preserve">autonomisation des femmes. Le mandat de l’UNFPA comprend une cible axée sur la lutte contre la violence sexiste, l'égalité entre les sexes et la promotion des droits en matière de santé sexuelle et reproductive. L’UNFPA </w:t>
      </w:r>
      <w:r>
        <w:rPr>
          <w:rFonts w:ascii="Calibri" w:hAnsi="Calibri" w:cs="Calibri"/>
          <w:sz w:val="20"/>
          <w:szCs w:val="20"/>
          <w:lang w:val="fr-CA"/>
        </w:rPr>
        <w:t>développe</w:t>
      </w:r>
      <w:r w:rsidRPr="008E5F07">
        <w:rPr>
          <w:rFonts w:ascii="Calibri" w:hAnsi="Calibri" w:cs="Calibri"/>
          <w:sz w:val="20"/>
          <w:szCs w:val="20"/>
          <w:lang w:val="fr-CA"/>
        </w:rPr>
        <w:t xml:space="preserve"> une approche continue sur la violence sexiste entre l'action humanitaire et le développement et insiste particulièrement sur un système intégré de développement des capacités à large échelle pour les acteurs qui </w:t>
      </w:r>
      <w:r>
        <w:rPr>
          <w:rFonts w:ascii="Calibri" w:hAnsi="Calibri" w:cs="Calibri"/>
          <w:sz w:val="20"/>
          <w:szCs w:val="20"/>
          <w:lang w:val="fr-CA"/>
        </w:rPr>
        <w:t>luttent contre</w:t>
      </w:r>
      <w:r w:rsidRPr="008E5F07">
        <w:rPr>
          <w:rFonts w:ascii="Calibri" w:hAnsi="Calibri" w:cs="Calibri"/>
          <w:sz w:val="20"/>
          <w:szCs w:val="20"/>
          <w:lang w:val="fr-CA"/>
        </w:rPr>
        <w:t xml:space="preserve"> la violence sexiste. Cela inclut les investissements dans le développement des services transversaux essentiels sur la violence à l'égard des femmes et des filles (2015), des normes minimales sur la violence sexiste en cas d'urgence (2015), des lignes directrices IASC mises à jour (2015). L’UNFPA coordonne </w:t>
      </w:r>
      <w:r>
        <w:rPr>
          <w:rFonts w:ascii="Calibri" w:hAnsi="Calibri" w:cs="Calibri"/>
          <w:sz w:val="20"/>
          <w:szCs w:val="20"/>
          <w:lang w:val="fr-CA"/>
        </w:rPr>
        <w:t xml:space="preserve">depuis 2008 </w:t>
      </w:r>
      <w:r w:rsidRPr="008E5F07">
        <w:rPr>
          <w:rFonts w:ascii="Calibri" w:hAnsi="Calibri" w:cs="Calibri"/>
          <w:sz w:val="20"/>
          <w:szCs w:val="20"/>
          <w:lang w:val="fr-CA"/>
        </w:rPr>
        <w:t>le système de gestion de l'information</w:t>
      </w:r>
      <w:r>
        <w:rPr>
          <w:rFonts w:ascii="Calibri" w:hAnsi="Calibri" w:cs="Calibri"/>
          <w:sz w:val="20"/>
          <w:szCs w:val="20"/>
          <w:lang w:val="fr-CA"/>
        </w:rPr>
        <w:t xml:space="preserve"> sur les </w:t>
      </w:r>
      <w:r w:rsidRPr="008E5F07">
        <w:rPr>
          <w:rFonts w:ascii="Calibri" w:hAnsi="Calibri" w:cs="Calibri"/>
          <w:sz w:val="20"/>
          <w:szCs w:val="20"/>
          <w:lang w:val="fr-CA"/>
        </w:rPr>
        <w:t xml:space="preserve">VBG (GBVIMS) et soutient la coordination de la </w:t>
      </w:r>
      <w:r>
        <w:rPr>
          <w:rFonts w:ascii="Calibri" w:hAnsi="Calibri" w:cs="Calibri"/>
          <w:sz w:val="20"/>
          <w:szCs w:val="20"/>
          <w:lang w:val="fr-CA"/>
        </w:rPr>
        <w:t xml:space="preserve">lutte contre la </w:t>
      </w:r>
      <w:r w:rsidRPr="008E5F07">
        <w:rPr>
          <w:rFonts w:ascii="Calibri" w:hAnsi="Calibri" w:cs="Calibri"/>
          <w:sz w:val="20"/>
          <w:szCs w:val="20"/>
          <w:lang w:val="fr-CA"/>
        </w:rPr>
        <w:t>VBG dans le contexte humanitaire et d</w:t>
      </w:r>
      <w:r>
        <w:rPr>
          <w:rFonts w:ascii="Calibri" w:hAnsi="Calibri" w:cs="Calibri"/>
          <w:sz w:val="20"/>
          <w:szCs w:val="20"/>
          <w:lang w:val="fr-CA"/>
        </w:rPr>
        <w:t>u</w:t>
      </w:r>
      <w:r w:rsidRPr="008E5F07">
        <w:rPr>
          <w:rFonts w:ascii="Calibri" w:hAnsi="Calibri" w:cs="Calibri"/>
          <w:sz w:val="20"/>
          <w:szCs w:val="20"/>
          <w:lang w:val="fr-CA"/>
        </w:rPr>
        <w:t xml:space="preserve"> développement. En RDC, l’UNFPA met en œuvre </w:t>
      </w:r>
      <w:r>
        <w:rPr>
          <w:rFonts w:ascii="Calibri" w:hAnsi="Calibri" w:cs="Calibri"/>
          <w:sz w:val="20"/>
          <w:szCs w:val="20"/>
          <w:lang w:val="fr-CA"/>
        </w:rPr>
        <w:t xml:space="preserve">depuis 2004 </w:t>
      </w:r>
      <w:r w:rsidRPr="008E5F07">
        <w:rPr>
          <w:rFonts w:ascii="Calibri" w:hAnsi="Calibri" w:cs="Calibri"/>
          <w:sz w:val="20"/>
          <w:szCs w:val="20"/>
          <w:lang w:val="fr-CA"/>
        </w:rPr>
        <w:t xml:space="preserve">un programme de lutte contre la </w:t>
      </w:r>
      <w:r w:rsidR="00BE6623">
        <w:rPr>
          <w:rFonts w:ascii="Calibri" w:hAnsi="Calibri" w:cs="Calibri"/>
          <w:sz w:val="20"/>
          <w:szCs w:val="20"/>
          <w:lang w:val="fr-CA"/>
        </w:rPr>
        <w:t xml:space="preserve">VBG </w:t>
      </w:r>
      <w:r w:rsidRPr="008E5F07">
        <w:rPr>
          <w:rFonts w:ascii="Calibri" w:hAnsi="Calibri" w:cs="Calibri"/>
          <w:sz w:val="20"/>
          <w:szCs w:val="20"/>
          <w:lang w:val="fr-CA"/>
        </w:rPr>
        <w:t>grâce à l’aide des financements de nombreux bailleurs de fonds</w:t>
      </w:r>
      <w:r w:rsidR="00791617">
        <w:rPr>
          <w:rFonts w:ascii="Calibri" w:hAnsi="Calibri" w:cs="Calibri"/>
          <w:sz w:val="20"/>
          <w:szCs w:val="20"/>
          <w:lang w:val="fr-CA"/>
        </w:rPr>
        <w:t xml:space="preserve">, </w:t>
      </w:r>
      <w:r w:rsidRPr="008E5F07">
        <w:rPr>
          <w:rFonts w:ascii="Calibri" w:hAnsi="Calibri" w:cs="Calibri"/>
          <w:sz w:val="20"/>
          <w:szCs w:val="20"/>
          <w:lang w:val="fr-CA"/>
        </w:rPr>
        <w:t xml:space="preserve">dont le Canada. Ainsi l’UNFPA a développé une expertise en matière de:  </w:t>
      </w:r>
    </w:p>
    <w:p w14:paraId="53585CEA" w14:textId="77777777" w:rsidR="00D20885" w:rsidRPr="00BE6623" w:rsidRDefault="005B5394" w:rsidP="004519D3">
      <w:pPr>
        <w:pStyle w:val="Paragraphedeliste"/>
        <w:numPr>
          <w:ilvl w:val="0"/>
          <w:numId w:val="11"/>
        </w:numPr>
        <w:spacing w:after="0" w:line="276" w:lineRule="auto"/>
        <w:rPr>
          <w:rFonts w:ascii="Calibri" w:hAnsi="Calibri" w:cs="Calibri"/>
          <w:sz w:val="20"/>
          <w:szCs w:val="20"/>
          <w:lang w:val="fr-CA"/>
        </w:rPr>
      </w:pPr>
      <w:r w:rsidRPr="00BE6623">
        <w:rPr>
          <w:rFonts w:ascii="Calibri" w:hAnsi="Calibri" w:cs="Calibri"/>
          <w:sz w:val="20"/>
          <w:szCs w:val="20"/>
          <w:lang w:val="fr-CA"/>
        </w:rPr>
        <w:t xml:space="preserve">Collecte de données sur les VBG en accompagnement du </w:t>
      </w:r>
      <w:r w:rsidR="007478F8">
        <w:rPr>
          <w:rFonts w:ascii="Calibri" w:hAnsi="Calibri" w:cs="Calibri"/>
          <w:sz w:val="20"/>
          <w:szCs w:val="20"/>
          <w:lang w:val="fr-CA"/>
        </w:rPr>
        <w:t>MIN.GEFA</w:t>
      </w:r>
      <w:r w:rsidRPr="00BE6623">
        <w:rPr>
          <w:rFonts w:ascii="Calibri" w:hAnsi="Calibri" w:cs="Calibri"/>
          <w:sz w:val="20"/>
          <w:szCs w:val="20"/>
          <w:lang w:val="fr-CA"/>
        </w:rPr>
        <w:t xml:space="preserve"> qui dispose désormais d’une base de données nationale fonctionnelle depuis 2010 ;</w:t>
      </w:r>
    </w:p>
    <w:p w14:paraId="7FF164C8" w14:textId="77777777" w:rsidR="00D20885" w:rsidRDefault="005B5394" w:rsidP="004519D3">
      <w:pPr>
        <w:pStyle w:val="Paragraphedeliste"/>
        <w:numPr>
          <w:ilvl w:val="0"/>
          <w:numId w:val="11"/>
        </w:numPr>
        <w:spacing w:after="0" w:line="276" w:lineRule="auto"/>
        <w:rPr>
          <w:rFonts w:ascii="Calibri" w:hAnsi="Calibri" w:cs="Calibri"/>
          <w:sz w:val="20"/>
          <w:szCs w:val="20"/>
          <w:lang w:val="fr-CA"/>
        </w:rPr>
      </w:pPr>
      <w:r w:rsidRPr="00D20885">
        <w:rPr>
          <w:rFonts w:ascii="Calibri" w:hAnsi="Calibri" w:cs="Calibri"/>
          <w:sz w:val="20"/>
          <w:szCs w:val="20"/>
          <w:lang w:val="fr-CA"/>
        </w:rPr>
        <w:lastRenderedPageBreak/>
        <w:t>Gestion des cas de VBG à travers l'accompagnement d’au moins 76 000 survivants avec un accent sur le développement du volet psychosocial et médical et sur le renforcement de capacités des prestataires de service, surtout en gestion clinique du viol ;</w:t>
      </w:r>
    </w:p>
    <w:p w14:paraId="6AB43C72" w14:textId="77777777" w:rsidR="00D20885" w:rsidRPr="00D20885" w:rsidRDefault="005B5394" w:rsidP="004519D3">
      <w:pPr>
        <w:pStyle w:val="Paragraphedeliste"/>
        <w:numPr>
          <w:ilvl w:val="0"/>
          <w:numId w:val="11"/>
        </w:numPr>
        <w:spacing w:after="0" w:line="276" w:lineRule="auto"/>
        <w:rPr>
          <w:rFonts w:ascii="Calibri" w:hAnsi="Calibri" w:cs="Calibri"/>
          <w:sz w:val="20"/>
          <w:szCs w:val="20"/>
          <w:lang w:val="fr-CA"/>
        </w:rPr>
      </w:pPr>
      <w:r w:rsidRPr="00D20885">
        <w:rPr>
          <w:rFonts w:ascii="Calibri" w:hAnsi="Calibri" w:cs="Calibri"/>
          <w:sz w:val="20"/>
          <w:szCs w:val="20"/>
          <w:lang w:val="fr-CA"/>
        </w:rPr>
        <w:t xml:space="preserve">Méthodologie et techniques de prévention des VBG ciblant les entités nationales de sécurité (FARDC, PNC), et en favorisant l'engagement des jeunes et des leaders communautaires contre les mariages précoces et les violences sexuelles et pour la promotion des droits en matière de santé de reproduction. </w:t>
      </w:r>
    </w:p>
    <w:p w14:paraId="1F7FE1EB" w14:textId="77777777" w:rsidR="00F345F2" w:rsidRDefault="00F345F2" w:rsidP="000277D6">
      <w:pPr>
        <w:spacing w:after="0" w:line="276" w:lineRule="auto"/>
        <w:rPr>
          <w:rFonts w:ascii="Calibri" w:hAnsi="Calibri" w:cs="Calibri"/>
          <w:sz w:val="20"/>
          <w:szCs w:val="20"/>
          <w:lang w:val="fr-CA"/>
        </w:rPr>
      </w:pPr>
    </w:p>
    <w:p w14:paraId="080ABB8F" w14:textId="749D05E2" w:rsidR="00D20885" w:rsidRDefault="005B5394" w:rsidP="000277D6">
      <w:pPr>
        <w:spacing w:after="0" w:line="276" w:lineRule="auto"/>
        <w:rPr>
          <w:rFonts w:ascii="Calibri" w:hAnsi="Calibri" w:cs="Calibri"/>
          <w:sz w:val="20"/>
          <w:szCs w:val="20"/>
          <w:lang w:val="fr-CA"/>
        </w:rPr>
      </w:pPr>
      <w:r w:rsidRPr="001E65B0">
        <w:rPr>
          <w:rFonts w:ascii="Calibri" w:hAnsi="Calibri" w:cs="Calibri"/>
          <w:sz w:val="20"/>
          <w:szCs w:val="20"/>
          <w:lang w:val="fr-CA"/>
        </w:rPr>
        <w:t>L’UNFPA a reçu un soutien du Canada pour la réalisation d’activités de collecte de données et de soins médicaux et psychosociaux pour les survivants dans le cad</w:t>
      </w:r>
      <w:r w:rsidR="00BE6623" w:rsidRPr="001E65B0">
        <w:rPr>
          <w:rFonts w:ascii="Calibri" w:hAnsi="Calibri" w:cs="Calibri"/>
          <w:sz w:val="20"/>
          <w:szCs w:val="20"/>
          <w:lang w:val="fr-CA"/>
        </w:rPr>
        <w:t xml:space="preserve">re du projet « </w:t>
      </w:r>
      <w:proofErr w:type="spellStart"/>
      <w:r w:rsidR="00BE6623" w:rsidRPr="001E65B0">
        <w:rPr>
          <w:rFonts w:ascii="Calibri" w:hAnsi="Calibri" w:cs="Calibri"/>
          <w:sz w:val="20"/>
          <w:szCs w:val="20"/>
          <w:lang w:val="fr-CA"/>
        </w:rPr>
        <w:t>Tupinge</w:t>
      </w:r>
      <w:proofErr w:type="spellEnd"/>
      <w:r w:rsidR="00BE6623" w:rsidRPr="001E65B0">
        <w:rPr>
          <w:rFonts w:ascii="Calibri" w:hAnsi="Calibri" w:cs="Calibri"/>
          <w:sz w:val="20"/>
          <w:szCs w:val="20"/>
          <w:lang w:val="fr-CA"/>
        </w:rPr>
        <w:t xml:space="preserve"> </w:t>
      </w:r>
      <w:proofErr w:type="spellStart"/>
      <w:r w:rsidR="00BE6623" w:rsidRPr="001E65B0">
        <w:rPr>
          <w:rFonts w:ascii="Calibri" w:hAnsi="Calibri" w:cs="Calibri"/>
          <w:sz w:val="20"/>
          <w:szCs w:val="20"/>
          <w:lang w:val="fr-CA"/>
        </w:rPr>
        <w:t>Ubakaji</w:t>
      </w:r>
      <w:proofErr w:type="spellEnd"/>
      <w:r w:rsidR="00BE6623" w:rsidRPr="001E65B0">
        <w:rPr>
          <w:rFonts w:ascii="Calibri" w:hAnsi="Calibri" w:cs="Calibri"/>
          <w:sz w:val="20"/>
          <w:szCs w:val="20"/>
          <w:lang w:val="fr-CA"/>
        </w:rPr>
        <w:t xml:space="preserve"> ». </w:t>
      </w:r>
      <w:r w:rsidRPr="001E65B0">
        <w:rPr>
          <w:rFonts w:ascii="Calibri" w:hAnsi="Calibri" w:cs="Calibri"/>
          <w:sz w:val="20"/>
          <w:szCs w:val="20"/>
          <w:lang w:val="fr-CA"/>
        </w:rPr>
        <w:t xml:space="preserve">En 2017, l’UNFPA est en train de mettre en œuvre des projets de lutte contre les VBG dans 10 provinces du pays. L’UNFPA a un Bureau central et trois </w:t>
      </w:r>
      <w:r w:rsidR="009A1003" w:rsidRPr="001E65B0">
        <w:rPr>
          <w:rFonts w:ascii="Calibri" w:hAnsi="Calibri" w:cs="Calibri"/>
          <w:sz w:val="20"/>
          <w:szCs w:val="20"/>
          <w:lang w:val="fr-CA"/>
        </w:rPr>
        <w:t xml:space="preserve">sous </w:t>
      </w:r>
      <w:r w:rsidRPr="001E65B0">
        <w:rPr>
          <w:rFonts w:ascii="Calibri" w:hAnsi="Calibri" w:cs="Calibri"/>
          <w:sz w:val="20"/>
          <w:szCs w:val="20"/>
          <w:lang w:val="fr-CA"/>
        </w:rPr>
        <w:t>bureaux opérationnels à Goma, Lubumbashi et Kinshasa avec une présence additionnelle en fonction des besoins du projet, actuelleme</w:t>
      </w:r>
      <w:r w:rsidR="00B22E2F" w:rsidRPr="001E65B0">
        <w:rPr>
          <w:rFonts w:ascii="Calibri" w:hAnsi="Calibri" w:cs="Calibri"/>
          <w:sz w:val="20"/>
          <w:szCs w:val="20"/>
          <w:lang w:val="fr-CA"/>
        </w:rPr>
        <w:t>nt à Kalemie, Bukavu et Bunia</w:t>
      </w:r>
      <w:r w:rsidR="009A1003" w:rsidRPr="001E65B0">
        <w:rPr>
          <w:rFonts w:ascii="Calibri" w:hAnsi="Calibri" w:cs="Calibri"/>
          <w:sz w:val="20"/>
          <w:szCs w:val="20"/>
          <w:lang w:val="fr-CA"/>
        </w:rPr>
        <w:t xml:space="preserve">, Kananga, </w:t>
      </w:r>
      <w:proofErr w:type="spellStart"/>
      <w:r w:rsidR="009A1003" w:rsidRPr="001E65B0">
        <w:rPr>
          <w:rFonts w:ascii="Calibri" w:hAnsi="Calibri" w:cs="Calibri"/>
          <w:sz w:val="20"/>
          <w:szCs w:val="20"/>
          <w:lang w:val="fr-CA"/>
        </w:rPr>
        <w:t>Mbuji</w:t>
      </w:r>
      <w:proofErr w:type="spellEnd"/>
      <w:r w:rsidR="009A1003" w:rsidRPr="001E65B0">
        <w:rPr>
          <w:rFonts w:ascii="Calibri" w:hAnsi="Calibri" w:cs="Calibri"/>
          <w:sz w:val="20"/>
          <w:szCs w:val="20"/>
          <w:lang w:val="fr-CA"/>
        </w:rPr>
        <w:t xml:space="preserve"> Mayi, Tshikapa, </w:t>
      </w:r>
      <w:proofErr w:type="spellStart"/>
      <w:r w:rsidR="009A1003" w:rsidRPr="001E65B0">
        <w:rPr>
          <w:rFonts w:ascii="Calibri" w:hAnsi="Calibri" w:cs="Calibri"/>
          <w:sz w:val="20"/>
          <w:szCs w:val="20"/>
          <w:lang w:val="fr-CA"/>
        </w:rPr>
        <w:t>Libenge</w:t>
      </w:r>
      <w:proofErr w:type="spellEnd"/>
      <w:r w:rsidR="00B22E2F" w:rsidRPr="001E65B0">
        <w:rPr>
          <w:rFonts w:ascii="Calibri" w:hAnsi="Calibri" w:cs="Calibri"/>
          <w:sz w:val="20"/>
          <w:szCs w:val="20"/>
          <w:lang w:val="fr-CA"/>
        </w:rPr>
        <w:t>.</w:t>
      </w:r>
      <w:r w:rsidR="00B22E2F">
        <w:rPr>
          <w:rFonts w:ascii="Calibri" w:hAnsi="Calibri" w:cs="Calibri"/>
          <w:sz w:val="20"/>
          <w:szCs w:val="20"/>
          <w:lang w:val="fr-CA"/>
        </w:rPr>
        <w:t xml:space="preserve"> </w:t>
      </w:r>
    </w:p>
    <w:p w14:paraId="1EC9FF7E" w14:textId="77777777" w:rsidR="00B22E2F" w:rsidRPr="00B22E2F" w:rsidRDefault="00B22E2F" w:rsidP="000277D6">
      <w:pPr>
        <w:spacing w:after="0" w:line="276" w:lineRule="auto"/>
        <w:rPr>
          <w:rFonts w:ascii="Calibri" w:hAnsi="Calibri" w:cs="Calibri"/>
          <w:sz w:val="20"/>
          <w:szCs w:val="20"/>
          <w:lang w:val="fr-CA"/>
        </w:rPr>
      </w:pPr>
    </w:p>
    <w:p w14:paraId="465B547F" w14:textId="77777777" w:rsidR="00392D4E" w:rsidRPr="00720880" w:rsidRDefault="00392D4E" w:rsidP="00720880">
      <w:pPr>
        <w:pStyle w:val="Titre6"/>
        <w:numPr>
          <w:ilvl w:val="2"/>
          <w:numId w:val="1"/>
        </w:numPr>
        <w:rPr>
          <w:lang w:val="fr-CA"/>
        </w:rPr>
      </w:pPr>
      <w:r w:rsidRPr="00720880">
        <w:rPr>
          <w:lang w:val="fr-CA"/>
        </w:rPr>
        <w:t>BCNUDH</w:t>
      </w:r>
    </w:p>
    <w:p w14:paraId="38C5702B" w14:textId="77777777" w:rsidR="00392D4E" w:rsidRPr="00392D4E" w:rsidRDefault="00392D4E" w:rsidP="00392D4E">
      <w:pPr>
        <w:spacing w:after="0" w:line="276" w:lineRule="auto"/>
        <w:rPr>
          <w:rFonts w:ascii="Calibri" w:hAnsi="Calibri" w:cs="Calibri"/>
          <w:i/>
          <w:color w:val="FF0000"/>
          <w:sz w:val="20"/>
          <w:szCs w:val="20"/>
          <w:lang w:val="fr-CA"/>
        </w:rPr>
      </w:pPr>
    </w:p>
    <w:p w14:paraId="096CE7E8" w14:textId="77777777" w:rsidR="00797AE1" w:rsidRPr="003303C8" w:rsidRDefault="00797AE1" w:rsidP="00797AE1">
      <w:pPr>
        <w:spacing w:after="0" w:line="276" w:lineRule="auto"/>
        <w:rPr>
          <w:rFonts w:ascii="Calibri" w:hAnsi="Calibri" w:cs="Calibri"/>
          <w:sz w:val="20"/>
          <w:szCs w:val="20"/>
          <w:lang w:val="fr-CA"/>
        </w:rPr>
      </w:pPr>
      <w:r w:rsidRPr="003303C8">
        <w:rPr>
          <w:rFonts w:ascii="Calibri" w:hAnsi="Calibri"/>
          <w:sz w:val="20"/>
          <w:lang w:val="fr-CA"/>
        </w:rPr>
        <w:t xml:space="preserve">Le Bureau Conjoint des Nations Unies </w:t>
      </w:r>
      <w:r w:rsidRPr="003303C8">
        <w:rPr>
          <w:rFonts w:ascii="Calibri" w:hAnsi="Calibri" w:cs="Calibri"/>
          <w:sz w:val="20"/>
          <w:szCs w:val="20"/>
          <w:lang w:val="fr-CA"/>
        </w:rPr>
        <w:t>au</w:t>
      </w:r>
      <w:r w:rsidR="00665476" w:rsidRPr="003303C8">
        <w:rPr>
          <w:rFonts w:ascii="Calibri" w:hAnsi="Calibri" w:cs="Calibri"/>
          <w:sz w:val="20"/>
          <w:szCs w:val="20"/>
          <w:lang w:val="fr-CA"/>
        </w:rPr>
        <w:t>x</w:t>
      </w:r>
      <w:r w:rsidRPr="003303C8">
        <w:rPr>
          <w:rFonts w:ascii="Calibri" w:hAnsi="Calibri" w:cs="Calibri"/>
          <w:sz w:val="20"/>
          <w:szCs w:val="20"/>
          <w:lang w:val="fr-CA"/>
        </w:rPr>
        <w:t xml:space="preserve"> Droit</w:t>
      </w:r>
      <w:r w:rsidR="00665476" w:rsidRPr="003303C8">
        <w:rPr>
          <w:rFonts w:ascii="Calibri" w:hAnsi="Calibri" w:cs="Calibri"/>
          <w:sz w:val="20"/>
          <w:szCs w:val="20"/>
          <w:lang w:val="fr-CA"/>
        </w:rPr>
        <w:t>s</w:t>
      </w:r>
      <w:r w:rsidRPr="003303C8">
        <w:rPr>
          <w:rFonts w:ascii="Calibri" w:hAnsi="Calibri" w:cs="Calibri"/>
          <w:sz w:val="20"/>
          <w:szCs w:val="20"/>
          <w:lang w:val="fr-CA"/>
        </w:rPr>
        <w:t xml:space="preserve"> de l’Homme représente la fusion entre la Section de Droit de l’Homme de la MONUSCO et le Bureau pays du Haut-Commissariat des Nations Unies </w:t>
      </w:r>
      <w:r w:rsidRPr="003303C8">
        <w:rPr>
          <w:rFonts w:ascii="Calibri" w:hAnsi="Calibri"/>
          <w:sz w:val="20"/>
          <w:lang w:val="fr-CA"/>
        </w:rPr>
        <w:t>aux Droits de l’Homme</w:t>
      </w:r>
      <w:r w:rsidRPr="003303C8">
        <w:rPr>
          <w:rFonts w:ascii="Calibri" w:hAnsi="Calibri" w:cs="Calibri"/>
          <w:sz w:val="20"/>
          <w:szCs w:val="20"/>
          <w:lang w:val="fr-CA"/>
        </w:rPr>
        <w:t>. La double casquette de mission de maintien de la paix et du bureau pays du HCDH présente des opportunités importantes pour répondre aux préoccupations liées aux droits de l'homme liées à la paix et à la sécurité, ainsi qu'au renforcement des capacités nationales de protection des droits de l'homme. La résolution 2348 du Conseil de sécurité (mars 2017) a renforcé le rôle de la MONUSCO dans la protection des civils à la lumière des nouveaux défis auxquels sont confrontés les civils dans les zones de conflit ancien et nouveau et dans le contexte des élections. Ce mandat a été traduit</w:t>
      </w:r>
      <w:r w:rsidRPr="003303C8">
        <w:rPr>
          <w:rFonts w:ascii="Calibri" w:hAnsi="Calibri"/>
          <w:sz w:val="20"/>
          <w:lang w:val="fr-CA"/>
        </w:rPr>
        <w:t xml:space="preserve"> en </w:t>
      </w:r>
      <w:r w:rsidRPr="003303C8">
        <w:rPr>
          <w:rFonts w:ascii="Calibri" w:hAnsi="Calibri" w:cs="Calibri"/>
          <w:sz w:val="20"/>
          <w:szCs w:val="20"/>
          <w:lang w:val="fr-CA"/>
        </w:rPr>
        <w:t xml:space="preserve">une stratégie à l'échelle de la mission, qui vise à soutenir le processus politique, à assurer la protection physique et à créer un environnement propice à la protection des civils. </w:t>
      </w:r>
    </w:p>
    <w:p w14:paraId="3209714B" w14:textId="77777777" w:rsidR="00797AE1" w:rsidRPr="003303C8" w:rsidRDefault="00797AE1" w:rsidP="00797AE1">
      <w:pPr>
        <w:spacing w:after="0" w:line="276" w:lineRule="auto"/>
        <w:rPr>
          <w:rFonts w:ascii="Calibri" w:hAnsi="Calibri" w:cs="Calibri"/>
          <w:sz w:val="20"/>
          <w:szCs w:val="20"/>
          <w:lang w:val="fr-CA"/>
        </w:rPr>
      </w:pPr>
    </w:p>
    <w:p w14:paraId="2F4C250F" w14:textId="77777777" w:rsidR="00797AE1" w:rsidRPr="003303C8" w:rsidRDefault="00797AE1" w:rsidP="00797AE1">
      <w:pPr>
        <w:spacing w:after="0" w:line="276" w:lineRule="auto"/>
        <w:rPr>
          <w:rFonts w:ascii="Calibri" w:hAnsi="Calibri" w:cs="Calibri"/>
          <w:sz w:val="20"/>
          <w:szCs w:val="20"/>
          <w:lang w:val="fr-CA"/>
        </w:rPr>
      </w:pPr>
      <w:r w:rsidRPr="003303C8">
        <w:rPr>
          <w:rFonts w:ascii="Calibri" w:hAnsi="Calibri" w:cs="Calibri"/>
          <w:sz w:val="20"/>
          <w:szCs w:val="20"/>
          <w:lang w:val="fr-CA"/>
        </w:rPr>
        <w:t>Parmi les axes d’interventions principales du BCNUDH, un rôle central est joué par la promotion des droits de l’homme et leur intégration dans le développement durable, la lutte contre l'impunité, y compris la violence sexuelle/sexiste et basée sur le genre (SGBV), la protection des victimes et la prévention, la sensibilisation et le renforcement des connaissances et des capacités des acteurs impliqués dans une logique de partenariat avec les institutions nationales et les ONG</w:t>
      </w:r>
      <w:r w:rsidR="00665476" w:rsidRPr="003303C8">
        <w:rPr>
          <w:rFonts w:ascii="Calibri" w:hAnsi="Calibri" w:cs="Calibri"/>
          <w:sz w:val="20"/>
          <w:szCs w:val="20"/>
          <w:lang w:val="fr-CA"/>
        </w:rPr>
        <w:t>.</w:t>
      </w:r>
    </w:p>
    <w:p w14:paraId="17368FFC" w14:textId="77777777" w:rsidR="00797AE1" w:rsidRPr="003303C8" w:rsidRDefault="00797AE1" w:rsidP="00797AE1">
      <w:pPr>
        <w:spacing w:after="0" w:line="276" w:lineRule="auto"/>
        <w:rPr>
          <w:rFonts w:ascii="Calibri" w:hAnsi="Calibri" w:cs="Calibri"/>
          <w:sz w:val="20"/>
          <w:szCs w:val="20"/>
          <w:lang w:val="fr-CA"/>
        </w:rPr>
      </w:pPr>
    </w:p>
    <w:p w14:paraId="233E80BA" w14:textId="77777777" w:rsidR="00797AE1" w:rsidRPr="003303C8" w:rsidRDefault="00797AE1" w:rsidP="00797AE1">
      <w:pPr>
        <w:spacing w:after="0" w:line="276" w:lineRule="auto"/>
        <w:rPr>
          <w:rFonts w:ascii="Calibri" w:hAnsi="Calibri" w:cs="Calibri"/>
          <w:sz w:val="20"/>
          <w:szCs w:val="20"/>
          <w:lang w:val="fr-CA"/>
        </w:rPr>
      </w:pPr>
      <w:r w:rsidRPr="003303C8">
        <w:rPr>
          <w:rFonts w:ascii="Calibri" w:hAnsi="Calibri" w:cs="Calibri"/>
          <w:sz w:val="20"/>
          <w:szCs w:val="20"/>
          <w:lang w:val="fr-CA"/>
        </w:rPr>
        <w:t xml:space="preserve">Plus spécifiquement et en ce qui concerne ce programme, le BCNUDH met à disposition son expertise dans l’appui à </w:t>
      </w:r>
      <w:r w:rsidRPr="003303C8">
        <w:rPr>
          <w:rFonts w:ascii="Calibri" w:hAnsi="Calibri"/>
          <w:sz w:val="20"/>
          <w:lang w:val="fr-CA"/>
        </w:rPr>
        <w:t>la demande de justice à travers l’assistance judiciaire en faveur des victimes de violences sexuelles référées par les cliniques juridiques et les Barreaux. Le BCNUDH a</w:t>
      </w:r>
      <w:r w:rsidRPr="003303C8">
        <w:rPr>
          <w:rFonts w:ascii="Calibri" w:hAnsi="Calibri" w:cs="Calibri"/>
          <w:sz w:val="20"/>
          <w:szCs w:val="20"/>
          <w:lang w:val="fr-CA"/>
        </w:rPr>
        <w:t xml:space="preserve"> aussi</w:t>
      </w:r>
      <w:r w:rsidRPr="003303C8">
        <w:rPr>
          <w:rFonts w:ascii="Calibri" w:hAnsi="Calibri"/>
          <w:sz w:val="20"/>
          <w:lang w:val="fr-CA"/>
        </w:rPr>
        <w:t xml:space="preserve"> appuyé conjointement la mise en place des Cellules Spéciales de Lutte contre le Violences Sexuelles dans 7 Parquets de Grande Instance des provinces de l’Est. Les victimes de violences sexuelles avec l’appui du BCNUDH bénéficient des mesures de protection lors de</w:t>
      </w:r>
      <w:r w:rsidR="00665476" w:rsidRPr="003303C8">
        <w:rPr>
          <w:rFonts w:ascii="Calibri" w:hAnsi="Calibri"/>
          <w:sz w:val="20"/>
          <w:lang w:val="fr-CA"/>
        </w:rPr>
        <w:t>s</w:t>
      </w:r>
      <w:r w:rsidRPr="003303C8">
        <w:rPr>
          <w:rFonts w:ascii="Calibri" w:hAnsi="Calibri"/>
          <w:sz w:val="20"/>
          <w:lang w:val="fr-CA"/>
        </w:rPr>
        <w:t xml:space="preserve"> enquêtes et des audiences foraines. Le BCNUDH bénéfice de l’appui logistique de la MONUSCO pour intervenir dans les zones à faible sécurité. Dans le cadre de la mise de ce Programme, le BCNUDH interviendra au sein du CISM tout en privilégiant aussi l’approche de la clinique juridique mobile dans les zones lointaines des CISM. C’est dans ce cadre qu’une collaboration étroite sera menée avec </w:t>
      </w:r>
      <w:r w:rsidRPr="003303C8">
        <w:rPr>
          <w:rFonts w:ascii="Calibri" w:hAnsi="Calibri" w:cs="Calibri"/>
          <w:sz w:val="20"/>
          <w:szCs w:val="20"/>
          <w:lang w:val="fr-CA"/>
        </w:rPr>
        <w:t>les autres partenaires</w:t>
      </w:r>
      <w:r w:rsidRPr="003303C8">
        <w:rPr>
          <w:rFonts w:ascii="Calibri" w:hAnsi="Calibri"/>
          <w:sz w:val="20"/>
          <w:lang w:val="fr-CA"/>
        </w:rPr>
        <w:t xml:space="preserve"> dans le cadre de la mise en œuvre de ce programme.</w:t>
      </w:r>
    </w:p>
    <w:p w14:paraId="2FDD32AB" w14:textId="77777777" w:rsidR="00797AE1" w:rsidRPr="003303C8" w:rsidRDefault="00797AE1" w:rsidP="00797AE1">
      <w:pPr>
        <w:spacing w:after="0" w:line="276" w:lineRule="auto"/>
        <w:rPr>
          <w:rFonts w:ascii="Calibri" w:hAnsi="Calibri" w:cs="Calibri"/>
          <w:sz w:val="20"/>
          <w:szCs w:val="20"/>
          <w:lang w:val="fr-CA"/>
        </w:rPr>
      </w:pPr>
    </w:p>
    <w:p w14:paraId="53ED8E74" w14:textId="77777777" w:rsidR="00797AE1" w:rsidRPr="00797AE1" w:rsidRDefault="00797AE1" w:rsidP="00797AE1">
      <w:pPr>
        <w:spacing w:after="0" w:line="276" w:lineRule="auto"/>
        <w:rPr>
          <w:rFonts w:ascii="Calibri" w:hAnsi="Calibri" w:cs="Calibri"/>
          <w:sz w:val="20"/>
          <w:szCs w:val="20"/>
          <w:lang w:val="fr-CA"/>
        </w:rPr>
      </w:pPr>
      <w:r w:rsidRPr="003303C8">
        <w:rPr>
          <w:rFonts w:ascii="Calibri" w:hAnsi="Calibri" w:cs="Calibri"/>
          <w:sz w:val="20"/>
          <w:szCs w:val="20"/>
          <w:lang w:val="fr-CA"/>
        </w:rPr>
        <w:t>Le BCNUDH est le bureau pays du HCDH avec le plus haut niveau de ressources programmatique en Afrique et le troisième dans le monde et est actuellement présent au siège de Kinshasa et à Goma et dans 18 bureaux de terrain / bureaux auxiliaires dans 26</w:t>
      </w:r>
      <w:r w:rsidRPr="003303C8">
        <w:rPr>
          <w:rFonts w:ascii="Calibri" w:hAnsi="Calibri"/>
          <w:sz w:val="20"/>
          <w:lang w:val="fr-CA"/>
        </w:rPr>
        <w:t xml:space="preserve"> provinces de la RDC</w:t>
      </w:r>
      <w:r w:rsidRPr="003303C8">
        <w:rPr>
          <w:rFonts w:ascii="Calibri" w:hAnsi="Calibri" w:cs="Calibri"/>
          <w:sz w:val="20"/>
          <w:szCs w:val="20"/>
          <w:lang w:val="fr-CA"/>
        </w:rPr>
        <w:t>.</w:t>
      </w:r>
      <w:r w:rsidRPr="00797AE1">
        <w:rPr>
          <w:rFonts w:ascii="Calibri" w:hAnsi="Calibri" w:cs="Calibri"/>
          <w:sz w:val="20"/>
          <w:szCs w:val="20"/>
          <w:lang w:val="fr-CA"/>
        </w:rPr>
        <w:t xml:space="preserve"> </w:t>
      </w:r>
    </w:p>
    <w:p w14:paraId="5B7EEB27" w14:textId="77777777" w:rsidR="00797AE1" w:rsidRPr="00797AE1" w:rsidRDefault="00797AE1" w:rsidP="00797AE1">
      <w:pPr>
        <w:spacing w:after="0" w:line="276" w:lineRule="auto"/>
        <w:rPr>
          <w:rFonts w:ascii="Calibri" w:hAnsi="Calibri" w:cs="Calibri"/>
          <w:sz w:val="20"/>
          <w:szCs w:val="20"/>
          <w:lang w:val="fr-CA"/>
        </w:rPr>
      </w:pPr>
    </w:p>
    <w:p w14:paraId="2F103067" w14:textId="77777777" w:rsidR="002E077D" w:rsidRPr="001D5C50" w:rsidRDefault="002E077D" w:rsidP="002E077D">
      <w:pPr>
        <w:pStyle w:val="Titre6"/>
        <w:numPr>
          <w:ilvl w:val="2"/>
          <w:numId w:val="1"/>
        </w:numPr>
        <w:rPr>
          <w:lang w:val="en-US"/>
        </w:rPr>
      </w:pPr>
      <w:r w:rsidRPr="001D5C50">
        <w:rPr>
          <w:lang w:val="en-US"/>
        </w:rPr>
        <w:t>Search for Common Ground (SFCG)</w:t>
      </w:r>
    </w:p>
    <w:p w14:paraId="1B1DB537" w14:textId="77777777" w:rsidR="002E077D" w:rsidRPr="00A828B6" w:rsidRDefault="002E077D" w:rsidP="002E077D">
      <w:pPr>
        <w:spacing w:after="0" w:line="276" w:lineRule="auto"/>
        <w:rPr>
          <w:rFonts w:ascii="Calibri" w:hAnsi="Calibri" w:cs="Calibri"/>
          <w:sz w:val="20"/>
          <w:szCs w:val="20"/>
          <w:lang w:val="en-US"/>
        </w:rPr>
      </w:pPr>
    </w:p>
    <w:p w14:paraId="5DBDB1A1" w14:textId="77777777" w:rsidR="002E077D" w:rsidRPr="001E65B0" w:rsidRDefault="002E077D" w:rsidP="002E077D">
      <w:pPr>
        <w:spacing w:after="0" w:line="276" w:lineRule="auto"/>
        <w:rPr>
          <w:rFonts w:ascii="Calibri" w:hAnsi="Calibri" w:cs="Calibri"/>
          <w:sz w:val="20"/>
          <w:szCs w:val="20"/>
          <w:lang w:val="fr-CA"/>
        </w:rPr>
      </w:pPr>
      <w:r w:rsidRPr="001E65B0">
        <w:rPr>
          <w:rFonts w:ascii="Calibri" w:hAnsi="Calibri" w:cs="Calibri"/>
          <w:sz w:val="20"/>
          <w:szCs w:val="20"/>
          <w:lang w:val="fr-CA"/>
        </w:rPr>
        <w:t xml:space="preserve">SFCG connue localement sous le nom de Centre </w:t>
      </w:r>
      <w:proofErr w:type="spellStart"/>
      <w:r w:rsidRPr="001E65B0">
        <w:rPr>
          <w:rFonts w:ascii="Calibri" w:hAnsi="Calibri" w:cs="Calibri"/>
          <w:sz w:val="20"/>
          <w:szCs w:val="20"/>
          <w:lang w:val="fr-CA"/>
        </w:rPr>
        <w:t>Lokole</w:t>
      </w:r>
      <w:proofErr w:type="spellEnd"/>
      <w:r w:rsidRPr="001E65B0">
        <w:rPr>
          <w:rFonts w:ascii="Calibri" w:hAnsi="Calibri" w:cs="Calibri"/>
          <w:sz w:val="20"/>
          <w:szCs w:val="20"/>
          <w:lang w:val="fr-CA"/>
        </w:rPr>
        <w:t xml:space="preserve">, a commencé ses travaux en 2001 à travers un appui au </w:t>
      </w:r>
      <w:r w:rsidRPr="001E65B0">
        <w:rPr>
          <w:rFonts w:ascii="Calibri" w:hAnsi="Calibri" w:cs="Calibri"/>
          <w:i/>
          <w:sz w:val="20"/>
          <w:szCs w:val="20"/>
          <w:lang w:val="fr-CA"/>
        </w:rPr>
        <w:t>Dialogue inter-congolais</w:t>
      </w:r>
      <w:r w:rsidRPr="001E65B0">
        <w:rPr>
          <w:rFonts w:ascii="Calibri" w:hAnsi="Calibri" w:cs="Calibri"/>
          <w:sz w:val="20"/>
          <w:szCs w:val="20"/>
          <w:lang w:val="fr-CA"/>
        </w:rPr>
        <w:t xml:space="preserve">, pierre angulaire du processus de paix qui a débuté à Lusaka en Zambie en 1999. SGCG travaille désormais à renforcer la paix en RDC en transformant le comportement des parties prenantes majeures et de la population en général grâce à l’identification des décideurs et des personnes influentes au niveau national, provincial et communautaire qui peuvent être des acteurs du changement. </w:t>
      </w:r>
    </w:p>
    <w:p w14:paraId="51546599" w14:textId="77777777" w:rsidR="002E077D" w:rsidRPr="001E65B0" w:rsidRDefault="002E077D" w:rsidP="002E077D">
      <w:pPr>
        <w:spacing w:after="0" w:line="276" w:lineRule="auto"/>
        <w:rPr>
          <w:rFonts w:ascii="Calibri" w:hAnsi="Calibri" w:cs="Calibri"/>
          <w:sz w:val="20"/>
          <w:szCs w:val="20"/>
          <w:lang w:val="fr-CA"/>
        </w:rPr>
      </w:pPr>
    </w:p>
    <w:p w14:paraId="2DCA7EF1" w14:textId="77777777" w:rsidR="002E077D" w:rsidRPr="001E65B0" w:rsidRDefault="002E077D" w:rsidP="002E077D">
      <w:pPr>
        <w:spacing w:after="0" w:line="276" w:lineRule="auto"/>
        <w:rPr>
          <w:rFonts w:ascii="Calibri" w:hAnsi="Calibri" w:cs="Calibri"/>
          <w:sz w:val="20"/>
          <w:szCs w:val="20"/>
          <w:lang w:val="fr-CA"/>
        </w:rPr>
      </w:pPr>
      <w:r w:rsidRPr="001E65B0">
        <w:rPr>
          <w:rFonts w:ascii="Calibri" w:hAnsi="Calibri" w:cs="Calibri"/>
          <w:sz w:val="20"/>
          <w:szCs w:val="20"/>
          <w:lang w:val="fr-CA"/>
        </w:rPr>
        <w:t xml:space="preserve">Grâce à l'appui de plusieurs importants donateurs, tels que le gouvernement des États-Unis, </w:t>
      </w:r>
      <w:proofErr w:type="spellStart"/>
      <w:r w:rsidRPr="001E65B0">
        <w:rPr>
          <w:rFonts w:ascii="Calibri" w:hAnsi="Calibri" w:cs="Calibri"/>
          <w:sz w:val="20"/>
          <w:szCs w:val="20"/>
          <w:lang w:val="fr-CA"/>
        </w:rPr>
        <w:t>DfID</w:t>
      </w:r>
      <w:proofErr w:type="spellEnd"/>
      <w:r w:rsidRPr="001E65B0">
        <w:rPr>
          <w:rFonts w:ascii="Calibri" w:hAnsi="Calibri" w:cs="Calibri"/>
          <w:sz w:val="20"/>
          <w:szCs w:val="20"/>
          <w:lang w:val="fr-CA"/>
        </w:rPr>
        <w:t xml:space="preserve">, le ministère néerlandais des Affaires étrangères, l'Union européenne, les agences des Nations Unies, les fondations privées, le Fonds de Cohérence pour la stabilisation de la RDC et la Banque mondiale, SFCG utilise une gamme d’outils variés visant à  transformer les comportements et à formuler des réponses au VBG, comme la recherche d'action participative, les outils multimédias, les programmes innovants de théâtre, les séances de cinéma mobile, et le dialogue public. SCFG dispose d’un ancrage fort et d’une capacité de diffusion extensive en RDC grâce à un réseau de radios partenaires (67) présentes dans l’ensemble des provinces du pays. </w:t>
      </w:r>
    </w:p>
    <w:p w14:paraId="4C74ADA8" w14:textId="77777777" w:rsidR="00665476" w:rsidRPr="001E65B0" w:rsidRDefault="00665476" w:rsidP="002E077D">
      <w:pPr>
        <w:spacing w:after="0" w:line="276" w:lineRule="auto"/>
        <w:rPr>
          <w:rFonts w:ascii="Calibri" w:hAnsi="Calibri" w:cs="Calibri"/>
          <w:sz w:val="20"/>
          <w:szCs w:val="20"/>
          <w:lang w:val="fr-CA"/>
        </w:rPr>
      </w:pPr>
    </w:p>
    <w:p w14:paraId="3336D229" w14:textId="77777777" w:rsidR="002E077D" w:rsidRPr="001E65B0" w:rsidRDefault="002E077D" w:rsidP="002E077D">
      <w:pPr>
        <w:spacing w:after="0" w:line="276" w:lineRule="auto"/>
        <w:rPr>
          <w:rFonts w:ascii="Calibri" w:hAnsi="Calibri" w:cs="Calibri"/>
          <w:sz w:val="20"/>
          <w:szCs w:val="20"/>
          <w:lang w:val="fr-CA"/>
        </w:rPr>
      </w:pPr>
      <w:r w:rsidRPr="001E65B0">
        <w:rPr>
          <w:rFonts w:ascii="Calibri" w:hAnsi="Calibri" w:cs="Calibri"/>
          <w:sz w:val="20"/>
          <w:szCs w:val="20"/>
          <w:lang w:val="fr-CA"/>
        </w:rPr>
        <w:t>Dans le cadre de ce programme conjoint, SCFG s’engage à travailler directement</w:t>
      </w:r>
      <w:r w:rsidR="00785446" w:rsidRPr="001E65B0">
        <w:rPr>
          <w:rFonts w:ascii="Calibri" w:hAnsi="Calibri" w:cs="Calibri"/>
          <w:sz w:val="20"/>
          <w:szCs w:val="20"/>
          <w:lang w:val="fr-CA"/>
        </w:rPr>
        <w:t xml:space="preserve"> avec</w:t>
      </w:r>
      <w:r w:rsidRPr="001E65B0">
        <w:rPr>
          <w:rFonts w:ascii="Calibri" w:hAnsi="Calibri" w:cs="Calibri"/>
          <w:sz w:val="20"/>
          <w:szCs w:val="20"/>
          <w:lang w:val="fr-CA"/>
        </w:rPr>
        <w:t xml:space="preserve"> </w:t>
      </w:r>
      <w:r w:rsidR="00C67A05" w:rsidRPr="001E65B0">
        <w:rPr>
          <w:rFonts w:ascii="Calibri" w:hAnsi="Calibri" w:cs="Calibri"/>
          <w:sz w:val="20"/>
          <w:szCs w:val="20"/>
          <w:lang w:val="fr-CA"/>
        </w:rPr>
        <w:t xml:space="preserve">les acteurs à la base </w:t>
      </w:r>
      <w:r w:rsidR="00785446" w:rsidRPr="001E65B0">
        <w:rPr>
          <w:rFonts w:ascii="Calibri" w:hAnsi="Calibri" w:cs="Calibri"/>
          <w:sz w:val="20"/>
          <w:szCs w:val="20"/>
          <w:lang w:val="fr-CA"/>
        </w:rPr>
        <w:t>et en</w:t>
      </w:r>
      <w:r w:rsidR="00C67A05" w:rsidRPr="001E65B0">
        <w:rPr>
          <w:rFonts w:ascii="Calibri" w:hAnsi="Calibri" w:cs="Calibri"/>
          <w:sz w:val="20"/>
          <w:szCs w:val="20"/>
          <w:lang w:val="fr-CA"/>
        </w:rPr>
        <w:t xml:space="preserve"> collaboration </w:t>
      </w:r>
      <w:r w:rsidR="00785446" w:rsidRPr="001E65B0">
        <w:rPr>
          <w:rFonts w:ascii="Calibri" w:hAnsi="Calibri" w:cs="Calibri"/>
          <w:sz w:val="20"/>
          <w:szCs w:val="20"/>
          <w:lang w:val="fr-CA"/>
        </w:rPr>
        <w:t xml:space="preserve">avec les </w:t>
      </w:r>
      <w:r w:rsidR="00C67A05" w:rsidRPr="001E65B0">
        <w:rPr>
          <w:rFonts w:ascii="Calibri" w:hAnsi="Calibri" w:cs="Calibri"/>
          <w:sz w:val="20"/>
          <w:szCs w:val="20"/>
          <w:lang w:val="fr-CA"/>
        </w:rPr>
        <w:t xml:space="preserve">collectifs </w:t>
      </w:r>
      <w:r w:rsidR="00785446" w:rsidRPr="001E65B0">
        <w:rPr>
          <w:rFonts w:ascii="Calibri" w:hAnsi="Calibri" w:cs="Calibri"/>
          <w:sz w:val="20"/>
          <w:szCs w:val="20"/>
          <w:lang w:val="fr-CA"/>
        </w:rPr>
        <w:t>et a</w:t>
      </w:r>
      <w:r w:rsidR="00EC28CA" w:rsidRPr="001E65B0">
        <w:rPr>
          <w:rFonts w:ascii="Calibri" w:hAnsi="Calibri" w:cs="Calibri"/>
          <w:sz w:val="20"/>
          <w:szCs w:val="20"/>
          <w:lang w:val="fr-CA"/>
        </w:rPr>
        <w:t>ssociations</w:t>
      </w:r>
      <w:r w:rsidRPr="001E65B0">
        <w:rPr>
          <w:rFonts w:ascii="Calibri" w:hAnsi="Calibri" w:cs="Calibri"/>
          <w:sz w:val="20"/>
          <w:szCs w:val="20"/>
          <w:lang w:val="fr-CA"/>
        </w:rPr>
        <w:t xml:space="preserve"> féminines en faisant appel à des approches différentes et complémentaires. SCFG privilégie une approche communautaire globale à travers la sensibilisation et la formation des leaders communautaires et des membres de la communauté afin d’obtenir un impact certain et durable en matière de transformations des normes socioculturelles favorables à l’égalité entre les sexes. </w:t>
      </w:r>
    </w:p>
    <w:p w14:paraId="59293759" w14:textId="77777777" w:rsidR="007049FF" w:rsidRPr="001E65B0" w:rsidRDefault="007049FF" w:rsidP="002E077D">
      <w:pPr>
        <w:spacing w:after="0" w:line="276" w:lineRule="auto"/>
        <w:rPr>
          <w:rFonts w:ascii="Calibri" w:hAnsi="Calibri" w:cs="Calibri"/>
          <w:color w:val="0070C0"/>
          <w:sz w:val="20"/>
          <w:szCs w:val="20"/>
          <w:lang w:val="fr-CA"/>
        </w:rPr>
      </w:pPr>
    </w:p>
    <w:p w14:paraId="1D3D43FA" w14:textId="48D35752" w:rsidR="00785446" w:rsidRPr="001E65B0" w:rsidRDefault="002E077D" w:rsidP="002E077D">
      <w:pPr>
        <w:spacing w:after="0" w:line="276" w:lineRule="auto"/>
        <w:rPr>
          <w:rFonts w:ascii="Calibri" w:hAnsi="Calibri" w:cs="Calibri"/>
          <w:sz w:val="20"/>
          <w:szCs w:val="20"/>
          <w:lang w:val="fr-CA"/>
        </w:rPr>
      </w:pPr>
      <w:r w:rsidRPr="001E65B0">
        <w:rPr>
          <w:rFonts w:ascii="Calibri" w:hAnsi="Calibri" w:cs="Calibri"/>
          <w:sz w:val="20"/>
          <w:szCs w:val="20"/>
          <w:lang w:val="fr-CA"/>
        </w:rPr>
        <w:t xml:space="preserve">SFCG a quatre bureaux principaux situés à Kinshasa, Bukavu, Goma et Kalemie, trois sous-bureaux à </w:t>
      </w:r>
      <w:proofErr w:type="spellStart"/>
      <w:r w:rsidRPr="001E65B0">
        <w:rPr>
          <w:rFonts w:ascii="Calibri" w:hAnsi="Calibri" w:cs="Calibri"/>
          <w:sz w:val="20"/>
          <w:szCs w:val="20"/>
          <w:lang w:val="fr-CA"/>
        </w:rPr>
        <w:t>Dungu</w:t>
      </w:r>
      <w:proofErr w:type="spellEnd"/>
      <w:r w:rsidRPr="001E65B0">
        <w:rPr>
          <w:rFonts w:ascii="Calibri" w:hAnsi="Calibri" w:cs="Calibri"/>
          <w:sz w:val="20"/>
          <w:szCs w:val="20"/>
          <w:lang w:val="fr-CA"/>
        </w:rPr>
        <w:t xml:space="preserve">, Bunia et </w:t>
      </w:r>
      <w:proofErr w:type="spellStart"/>
      <w:r w:rsidRPr="001E65B0">
        <w:rPr>
          <w:rFonts w:ascii="Calibri" w:hAnsi="Calibri" w:cs="Calibri"/>
          <w:sz w:val="20"/>
          <w:szCs w:val="20"/>
          <w:lang w:val="fr-CA"/>
        </w:rPr>
        <w:t>Gbadolite</w:t>
      </w:r>
      <w:proofErr w:type="spellEnd"/>
      <w:r w:rsidRPr="001E65B0">
        <w:rPr>
          <w:rFonts w:ascii="Calibri" w:hAnsi="Calibri" w:cs="Calibri"/>
          <w:sz w:val="20"/>
          <w:szCs w:val="20"/>
          <w:lang w:val="fr-CA"/>
        </w:rPr>
        <w:t>, et compte plus de 100 experts nationaux et internationaux, gérant un portefeuille d’une quinzaine de projets.</w:t>
      </w:r>
      <w:r w:rsidR="00C67A05" w:rsidRPr="001E65B0">
        <w:rPr>
          <w:rFonts w:ascii="Calibri" w:hAnsi="Calibri" w:cs="Calibri"/>
          <w:sz w:val="20"/>
          <w:szCs w:val="20"/>
          <w:lang w:val="fr-CA"/>
        </w:rPr>
        <w:t xml:space="preserve"> Dans le cadre de la stratégie d’intervention </w:t>
      </w:r>
      <w:r w:rsidR="00785446" w:rsidRPr="001E65B0">
        <w:rPr>
          <w:rFonts w:ascii="Calibri" w:hAnsi="Calibri" w:cs="Calibri"/>
          <w:sz w:val="20"/>
          <w:szCs w:val="20"/>
          <w:lang w:val="fr-CA"/>
        </w:rPr>
        <w:t xml:space="preserve">du programme JAD, qui prend </w:t>
      </w:r>
      <w:r w:rsidR="00C67A05" w:rsidRPr="001E65B0">
        <w:rPr>
          <w:rFonts w:ascii="Calibri" w:hAnsi="Calibri" w:cs="Calibri"/>
          <w:sz w:val="20"/>
          <w:szCs w:val="20"/>
          <w:lang w:val="fr-CA"/>
        </w:rPr>
        <w:t>en compte les critères d’efficience, efficacité, redevabilité et bénéfice des bénéficiaires</w:t>
      </w:r>
      <w:r w:rsidR="00785446" w:rsidRPr="001E65B0">
        <w:rPr>
          <w:rFonts w:ascii="Calibri" w:hAnsi="Calibri" w:cs="Calibri"/>
          <w:sz w:val="20"/>
          <w:szCs w:val="20"/>
          <w:lang w:val="fr-CA"/>
        </w:rPr>
        <w:t>,</w:t>
      </w:r>
      <w:r w:rsidR="00C67A05" w:rsidRPr="001E65B0">
        <w:rPr>
          <w:rFonts w:ascii="Calibri" w:hAnsi="Calibri" w:cs="Calibri"/>
          <w:sz w:val="20"/>
          <w:szCs w:val="20"/>
          <w:lang w:val="fr-CA"/>
        </w:rPr>
        <w:t xml:space="preserve"> une répartition</w:t>
      </w:r>
      <w:r w:rsidR="00785446" w:rsidRPr="001E65B0">
        <w:rPr>
          <w:rFonts w:ascii="Calibri" w:hAnsi="Calibri" w:cs="Calibri"/>
          <w:sz w:val="20"/>
          <w:szCs w:val="20"/>
          <w:lang w:val="fr-CA"/>
        </w:rPr>
        <w:t xml:space="preserve"> géographique a été retenue</w:t>
      </w:r>
      <w:r w:rsidR="00C67A05" w:rsidRPr="001E65B0">
        <w:rPr>
          <w:rFonts w:ascii="Calibri" w:hAnsi="Calibri" w:cs="Calibri"/>
          <w:sz w:val="20"/>
          <w:szCs w:val="20"/>
          <w:lang w:val="fr-CA"/>
        </w:rPr>
        <w:t xml:space="preserve">. Ainsi SFCG couvrira les </w:t>
      </w:r>
      <w:r w:rsidR="00785446" w:rsidRPr="001E65B0">
        <w:rPr>
          <w:rFonts w:ascii="Calibri" w:hAnsi="Calibri" w:cs="Calibri"/>
          <w:sz w:val="20"/>
          <w:szCs w:val="20"/>
          <w:lang w:val="fr-CA"/>
        </w:rPr>
        <w:t>provinces du Kasaï Central et de Kinshasa</w:t>
      </w:r>
      <w:r w:rsidR="00C67A05" w:rsidRPr="001E65B0">
        <w:rPr>
          <w:rFonts w:ascii="Calibri" w:hAnsi="Calibri" w:cs="Calibri"/>
          <w:sz w:val="20"/>
          <w:szCs w:val="20"/>
          <w:lang w:val="fr-CA"/>
        </w:rPr>
        <w:t xml:space="preserve"> sous le leadership du PNUD</w:t>
      </w:r>
      <w:r w:rsidR="009A1003" w:rsidRPr="001E65B0">
        <w:rPr>
          <w:rFonts w:ascii="Calibri" w:hAnsi="Calibri" w:cs="Calibri"/>
          <w:sz w:val="20"/>
          <w:szCs w:val="20"/>
          <w:lang w:val="fr-CA"/>
        </w:rPr>
        <w:t xml:space="preserve"> pour les produits 1.1 et 1.2 de la composante prévention</w:t>
      </w:r>
      <w:r w:rsidR="00C67A05" w:rsidRPr="001E65B0">
        <w:rPr>
          <w:rFonts w:ascii="Calibri" w:hAnsi="Calibri" w:cs="Calibri"/>
          <w:sz w:val="20"/>
          <w:szCs w:val="20"/>
          <w:lang w:val="fr-CA"/>
        </w:rPr>
        <w:t xml:space="preserve">. </w:t>
      </w:r>
      <w:r w:rsidR="00785446" w:rsidRPr="001E65B0">
        <w:rPr>
          <w:rFonts w:ascii="Calibri" w:hAnsi="Calibri" w:cs="Calibri"/>
          <w:sz w:val="20"/>
          <w:szCs w:val="20"/>
          <w:lang w:val="fr-CA"/>
        </w:rPr>
        <w:t>En outre, SFCG travaillera en étroite collaboration avec les collectifs et associations féminines, sélectionnées par UNFPA, dans la mise en œuvre de leurs activités</w:t>
      </w:r>
      <w:r w:rsidR="009A1003" w:rsidRPr="001E65B0">
        <w:rPr>
          <w:rFonts w:ascii="Calibri" w:hAnsi="Calibri" w:cs="Calibri"/>
          <w:sz w:val="20"/>
          <w:szCs w:val="20"/>
          <w:lang w:val="fr-CA"/>
        </w:rPr>
        <w:t xml:space="preserve"> relative au produit 1.3</w:t>
      </w:r>
      <w:r w:rsidR="00785446" w:rsidRPr="001E65B0">
        <w:rPr>
          <w:rFonts w:ascii="Calibri" w:hAnsi="Calibri" w:cs="Calibri"/>
          <w:sz w:val="20"/>
          <w:szCs w:val="20"/>
          <w:lang w:val="fr-CA"/>
        </w:rPr>
        <w:t xml:space="preserve">. </w:t>
      </w:r>
    </w:p>
    <w:p w14:paraId="52657DD9" w14:textId="77777777" w:rsidR="002E077D" w:rsidRPr="001E65B0" w:rsidRDefault="00785446" w:rsidP="002E077D">
      <w:pPr>
        <w:spacing w:after="0" w:line="276" w:lineRule="auto"/>
        <w:rPr>
          <w:rFonts w:ascii="Calibri" w:hAnsi="Calibri" w:cs="Calibri"/>
          <w:color w:val="0070C0"/>
          <w:sz w:val="20"/>
          <w:szCs w:val="20"/>
          <w:lang w:val="fr-CA"/>
        </w:rPr>
      </w:pPr>
      <w:r w:rsidRPr="001E65B0">
        <w:rPr>
          <w:rFonts w:ascii="Calibri" w:hAnsi="Calibri" w:cs="Calibri"/>
          <w:sz w:val="20"/>
          <w:szCs w:val="20"/>
          <w:lang w:val="fr-CA"/>
        </w:rPr>
        <w:t xml:space="preserve">Une collaboration étroite et une communication permanente sera entretenues entre tous les acteurs intervenant dans le secteur de la prévention (OXFAM, PNUD, UNFPA, organisations et collectifs des femmes).  </w:t>
      </w:r>
    </w:p>
    <w:p w14:paraId="1A99D83C" w14:textId="77777777" w:rsidR="00392D4E" w:rsidRPr="001E65B0" w:rsidRDefault="00392D4E" w:rsidP="00392D4E">
      <w:pPr>
        <w:spacing w:after="0" w:line="276" w:lineRule="auto"/>
        <w:rPr>
          <w:rFonts w:ascii="Calibri" w:hAnsi="Calibri" w:cs="Calibri"/>
          <w:sz w:val="20"/>
          <w:szCs w:val="20"/>
          <w:lang w:val="fr-CA"/>
        </w:rPr>
      </w:pPr>
    </w:p>
    <w:p w14:paraId="1B092694" w14:textId="77777777" w:rsidR="00F345F2" w:rsidRPr="001E65B0" w:rsidRDefault="00F345F2" w:rsidP="002E077D">
      <w:pPr>
        <w:pStyle w:val="Titre6"/>
        <w:numPr>
          <w:ilvl w:val="2"/>
          <w:numId w:val="1"/>
        </w:numPr>
        <w:rPr>
          <w:lang w:val="fr-CA"/>
        </w:rPr>
      </w:pPr>
      <w:r w:rsidRPr="001E65B0">
        <w:rPr>
          <w:lang w:val="fr-CA"/>
        </w:rPr>
        <w:t>OXFAM </w:t>
      </w:r>
    </w:p>
    <w:p w14:paraId="4919B8C2" w14:textId="77777777" w:rsidR="00F345F2" w:rsidRPr="001E65B0" w:rsidRDefault="00F345F2" w:rsidP="000277D6">
      <w:pPr>
        <w:spacing w:after="0" w:line="276" w:lineRule="auto"/>
        <w:rPr>
          <w:rFonts w:ascii="Calibri" w:hAnsi="Calibri" w:cs="Calibri"/>
          <w:sz w:val="20"/>
          <w:szCs w:val="20"/>
          <w:lang w:val="fr-CA"/>
        </w:rPr>
      </w:pPr>
    </w:p>
    <w:p w14:paraId="7AD1BEC5" w14:textId="77777777" w:rsidR="00BE6623" w:rsidRPr="001E65B0" w:rsidRDefault="00A11956" w:rsidP="000277D6">
      <w:pPr>
        <w:spacing w:after="0" w:line="276" w:lineRule="auto"/>
        <w:rPr>
          <w:rFonts w:ascii="Calibri" w:hAnsi="Calibri" w:cs="Calibri"/>
          <w:sz w:val="20"/>
          <w:szCs w:val="20"/>
          <w:lang w:val="fr-CA"/>
        </w:rPr>
      </w:pPr>
      <w:r w:rsidRPr="001E65B0">
        <w:rPr>
          <w:rFonts w:ascii="Calibri" w:hAnsi="Calibri" w:cs="Calibri"/>
          <w:sz w:val="20"/>
          <w:szCs w:val="20"/>
          <w:lang w:val="fr-CA"/>
        </w:rPr>
        <w:t>OXFAM</w:t>
      </w:r>
      <w:r w:rsidR="00941475" w:rsidRPr="001E65B0">
        <w:rPr>
          <w:rFonts w:ascii="Calibri" w:hAnsi="Calibri" w:cs="Calibri"/>
          <w:sz w:val="20"/>
          <w:szCs w:val="20"/>
          <w:lang w:val="fr-CA"/>
        </w:rPr>
        <w:t xml:space="preserve"> est largement réputé pour avoir inscrit le</w:t>
      </w:r>
      <w:r w:rsidR="003A2DCB" w:rsidRPr="001E65B0">
        <w:rPr>
          <w:rFonts w:ascii="Calibri" w:hAnsi="Calibri" w:cs="Calibri"/>
          <w:sz w:val="20"/>
          <w:szCs w:val="20"/>
          <w:lang w:val="fr-CA"/>
        </w:rPr>
        <w:t>s</w:t>
      </w:r>
      <w:r w:rsidRPr="001E65B0">
        <w:rPr>
          <w:rFonts w:ascii="Calibri" w:hAnsi="Calibri" w:cs="Calibri"/>
          <w:sz w:val="20"/>
          <w:szCs w:val="20"/>
          <w:lang w:val="fr-CA"/>
        </w:rPr>
        <w:t xml:space="preserve"> droits des femmes </w:t>
      </w:r>
      <w:r w:rsidR="00941475" w:rsidRPr="001E65B0">
        <w:rPr>
          <w:rFonts w:ascii="Calibri" w:hAnsi="Calibri" w:cs="Calibri"/>
          <w:sz w:val="20"/>
          <w:szCs w:val="20"/>
          <w:lang w:val="fr-CA"/>
        </w:rPr>
        <w:t xml:space="preserve">comme </w:t>
      </w:r>
      <w:r w:rsidRPr="001E65B0">
        <w:rPr>
          <w:rFonts w:ascii="Calibri" w:hAnsi="Calibri" w:cs="Calibri"/>
          <w:sz w:val="20"/>
          <w:szCs w:val="20"/>
          <w:lang w:val="fr-CA"/>
        </w:rPr>
        <w:t xml:space="preserve">principes fondateurs de son mandat. Oxfam a lancé plusieurs initiatives relatives aux violences et inégalités </w:t>
      </w:r>
      <w:r w:rsidR="00BE6623" w:rsidRPr="001E65B0">
        <w:rPr>
          <w:rFonts w:ascii="Calibri" w:hAnsi="Calibri" w:cs="Calibri"/>
          <w:sz w:val="20"/>
          <w:szCs w:val="20"/>
          <w:lang w:val="fr-CA"/>
        </w:rPr>
        <w:t>basées sur le genre</w:t>
      </w:r>
      <w:r w:rsidRPr="001E65B0">
        <w:rPr>
          <w:rFonts w:ascii="Calibri" w:hAnsi="Calibri" w:cs="Calibri"/>
          <w:sz w:val="20"/>
          <w:szCs w:val="20"/>
          <w:lang w:val="fr-CA"/>
        </w:rPr>
        <w:t>, à la participation politique et à l'autonomisation économique des femmes, et a adopté une approche qui soutient le leadership transformationnel des femmes. Oxfam a récemmen</w:t>
      </w:r>
      <w:r w:rsidR="00BE6623" w:rsidRPr="001E65B0">
        <w:rPr>
          <w:rFonts w:ascii="Calibri" w:hAnsi="Calibri" w:cs="Calibri"/>
          <w:sz w:val="20"/>
          <w:szCs w:val="20"/>
          <w:lang w:val="fr-CA"/>
        </w:rPr>
        <w:t>t lancé une campagne mondiale "ENOUGH</w:t>
      </w:r>
      <w:r w:rsidRPr="001E65B0">
        <w:rPr>
          <w:rFonts w:ascii="Calibri" w:hAnsi="Calibri" w:cs="Calibri"/>
          <w:sz w:val="20"/>
          <w:szCs w:val="20"/>
          <w:lang w:val="fr-CA"/>
        </w:rPr>
        <w:t xml:space="preserve">" qui appelle à mettre fin aux violences faites aux femmes. </w:t>
      </w:r>
    </w:p>
    <w:p w14:paraId="5B9072AB" w14:textId="77777777" w:rsidR="00D20885" w:rsidRPr="001E65B0" w:rsidRDefault="00A11956" w:rsidP="000277D6">
      <w:pPr>
        <w:spacing w:after="0" w:line="276" w:lineRule="auto"/>
        <w:rPr>
          <w:rFonts w:ascii="Calibri" w:hAnsi="Calibri" w:cs="Calibri"/>
          <w:sz w:val="20"/>
          <w:szCs w:val="20"/>
          <w:lang w:val="fr-CA"/>
        </w:rPr>
      </w:pPr>
      <w:r w:rsidRPr="001E65B0">
        <w:rPr>
          <w:rFonts w:ascii="Calibri" w:hAnsi="Calibri" w:cs="Calibri"/>
          <w:sz w:val="20"/>
          <w:szCs w:val="20"/>
          <w:lang w:val="fr-CA"/>
        </w:rPr>
        <w:t xml:space="preserve">Oxfam est actif en RDC depuis le début des années 60, à travers 8 bureaux opérationnels et un bureau central à Kinshasa. Oxfam met en œuvre aussi bien des programmes d’aide humanitaire que de développement à long terme qui touchent aux problématiques de genre, de gouvernance, de protection, d'hygiène de l'eau et d'assainissement et de moyens de subsistance. Oxfam a une importante expertise quant au développement de programmes relatifs au genre tant au niveau de la prévention que des réponses apportées aux victimes et de l’amélioration de la </w:t>
      </w:r>
      <w:r w:rsidR="00D20885" w:rsidRPr="001E65B0">
        <w:rPr>
          <w:rFonts w:ascii="Calibri" w:hAnsi="Calibri" w:cs="Calibri"/>
          <w:sz w:val="20"/>
          <w:szCs w:val="20"/>
          <w:lang w:val="fr-CA"/>
        </w:rPr>
        <w:t>santé sexuelle et reproductive.</w:t>
      </w:r>
    </w:p>
    <w:p w14:paraId="4F8BE190" w14:textId="77777777" w:rsidR="00287A68" w:rsidRPr="001E65B0" w:rsidRDefault="00287A68" w:rsidP="000277D6">
      <w:pPr>
        <w:spacing w:after="0" w:line="276" w:lineRule="auto"/>
        <w:rPr>
          <w:rFonts w:ascii="Calibri" w:hAnsi="Calibri" w:cs="Calibri"/>
          <w:sz w:val="20"/>
          <w:szCs w:val="20"/>
          <w:lang w:val="fr-CA"/>
        </w:rPr>
      </w:pPr>
    </w:p>
    <w:p w14:paraId="44592A2D" w14:textId="77777777" w:rsidR="00287A68" w:rsidRPr="001E65B0" w:rsidRDefault="00287A68" w:rsidP="00D20885">
      <w:pPr>
        <w:spacing w:after="0" w:line="276" w:lineRule="auto"/>
        <w:rPr>
          <w:rFonts w:ascii="Calibri" w:hAnsi="Calibri" w:cs="Calibri"/>
          <w:sz w:val="20"/>
          <w:szCs w:val="20"/>
          <w:lang w:val="fr-CA"/>
        </w:rPr>
      </w:pPr>
      <w:r w:rsidRPr="001E65B0">
        <w:rPr>
          <w:rFonts w:ascii="Calibri" w:hAnsi="Calibri" w:cs="Calibri"/>
          <w:sz w:val="20"/>
          <w:szCs w:val="20"/>
          <w:lang w:val="fr-CA"/>
        </w:rPr>
        <w:t xml:space="preserve">Dans le cadre de la mise en œuvre de ce programme, OXFAM travaillera à mettre en place les approches communautaires sur la prévention des violences basées sur genre à travers une approche holistique qui contribue à la transformation des relations de pouvoir entre homme et femmes. Le résultat du projet Bongo te </w:t>
      </w:r>
      <w:proofErr w:type="spellStart"/>
      <w:r w:rsidRPr="001E65B0">
        <w:rPr>
          <w:rFonts w:ascii="Calibri" w:hAnsi="Calibri" w:cs="Calibri"/>
          <w:sz w:val="20"/>
          <w:szCs w:val="20"/>
          <w:lang w:val="fr-CA"/>
        </w:rPr>
        <w:t>Tika</w:t>
      </w:r>
      <w:proofErr w:type="spellEnd"/>
      <w:r w:rsidRPr="001E65B0">
        <w:rPr>
          <w:rFonts w:ascii="Calibri" w:hAnsi="Calibri" w:cs="Calibri"/>
          <w:sz w:val="20"/>
          <w:szCs w:val="20"/>
          <w:lang w:val="fr-CA"/>
        </w:rPr>
        <w:t xml:space="preserve">, sera capitalisé en vue de permettre de renforcer la sensibilisation des communautés sur le VBG à travers le théâtre au près des différentes couches sociales.  Par ailleurs, OXFAM va Conduire des campagnes de sensibilisations de masse sur les VBG, tout en utilisant les nouvelles technologies, les réseaux sociaux, les techniques ludiques.  Elle travaillera directement avec les organisations des femmes partenaires du projet Bongo te </w:t>
      </w:r>
      <w:proofErr w:type="spellStart"/>
      <w:r w:rsidRPr="001E65B0">
        <w:rPr>
          <w:rFonts w:ascii="Calibri" w:hAnsi="Calibri" w:cs="Calibri"/>
          <w:sz w:val="20"/>
          <w:szCs w:val="20"/>
          <w:lang w:val="fr-CA"/>
        </w:rPr>
        <w:t>Tika</w:t>
      </w:r>
      <w:proofErr w:type="spellEnd"/>
      <w:r w:rsidRPr="001E65B0">
        <w:rPr>
          <w:rFonts w:ascii="Calibri" w:hAnsi="Calibri" w:cs="Calibri"/>
          <w:sz w:val="20"/>
          <w:szCs w:val="20"/>
          <w:lang w:val="fr-CA"/>
        </w:rPr>
        <w:t xml:space="preserve"> et bâtira sur l’expérience des associations des femmes impliquées dans la campagne « Nous pouvons mettre fin aux violences faites à la femme » mis en œuvre en RDC. </w:t>
      </w:r>
    </w:p>
    <w:p w14:paraId="2BB3EA86" w14:textId="02EE8977" w:rsidR="00C67A05" w:rsidRPr="001E65B0" w:rsidRDefault="00C67A05" w:rsidP="00D20885">
      <w:pPr>
        <w:spacing w:after="0" w:line="276" w:lineRule="auto"/>
        <w:rPr>
          <w:rFonts w:ascii="Calibri" w:hAnsi="Calibri" w:cs="Calibri"/>
          <w:sz w:val="20"/>
          <w:szCs w:val="20"/>
          <w:lang w:val="fr-CA"/>
        </w:rPr>
      </w:pPr>
      <w:r w:rsidRPr="001E65B0">
        <w:rPr>
          <w:rFonts w:ascii="Calibri" w:hAnsi="Calibri" w:cs="Calibri"/>
          <w:sz w:val="20"/>
          <w:szCs w:val="20"/>
          <w:lang w:val="fr-CA"/>
        </w:rPr>
        <w:t xml:space="preserve">Dans le cadre du </w:t>
      </w:r>
      <w:r w:rsidR="00EC28CA" w:rsidRPr="001E65B0">
        <w:rPr>
          <w:rFonts w:ascii="Calibri" w:hAnsi="Calibri" w:cs="Calibri"/>
          <w:sz w:val="20"/>
          <w:szCs w:val="20"/>
          <w:lang w:val="fr-CA"/>
        </w:rPr>
        <w:t>partenariat</w:t>
      </w:r>
      <w:r w:rsidRPr="001E65B0">
        <w:rPr>
          <w:rFonts w:ascii="Calibri" w:hAnsi="Calibri" w:cs="Calibri"/>
          <w:sz w:val="20"/>
          <w:szCs w:val="20"/>
          <w:lang w:val="fr-CA"/>
        </w:rPr>
        <w:t xml:space="preserve"> avec JAD, OXFAM couvrira la zone de consolidation </w:t>
      </w:r>
      <w:r w:rsidR="00785446" w:rsidRPr="001E65B0">
        <w:rPr>
          <w:rFonts w:ascii="Calibri" w:hAnsi="Calibri" w:cs="Calibri"/>
          <w:sz w:val="20"/>
          <w:szCs w:val="20"/>
          <w:lang w:val="fr-CA"/>
        </w:rPr>
        <w:t xml:space="preserve">correspondant au </w:t>
      </w:r>
      <w:r w:rsidRPr="001E65B0">
        <w:rPr>
          <w:rFonts w:ascii="Calibri" w:hAnsi="Calibri" w:cs="Calibri"/>
          <w:sz w:val="20"/>
          <w:szCs w:val="20"/>
          <w:lang w:val="fr-CA"/>
        </w:rPr>
        <w:t>Nord</w:t>
      </w:r>
      <w:r w:rsidR="00785446" w:rsidRPr="001E65B0">
        <w:rPr>
          <w:rFonts w:ascii="Calibri" w:hAnsi="Calibri" w:cs="Calibri"/>
          <w:sz w:val="20"/>
          <w:szCs w:val="20"/>
          <w:lang w:val="fr-CA"/>
        </w:rPr>
        <w:t xml:space="preserve"> Kivu, Sud Kivu et </w:t>
      </w:r>
      <w:r w:rsidRPr="001E65B0">
        <w:rPr>
          <w:rFonts w:ascii="Calibri" w:hAnsi="Calibri" w:cs="Calibri"/>
          <w:sz w:val="20"/>
          <w:szCs w:val="20"/>
          <w:lang w:val="fr-CA"/>
        </w:rPr>
        <w:t>Ituri</w:t>
      </w:r>
      <w:r w:rsidR="00785446" w:rsidRPr="001E65B0">
        <w:rPr>
          <w:rFonts w:ascii="Calibri" w:hAnsi="Calibri" w:cs="Calibri"/>
          <w:sz w:val="20"/>
          <w:szCs w:val="20"/>
          <w:lang w:val="fr-CA"/>
        </w:rPr>
        <w:t xml:space="preserve"> pour les deux</w:t>
      </w:r>
      <w:r w:rsidR="00EC28CA" w:rsidRPr="001E65B0">
        <w:rPr>
          <w:rFonts w:ascii="Calibri" w:hAnsi="Calibri" w:cs="Calibri"/>
          <w:sz w:val="20"/>
          <w:szCs w:val="20"/>
          <w:lang w:val="fr-CA"/>
        </w:rPr>
        <w:t xml:space="preserve"> premiers produits de la composante prévention</w:t>
      </w:r>
      <w:r w:rsidR="009A1003" w:rsidRPr="001E65B0">
        <w:rPr>
          <w:rFonts w:ascii="Calibri" w:hAnsi="Calibri" w:cs="Calibri"/>
          <w:sz w:val="20"/>
          <w:szCs w:val="20"/>
          <w:lang w:val="fr-CA"/>
        </w:rPr>
        <w:t xml:space="preserve"> sous le leadership de UNFPA</w:t>
      </w:r>
      <w:r w:rsidR="00EC28CA" w:rsidRPr="001E65B0">
        <w:rPr>
          <w:rFonts w:ascii="Calibri" w:hAnsi="Calibri" w:cs="Calibri"/>
          <w:sz w:val="20"/>
          <w:szCs w:val="20"/>
          <w:lang w:val="fr-CA"/>
        </w:rPr>
        <w:t xml:space="preserve">. </w:t>
      </w:r>
      <w:r w:rsidR="00785446" w:rsidRPr="001E65B0">
        <w:rPr>
          <w:rFonts w:ascii="Calibri" w:hAnsi="Calibri" w:cs="Calibri"/>
          <w:sz w:val="20"/>
          <w:szCs w:val="20"/>
          <w:lang w:val="fr-CA"/>
        </w:rPr>
        <w:t>OXFAM travaillera également en collaboration avec l</w:t>
      </w:r>
      <w:r w:rsidR="00EC28CA" w:rsidRPr="001E65B0">
        <w:rPr>
          <w:rFonts w:ascii="Calibri" w:hAnsi="Calibri" w:cs="Calibri"/>
          <w:sz w:val="20"/>
          <w:szCs w:val="20"/>
          <w:lang w:val="fr-CA"/>
        </w:rPr>
        <w:t xml:space="preserve">es collectifs </w:t>
      </w:r>
      <w:r w:rsidR="00785446" w:rsidRPr="001E65B0">
        <w:rPr>
          <w:rFonts w:ascii="Calibri" w:hAnsi="Calibri" w:cs="Calibri"/>
          <w:sz w:val="20"/>
          <w:szCs w:val="20"/>
          <w:lang w:val="fr-CA"/>
        </w:rPr>
        <w:t xml:space="preserve">et associations </w:t>
      </w:r>
      <w:r w:rsidR="00EC28CA" w:rsidRPr="001E65B0">
        <w:rPr>
          <w:rFonts w:ascii="Calibri" w:hAnsi="Calibri" w:cs="Calibri"/>
          <w:sz w:val="20"/>
          <w:szCs w:val="20"/>
          <w:lang w:val="fr-CA"/>
        </w:rPr>
        <w:t xml:space="preserve">de femmes </w:t>
      </w:r>
      <w:r w:rsidR="00785446" w:rsidRPr="001E65B0">
        <w:rPr>
          <w:rFonts w:ascii="Calibri" w:hAnsi="Calibri" w:cs="Calibri"/>
          <w:sz w:val="20"/>
          <w:szCs w:val="20"/>
          <w:lang w:val="fr-CA"/>
        </w:rPr>
        <w:t>mettant en œuvre le troisième produit et sélectionnés par le PNUD</w:t>
      </w:r>
      <w:r w:rsidR="009A1003" w:rsidRPr="001E65B0">
        <w:rPr>
          <w:rFonts w:ascii="Calibri" w:hAnsi="Calibri" w:cs="Calibri"/>
          <w:sz w:val="20"/>
          <w:szCs w:val="20"/>
          <w:lang w:val="fr-CA"/>
        </w:rPr>
        <w:t xml:space="preserve"> dans les trois provinces de l’Est</w:t>
      </w:r>
      <w:r w:rsidR="00785446" w:rsidRPr="001E65B0">
        <w:rPr>
          <w:rFonts w:ascii="Calibri" w:hAnsi="Calibri" w:cs="Calibri"/>
          <w:sz w:val="20"/>
          <w:szCs w:val="20"/>
          <w:lang w:val="fr-CA"/>
        </w:rPr>
        <w:t xml:space="preserve">. </w:t>
      </w:r>
    </w:p>
    <w:p w14:paraId="3038D8EB" w14:textId="77777777" w:rsidR="00785446" w:rsidRPr="001E65B0" w:rsidRDefault="00785446" w:rsidP="00785446">
      <w:pPr>
        <w:spacing w:after="0" w:line="276" w:lineRule="auto"/>
        <w:rPr>
          <w:rFonts w:ascii="Calibri" w:hAnsi="Calibri" w:cs="Calibri"/>
          <w:color w:val="0070C0"/>
          <w:sz w:val="20"/>
          <w:szCs w:val="20"/>
          <w:lang w:val="fr-CA"/>
        </w:rPr>
      </w:pPr>
      <w:r w:rsidRPr="001E65B0">
        <w:rPr>
          <w:rFonts w:ascii="Calibri" w:hAnsi="Calibri" w:cs="Calibri"/>
          <w:sz w:val="20"/>
          <w:szCs w:val="20"/>
          <w:lang w:val="fr-CA"/>
        </w:rPr>
        <w:lastRenderedPageBreak/>
        <w:t xml:space="preserve">Une collaboration étroite et une communication permanente sera entretenues entre tous les acteurs intervenant dans le secteur de la prévention (OXFAM, PNUD, UNFPA, organisations et collectifs des femmes).  </w:t>
      </w:r>
    </w:p>
    <w:p w14:paraId="0FE678BB" w14:textId="77777777" w:rsidR="00785446" w:rsidRPr="001E65B0" w:rsidRDefault="00785446" w:rsidP="00D20885">
      <w:pPr>
        <w:spacing w:after="0" w:line="276" w:lineRule="auto"/>
        <w:rPr>
          <w:rFonts w:ascii="Calibri" w:hAnsi="Calibri" w:cs="Calibri"/>
          <w:sz w:val="20"/>
          <w:szCs w:val="20"/>
          <w:lang w:val="fr-CA"/>
        </w:rPr>
      </w:pPr>
    </w:p>
    <w:p w14:paraId="17B24ABE" w14:textId="77777777" w:rsidR="003513D8" w:rsidRPr="001E65B0" w:rsidRDefault="00EC28CA" w:rsidP="00D20885">
      <w:pPr>
        <w:spacing w:after="0" w:line="276" w:lineRule="auto"/>
        <w:rPr>
          <w:rFonts w:ascii="Calibri" w:hAnsi="Calibri" w:cs="Calibri"/>
          <w:sz w:val="20"/>
          <w:szCs w:val="20"/>
          <w:lang w:val="fr-CA"/>
        </w:rPr>
      </w:pPr>
      <w:r w:rsidRPr="001E65B0">
        <w:rPr>
          <w:rFonts w:ascii="Calibri" w:hAnsi="Calibri" w:cs="Calibri"/>
          <w:sz w:val="20"/>
          <w:szCs w:val="20"/>
          <w:lang w:val="fr-CA"/>
        </w:rPr>
        <w:t>Cette répartition de rôle et responsabilité permet de rencontrer les critères étayés dans la str</w:t>
      </w:r>
      <w:r w:rsidR="00785446" w:rsidRPr="001E65B0">
        <w:rPr>
          <w:rFonts w:ascii="Calibri" w:hAnsi="Calibri" w:cs="Calibri"/>
          <w:sz w:val="20"/>
          <w:szCs w:val="20"/>
          <w:lang w:val="fr-CA"/>
        </w:rPr>
        <w:t>atégie de prévention et garantie</w:t>
      </w:r>
      <w:r w:rsidRPr="001E65B0">
        <w:rPr>
          <w:rFonts w:ascii="Calibri" w:hAnsi="Calibri" w:cs="Calibri"/>
          <w:sz w:val="20"/>
          <w:szCs w:val="20"/>
          <w:lang w:val="fr-CA"/>
        </w:rPr>
        <w:t xml:space="preserve"> </w:t>
      </w:r>
      <w:r w:rsidR="00785446" w:rsidRPr="001E65B0">
        <w:rPr>
          <w:rFonts w:ascii="Calibri" w:hAnsi="Calibri" w:cs="Calibri"/>
          <w:sz w:val="20"/>
          <w:szCs w:val="20"/>
          <w:lang w:val="fr-CA"/>
        </w:rPr>
        <w:t xml:space="preserve">la cohérence des interventions, </w:t>
      </w:r>
      <w:r w:rsidRPr="001E65B0">
        <w:rPr>
          <w:rFonts w:ascii="Calibri" w:hAnsi="Calibri" w:cs="Calibri"/>
          <w:sz w:val="20"/>
          <w:szCs w:val="20"/>
          <w:lang w:val="fr-CA"/>
        </w:rPr>
        <w:t xml:space="preserve">la collecte </w:t>
      </w:r>
      <w:r w:rsidR="00785446" w:rsidRPr="001E65B0">
        <w:rPr>
          <w:rFonts w:ascii="Calibri" w:hAnsi="Calibri" w:cs="Calibri"/>
          <w:sz w:val="20"/>
          <w:szCs w:val="20"/>
          <w:lang w:val="fr-CA"/>
        </w:rPr>
        <w:t xml:space="preserve">efficace </w:t>
      </w:r>
      <w:r w:rsidRPr="001E65B0">
        <w:rPr>
          <w:rFonts w:ascii="Calibri" w:hAnsi="Calibri" w:cs="Calibri"/>
          <w:sz w:val="20"/>
          <w:szCs w:val="20"/>
          <w:lang w:val="fr-CA"/>
        </w:rPr>
        <w:t>de données pour le rapportage et la redevabilité dans l’atteinte des résultats</w:t>
      </w:r>
      <w:r w:rsidR="00785446" w:rsidRPr="001E65B0">
        <w:rPr>
          <w:rFonts w:ascii="Calibri" w:hAnsi="Calibri" w:cs="Calibri"/>
          <w:sz w:val="20"/>
          <w:szCs w:val="20"/>
          <w:lang w:val="fr-CA"/>
        </w:rPr>
        <w:t>.</w:t>
      </w:r>
    </w:p>
    <w:p w14:paraId="2DEA2654" w14:textId="77777777" w:rsidR="00D20885" w:rsidRPr="001E65B0" w:rsidRDefault="002E077D" w:rsidP="002E077D">
      <w:pPr>
        <w:pStyle w:val="Titre6"/>
        <w:numPr>
          <w:ilvl w:val="2"/>
          <w:numId w:val="1"/>
        </w:numPr>
        <w:rPr>
          <w:rFonts w:cs="Calibri"/>
          <w:szCs w:val="22"/>
          <w:lang w:val="fr-CA"/>
        </w:rPr>
      </w:pPr>
      <w:r w:rsidRPr="001E65B0">
        <w:rPr>
          <w:rFonts w:cs="Calibri"/>
          <w:szCs w:val="22"/>
          <w:lang w:val="fr-CA"/>
        </w:rPr>
        <w:t xml:space="preserve">Le </w:t>
      </w:r>
      <w:r w:rsidR="00F345F2" w:rsidRPr="001E65B0">
        <w:rPr>
          <w:rFonts w:cs="Calibri"/>
          <w:szCs w:val="22"/>
          <w:lang w:val="fr-CA"/>
        </w:rPr>
        <w:t>Gouvernement de la RDC </w:t>
      </w:r>
    </w:p>
    <w:p w14:paraId="0ACD2D0D" w14:textId="77777777" w:rsidR="00F345F2" w:rsidRDefault="00F345F2" w:rsidP="00D20885">
      <w:pPr>
        <w:spacing w:after="0" w:line="276" w:lineRule="auto"/>
        <w:rPr>
          <w:rFonts w:ascii="Calibri" w:hAnsi="Calibri" w:cs="Calibri"/>
          <w:sz w:val="20"/>
          <w:szCs w:val="20"/>
          <w:lang w:val="fr-CA"/>
        </w:rPr>
      </w:pPr>
    </w:p>
    <w:p w14:paraId="7C45F89A" w14:textId="77777777" w:rsidR="00647192" w:rsidRPr="002E077D" w:rsidRDefault="00A61894" w:rsidP="00D20885">
      <w:pPr>
        <w:spacing w:after="0" w:line="276" w:lineRule="auto"/>
        <w:rPr>
          <w:rFonts w:ascii="Calibri" w:hAnsi="Calibri" w:cs="Calibri"/>
          <w:sz w:val="20"/>
          <w:szCs w:val="20"/>
          <w:lang w:val="fr-CA"/>
        </w:rPr>
      </w:pPr>
      <w:r w:rsidRPr="002E077D">
        <w:rPr>
          <w:rFonts w:ascii="Calibri" w:hAnsi="Calibri" w:cs="Calibri"/>
          <w:sz w:val="20"/>
          <w:szCs w:val="20"/>
          <w:lang w:val="fr-CA"/>
        </w:rPr>
        <w:t>L</w:t>
      </w:r>
      <w:r w:rsidR="00E149BD" w:rsidRPr="002E077D">
        <w:rPr>
          <w:rFonts w:ascii="Calibri" w:hAnsi="Calibri" w:cs="Calibri"/>
          <w:sz w:val="20"/>
          <w:szCs w:val="20"/>
          <w:lang w:val="fr-CA"/>
        </w:rPr>
        <w:t xml:space="preserve">e rôle de Coordination de la </w:t>
      </w:r>
      <w:r w:rsidR="00BE6623" w:rsidRPr="002E077D">
        <w:rPr>
          <w:rFonts w:ascii="Calibri" w:hAnsi="Calibri" w:cs="Calibri"/>
          <w:sz w:val="20"/>
          <w:szCs w:val="20"/>
          <w:lang w:val="fr-CA"/>
        </w:rPr>
        <w:t>partie gouvernementale revient</w:t>
      </w:r>
      <w:r w:rsidR="00E149BD" w:rsidRPr="002E077D">
        <w:rPr>
          <w:rFonts w:ascii="Calibri" w:hAnsi="Calibri" w:cs="Calibri"/>
          <w:sz w:val="20"/>
          <w:szCs w:val="20"/>
          <w:lang w:val="fr-CA"/>
        </w:rPr>
        <w:t xml:space="preserve"> au </w:t>
      </w:r>
      <w:r w:rsidR="007478F8">
        <w:rPr>
          <w:rFonts w:ascii="Calibri" w:hAnsi="Calibri" w:cs="Calibri"/>
          <w:sz w:val="20"/>
          <w:szCs w:val="20"/>
          <w:lang w:val="fr-CA"/>
        </w:rPr>
        <w:t>MIN.GEFA</w:t>
      </w:r>
      <w:r w:rsidRPr="002E077D">
        <w:rPr>
          <w:rFonts w:ascii="Calibri" w:hAnsi="Calibri" w:cs="Calibri"/>
          <w:sz w:val="20"/>
          <w:szCs w:val="20"/>
          <w:lang w:val="fr-CA"/>
        </w:rPr>
        <w:t xml:space="preserve">. Il travaille </w:t>
      </w:r>
      <w:r w:rsidR="00E149BD" w:rsidRPr="002E077D">
        <w:rPr>
          <w:rFonts w:ascii="Calibri" w:hAnsi="Calibri" w:cs="Calibri"/>
          <w:sz w:val="20"/>
          <w:szCs w:val="20"/>
          <w:lang w:val="fr-CA"/>
        </w:rPr>
        <w:t xml:space="preserve">en collaboration avec le </w:t>
      </w:r>
      <w:r w:rsidR="00BE6623" w:rsidRPr="002E077D">
        <w:rPr>
          <w:rFonts w:ascii="Calibri" w:hAnsi="Calibri" w:cs="Calibri"/>
          <w:sz w:val="20"/>
          <w:szCs w:val="20"/>
          <w:lang w:val="fr-CA"/>
        </w:rPr>
        <w:t>MSP</w:t>
      </w:r>
      <w:r w:rsidRPr="002E077D">
        <w:rPr>
          <w:rFonts w:ascii="Calibri" w:hAnsi="Calibri" w:cs="Calibri"/>
          <w:sz w:val="20"/>
          <w:szCs w:val="20"/>
          <w:lang w:val="fr-CA"/>
        </w:rPr>
        <w:t xml:space="preserve"> et le MJ </w:t>
      </w:r>
      <w:r w:rsidR="00E149BD" w:rsidRPr="002E077D">
        <w:rPr>
          <w:rFonts w:ascii="Calibri" w:hAnsi="Calibri" w:cs="Calibri"/>
          <w:sz w:val="20"/>
          <w:szCs w:val="20"/>
          <w:lang w:val="fr-CA"/>
        </w:rPr>
        <w:t>directement impliqué</w:t>
      </w:r>
      <w:r w:rsidRPr="002E077D">
        <w:rPr>
          <w:rFonts w:ascii="Calibri" w:hAnsi="Calibri" w:cs="Calibri"/>
          <w:sz w:val="20"/>
          <w:szCs w:val="20"/>
          <w:lang w:val="fr-CA"/>
        </w:rPr>
        <w:t>s</w:t>
      </w:r>
      <w:r w:rsidR="00E149BD" w:rsidRPr="002E077D">
        <w:rPr>
          <w:rFonts w:ascii="Calibri" w:hAnsi="Calibri" w:cs="Calibri"/>
          <w:sz w:val="20"/>
          <w:szCs w:val="20"/>
          <w:lang w:val="fr-CA"/>
        </w:rPr>
        <w:t xml:space="preserve"> dans la coordination opérationnelle</w:t>
      </w:r>
      <w:r w:rsidRPr="002E077D">
        <w:rPr>
          <w:rFonts w:ascii="Calibri" w:hAnsi="Calibri" w:cs="Calibri"/>
          <w:sz w:val="20"/>
          <w:szCs w:val="20"/>
          <w:lang w:val="fr-CA"/>
        </w:rPr>
        <w:t xml:space="preserve"> notamment au niveau des CISM. En effet, le programme adopte une approche holistique et transversale qui fait appel à l’engagement des différents ministères. Leur participation est requise pour l’élaboration et l’adoption du décret portant création des CISM ainsi que pour le bon fonctionnement de ces structures. </w:t>
      </w:r>
    </w:p>
    <w:p w14:paraId="235F2495" w14:textId="77777777" w:rsidR="000C3C14" w:rsidRDefault="000C3C14" w:rsidP="000277D6">
      <w:pPr>
        <w:spacing w:after="0" w:line="276" w:lineRule="auto"/>
        <w:rPr>
          <w:rFonts w:ascii="Calibri" w:hAnsi="Calibri" w:cs="Calibri"/>
          <w:sz w:val="20"/>
          <w:szCs w:val="20"/>
          <w:lang w:val="fr-CA"/>
        </w:rPr>
      </w:pPr>
      <w:r>
        <w:rPr>
          <w:rFonts w:ascii="Calibri" w:hAnsi="Calibri" w:cs="Calibri"/>
          <w:sz w:val="20"/>
          <w:szCs w:val="20"/>
          <w:lang w:val="fr-CA"/>
        </w:rPr>
        <w:t>Les Ministères ci-dessous identifiés portent les rôles et responsabilités suiv</w:t>
      </w:r>
      <w:r w:rsidR="000277D6">
        <w:rPr>
          <w:rFonts w:ascii="Calibri" w:hAnsi="Calibri" w:cs="Calibri"/>
          <w:sz w:val="20"/>
          <w:szCs w:val="20"/>
          <w:lang w:val="fr-CA"/>
        </w:rPr>
        <w:t>antes (liste non exhaustive).</w:t>
      </w:r>
    </w:p>
    <w:p w14:paraId="140B2CB1" w14:textId="77777777" w:rsidR="000277D6" w:rsidRPr="000277D6" w:rsidRDefault="000277D6" w:rsidP="000277D6">
      <w:pPr>
        <w:spacing w:after="0" w:line="276" w:lineRule="auto"/>
        <w:rPr>
          <w:rFonts w:ascii="Calibri" w:hAnsi="Calibri" w:cs="Calibri"/>
          <w:sz w:val="20"/>
          <w:szCs w:val="20"/>
          <w:lang w:val="fr-CA"/>
        </w:rPr>
      </w:pPr>
    </w:p>
    <w:p w14:paraId="0BBE3D7F" w14:textId="77777777" w:rsidR="000C3C14" w:rsidRPr="000C3C14" w:rsidRDefault="007478F8" w:rsidP="000277D6">
      <w:pPr>
        <w:spacing w:after="0" w:line="276" w:lineRule="auto"/>
        <w:rPr>
          <w:rFonts w:ascii="Calibri" w:hAnsi="Calibri" w:cs="Calibri"/>
          <w:sz w:val="20"/>
          <w:szCs w:val="20"/>
          <w:lang w:val="fr-CA"/>
        </w:rPr>
      </w:pPr>
      <w:r>
        <w:rPr>
          <w:rFonts w:ascii="Calibri" w:hAnsi="Calibri" w:cs="Calibri"/>
          <w:sz w:val="20"/>
          <w:szCs w:val="20"/>
          <w:u w:val="single"/>
          <w:lang w:val="fr-CA"/>
        </w:rPr>
        <w:t>Ministère du Genre, Enfant et Famille</w:t>
      </w:r>
      <w:r w:rsidR="000C3C14" w:rsidRPr="000C3C14">
        <w:rPr>
          <w:rFonts w:ascii="Calibri" w:hAnsi="Calibri" w:cs="Calibri"/>
          <w:sz w:val="20"/>
          <w:szCs w:val="20"/>
          <w:u w:val="single"/>
          <w:lang w:val="fr-CA"/>
        </w:rPr>
        <w:t xml:space="preserve"> (</w:t>
      </w:r>
      <w:r>
        <w:rPr>
          <w:rFonts w:ascii="Calibri" w:hAnsi="Calibri" w:cs="Calibri"/>
          <w:sz w:val="20"/>
          <w:szCs w:val="20"/>
          <w:u w:val="single"/>
          <w:lang w:val="fr-CA"/>
        </w:rPr>
        <w:t>MIN.GEFA</w:t>
      </w:r>
      <w:r w:rsidR="000C3C14" w:rsidRPr="000C3C14">
        <w:rPr>
          <w:rFonts w:ascii="Calibri" w:hAnsi="Calibri" w:cs="Calibri"/>
          <w:sz w:val="20"/>
          <w:szCs w:val="20"/>
          <w:u w:val="single"/>
          <w:lang w:val="fr-CA"/>
        </w:rPr>
        <w:t>)</w:t>
      </w:r>
      <w:r w:rsidR="000C3C14" w:rsidRPr="000C3C14">
        <w:rPr>
          <w:rFonts w:ascii="Calibri" w:hAnsi="Calibri" w:cs="Calibri"/>
          <w:sz w:val="20"/>
          <w:szCs w:val="20"/>
          <w:lang w:val="fr-CA"/>
        </w:rPr>
        <w:t xml:space="preserve">: </w:t>
      </w:r>
    </w:p>
    <w:p w14:paraId="1C49F7A6" w14:textId="77777777" w:rsidR="000C3C14" w:rsidRDefault="000C3C14" w:rsidP="000277D6">
      <w:pPr>
        <w:spacing w:after="0" w:line="276" w:lineRule="auto"/>
        <w:rPr>
          <w:rFonts w:ascii="Calibri" w:hAnsi="Calibri" w:cs="Calibri"/>
          <w:sz w:val="20"/>
          <w:szCs w:val="20"/>
          <w:lang w:val="fr-CA"/>
        </w:rPr>
      </w:pPr>
      <w:r>
        <w:rPr>
          <w:rFonts w:ascii="Calibri" w:hAnsi="Calibri" w:cs="Calibri"/>
          <w:sz w:val="20"/>
          <w:szCs w:val="20"/>
          <w:lang w:val="fr-CA"/>
        </w:rPr>
        <w:t xml:space="preserve">Le </w:t>
      </w:r>
      <w:r w:rsidR="007478F8">
        <w:rPr>
          <w:rFonts w:ascii="Calibri" w:hAnsi="Calibri" w:cs="Calibri"/>
          <w:sz w:val="20"/>
          <w:szCs w:val="20"/>
          <w:lang w:val="fr-CA"/>
        </w:rPr>
        <w:t>MIN.GEFA</w:t>
      </w:r>
      <w:r>
        <w:rPr>
          <w:rFonts w:ascii="Calibri" w:hAnsi="Calibri" w:cs="Calibri"/>
          <w:sz w:val="20"/>
          <w:szCs w:val="20"/>
          <w:lang w:val="fr-CA"/>
        </w:rPr>
        <w:t xml:space="preserve"> veille au respect de la Politique Nationale Genre, qui correspond à la feuille de route pour le Gouvernement, la société civile, le pouvoir judiciaire, le secteur privé, les professionnels de l’information et de la communication, les artistes, les universités et les centres de recherche ainsi que les partenaires et bailleurs de fonds. Ledit Plan se veut un guide pratique pour les différents acteurs au niveau national, provincial et local et a pour objectif de faciliter une meilleure harmonisation de leurs interventions en genre et une efficacité accrue d’action et résultat. Ainsi, dans le cadre de ce programme, le </w:t>
      </w:r>
      <w:r w:rsidR="007478F8">
        <w:rPr>
          <w:rFonts w:ascii="Calibri" w:hAnsi="Calibri" w:cs="Calibri"/>
          <w:sz w:val="20"/>
          <w:szCs w:val="20"/>
          <w:lang w:val="fr-CA"/>
        </w:rPr>
        <w:t>MIN.GEFA</w:t>
      </w:r>
      <w:r>
        <w:rPr>
          <w:rFonts w:ascii="Calibri" w:hAnsi="Calibri" w:cs="Calibri"/>
          <w:sz w:val="20"/>
          <w:szCs w:val="20"/>
          <w:lang w:val="fr-CA"/>
        </w:rPr>
        <w:t xml:space="preserve"> s’attèle à :</w:t>
      </w:r>
    </w:p>
    <w:p w14:paraId="5CAE4BDB" w14:textId="77777777" w:rsidR="000C3C14" w:rsidRDefault="000C3C14" w:rsidP="004519D3">
      <w:pPr>
        <w:pStyle w:val="Paragraphedeliste"/>
        <w:numPr>
          <w:ilvl w:val="0"/>
          <w:numId w:val="21"/>
        </w:numPr>
        <w:spacing w:after="0" w:line="276" w:lineRule="auto"/>
        <w:rPr>
          <w:rFonts w:ascii="Calibri" w:hAnsi="Calibri" w:cs="Calibri"/>
          <w:sz w:val="20"/>
          <w:szCs w:val="20"/>
          <w:lang w:val="fr-CA"/>
        </w:rPr>
      </w:pPr>
      <w:r w:rsidRPr="007B2DF6">
        <w:rPr>
          <w:rFonts w:ascii="Calibri" w:hAnsi="Calibri" w:cs="Calibri"/>
          <w:sz w:val="20"/>
          <w:szCs w:val="20"/>
          <w:lang w:val="fr-CA"/>
        </w:rPr>
        <w:t>Servir de plate-forme de concertation et d’harmonisation des interventions entre les différents acteurs en matière de genre ;</w:t>
      </w:r>
    </w:p>
    <w:p w14:paraId="25A10560" w14:textId="77777777" w:rsidR="000C3C14" w:rsidRDefault="000C3C14" w:rsidP="004519D3">
      <w:pPr>
        <w:pStyle w:val="Paragraphedeliste"/>
        <w:numPr>
          <w:ilvl w:val="0"/>
          <w:numId w:val="21"/>
        </w:numPr>
        <w:spacing w:after="0" w:line="276" w:lineRule="auto"/>
        <w:rPr>
          <w:rFonts w:ascii="Calibri" w:hAnsi="Calibri" w:cs="Calibri"/>
          <w:sz w:val="20"/>
          <w:szCs w:val="20"/>
          <w:lang w:val="fr-CA"/>
        </w:rPr>
      </w:pPr>
      <w:r w:rsidRPr="007B2DF6">
        <w:rPr>
          <w:rFonts w:ascii="Calibri" w:hAnsi="Calibri" w:cs="Calibri"/>
          <w:sz w:val="20"/>
          <w:szCs w:val="20"/>
          <w:lang w:val="fr-CA"/>
        </w:rPr>
        <w:t xml:space="preserve">Assurer la coordination   de l’action de la promotion du genre en RDC en collaboration avec d’autres Ministères </w:t>
      </w:r>
      <w:r>
        <w:rPr>
          <w:rFonts w:ascii="Calibri" w:hAnsi="Calibri" w:cs="Calibri"/>
          <w:sz w:val="20"/>
          <w:szCs w:val="20"/>
          <w:lang w:val="fr-CA"/>
        </w:rPr>
        <w:t>(MSP, MJ, MI et MD) et institutions (</w:t>
      </w:r>
      <w:r w:rsidRPr="007B2DF6">
        <w:rPr>
          <w:rFonts w:ascii="Calibri" w:hAnsi="Calibri" w:cs="Calibri"/>
          <w:sz w:val="20"/>
          <w:szCs w:val="20"/>
          <w:lang w:val="fr-CA"/>
        </w:rPr>
        <w:t>BRP</w:t>
      </w:r>
      <w:r>
        <w:rPr>
          <w:rFonts w:ascii="Calibri" w:hAnsi="Calibri" w:cs="Calibri"/>
          <w:sz w:val="20"/>
          <w:szCs w:val="20"/>
          <w:lang w:val="fr-CA"/>
        </w:rPr>
        <w:t xml:space="preserve">).  Le </w:t>
      </w:r>
      <w:r w:rsidR="007478F8">
        <w:rPr>
          <w:rFonts w:ascii="Calibri" w:hAnsi="Calibri" w:cs="Calibri"/>
          <w:sz w:val="20"/>
          <w:szCs w:val="20"/>
          <w:lang w:val="fr-CA"/>
        </w:rPr>
        <w:t>MIN.GEFA</w:t>
      </w:r>
      <w:r>
        <w:rPr>
          <w:rFonts w:ascii="Calibri" w:hAnsi="Calibri" w:cs="Calibri"/>
          <w:sz w:val="20"/>
          <w:szCs w:val="20"/>
          <w:lang w:val="fr-CA"/>
        </w:rPr>
        <w:t xml:space="preserve"> gère</w:t>
      </w:r>
      <w:r w:rsidRPr="007B2DF6">
        <w:rPr>
          <w:rFonts w:ascii="Calibri" w:hAnsi="Calibri" w:cs="Calibri"/>
          <w:sz w:val="20"/>
          <w:szCs w:val="20"/>
          <w:lang w:val="fr-CA"/>
        </w:rPr>
        <w:t xml:space="preserve"> les questions relatives à la lutte contre l’impunité, l’a</w:t>
      </w:r>
      <w:r>
        <w:rPr>
          <w:rFonts w:ascii="Calibri" w:hAnsi="Calibri" w:cs="Calibri"/>
          <w:sz w:val="20"/>
          <w:szCs w:val="20"/>
          <w:lang w:val="fr-CA"/>
        </w:rPr>
        <w:t>ppui aux victimes et contribue</w:t>
      </w:r>
      <w:r w:rsidRPr="007B2DF6">
        <w:rPr>
          <w:rFonts w:ascii="Calibri" w:hAnsi="Calibri" w:cs="Calibri"/>
          <w:sz w:val="20"/>
          <w:szCs w:val="20"/>
          <w:lang w:val="fr-CA"/>
        </w:rPr>
        <w:t xml:space="preserve"> au débat lors de la tenue des réunions du comité de pilotage ;</w:t>
      </w:r>
    </w:p>
    <w:p w14:paraId="2D57EE2C" w14:textId="77777777" w:rsidR="000C3C14" w:rsidRDefault="000C3C14" w:rsidP="004519D3">
      <w:pPr>
        <w:pStyle w:val="Paragraphedeliste"/>
        <w:numPr>
          <w:ilvl w:val="0"/>
          <w:numId w:val="21"/>
        </w:numPr>
        <w:spacing w:after="0" w:line="276" w:lineRule="auto"/>
        <w:rPr>
          <w:rFonts w:ascii="Calibri" w:hAnsi="Calibri" w:cs="Calibri"/>
          <w:sz w:val="20"/>
          <w:szCs w:val="20"/>
          <w:lang w:val="fr-CA"/>
        </w:rPr>
      </w:pPr>
      <w:r w:rsidRPr="007B2DF6">
        <w:rPr>
          <w:rFonts w:ascii="Calibri" w:hAnsi="Calibri" w:cs="Calibri"/>
          <w:sz w:val="20"/>
          <w:szCs w:val="20"/>
          <w:lang w:val="fr-CA"/>
        </w:rPr>
        <w:t xml:space="preserve">Produire des données désagrégées par sexe-âge-localité et ainsi actualiser sa base des données afin d’enrichir le débat et de donner des orientations stratégiques dans l’objectif d’obtenir des meilleurs résultats sur le terrain ; </w:t>
      </w:r>
    </w:p>
    <w:p w14:paraId="2158CD9A" w14:textId="77777777" w:rsidR="000C3C14" w:rsidRDefault="000C3C14" w:rsidP="004519D3">
      <w:pPr>
        <w:pStyle w:val="Paragraphedeliste"/>
        <w:numPr>
          <w:ilvl w:val="0"/>
          <w:numId w:val="21"/>
        </w:numPr>
        <w:spacing w:after="0" w:line="276" w:lineRule="auto"/>
        <w:rPr>
          <w:rFonts w:ascii="Calibri" w:hAnsi="Calibri" w:cs="Calibri"/>
          <w:sz w:val="20"/>
          <w:szCs w:val="20"/>
          <w:lang w:val="fr-CA"/>
        </w:rPr>
      </w:pPr>
      <w:r w:rsidRPr="007B2DF6">
        <w:rPr>
          <w:rFonts w:ascii="Calibri" w:hAnsi="Calibri" w:cs="Calibri"/>
          <w:sz w:val="20"/>
          <w:szCs w:val="20"/>
          <w:lang w:val="fr-CA"/>
        </w:rPr>
        <w:t>Assurer le suivi des actions de lutte contre les SGBV à travers les 5 volets inscrits dans la stratégie de lutte contre les SGBV en lien avec les actions du présent programme ;</w:t>
      </w:r>
    </w:p>
    <w:p w14:paraId="66D44896" w14:textId="77777777" w:rsidR="000C3C14" w:rsidRDefault="000C3C14" w:rsidP="004519D3">
      <w:pPr>
        <w:pStyle w:val="Paragraphedeliste"/>
        <w:numPr>
          <w:ilvl w:val="0"/>
          <w:numId w:val="21"/>
        </w:numPr>
        <w:spacing w:after="0" w:line="276" w:lineRule="auto"/>
        <w:rPr>
          <w:rFonts w:ascii="Calibri" w:hAnsi="Calibri" w:cs="Calibri"/>
          <w:sz w:val="20"/>
          <w:szCs w:val="20"/>
          <w:lang w:val="fr-CA"/>
        </w:rPr>
      </w:pPr>
      <w:r w:rsidRPr="007B2DF6">
        <w:rPr>
          <w:rFonts w:ascii="Calibri" w:hAnsi="Calibri" w:cs="Calibri"/>
          <w:sz w:val="20"/>
          <w:szCs w:val="20"/>
          <w:lang w:val="fr-CA"/>
        </w:rPr>
        <w:t>Appuyer la coordination des interventions à tra</w:t>
      </w:r>
      <w:r>
        <w:rPr>
          <w:rFonts w:ascii="Calibri" w:hAnsi="Calibri" w:cs="Calibri"/>
          <w:sz w:val="20"/>
          <w:szCs w:val="20"/>
          <w:lang w:val="fr-CA"/>
        </w:rPr>
        <w:t>vers le groupe thématique Genre;</w:t>
      </w:r>
    </w:p>
    <w:p w14:paraId="78F192CE" w14:textId="77777777" w:rsidR="000C3C14" w:rsidRDefault="000C3C14" w:rsidP="004519D3">
      <w:pPr>
        <w:pStyle w:val="Paragraphedeliste"/>
        <w:numPr>
          <w:ilvl w:val="0"/>
          <w:numId w:val="21"/>
        </w:numPr>
        <w:spacing w:after="0" w:line="276" w:lineRule="auto"/>
        <w:rPr>
          <w:rFonts w:ascii="Calibri" w:hAnsi="Calibri" w:cs="Calibri"/>
          <w:sz w:val="20"/>
          <w:szCs w:val="20"/>
          <w:lang w:val="fr-CA"/>
        </w:rPr>
      </w:pPr>
      <w:r w:rsidRPr="007B2DF6">
        <w:rPr>
          <w:rFonts w:ascii="Calibri" w:hAnsi="Calibri" w:cs="Calibri"/>
          <w:sz w:val="20"/>
          <w:szCs w:val="20"/>
          <w:lang w:val="fr-CA"/>
        </w:rPr>
        <w:t>Jouer au sein du Comité de Pilotage le rôle de facilitateur dans le maintien de bonnes relations entre la partie nationale, les agences de coordination et les partenaire</w:t>
      </w:r>
      <w:r>
        <w:rPr>
          <w:rFonts w:ascii="Calibri" w:hAnsi="Calibri" w:cs="Calibri"/>
          <w:sz w:val="20"/>
          <w:szCs w:val="20"/>
          <w:lang w:val="fr-CA"/>
        </w:rPr>
        <w:t>s d’exécution. En outre, il est</w:t>
      </w:r>
      <w:r w:rsidRPr="007B2DF6">
        <w:rPr>
          <w:rFonts w:ascii="Calibri" w:hAnsi="Calibri" w:cs="Calibri"/>
          <w:sz w:val="20"/>
          <w:szCs w:val="20"/>
          <w:lang w:val="fr-CA"/>
        </w:rPr>
        <w:t xml:space="preserve"> chargé d’entretenir une collaboration étroite avec l’équipe de gestion du programme et accordera des facilités politiques et techniques nécessaires à la mise en œuvre du programme en coordination avec les institutions et services du ministère concernés directement par les activités de ce programme.</w:t>
      </w:r>
    </w:p>
    <w:p w14:paraId="6699F3C0" w14:textId="77777777" w:rsidR="000C3C14" w:rsidRPr="007B2DF6" w:rsidRDefault="000C3C14" w:rsidP="000277D6">
      <w:pPr>
        <w:pStyle w:val="Paragraphedeliste"/>
        <w:spacing w:after="0" w:line="276" w:lineRule="auto"/>
        <w:rPr>
          <w:rFonts w:ascii="Calibri" w:hAnsi="Calibri" w:cs="Calibri"/>
          <w:sz w:val="20"/>
          <w:szCs w:val="20"/>
          <w:lang w:val="fr-CA"/>
        </w:rPr>
      </w:pPr>
    </w:p>
    <w:p w14:paraId="3B2903F6" w14:textId="77777777" w:rsidR="000C3C14" w:rsidRPr="000C3C14" w:rsidRDefault="000C3C14" w:rsidP="000277D6">
      <w:pPr>
        <w:spacing w:after="0" w:line="276" w:lineRule="auto"/>
        <w:rPr>
          <w:rFonts w:ascii="Calibri" w:hAnsi="Calibri" w:cs="Calibri"/>
          <w:sz w:val="20"/>
          <w:szCs w:val="20"/>
          <w:u w:val="single"/>
          <w:lang w:val="fr-CA"/>
        </w:rPr>
      </w:pPr>
      <w:r w:rsidRPr="000C3C14">
        <w:rPr>
          <w:rFonts w:ascii="Calibri" w:hAnsi="Calibri" w:cs="Calibri"/>
          <w:sz w:val="20"/>
          <w:szCs w:val="20"/>
          <w:u w:val="single"/>
          <w:lang w:val="fr-CA"/>
        </w:rPr>
        <w:t>Ministère de l’Intérieur (MI)</w:t>
      </w:r>
    </w:p>
    <w:p w14:paraId="2F89CDD5" w14:textId="77777777" w:rsidR="000C3C14" w:rsidRPr="004162E1" w:rsidRDefault="000C3C14" w:rsidP="000C3C14">
      <w:pPr>
        <w:spacing w:after="0" w:line="276" w:lineRule="auto"/>
        <w:rPr>
          <w:rFonts w:ascii="Calibri" w:hAnsi="Calibri" w:cs="Calibri"/>
          <w:sz w:val="20"/>
          <w:szCs w:val="20"/>
          <w:lang w:val="fr-CA"/>
        </w:rPr>
      </w:pPr>
      <w:r w:rsidRPr="004162E1">
        <w:rPr>
          <w:rFonts w:ascii="Calibri" w:hAnsi="Calibri" w:cs="Calibri"/>
          <w:sz w:val="20"/>
          <w:szCs w:val="20"/>
          <w:lang w:val="fr-CA"/>
        </w:rPr>
        <w:t>Ce Ministère responsable de la sécurité, décentralisation et des affai</w:t>
      </w:r>
      <w:r>
        <w:rPr>
          <w:rFonts w:ascii="Calibri" w:hAnsi="Calibri" w:cs="Calibri"/>
          <w:sz w:val="20"/>
          <w:szCs w:val="20"/>
          <w:lang w:val="fr-CA"/>
        </w:rPr>
        <w:t>res coutumières de la RDC joue</w:t>
      </w:r>
      <w:r w:rsidRPr="004162E1">
        <w:rPr>
          <w:rFonts w:ascii="Calibri" w:hAnsi="Calibri" w:cs="Calibri"/>
          <w:sz w:val="20"/>
          <w:szCs w:val="20"/>
          <w:lang w:val="fr-CA"/>
        </w:rPr>
        <w:t xml:space="preserve"> un rôle crucial au </w:t>
      </w:r>
      <w:r>
        <w:rPr>
          <w:rFonts w:ascii="Calibri" w:hAnsi="Calibri" w:cs="Calibri"/>
          <w:sz w:val="20"/>
          <w:szCs w:val="20"/>
          <w:lang w:val="fr-CA"/>
        </w:rPr>
        <w:t>sein de ce programme. En effet,</w:t>
      </w:r>
      <w:r w:rsidRPr="004162E1">
        <w:rPr>
          <w:rFonts w:ascii="Calibri" w:hAnsi="Calibri" w:cs="Calibri"/>
          <w:sz w:val="20"/>
          <w:szCs w:val="20"/>
          <w:lang w:val="fr-CA"/>
        </w:rPr>
        <w:t xml:space="preserve"> à travers sa direction générale de la police nationale, de la gendarmerie Nationale et de la sécurité civile, le </w:t>
      </w:r>
      <w:r>
        <w:rPr>
          <w:rFonts w:ascii="Calibri" w:hAnsi="Calibri" w:cs="Calibri"/>
          <w:sz w:val="20"/>
          <w:szCs w:val="20"/>
          <w:lang w:val="fr-CA"/>
        </w:rPr>
        <w:t xml:space="preserve">MI est </w:t>
      </w:r>
      <w:r w:rsidRPr="004162E1">
        <w:rPr>
          <w:rFonts w:ascii="Calibri" w:hAnsi="Calibri" w:cs="Calibri"/>
          <w:sz w:val="20"/>
          <w:szCs w:val="20"/>
          <w:lang w:val="fr-CA"/>
        </w:rPr>
        <w:t xml:space="preserve">sollicité lors des activités liées aux aspects préventifs et judiciaires des VBG. A </w:t>
      </w:r>
      <w:r w:rsidR="00EF5965">
        <w:rPr>
          <w:rFonts w:ascii="Calibri" w:hAnsi="Calibri" w:cs="Calibri"/>
          <w:sz w:val="20"/>
          <w:szCs w:val="20"/>
          <w:lang w:val="fr-CA"/>
        </w:rPr>
        <w:t xml:space="preserve">cet égard les CISM </w:t>
      </w:r>
      <w:r>
        <w:rPr>
          <w:rFonts w:ascii="Calibri" w:hAnsi="Calibri" w:cs="Calibri"/>
          <w:sz w:val="20"/>
          <w:szCs w:val="20"/>
          <w:lang w:val="fr-CA"/>
        </w:rPr>
        <w:t xml:space="preserve">sont désormais </w:t>
      </w:r>
      <w:r w:rsidRPr="004162E1">
        <w:rPr>
          <w:rFonts w:ascii="Calibri" w:hAnsi="Calibri" w:cs="Calibri"/>
          <w:sz w:val="20"/>
          <w:szCs w:val="20"/>
          <w:lang w:val="fr-CA"/>
        </w:rPr>
        <w:t>reliés aux postes de gendarmerie et de police par un système de numéros verts.</w:t>
      </w:r>
    </w:p>
    <w:p w14:paraId="54AA3992" w14:textId="77777777" w:rsidR="000C3C14" w:rsidRPr="00BE4372" w:rsidRDefault="000C3C14" w:rsidP="000277D6">
      <w:pPr>
        <w:spacing w:after="0" w:line="276" w:lineRule="auto"/>
        <w:rPr>
          <w:rFonts w:ascii="Calibri" w:hAnsi="Calibri" w:cs="Calibri"/>
          <w:sz w:val="20"/>
          <w:szCs w:val="20"/>
          <w:lang w:val="fr-CA"/>
        </w:rPr>
      </w:pPr>
      <w:r w:rsidRPr="00BE4372">
        <w:rPr>
          <w:rFonts w:ascii="Calibri" w:hAnsi="Calibri" w:cs="Calibri"/>
          <w:sz w:val="20"/>
          <w:szCs w:val="20"/>
          <w:lang w:val="fr-CA"/>
        </w:rPr>
        <w:t xml:space="preserve"> </w:t>
      </w:r>
    </w:p>
    <w:p w14:paraId="216F8409" w14:textId="77777777" w:rsidR="000C3C14" w:rsidRPr="000C3C14" w:rsidRDefault="000C3C14" w:rsidP="000277D6">
      <w:pPr>
        <w:spacing w:after="0" w:line="276" w:lineRule="auto"/>
        <w:rPr>
          <w:rFonts w:ascii="Calibri" w:hAnsi="Calibri" w:cs="Calibri"/>
          <w:sz w:val="20"/>
          <w:szCs w:val="20"/>
          <w:u w:val="single"/>
          <w:lang w:val="fr-CA"/>
        </w:rPr>
      </w:pPr>
      <w:r w:rsidRPr="000C3C14">
        <w:rPr>
          <w:rFonts w:ascii="Calibri" w:hAnsi="Calibri" w:cs="Calibri"/>
          <w:sz w:val="20"/>
          <w:szCs w:val="20"/>
          <w:u w:val="single"/>
          <w:lang w:val="fr-CA"/>
        </w:rPr>
        <w:t>Ministère de la Santé Publique (MSP)</w:t>
      </w:r>
    </w:p>
    <w:p w14:paraId="4E29199F" w14:textId="77777777" w:rsidR="000C3C14" w:rsidRDefault="000C3C14" w:rsidP="000277D6">
      <w:pPr>
        <w:spacing w:after="0" w:line="276" w:lineRule="auto"/>
        <w:rPr>
          <w:rFonts w:ascii="Calibri" w:hAnsi="Calibri" w:cs="Calibri"/>
          <w:sz w:val="20"/>
          <w:szCs w:val="20"/>
          <w:lang w:val="fr-CA"/>
        </w:rPr>
      </w:pPr>
      <w:r>
        <w:rPr>
          <w:rFonts w:ascii="Calibri" w:hAnsi="Calibri" w:cs="Calibri"/>
          <w:sz w:val="20"/>
          <w:szCs w:val="20"/>
          <w:lang w:val="fr-CA"/>
        </w:rPr>
        <w:t>La prise en charge médicale et psychosociale des survivant(e)s de violences sexuelles est une des priorités du MSP affirmée à travers les programmes nationaux de santé de la reproduction et santé mentale. Dans le cadre de la mise en œuvre de ce programme, les différentes structures du MSP (au niveau national ainsi que provincial) ont un rôle important dans la prise en charge des survivant(e)s, comme par exemple dans :</w:t>
      </w:r>
    </w:p>
    <w:p w14:paraId="19C8C620" w14:textId="77777777" w:rsidR="000C3C14" w:rsidRDefault="000C3C14" w:rsidP="004519D3">
      <w:pPr>
        <w:pStyle w:val="Paragraphedeliste"/>
        <w:numPr>
          <w:ilvl w:val="0"/>
          <w:numId w:val="21"/>
        </w:numPr>
        <w:spacing w:after="0" w:line="276" w:lineRule="auto"/>
        <w:rPr>
          <w:rFonts w:ascii="Calibri" w:hAnsi="Calibri" w:cs="Calibri"/>
          <w:sz w:val="20"/>
          <w:szCs w:val="20"/>
          <w:lang w:val="fr-CA"/>
        </w:rPr>
      </w:pPr>
      <w:r w:rsidRPr="007B2DF6">
        <w:rPr>
          <w:rFonts w:ascii="Calibri" w:hAnsi="Calibri" w:cs="Calibri"/>
          <w:sz w:val="20"/>
          <w:szCs w:val="20"/>
          <w:lang w:val="fr-CA"/>
        </w:rPr>
        <w:t>L’approvisionnement régulier des fournitures nécessaires (médicaments, outils…) aux différentes structures médicales appuyées par le présent programme</w:t>
      </w:r>
      <w:r>
        <w:rPr>
          <w:rFonts w:ascii="Calibri" w:hAnsi="Calibri" w:cs="Calibri"/>
          <w:sz w:val="20"/>
          <w:szCs w:val="20"/>
          <w:lang w:val="fr-CA"/>
        </w:rPr>
        <w:t xml:space="preserve">; </w:t>
      </w:r>
    </w:p>
    <w:p w14:paraId="4665798A" w14:textId="77777777" w:rsidR="000C3C14" w:rsidRDefault="000C3C14" w:rsidP="004519D3">
      <w:pPr>
        <w:pStyle w:val="Paragraphedeliste"/>
        <w:numPr>
          <w:ilvl w:val="0"/>
          <w:numId w:val="21"/>
        </w:numPr>
        <w:spacing w:after="0" w:line="276" w:lineRule="auto"/>
        <w:rPr>
          <w:rFonts w:ascii="Calibri" w:hAnsi="Calibri" w:cs="Calibri"/>
          <w:sz w:val="20"/>
          <w:szCs w:val="20"/>
          <w:lang w:val="fr-CA"/>
        </w:rPr>
      </w:pPr>
      <w:r w:rsidRPr="007B2DF6">
        <w:rPr>
          <w:rFonts w:ascii="Calibri" w:hAnsi="Calibri" w:cs="Calibri"/>
          <w:sz w:val="20"/>
          <w:szCs w:val="20"/>
          <w:lang w:val="fr-CA"/>
        </w:rPr>
        <w:lastRenderedPageBreak/>
        <w:t>La coordination et le suivi de la prise en charge médicale et psychosociale ainsi que l’intégration des services psychosociaux</w:t>
      </w:r>
      <w:r>
        <w:rPr>
          <w:rFonts w:ascii="Calibri" w:hAnsi="Calibri" w:cs="Calibri"/>
          <w:sz w:val="20"/>
          <w:szCs w:val="20"/>
          <w:lang w:val="fr-CA"/>
        </w:rPr>
        <w:t xml:space="preserve"> dans les formations sanitaires; </w:t>
      </w:r>
    </w:p>
    <w:p w14:paraId="3DF47AA6" w14:textId="77777777" w:rsidR="000C3C14" w:rsidRPr="007B2DF6" w:rsidRDefault="000C3C14" w:rsidP="004519D3">
      <w:pPr>
        <w:pStyle w:val="Paragraphedeliste"/>
        <w:numPr>
          <w:ilvl w:val="0"/>
          <w:numId w:val="21"/>
        </w:numPr>
        <w:spacing w:after="0" w:line="276" w:lineRule="auto"/>
        <w:rPr>
          <w:rFonts w:ascii="Calibri" w:hAnsi="Calibri" w:cs="Calibri"/>
          <w:sz w:val="20"/>
          <w:szCs w:val="20"/>
          <w:lang w:val="fr-CA"/>
        </w:rPr>
      </w:pPr>
      <w:r>
        <w:rPr>
          <w:rFonts w:ascii="Calibri" w:hAnsi="Calibri" w:cs="Calibri"/>
          <w:sz w:val="20"/>
          <w:szCs w:val="20"/>
          <w:lang w:val="fr-CA"/>
        </w:rPr>
        <w:t>Les zones de santé assuren</w:t>
      </w:r>
      <w:r w:rsidRPr="007B2DF6">
        <w:rPr>
          <w:rFonts w:ascii="Calibri" w:hAnsi="Calibri" w:cs="Calibri"/>
          <w:sz w:val="20"/>
          <w:szCs w:val="20"/>
          <w:lang w:val="fr-CA"/>
        </w:rPr>
        <w:t>t le suivi et la supervision alors que le</w:t>
      </w:r>
      <w:r w:rsidR="000277D6">
        <w:rPr>
          <w:rFonts w:ascii="Calibri" w:hAnsi="Calibri" w:cs="Calibri"/>
          <w:sz w:val="20"/>
          <w:szCs w:val="20"/>
          <w:lang w:val="fr-CA"/>
        </w:rPr>
        <w:t>s structures médicales assuren</w:t>
      </w:r>
      <w:r>
        <w:rPr>
          <w:rFonts w:ascii="Calibri" w:hAnsi="Calibri" w:cs="Calibri"/>
          <w:sz w:val="20"/>
          <w:szCs w:val="20"/>
          <w:lang w:val="fr-CA"/>
        </w:rPr>
        <w:t>t</w:t>
      </w:r>
      <w:r w:rsidRPr="007B2DF6">
        <w:rPr>
          <w:rFonts w:ascii="Calibri" w:hAnsi="Calibri" w:cs="Calibri"/>
          <w:sz w:val="20"/>
          <w:szCs w:val="20"/>
          <w:lang w:val="fr-CA"/>
        </w:rPr>
        <w:t xml:space="preserve"> la prise en charge directe des survivant(e)s.</w:t>
      </w:r>
    </w:p>
    <w:p w14:paraId="67121223" w14:textId="77777777" w:rsidR="000C3C14" w:rsidRPr="00BE4372" w:rsidRDefault="000C3C14" w:rsidP="000277D6">
      <w:pPr>
        <w:spacing w:after="0" w:line="276" w:lineRule="auto"/>
        <w:rPr>
          <w:rFonts w:ascii="Calibri" w:hAnsi="Calibri" w:cs="Calibri"/>
          <w:sz w:val="20"/>
          <w:szCs w:val="20"/>
          <w:lang w:val="fr-CA"/>
        </w:rPr>
      </w:pPr>
      <w:r w:rsidRPr="00BE4372">
        <w:rPr>
          <w:rFonts w:ascii="Calibri" w:hAnsi="Calibri" w:cs="Calibri"/>
          <w:sz w:val="20"/>
          <w:szCs w:val="20"/>
          <w:lang w:val="fr-CA"/>
        </w:rPr>
        <w:t xml:space="preserve"> </w:t>
      </w:r>
    </w:p>
    <w:p w14:paraId="3B4EAEC5" w14:textId="77777777" w:rsidR="000C3C14" w:rsidRPr="000C3C14" w:rsidRDefault="000C3C14" w:rsidP="000277D6">
      <w:pPr>
        <w:spacing w:after="0" w:line="276" w:lineRule="auto"/>
        <w:rPr>
          <w:rFonts w:ascii="Calibri" w:hAnsi="Calibri" w:cs="Calibri"/>
          <w:sz w:val="20"/>
          <w:szCs w:val="20"/>
          <w:u w:val="single"/>
          <w:lang w:val="fr-CA"/>
        </w:rPr>
      </w:pPr>
      <w:r w:rsidRPr="000C3C14">
        <w:rPr>
          <w:rFonts w:ascii="Calibri" w:hAnsi="Calibri" w:cs="Calibri"/>
          <w:sz w:val="20"/>
          <w:szCs w:val="20"/>
          <w:u w:val="single"/>
          <w:lang w:val="fr-CA"/>
        </w:rPr>
        <w:t>Ministère de la Justice (MJ)</w:t>
      </w:r>
    </w:p>
    <w:p w14:paraId="54937E2D" w14:textId="77777777" w:rsidR="000C3C14" w:rsidRDefault="000C3C14" w:rsidP="000277D6">
      <w:pPr>
        <w:spacing w:after="0" w:line="276" w:lineRule="auto"/>
        <w:rPr>
          <w:rFonts w:ascii="Calibri" w:hAnsi="Calibri" w:cs="Calibri"/>
          <w:sz w:val="20"/>
          <w:szCs w:val="20"/>
          <w:lang w:val="fr-CA"/>
        </w:rPr>
      </w:pPr>
      <w:r>
        <w:rPr>
          <w:rFonts w:ascii="Calibri" w:hAnsi="Calibri" w:cs="Calibri"/>
          <w:sz w:val="20"/>
          <w:szCs w:val="20"/>
          <w:lang w:val="fr-CA"/>
        </w:rPr>
        <w:t>En sa qualité de responsable politique du secteur de la justice et de sa réforme inscrite dans la stratégie gouvernementale qui vise à instaurer une bonne gouvernance, conforter l'État de droit et réduire la pauvreté, le MJ a publié en 2009 sa feuille de route affirmant la lutte contre l’impunité, en particulier vis-à-vis des violences sexuelles, comme priorité nationale. Ainsi dans ce cadre, le MJDH assure le leadership pour les interventions dans ce secteur et donne les orientations stratégiques pertinentes pour la détermination des actions de lutte contre l’impunité des VBG.  Il appuie également les interventions du programme dans le cadre de la réforme du secteur de la sécurité (notamment en termes d’appui à la formation de la police). Enfin, dans le cadre du Comité Mixte de Justice (CMJ), une communication adéquate est développée autour des résultats du programme en vue d’une implication des autres partenaires et d’une meilleure coordination.</w:t>
      </w:r>
    </w:p>
    <w:p w14:paraId="395C708B" w14:textId="77777777" w:rsidR="000C3C14" w:rsidRPr="00BE4372" w:rsidRDefault="000C3C14" w:rsidP="000277D6">
      <w:pPr>
        <w:spacing w:after="0" w:line="276" w:lineRule="auto"/>
        <w:rPr>
          <w:rFonts w:ascii="Calibri" w:hAnsi="Calibri" w:cs="Calibri"/>
          <w:sz w:val="20"/>
          <w:szCs w:val="20"/>
          <w:lang w:val="fr-CA"/>
        </w:rPr>
      </w:pPr>
      <w:r w:rsidRPr="00BE4372">
        <w:rPr>
          <w:rFonts w:ascii="Calibri" w:hAnsi="Calibri" w:cs="Calibri"/>
          <w:sz w:val="20"/>
          <w:szCs w:val="20"/>
          <w:lang w:val="fr-CA"/>
        </w:rPr>
        <w:t xml:space="preserve"> </w:t>
      </w:r>
    </w:p>
    <w:p w14:paraId="2A56696D" w14:textId="77777777" w:rsidR="000C3C14" w:rsidRPr="000C3C14" w:rsidRDefault="000C3C14" w:rsidP="000277D6">
      <w:pPr>
        <w:spacing w:after="0" w:line="276" w:lineRule="auto"/>
        <w:rPr>
          <w:rFonts w:ascii="Calibri" w:hAnsi="Calibri" w:cs="Calibri"/>
          <w:sz w:val="20"/>
          <w:szCs w:val="20"/>
          <w:u w:val="single"/>
          <w:lang w:val="fr-CA"/>
        </w:rPr>
      </w:pPr>
      <w:r w:rsidRPr="000C3C14">
        <w:rPr>
          <w:rFonts w:ascii="Calibri" w:hAnsi="Calibri" w:cs="Calibri"/>
          <w:sz w:val="20"/>
          <w:szCs w:val="20"/>
          <w:u w:val="single"/>
          <w:lang w:val="fr-CA"/>
        </w:rPr>
        <w:t>Ministère de l’Enseignement primaire et secondaire (MEPS)</w:t>
      </w:r>
    </w:p>
    <w:p w14:paraId="501747C6" w14:textId="77777777" w:rsidR="000C3C14" w:rsidRDefault="000C3C14" w:rsidP="000277D6">
      <w:pPr>
        <w:spacing w:after="0" w:line="276" w:lineRule="auto"/>
        <w:rPr>
          <w:rFonts w:ascii="Calibri" w:hAnsi="Calibri" w:cs="Calibri"/>
          <w:sz w:val="20"/>
          <w:szCs w:val="20"/>
          <w:lang w:val="fr-CA"/>
        </w:rPr>
      </w:pPr>
      <w:r>
        <w:rPr>
          <w:rFonts w:ascii="Calibri" w:hAnsi="Calibri" w:cs="Calibri"/>
          <w:sz w:val="20"/>
          <w:szCs w:val="20"/>
          <w:lang w:val="fr-CA"/>
        </w:rPr>
        <w:t>Un volet du programme concerne la scolarisation et la rescolarisation des survivantes de VBG, de ce fait l’implication du MEPS doit être effective dans le processus de prise en charge des survivant(e)s concernées.</w:t>
      </w:r>
    </w:p>
    <w:p w14:paraId="28295438" w14:textId="77777777" w:rsidR="000C3C14" w:rsidRDefault="000C3C14" w:rsidP="000277D6">
      <w:pPr>
        <w:spacing w:after="0" w:line="276" w:lineRule="auto"/>
        <w:rPr>
          <w:rFonts w:ascii="Calibri" w:hAnsi="Calibri" w:cs="Calibri"/>
          <w:sz w:val="20"/>
          <w:szCs w:val="20"/>
          <w:lang w:val="fr-CA"/>
        </w:rPr>
      </w:pPr>
      <w:r>
        <w:rPr>
          <w:rFonts w:ascii="Calibri" w:hAnsi="Calibri" w:cs="Calibri"/>
          <w:sz w:val="20"/>
          <w:szCs w:val="20"/>
          <w:lang w:val="fr-CA"/>
        </w:rPr>
        <w:t xml:space="preserve"> </w:t>
      </w:r>
    </w:p>
    <w:p w14:paraId="5490A14A" w14:textId="77777777" w:rsidR="000C3C14" w:rsidRPr="000C3C14" w:rsidRDefault="000C3C14" w:rsidP="000277D6">
      <w:pPr>
        <w:spacing w:after="0" w:line="276" w:lineRule="auto"/>
        <w:rPr>
          <w:rFonts w:ascii="Calibri" w:hAnsi="Calibri" w:cs="Calibri"/>
          <w:sz w:val="20"/>
          <w:szCs w:val="20"/>
          <w:u w:val="single"/>
          <w:lang w:val="fr-CA"/>
        </w:rPr>
      </w:pPr>
      <w:r w:rsidRPr="000C3C14">
        <w:rPr>
          <w:rFonts w:ascii="Calibri" w:hAnsi="Calibri" w:cs="Calibri"/>
          <w:sz w:val="20"/>
          <w:szCs w:val="20"/>
          <w:u w:val="single"/>
          <w:lang w:val="fr-CA"/>
        </w:rPr>
        <w:t>Le Bureau du Représentant personnel (BRP) du Chef de l’État en charge de la lutte contre les violences sexuelles et le recrutement des enfants</w:t>
      </w:r>
    </w:p>
    <w:p w14:paraId="4B886F85" w14:textId="77777777" w:rsidR="000C3C14" w:rsidRDefault="000C3C14" w:rsidP="000277D6">
      <w:pPr>
        <w:spacing w:after="0" w:line="276" w:lineRule="auto"/>
        <w:rPr>
          <w:rFonts w:ascii="Calibri" w:hAnsi="Calibri" w:cs="Calibri"/>
          <w:sz w:val="20"/>
          <w:szCs w:val="20"/>
          <w:lang w:val="fr-CA"/>
        </w:rPr>
      </w:pPr>
      <w:r>
        <w:rPr>
          <w:rFonts w:ascii="Calibri" w:hAnsi="Calibri" w:cs="Calibri"/>
          <w:sz w:val="20"/>
          <w:szCs w:val="20"/>
          <w:lang w:val="fr-CA"/>
        </w:rPr>
        <w:t>Afin de mettre en œuvre l’une des recommandations issues des concertations nationales de septembre 2013 et de répondre aux attentes exprimées par les partenaires internationaux, le Président de la RDC a nommé, par l’Ordonnance n°14/021 du 8 juillet 2014, son Représentant Personnel chargé de lutter contre les violences sexuelles et le recrutement d’enfants. L’objectif de ce Bureau est de soutenir et renforcer la coordination, la facilitation et la collaboration entre les acteurs nationaux et internationaux œuvrant dans la lutte contre les violences sexuelles et le recrutement d'enfants par les groupes armés en RDC. Le mandat confié au Bureau du Représentant couvre l’ensemble des provinces du pays.</w:t>
      </w:r>
      <w:r w:rsidR="002E077D">
        <w:rPr>
          <w:rFonts w:ascii="Calibri" w:hAnsi="Calibri" w:cs="Calibri"/>
          <w:sz w:val="20"/>
          <w:szCs w:val="20"/>
          <w:lang w:val="fr-CA"/>
        </w:rPr>
        <w:t xml:space="preserve"> Le BRP n’ayant pas de personnalité juridique travaille, notamment sous la tutelle du Ministère de la Défen</w:t>
      </w:r>
      <w:r w:rsidR="00604B48">
        <w:rPr>
          <w:rFonts w:ascii="Calibri" w:hAnsi="Calibri" w:cs="Calibri"/>
          <w:sz w:val="20"/>
          <w:szCs w:val="20"/>
          <w:lang w:val="fr-CA"/>
        </w:rPr>
        <w:t>se Nationale e</w:t>
      </w:r>
      <w:r w:rsidR="002E077D">
        <w:rPr>
          <w:rFonts w:ascii="Calibri" w:hAnsi="Calibri" w:cs="Calibri"/>
          <w:sz w:val="20"/>
          <w:szCs w:val="20"/>
          <w:lang w:val="fr-CA"/>
        </w:rPr>
        <w:t>t des Anciens Combattants (MDNAC).</w:t>
      </w:r>
    </w:p>
    <w:p w14:paraId="4C2B20C6" w14:textId="77777777" w:rsidR="00604B48" w:rsidRDefault="00604B48" w:rsidP="000277D6">
      <w:pPr>
        <w:spacing w:after="0" w:line="276" w:lineRule="auto"/>
        <w:rPr>
          <w:rFonts w:ascii="Calibri" w:hAnsi="Calibri" w:cs="Calibri"/>
          <w:sz w:val="20"/>
          <w:szCs w:val="20"/>
          <w:lang w:val="fr-CA"/>
        </w:rPr>
      </w:pPr>
    </w:p>
    <w:p w14:paraId="2D953581" w14:textId="77777777" w:rsidR="008B5610" w:rsidRDefault="00604B48" w:rsidP="00604B48">
      <w:pPr>
        <w:spacing w:after="0" w:line="276" w:lineRule="auto"/>
        <w:rPr>
          <w:rFonts w:ascii="Calibri" w:hAnsi="Calibri" w:cs="Calibri"/>
          <w:sz w:val="20"/>
          <w:szCs w:val="20"/>
          <w:lang w:val="fr-CA"/>
        </w:rPr>
      </w:pPr>
      <w:r w:rsidRPr="003303C8">
        <w:rPr>
          <w:rFonts w:ascii="Calibri" w:hAnsi="Calibri" w:cs="Calibri"/>
          <w:sz w:val="20"/>
          <w:szCs w:val="20"/>
          <w:lang w:val="fr-CA"/>
        </w:rPr>
        <w:t>Dans le cadre de la mise en œuvre du présent pro</w:t>
      </w:r>
      <w:r w:rsidR="00665476" w:rsidRPr="003303C8">
        <w:rPr>
          <w:rFonts w:ascii="Calibri" w:hAnsi="Calibri" w:cs="Calibri"/>
          <w:sz w:val="20"/>
          <w:szCs w:val="20"/>
          <w:lang w:val="fr-CA"/>
        </w:rPr>
        <w:t>gramme</w:t>
      </w:r>
      <w:r w:rsidRPr="003303C8">
        <w:rPr>
          <w:rFonts w:ascii="Calibri" w:hAnsi="Calibri" w:cs="Calibri"/>
          <w:sz w:val="20"/>
          <w:szCs w:val="20"/>
          <w:lang w:val="fr-CA"/>
        </w:rPr>
        <w:t>, le BRP interviendra dans la mise en œuvre des interventions visant le plaidoyer et le dialogue politique sur la question des VBG.  A ce titre, le BRP contribuera à renforcer la visibilité des bonnes pratiques et leçons apprises du projet.</w:t>
      </w:r>
      <w:r w:rsidR="008B5610" w:rsidRPr="003303C8">
        <w:rPr>
          <w:rFonts w:ascii="Calibri" w:hAnsi="Calibri" w:cs="Calibri"/>
          <w:sz w:val="20"/>
          <w:szCs w:val="20"/>
          <w:lang w:val="fr-CA"/>
        </w:rPr>
        <w:t xml:space="preserve"> De la même manière, le BRP profitera des informations résultant du monitoring judiciaire réalisé principalement par le Conseil Supérieur de la Magistrature en vue de renforcer le plaidoyer politique.</w:t>
      </w:r>
    </w:p>
    <w:p w14:paraId="50326D14" w14:textId="77777777" w:rsidR="00604B48" w:rsidRPr="00604B48" w:rsidRDefault="00604B48" w:rsidP="00604B48">
      <w:pPr>
        <w:spacing w:after="0" w:line="276" w:lineRule="auto"/>
        <w:rPr>
          <w:rFonts w:ascii="Calibri" w:hAnsi="Calibri" w:cs="Calibri"/>
          <w:color w:val="FF0000"/>
          <w:sz w:val="20"/>
          <w:szCs w:val="20"/>
          <w:lang w:val="fr-CA"/>
        </w:rPr>
      </w:pPr>
    </w:p>
    <w:p w14:paraId="398F8297" w14:textId="77777777" w:rsidR="00604B48" w:rsidRDefault="00604B48" w:rsidP="00604B48">
      <w:pPr>
        <w:spacing w:after="0" w:line="276" w:lineRule="auto"/>
        <w:rPr>
          <w:rFonts w:ascii="Calibri" w:hAnsi="Calibri" w:cs="Calibri"/>
          <w:sz w:val="20"/>
          <w:szCs w:val="20"/>
          <w:lang w:val="fr-CA"/>
        </w:rPr>
      </w:pPr>
      <w:r w:rsidRPr="003303C8">
        <w:rPr>
          <w:rFonts w:ascii="Calibri" w:hAnsi="Calibri" w:cs="Calibri"/>
          <w:sz w:val="20"/>
          <w:szCs w:val="20"/>
          <w:lang w:val="fr-CA"/>
        </w:rPr>
        <w:t>Au niveau de la prévention, le partenariat avec le BRP permettra de renforcer la ligne verte de dénonciation des cas de VBG pour un meilleur référencement des survivantes vers les services disponibles. Le pro</w:t>
      </w:r>
      <w:r w:rsidR="00665476" w:rsidRPr="003303C8">
        <w:rPr>
          <w:rFonts w:ascii="Calibri" w:hAnsi="Calibri" w:cs="Calibri"/>
          <w:sz w:val="20"/>
          <w:szCs w:val="20"/>
          <w:lang w:val="fr-CA"/>
        </w:rPr>
        <w:t>gramme</w:t>
      </w:r>
      <w:r w:rsidRPr="003303C8">
        <w:rPr>
          <w:rFonts w:ascii="Calibri" w:hAnsi="Calibri" w:cs="Calibri"/>
          <w:sz w:val="20"/>
          <w:szCs w:val="20"/>
          <w:lang w:val="fr-CA"/>
        </w:rPr>
        <w:t xml:space="preserve"> contribuera à renforcer la documentation des cas de VBG ayant accédés à la justice en vue de les intégrer dans la base de données nationale sur les VBG.</w:t>
      </w:r>
      <w:r>
        <w:rPr>
          <w:rFonts w:ascii="Calibri" w:hAnsi="Calibri" w:cs="Calibri"/>
          <w:sz w:val="20"/>
          <w:szCs w:val="20"/>
          <w:lang w:val="fr-CA"/>
        </w:rPr>
        <w:t xml:space="preserve"> </w:t>
      </w:r>
    </w:p>
    <w:p w14:paraId="5191AB07" w14:textId="77777777" w:rsidR="00604B48" w:rsidRDefault="00604B48" w:rsidP="00604B48">
      <w:pPr>
        <w:spacing w:after="0" w:line="276" w:lineRule="auto"/>
        <w:rPr>
          <w:rFonts w:ascii="Calibri" w:hAnsi="Calibri" w:cs="Calibri"/>
          <w:sz w:val="20"/>
          <w:szCs w:val="20"/>
          <w:lang w:val="fr-CA"/>
        </w:rPr>
      </w:pPr>
    </w:p>
    <w:p w14:paraId="5C5B1304" w14:textId="77777777" w:rsidR="00641BE3" w:rsidRPr="00641BE3" w:rsidRDefault="00641BE3" w:rsidP="00641BE3">
      <w:pPr>
        <w:pStyle w:val="Titre6"/>
        <w:numPr>
          <w:ilvl w:val="0"/>
          <w:numId w:val="44"/>
        </w:numPr>
        <w:rPr>
          <w:rFonts w:cs="Calibri"/>
          <w:szCs w:val="22"/>
          <w:lang w:val="fr-CA"/>
        </w:rPr>
      </w:pPr>
      <w:r>
        <w:rPr>
          <w:rFonts w:cs="Calibri"/>
          <w:szCs w:val="22"/>
          <w:lang w:val="fr-CA"/>
        </w:rPr>
        <w:t xml:space="preserve">Les organisations de la société civile et les collectifs et associations de défense des droits des femmes </w:t>
      </w:r>
    </w:p>
    <w:p w14:paraId="2CF57ABD" w14:textId="77777777" w:rsidR="00641BE3" w:rsidRPr="00641BE3" w:rsidRDefault="00641BE3" w:rsidP="00641BE3">
      <w:pPr>
        <w:pStyle w:val="Paragraphedeliste"/>
        <w:spacing w:after="0" w:line="276" w:lineRule="auto"/>
        <w:ind w:left="1080"/>
        <w:rPr>
          <w:rFonts w:ascii="Calibri" w:hAnsi="Calibri" w:cs="Calibri"/>
          <w:sz w:val="20"/>
          <w:szCs w:val="20"/>
          <w:lang w:val="fr-CA"/>
        </w:rPr>
      </w:pPr>
    </w:p>
    <w:p w14:paraId="607268EB" w14:textId="77777777" w:rsidR="00B35170" w:rsidRPr="002E077D" w:rsidRDefault="00E149BD" w:rsidP="00D20885">
      <w:pPr>
        <w:spacing w:after="0" w:line="276" w:lineRule="auto"/>
        <w:rPr>
          <w:rFonts w:ascii="Calibri" w:hAnsi="Calibri" w:cs="Calibri"/>
          <w:sz w:val="20"/>
          <w:szCs w:val="20"/>
          <w:lang w:val="fr-CA"/>
        </w:rPr>
      </w:pPr>
      <w:r w:rsidRPr="008E5F07">
        <w:rPr>
          <w:rFonts w:ascii="Calibri" w:hAnsi="Calibri" w:cs="Calibri"/>
          <w:sz w:val="20"/>
          <w:szCs w:val="20"/>
          <w:lang w:val="fr-CA"/>
        </w:rPr>
        <w:t>Il est également attendu</w:t>
      </w:r>
      <w:r>
        <w:rPr>
          <w:rFonts w:ascii="Calibri" w:hAnsi="Calibri" w:cs="Calibri"/>
          <w:sz w:val="20"/>
          <w:szCs w:val="20"/>
          <w:lang w:val="fr-CA"/>
        </w:rPr>
        <w:t xml:space="preserve"> que les</w:t>
      </w:r>
      <w:r w:rsidRPr="008E5F07">
        <w:rPr>
          <w:rFonts w:ascii="Calibri" w:hAnsi="Calibri" w:cs="Calibri"/>
          <w:sz w:val="20"/>
          <w:szCs w:val="20"/>
          <w:lang w:val="fr-CA"/>
        </w:rPr>
        <w:t xml:space="preserve"> </w:t>
      </w:r>
      <w:r w:rsidR="00F73646">
        <w:rPr>
          <w:rFonts w:ascii="Calibri" w:hAnsi="Calibri" w:cs="Calibri"/>
          <w:sz w:val="20"/>
          <w:szCs w:val="20"/>
          <w:lang w:val="fr-CA"/>
        </w:rPr>
        <w:t>ONG</w:t>
      </w:r>
      <w:r w:rsidRPr="008E5F07">
        <w:rPr>
          <w:rFonts w:ascii="Calibri" w:hAnsi="Calibri" w:cs="Calibri"/>
          <w:sz w:val="20"/>
          <w:szCs w:val="20"/>
          <w:lang w:val="fr-CA"/>
        </w:rPr>
        <w:t xml:space="preserve"> locales et la société civile </w:t>
      </w:r>
      <w:r>
        <w:rPr>
          <w:rFonts w:ascii="Calibri" w:hAnsi="Calibri" w:cs="Calibri"/>
          <w:sz w:val="20"/>
          <w:szCs w:val="20"/>
          <w:lang w:val="fr-CA"/>
        </w:rPr>
        <w:t xml:space="preserve">jouent </w:t>
      </w:r>
      <w:r w:rsidRPr="008E5F07">
        <w:rPr>
          <w:rFonts w:ascii="Calibri" w:hAnsi="Calibri" w:cs="Calibri"/>
          <w:sz w:val="20"/>
          <w:szCs w:val="20"/>
          <w:lang w:val="fr-CA"/>
        </w:rPr>
        <w:t xml:space="preserve">un rôle actif dans la mise en œuvre de ce programme. </w:t>
      </w:r>
      <w:r w:rsidR="00B35170" w:rsidRPr="002E077D">
        <w:rPr>
          <w:rFonts w:ascii="Calibri" w:hAnsi="Calibri" w:cs="Calibri"/>
          <w:sz w:val="20"/>
          <w:szCs w:val="20"/>
          <w:lang w:val="fr-CA"/>
        </w:rPr>
        <w:t xml:space="preserve">En effet, les collectifs/organisations féminins ont un rôle essentiel à jouer dans la mobilisation des communautés en faveur de la transformation des normes socioculturelles respectueuses de l’égalité des sexes. </w:t>
      </w:r>
      <w:r w:rsidR="00316E33" w:rsidRPr="002E077D">
        <w:rPr>
          <w:rFonts w:ascii="Calibri" w:hAnsi="Calibri" w:cs="Calibri"/>
          <w:sz w:val="20"/>
          <w:szCs w:val="20"/>
          <w:lang w:val="fr-CA"/>
        </w:rPr>
        <w:t>La prévention des VBG repose essentiellement sur les réseaux communautaires d’alerte, de prévention et de protection. La stratégie CCC nécessite une participation active de nombreux acteurs sociaux et communautaires. La société civile, les ONG locale</w:t>
      </w:r>
      <w:r w:rsidR="00665476">
        <w:rPr>
          <w:rFonts w:ascii="Calibri" w:hAnsi="Calibri" w:cs="Calibri"/>
          <w:sz w:val="20"/>
          <w:szCs w:val="20"/>
          <w:lang w:val="fr-CA"/>
        </w:rPr>
        <w:t>s</w:t>
      </w:r>
      <w:r w:rsidR="00316E33" w:rsidRPr="002E077D">
        <w:rPr>
          <w:rFonts w:ascii="Calibri" w:hAnsi="Calibri" w:cs="Calibri"/>
          <w:sz w:val="20"/>
          <w:szCs w:val="20"/>
          <w:lang w:val="fr-CA"/>
        </w:rPr>
        <w:t xml:space="preserve">, les réseaux communautaires ainsi que les acteurs/actrices du changement sont largement mobilisés dans la mise en œuvre du projet tant au niveau de la prévention que de la prise en charge des survivant(e)s de VBG. </w:t>
      </w:r>
    </w:p>
    <w:p w14:paraId="202FEB6C" w14:textId="77777777" w:rsidR="00316E33" w:rsidRPr="00316E33" w:rsidRDefault="00316E33" w:rsidP="00D20885">
      <w:pPr>
        <w:spacing w:after="0" w:line="276" w:lineRule="auto"/>
        <w:rPr>
          <w:rFonts w:ascii="Calibri" w:hAnsi="Calibri" w:cs="Calibri"/>
          <w:color w:val="7030A0"/>
          <w:sz w:val="20"/>
          <w:szCs w:val="20"/>
          <w:lang w:val="fr-CA"/>
        </w:rPr>
      </w:pPr>
    </w:p>
    <w:p w14:paraId="69673EDC" w14:textId="77777777" w:rsidR="00E149BD" w:rsidRPr="008E5F07" w:rsidRDefault="00E149BD" w:rsidP="00D20885">
      <w:pPr>
        <w:spacing w:after="0" w:line="276" w:lineRule="auto"/>
        <w:rPr>
          <w:rFonts w:ascii="Calibri" w:hAnsi="Calibri" w:cs="Calibri"/>
          <w:sz w:val="20"/>
          <w:szCs w:val="20"/>
          <w:lang w:val="fr-CA"/>
        </w:rPr>
      </w:pPr>
      <w:r w:rsidRPr="008E5F07">
        <w:rPr>
          <w:rFonts w:ascii="Calibri" w:hAnsi="Calibri" w:cs="Calibri"/>
          <w:sz w:val="20"/>
          <w:szCs w:val="20"/>
          <w:lang w:val="fr-CA"/>
        </w:rPr>
        <w:t xml:space="preserve">Ainsi, la </w:t>
      </w:r>
      <w:r>
        <w:rPr>
          <w:rFonts w:ascii="Calibri" w:hAnsi="Calibri" w:cs="Calibri"/>
          <w:sz w:val="20"/>
          <w:szCs w:val="20"/>
          <w:lang w:val="fr-CA"/>
        </w:rPr>
        <w:t>réalisation</w:t>
      </w:r>
      <w:r w:rsidR="00F73646">
        <w:rPr>
          <w:rFonts w:ascii="Calibri" w:hAnsi="Calibri" w:cs="Calibri"/>
          <w:sz w:val="20"/>
          <w:szCs w:val="20"/>
          <w:lang w:val="fr-CA"/>
        </w:rPr>
        <w:t xml:space="preserve"> du programme fait</w:t>
      </w:r>
      <w:r w:rsidRPr="008E5F07">
        <w:rPr>
          <w:rFonts w:ascii="Calibri" w:hAnsi="Calibri" w:cs="Calibri"/>
          <w:sz w:val="20"/>
          <w:szCs w:val="20"/>
          <w:lang w:val="fr-CA"/>
        </w:rPr>
        <w:t xml:space="preserve"> l’objet d’un partenariat multisectoriel Agences SNU-</w:t>
      </w:r>
      <w:r>
        <w:rPr>
          <w:rFonts w:ascii="Calibri" w:hAnsi="Calibri" w:cs="Calibri"/>
          <w:sz w:val="20"/>
          <w:szCs w:val="20"/>
          <w:lang w:val="fr-CA"/>
        </w:rPr>
        <w:t xml:space="preserve"> </w:t>
      </w:r>
      <w:r w:rsidR="00F73646">
        <w:rPr>
          <w:rFonts w:ascii="Calibri" w:hAnsi="Calibri" w:cs="Calibri"/>
          <w:sz w:val="20"/>
          <w:szCs w:val="20"/>
          <w:lang w:val="fr-CA"/>
        </w:rPr>
        <w:t>Gouvernement -Société C</w:t>
      </w:r>
      <w:r w:rsidRPr="008E5F07">
        <w:rPr>
          <w:rFonts w:ascii="Calibri" w:hAnsi="Calibri" w:cs="Calibri"/>
          <w:sz w:val="20"/>
          <w:szCs w:val="20"/>
          <w:lang w:val="fr-CA"/>
        </w:rPr>
        <w:t xml:space="preserve">ivile. Dans le cadre de ce partenariat, les Agences UN impliquées </w:t>
      </w:r>
      <w:r w:rsidR="00F73646">
        <w:rPr>
          <w:rFonts w:ascii="Calibri" w:hAnsi="Calibri" w:cs="Calibri"/>
          <w:sz w:val="20"/>
          <w:szCs w:val="20"/>
          <w:lang w:val="fr-CA"/>
        </w:rPr>
        <w:t>remplissent</w:t>
      </w:r>
      <w:r>
        <w:rPr>
          <w:rFonts w:ascii="Calibri" w:hAnsi="Calibri" w:cs="Calibri"/>
          <w:sz w:val="20"/>
          <w:szCs w:val="20"/>
          <w:lang w:val="fr-CA"/>
        </w:rPr>
        <w:t xml:space="preserve"> une mission</w:t>
      </w:r>
      <w:r w:rsidRPr="008E5F07">
        <w:rPr>
          <w:rFonts w:ascii="Calibri" w:hAnsi="Calibri" w:cs="Calibri"/>
          <w:sz w:val="20"/>
          <w:szCs w:val="20"/>
          <w:lang w:val="fr-CA"/>
        </w:rPr>
        <w:t xml:space="preserve"> de coordination, d’appui et de suivi tandis que les acteurs gouvernementaux et la société civile </w:t>
      </w:r>
      <w:r w:rsidR="00F73646">
        <w:rPr>
          <w:rFonts w:ascii="Calibri" w:hAnsi="Calibri" w:cs="Calibri"/>
          <w:sz w:val="20"/>
          <w:szCs w:val="20"/>
          <w:lang w:val="fr-CA"/>
        </w:rPr>
        <w:t>correspondent</w:t>
      </w:r>
      <w:r>
        <w:rPr>
          <w:rFonts w:ascii="Calibri" w:hAnsi="Calibri" w:cs="Calibri"/>
          <w:sz w:val="20"/>
          <w:szCs w:val="20"/>
          <w:lang w:val="fr-CA"/>
        </w:rPr>
        <w:t xml:space="preserve"> essentiellement </w:t>
      </w:r>
      <w:r w:rsidR="00F73646">
        <w:rPr>
          <w:rFonts w:ascii="Calibri" w:hAnsi="Calibri" w:cs="Calibri"/>
          <w:sz w:val="20"/>
          <w:szCs w:val="20"/>
          <w:lang w:val="fr-CA"/>
        </w:rPr>
        <w:t>aux</w:t>
      </w:r>
      <w:r>
        <w:rPr>
          <w:rFonts w:ascii="Calibri" w:hAnsi="Calibri" w:cs="Calibri"/>
          <w:sz w:val="20"/>
          <w:szCs w:val="20"/>
          <w:lang w:val="fr-CA"/>
        </w:rPr>
        <w:t xml:space="preserve"> </w:t>
      </w:r>
      <w:r w:rsidR="00F73646">
        <w:rPr>
          <w:rFonts w:ascii="Calibri" w:hAnsi="Calibri" w:cs="Calibri"/>
          <w:sz w:val="20"/>
          <w:szCs w:val="20"/>
          <w:lang w:val="fr-CA"/>
        </w:rPr>
        <w:t>responsables majeurs</w:t>
      </w:r>
      <w:r w:rsidRPr="008E5F07">
        <w:rPr>
          <w:rFonts w:ascii="Calibri" w:hAnsi="Calibri" w:cs="Calibri"/>
          <w:sz w:val="20"/>
          <w:szCs w:val="20"/>
          <w:lang w:val="fr-CA"/>
        </w:rPr>
        <w:t xml:space="preserve"> d</w:t>
      </w:r>
      <w:r>
        <w:rPr>
          <w:rFonts w:ascii="Calibri" w:hAnsi="Calibri" w:cs="Calibri"/>
          <w:sz w:val="20"/>
          <w:szCs w:val="20"/>
          <w:lang w:val="fr-CA"/>
        </w:rPr>
        <w:t>e</w:t>
      </w:r>
      <w:r w:rsidRPr="008E5F07">
        <w:rPr>
          <w:rFonts w:ascii="Calibri" w:hAnsi="Calibri" w:cs="Calibri"/>
          <w:sz w:val="20"/>
          <w:szCs w:val="20"/>
          <w:lang w:val="fr-CA"/>
        </w:rPr>
        <w:t xml:space="preserve"> la mise en œuvre effective des activités sur le terrain. La contribution du PNUD et d</w:t>
      </w:r>
      <w:r>
        <w:rPr>
          <w:rFonts w:ascii="Calibri" w:hAnsi="Calibri" w:cs="Calibri"/>
          <w:sz w:val="20"/>
          <w:szCs w:val="20"/>
          <w:lang w:val="fr-CA"/>
        </w:rPr>
        <w:t>’</w:t>
      </w:r>
      <w:r w:rsidR="00F73646">
        <w:rPr>
          <w:rFonts w:ascii="Calibri" w:hAnsi="Calibri" w:cs="Calibri"/>
          <w:sz w:val="20"/>
          <w:szCs w:val="20"/>
          <w:lang w:val="fr-CA"/>
        </w:rPr>
        <w:t>UNFPA dans ce programme passe</w:t>
      </w:r>
      <w:r w:rsidRPr="008E5F07">
        <w:rPr>
          <w:rFonts w:ascii="Calibri" w:hAnsi="Calibri" w:cs="Calibri"/>
          <w:sz w:val="20"/>
          <w:szCs w:val="20"/>
          <w:lang w:val="fr-CA"/>
        </w:rPr>
        <w:t xml:space="preserve"> notamment par un appui direct ou indirect dans les domaines de : </w:t>
      </w:r>
    </w:p>
    <w:p w14:paraId="38E379B4" w14:textId="77777777" w:rsidR="00D20885" w:rsidRDefault="00E149BD" w:rsidP="004519D3">
      <w:pPr>
        <w:pStyle w:val="Paragraphedeliste"/>
        <w:numPr>
          <w:ilvl w:val="0"/>
          <w:numId w:val="20"/>
        </w:numPr>
        <w:spacing w:after="0" w:line="276" w:lineRule="auto"/>
        <w:rPr>
          <w:rFonts w:ascii="Calibri" w:hAnsi="Calibri" w:cs="Calibri"/>
          <w:sz w:val="20"/>
          <w:szCs w:val="20"/>
          <w:lang w:val="fr-CA"/>
        </w:rPr>
      </w:pPr>
      <w:r w:rsidRPr="00D20885">
        <w:rPr>
          <w:rFonts w:ascii="Calibri" w:hAnsi="Calibri" w:cs="Calibri"/>
          <w:sz w:val="20"/>
          <w:szCs w:val="20"/>
          <w:lang w:val="fr-CA"/>
        </w:rPr>
        <w:t>La coordination technique</w:t>
      </w:r>
      <w:r w:rsidR="00F73646">
        <w:rPr>
          <w:rFonts w:ascii="Calibri" w:hAnsi="Calibri" w:cs="Calibri"/>
          <w:sz w:val="20"/>
          <w:szCs w:val="20"/>
          <w:lang w:val="fr-CA"/>
        </w:rPr>
        <w:t>;</w:t>
      </w:r>
    </w:p>
    <w:p w14:paraId="09C0CAEE" w14:textId="77777777" w:rsidR="00D20885" w:rsidRDefault="00D20885" w:rsidP="004519D3">
      <w:pPr>
        <w:pStyle w:val="Paragraphedeliste"/>
        <w:numPr>
          <w:ilvl w:val="0"/>
          <w:numId w:val="20"/>
        </w:numPr>
        <w:spacing w:after="0" w:line="276" w:lineRule="auto"/>
        <w:rPr>
          <w:rFonts w:ascii="Calibri" w:hAnsi="Calibri" w:cs="Calibri"/>
          <w:sz w:val="20"/>
          <w:szCs w:val="20"/>
          <w:lang w:val="fr-CA"/>
        </w:rPr>
      </w:pPr>
      <w:r>
        <w:rPr>
          <w:rFonts w:ascii="Calibri" w:hAnsi="Calibri" w:cs="Calibri"/>
          <w:sz w:val="20"/>
          <w:szCs w:val="20"/>
          <w:lang w:val="fr-CA"/>
        </w:rPr>
        <w:t>La mise en œuvre des activités</w:t>
      </w:r>
      <w:r w:rsidR="00F73646">
        <w:rPr>
          <w:rFonts w:ascii="Calibri" w:hAnsi="Calibri" w:cs="Calibri"/>
          <w:sz w:val="20"/>
          <w:szCs w:val="20"/>
          <w:lang w:val="fr-CA"/>
        </w:rPr>
        <w:t>;</w:t>
      </w:r>
    </w:p>
    <w:p w14:paraId="4435CC73" w14:textId="77777777" w:rsidR="00D20885" w:rsidRDefault="00E149BD" w:rsidP="004519D3">
      <w:pPr>
        <w:pStyle w:val="Paragraphedeliste"/>
        <w:numPr>
          <w:ilvl w:val="0"/>
          <w:numId w:val="20"/>
        </w:numPr>
        <w:spacing w:after="0" w:line="276" w:lineRule="auto"/>
        <w:rPr>
          <w:rFonts w:ascii="Calibri" w:hAnsi="Calibri" w:cs="Calibri"/>
          <w:sz w:val="20"/>
          <w:szCs w:val="20"/>
          <w:lang w:val="fr-CA"/>
        </w:rPr>
      </w:pPr>
      <w:r w:rsidRPr="00D20885">
        <w:rPr>
          <w:rFonts w:ascii="Calibri" w:hAnsi="Calibri" w:cs="Calibri"/>
          <w:sz w:val="20"/>
          <w:szCs w:val="20"/>
          <w:lang w:val="fr-CA"/>
        </w:rPr>
        <w:t>Partenariat avec les institutions</w:t>
      </w:r>
      <w:r w:rsidR="00F73646">
        <w:rPr>
          <w:rFonts w:ascii="Calibri" w:hAnsi="Calibri" w:cs="Calibri"/>
          <w:sz w:val="20"/>
          <w:szCs w:val="20"/>
          <w:lang w:val="fr-CA"/>
        </w:rPr>
        <w:t>;</w:t>
      </w:r>
    </w:p>
    <w:p w14:paraId="5EF13643" w14:textId="77777777" w:rsidR="00E149BD" w:rsidRPr="001E65B0" w:rsidRDefault="00E149BD" w:rsidP="004519D3">
      <w:pPr>
        <w:pStyle w:val="Paragraphedeliste"/>
        <w:numPr>
          <w:ilvl w:val="0"/>
          <w:numId w:val="20"/>
        </w:numPr>
        <w:spacing w:after="0" w:line="276" w:lineRule="auto"/>
        <w:rPr>
          <w:rFonts w:ascii="Calibri" w:hAnsi="Calibri" w:cs="Calibri"/>
          <w:sz w:val="20"/>
          <w:szCs w:val="20"/>
          <w:lang w:val="fr-CA"/>
        </w:rPr>
      </w:pPr>
      <w:r w:rsidRPr="001E65B0">
        <w:rPr>
          <w:rFonts w:ascii="Calibri" w:hAnsi="Calibri" w:cs="Calibri"/>
          <w:sz w:val="20"/>
          <w:szCs w:val="20"/>
          <w:lang w:val="fr-CA"/>
        </w:rPr>
        <w:t>La mise en place de mécanismes de financement.</w:t>
      </w:r>
    </w:p>
    <w:p w14:paraId="66BB840D" w14:textId="77777777" w:rsidR="00EC28CA" w:rsidRPr="001E65B0" w:rsidRDefault="00EC28CA" w:rsidP="00EC28CA">
      <w:pPr>
        <w:spacing w:after="0" w:line="276" w:lineRule="auto"/>
        <w:rPr>
          <w:rFonts w:ascii="Calibri" w:hAnsi="Calibri" w:cs="Calibri"/>
          <w:sz w:val="20"/>
          <w:szCs w:val="20"/>
          <w:lang w:val="fr-CA"/>
        </w:rPr>
      </w:pPr>
    </w:p>
    <w:p w14:paraId="42C5CD26" w14:textId="77777777" w:rsidR="00EC28CA" w:rsidRPr="001E65B0" w:rsidRDefault="00EC28CA" w:rsidP="00EC28CA">
      <w:pPr>
        <w:spacing w:after="0" w:line="276" w:lineRule="auto"/>
        <w:rPr>
          <w:rFonts w:ascii="Calibri" w:hAnsi="Calibri" w:cs="Calibri"/>
          <w:sz w:val="20"/>
          <w:szCs w:val="20"/>
          <w:lang w:val="fr-CA"/>
        </w:rPr>
      </w:pPr>
      <w:r w:rsidRPr="001E65B0">
        <w:rPr>
          <w:rFonts w:ascii="Calibri" w:hAnsi="Calibri" w:cs="Calibri"/>
          <w:sz w:val="20"/>
          <w:szCs w:val="20"/>
          <w:lang w:val="fr-CA"/>
        </w:rPr>
        <w:t>Pour renforcer le rôle et l’implication de la femme à l’objectif du programme conjoint, le PNUD et UNFPA contracteront directement avec les collectifs de femmes identifiés dans les zones d’intervention du programme. Des passerelles de collaboration seront établies entre ces collectifs identifiés et les ONG Internationales partenaires au projet. La responsabilité de la coordination du projet est de garantir cette collaboration.</w:t>
      </w:r>
    </w:p>
    <w:p w14:paraId="395C1042" w14:textId="77777777" w:rsidR="00641BE3" w:rsidRPr="001E65B0" w:rsidRDefault="00641BE3" w:rsidP="00797AE1">
      <w:pPr>
        <w:spacing w:after="0" w:line="276" w:lineRule="auto"/>
        <w:rPr>
          <w:rFonts w:ascii="Calibri" w:hAnsi="Calibri" w:cs="Calibri"/>
          <w:b/>
          <w:i/>
          <w:sz w:val="20"/>
          <w:szCs w:val="20"/>
          <w:lang w:val="fr-CA"/>
        </w:rPr>
      </w:pPr>
    </w:p>
    <w:p w14:paraId="1BE88B92" w14:textId="77777777" w:rsidR="003D4708" w:rsidRPr="001E65B0" w:rsidRDefault="00CF3A62" w:rsidP="00095C8F">
      <w:pPr>
        <w:pStyle w:val="Titre2"/>
        <w:numPr>
          <w:ilvl w:val="0"/>
          <w:numId w:val="32"/>
        </w:numPr>
        <w:rPr>
          <w:lang w:val="fr-CA"/>
        </w:rPr>
      </w:pPr>
      <w:bookmarkStart w:id="32" w:name="_Toc504674148"/>
      <w:r w:rsidRPr="001E65B0">
        <w:rPr>
          <w:lang w:val="fr-CA"/>
        </w:rPr>
        <w:t>Co</w:t>
      </w:r>
      <w:r w:rsidR="003D4708" w:rsidRPr="001E65B0">
        <w:rPr>
          <w:lang w:val="fr-CA"/>
        </w:rPr>
        <w:t>opération Sud-Sud et triangulaire</w:t>
      </w:r>
      <w:bookmarkEnd w:id="32"/>
    </w:p>
    <w:p w14:paraId="433F207A" w14:textId="77777777" w:rsidR="00F345F2" w:rsidRDefault="00F345F2" w:rsidP="005B24AA">
      <w:pPr>
        <w:spacing w:after="0" w:line="276" w:lineRule="auto"/>
        <w:rPr>
          <w:rFonts w:ascii="Calibri" w:hAnsi="Calibri" w:cs="Calibri"/>
          <w:sz w:val="20"/>
          <w:szCs w:val="20"/>
          <w:lang w:val="fr-CA"/>
        </w:rPr>
      </w:pPr>
    </w:p>
    <w:p w14:paraId="67CDCA40" w14:textId="77777777" w:rsidR="005B24AA" w:rsidRDefault="000F5F0E" w:rsidP="005B24AA">
      <w:pPr>
        <w:spacing w:after="0" w:line="276" w:lineRule="auto"/>
        <w:rPr>
          <w:rFonts w:ascii="Calibri" w:hAnsi="Calibri" w:cs="Calibri"/>
          <w:sz w:val="20"/>
          <w:szCs w:val="20"/>
          <w:lang w:val="fr-CA"/>
        </w:rPr>
      </w:pPr>
      <w:r w:rsidRPr="002E077D">
        <w:rPr>
          <w:rFonts w:ascii="Calibri" w:hAnsi="Calibri" w:cs="Calibri"/>
          <w:sz w:val="20"/>
          <w:szCs w:val="20"/>
          <w:lang w:val="fr-CA"/>
        </w:rPr>
        <w:t xml:space="preserve">Des pays tels que le Rwanda, le Libéria, la Sierra Léone et la Côte d’Ivoire ont proposé des </w:t>
      </w:r>
      <w:r w:rsidR="005B24AA" w:rsidRPr="002E077D">
        <w:rPr>
          <w:rFonts w:ascii="Calibri" w:hAnsi="Calibri" w:cs="Calibri"/>
          <w:sz w:val="20"/>
          <w:szCs w:val="20"/>
          <w:lang w:val="fr-CA"/>
        </w:rPr>
        <w:t>stratégies relatives aux</w:t>
      </w:r>
      <w:r w:rsidR="00991BB1" w:rsidRPr="002E077D">
        <w:rPr>
          <w:rFonts w:ascii="Calibri" w:hAnsi="Calibri" w:cs="Calibri"/>
          <w:sz w:val="20"/>
          <w:szCs w:val="20"/>
          <w:lang w:val="fr-CA"/>
        </w:rPr>
        <w:t xml:space="preserve"> VBG en initiant entre</w:t>
      </w:r>
      <w:r w:rsidRPr="002E077D">
        <w:rPr>
          <w:rFonts w:ascii="Calibri" w:hAnsi="Calibri" w:cs="Calibri"/>
          <w:sz w:val="20"/>
          <w:szCs w:val="20"/>
          <w:lang w:val="fr-CA"/>
        </w:rPr>
        <w:t xml:space="preserve"> autres les Centres de Services Intégré (CIS) ou </w:t>
      </w:r>
      <w:r w:rsidR="00447AC5" w:rsidRPr="002E077D">
        <w:rPr>
          <w:rFonts w:ascii="Calibri" w:hAnsi="Calibri" w:cs="Calibri"/>
          <w:sz w:val="20"/>
          <w:szCs w:val="20"/>
          <w:lang w:val="fr-CA"/>
        </w:rPr>
        <w:t>One Stop Center</w:t>
      </w:r>
      <w:r w:rsidRPr="002E077D">
        <w:rPr>
          <w:rFonts w:ascii="Calibri" w:hAnsi="Calibri" w:cs="Calibri"/>
          <w:sz w:val="20"/>
          <w:szCs w:val="20"/>
          <w:lang w:val="fr-CA"/>
        </w:rPr>
        <w:t xml:space="preserve"> qui ont fait leur preuve. Ces politiques</w:t>
      </w:r>
      <w:r w:rsidRPr="008E5F07">
        <w:rPr>
          <w:rFonts w:ascii="Calibri" w:hAnsi="Calibri" w:cs="Calibri"/>
          <w:sz w:val="20"/>
          <w:szCs w:val="20"/>
          <w:lang w:val="fr-CA"/>
        </w:rPr>
        <w:t xml:space="preserve"> pourraient servir de base de coopération entre la RDC</w:t>
      </w:r>
      <w:r>
        <w:rPr>
          <w:rFonts w:ascii="Calibri" w:hAnsi="Calibri" w:cs="Calibri"/>
          <w:sz w:val="20"/>
          <w:szCs w:val="20"/>
          <w:lang w:val="fr-CA"/>
        </w:rPr>
        <w:t xml:space="preserve"> et ses partenaires Africains</w:t>
      </w:r>
      <w:r w:rsidRPr="008E5F07">
        <w:rPr>
          <w:rFonts w:ascii="Calibri" w:hAnsi="Calibri" w:cs="Calibri"/>
          <w:sz w:val="20"/>
          <w:szCs w:val="20"/>
          <w:lang w:val="fr-CA"/>
        </w:rPr>
        <w:t xml:space="preserve"> pour des échanges de connaissances, de compétences ou de savoir-faire technique</w:t>
      </w:r>
      <w:r>
        <w:rPr>
          <w:rFonts w:ascii="Calibri" w:hAnsi="Calibri" w:cs="Calibri"/>
          <w:sz w:val="20"/>
          <w:szCs w:val="20"/>
          <w:lang w:val="fr-CA"/>
        </w:rPr>
        <w:t>s</w:t>
      </w:r>
      <w:r w:rsidR="005B24AA">
        <w:rPr>
          <w:rFonts w:ascii="Calibri" w:hAnsi="Calibri" w:cs="Calibri"/>
          <w:sz w:val="20"/>
          <w:szCs w:val="20"/>
          <w:lang w:val="fr-CA"/>
        </w:rPr>
        <w:t xml:space="preserve">. </w:t>
      </w:r>
    </w:p>
    <w:p w14:paraId="5CD4E299" w14:textId="77777777" w:rsidR="005B24AA" w:rsidRDefault="005B24AA" w:rsidP="005B24AA">
      <w:pPr>
        <w:spacing w:after="0" w:line="276" w:lineRule="auto"/>
        <w:rPr>
          <w:rFonts w:ascii="Calibri" w:hAnsi="Calibri" w:cs="Calibri"/>
          <w:sz w:val="20"/>
          <w:szCs w:val="20"/>
          <w:lang w:val="fr-CA"/>
        </w:rPr>
      </w:pPr>
    </w:p>
    <w:p w14:paraId="6E05F041" w14:textId="77777777" w:rsidR="005B24AA" w:rsidRDefault="000F5F0E" w:rsidP="005B24AA">
      <w:pPr>
        <w:spacing w:after="0" w:line="276" w:lineRule="auto"/>
        <w:rPr>
          <w:rFonts w:ascii="Calibri" w:hAnsi="Calibri" w:cs="Calibri"/>
          <w:sz w:val="20"/>
          <w:szCs w:val="20"/>
          <w:lang w:val="fr-CA"/>
        </w:rPr>
      </w:pPr>
      <w:r w:rsidRPr="008E5F07">
        <w:rPr>
          <w:rFonts w:ascii="Calibri" w:hAnsi="Calibri" w:cs="Calibri"/>
          <w:sz w:val="20"/>
          <w:szCs w:val="20"/>
          <w:lang w:val="fr-CA"/>
        </w:rPr>
        <w:t xml:space="preserve">Par ailleurs, la Banque Mondiale a mis en place une Plateforme globale contre les violences sexuelles et sexistes </w:t>
      </w:r>
      <w:r>
        <w:rPr>
          <w:rFonts w:ascii="Calibri" w:hAnsi="Calibri" w:cs="Calibri"/>
          <w:sz w:val="20"/>
          <w:szCs w:val="20"/>
          <w:lang w:val="fr-CA"/>
        </w:rPr>
        <w:t xml:space="preserve">commises </w:t>
      </w:r>
      <w:r w:rsidRPr="008E5F07">
        <w:rPr>
          <w:rFonts w:ascii="Calibri" w:hAnsi="Calibri" w:cs="Calibri"/>
          <w:sz w:val="20"/>
          <w:szCs w:val="20"/>
          <w:lang w:val="fr-CA"/>
        </w:rPr>
        <w:t>dans les zones fragiles ou en situation de conflit</w:t>
      </w:r>
      <w:r>
        <w:rPr>
          <w:rFonts w:ascii="Calibri" w:hAnsi="Calibri" w:cs="Calibri"/>
          <w:sz w:val="20"/>
          <w:szCs w:val="20"/>
          <w:lang w:val="fr-CA"/>
        </w:rPr>
        <w:t xml:space="preserve">. Son </w:t>
      </w:r>
      <w:r w:rsidRPr="008E5F07">
        <w:rPr>
          <w:rFonts w:ascii="Calibri" w:hAnsi="Calibri" w:cs="Calibri"/>
          <w:sz w:val="20"/>
          <w:szCs w:val="20"/>
          <w:lang w:val="fr-CA"/>
        </w:rPr>
        <w:t xml:space="preserve">objectif est de faciliter les échanges de </w:t>
      </w:r>
      <w:r>
        <w:rPr>
          <w:rFonts w:ascii="Calibri" w:hAnsi="Calibri" w:cs="Calibri"/>
          <w:sz w:val="20"/>
          <w:szCs w:val="20"/>
          <w:lang w:val="fr-CA"/>
        </w:rPr>
        <w:t>connaissances et d’expériences</w:t>
      </w:r>
      <w:r w:rsidRPr="008E5F07">
        <w:rPr>
          <w:rFonts w:ascii="Calibri" w:hAnsi="Calibri" w:cs="Calibri"/>
          <w:sz w:val="20"/>
          <w:szCs w:val="20"/>
          <w:lang w:val="fr-CA"/>
        </w:rPr>
        <w:t xml:space="preserve"> Sud-Sud par le biais d'ateliers et de voyages d'étude annuels, </w:t>
      </w:r>
      <w:r>
        <w:rPr>
          <w:rFonts w:ascii="Calibri" w:hAnsi="Calibri" w:cs="Calibri"/>
          <w:sz w:val="20"/>
          <w:szCs w:val="20"/>
          <w:lang w:val="fr-CA"/>
        </w:rPr>
        <w:t>d’</w:t>
      </w:r>
      <w:r w:rsidRPr="008E5F07">
        <w:rPr>
          <w:rFonts w:ascii="Calibri" w:hAnsi="Calibri" w:cs="Calibri"/>
          <w:sz w:val="20"/>
          <w:szCs w:val="20"/>
          <w:lang w:val="fr-CA"/>
        </w:rPr>
        <w:t xml:space="preserve">encourager la collaboration transversale au sein de l'institution, </w:t>
      </w:r>
      <w:r>
        <w:rPr>
          <w:rFonts w:ascii="Calibri" w:hAnsi="Calibri" w:cs="Calibri"/>
          <w:sz w:val="20"/>
          <w:szCs w:val="20"/>
          <w:lang w:val="fr-CA"/>
        </w:rPr>
        <w:t xml:space="preserve">d’identifier les bonnes pratiques </w:t>
      </w:r>
      <w:r w:rsidRPr="008E5F07">
        <w:rPr>
          <w:rFonts w:ascii="Calibri" w:hAnsi="Calibri" w:cs="Calibri"/>
          <w:sz w:val="20"/>
          <w:szCs w:val="20"/>
          <w:lang w:val="fr-CA"/>
        </w:rPr>
        <w:t xml:space="preserve">en matière de prévention, et </w:t>
      </w:r>
      <w:r>
        <w:rPr>
          <w:rFonts w:ascii="Calibri" w:hAnsi="Calibri" w:cs="Calibri"/>
          <w:sz w:val="20"/>
          <w:szCs w:val="20"/>
          <w:lang w:val="fr-CA"/>
        </w:rPr>
        <w:t>de</w:t>
      </w:r>
      <w:r w:rsidRPr="008E5F07">
        <w:rPr>
          <w:rFonts w:ascii="Calibri" w:hAnsi="Calibri" w:cs="Calibri"/>
          <w:sz w:val="20"/>
          <w:szCs w:val="20"/>
          <w:lang w:val="fr-CA"/>
        </w:rPr>
        <w:t xml:space="preserve"> fournir des services de qualité aux femmes, aux hommes et aux enfants qui sont victimes de ces violences. Le pr</w:t>
      </w:r>
      <w:r w:rsidR="006748F9">
        <w:rPr>
          <w:rFonts w:ascii="Calibri" w:hAnsi="Calibri" w:cs="Calibri"/>
          <w:sz w:val="20"/>
          <w:szCs w:val="20"/>
          <w:lang w:val="fr-CA"/>
        </w:rPr>
        <w:t>ogramme</w:t>
      </w:r>
      <w:r w:rsidRPr="008E5F07">
        <w:rPr>
          <w:rFonts w:ascii="Calibri" w:hAnsi="Calibri" w:cs="Calibri"/>
          <w:sz w:val="20"/>
          <w:szCs w:val="20"/>
          <w:lang w:val="fr-CA"/>
        </w:rPr>
        <w:t xml:space="preserve"> entend explorer cette opportunité pour renforcer </w:t>
      </w:r>
      <w:r>
        <w:rPr>
          <w:rFonts w:ascii="Calibri" w:hAnsi="Calibri" w:cs="Calibri"/>
          <w:sz w:val="20"/>
          <w:szCs w:val="20"/>
          <w:lang w:val="fr-CA"/>
        </w:rPr>
        <w:t xml:space="preserve">les échanges de coopération, </w:t>
      </w:r>
      <w:r w:rsidRPr="008E5F07">
        <w:rPr>
          <w:rFonts w:ascii="Calibri" w:hAnsi="Calibri" w:cs="Calibri"/>
          <w:sz w:val="20"/>
          <w:szCs w:val="20"/>
          <w:lang w:val="fr-CA"/>
        </w:rPr>
        <w:t>notamment avec le Rwanda dont l’approche l'</w:t>
      </w:r>
      <w:proofErr w:type="spellStart"/>
      <w:r w:rsidRPr="008E5F07">
        <w:rPr>
          <w:rFonts w:ascii="Calibri" w:hAnsi="Calibri" w:cs="Calibri"/>
          <w:sz w:val="20"/>
          <w:szCs w:val="20"/>
          <w:lang w:val="fr-CA"/>
        </w:rPr>
        <w:t>Isange</w:t>
      </w:r>
      <w:proofErr w:type="spellEnd"/>
      <w:r w:rsidRPr="008E5F07">
        <w:rPr>
          <w:rFonts w:ascii="Calibri" w:hAnsi="Calibri" w:cs="Calibri"/>
          <w:sz w:val="20"/>
          <w:szCs w:val="20"/>
          <w:lang w:val="fr-CA"/>
        </w:rPr>
        <w:t xml:space="preserve"> One Stop Center de Kigali</w:t>
      </w:r>
      <w:r>
        <w:rPr>
          <w:rFonts w:ascii="Calibri" w:hAnsi="Calibri" w:cs="Calibri"/>
          <w:sz w:val="20"/>
          <w:szCs w:val="20"/>
          <w:lang w:val="fr-CA"/>
        </w:rPr>
        <w:t xml:space="preserve">, afin de </w:t>
      </w:r>
      <w:r w:rsidRPr="008E5F07">
        <w:rPr>
          <w:rFonts w:ascii="Calibri" w:hAnsi="Calibri" w:cs="Calibri"/>
          <w:sz w:val="20"/>
          <w:szCs w:val="20"/>
          <w:lang w:val="fr-CA"/>
        </w:rPr>
        <w:t xml:space="preserve">soutenir la dynamique de l’institutionnalisation </w:t>
      </w:r>
      <w:r w:rsidR="007804A1">
        <w:rPr>
          <w:rFonts w:ascii="Calibri" w:hAnsi="Calibri" w:cs="Calibri"/>
          <w:sz w:val="20"/>
          <w:szCs w:val="20"/>
          <w:lang w:val="fr-CA"/>
        </w:rPr>
        <w:t xml:space="preserve">de CISM </w:t>
      </w:r>
      <w:r w:rsidR="005B24AA">
        <w:rPr>
          <w:rFonts w:ascii="Calibri" w:hAnsi="Calibri" w:cs="Calibri"/>
          <w:sz w:val="20"/>
          <w:szCs w:val="20"/>
          <w:lang w:val="fr-CA"/>
        </w:rPr>
        <w:t>déjà expérimenté en RDC.</w:t>
      </w:r>
    </w:p>
    <w:p w14:paraId="74DEE44C" w14:textId="77777777" w:rsidR="005B24AA" w:rsidRDefault="005B24AA" w:rsidP="005B24AA">
      <w:pPr>
        <w:spacing w:after="0" w:line="276" w:lineRule="auto"/>
        <w:rPr>
          <w:rFonts w:ascii="Calibri" w:hAnsi="Calibri" w:cs="Calibri"/>
          <w:sz w:val="20"/>
          <w:szCs w:val="20"/>
          <w:lang w:val="fr-CA"/>
        </w:rPr>
      </w:pPr>
    </w:p>
    <w:p w14:paraId="25E92D06" w14:textId="77777777" w:rsidR="005B24AA" w:rsidRDefault="000F5F0E" w:rsidP="005B24AA">
      <w:pPr>
        <w:spacing w:after="0" w:line="276" w:lineRule="auto"/>
        <w:rPr>
          <w:rFonts w:ascii="Calibri" w:hAnsi="Calibri" w:cs="Calibri"/>
          <w:sz w:val="20"/>
          <w:szCs w:val="20"/>
          <w:lang w:val="fr-CA"/>
        </w:rPr>
      </w:pPr>
      <w:r w:rsidRPr="008E5F07">
        <w:rPr>
          <w:rFonts w:ascii="Calibri" w:hAnsi="Calibri" w:cs="Calibri"/>
          <w:sz w:val="20"/>
          <w:szCs w:val="20"/>
          <w:lang w:val="fr-CA"/>
        </w:rPr>
        <w:t xml:space="preserve">En mars 2015, des représentants de la </w:t>
      </w:r>
      <w:r>
        <w:rPr>
          <w:rFonts w:ascii="Calibri" w:hAnsi="Calibri" w:cs="Calibri"/>
          <w:sz w:val="20"/>
          <w:szCs w:val="20"/>
          <w:lang w:val="fr-CA"/>
        </w:rPr>
        <w:t>RDC</w:t>
      </w:r>
      <w:r w:rsidRPr="008E5F07">
        <w:rPr>
          <w:rFonts w:ascii="Calibri" w:hAnsi="Calibri" w:cs="Calibri"/>
          <w:sz w:val="20"/>
          <w:szCs w:val="20"/>
          <w:lang w:val="fr-CA"/>
        </w:rPr>
        <w:t xml:space="preserve">, du Népal, de la Papouasie-Nouvelle-Guinée et du Rwanda avec l’appui des Fonds fiduciaire de la Corée (KTF), Fonds pour la construction de la paix et de l’État (SPF), et Fonds fiduciaire nordique (NTF) se sont </w:t>
      </w:r>
      <w:r>
        <w:rPr>
          <w:rFonts w:ascii="Calibri" w:hAnsi="Calibri" w:cs="Calibri"/>
          <w:sz w:val="20"/>
          <w:szCs w:val="20"/>
          <w:lang w:val="fr-CA"/>
        </w:rPr>
        <w:t>rencontrés afin d’</w:t>
      </w:r>
      <w:r w:rsidRPr="008E5F07">
        <w:rPr>
          <w:rFonts w:ascii="Calibri" w:hAnsi="Calibri" w:cs="Calibri"/>
          <w:sz w:val="20"/>
          <w:szCs w:val="20"/>
          <w:lang w:val="fr-CA"/>
        </w:rPr>
        <w:t xml:space="preserve">échanger sur les expériences de Kigali (Rwanda) et de Bukavu (RDC) </w:t>
      </w:r>
      <w:r>
        <w:rPr>
          <w:rFonts w:ascii="Calibri" w:hAnsi="Calibri" w:cs="Calibri"/>
          <w:sz w:val="20"/>
          <w:szCs w:val="20"/>
          <w:lang w:val="fr-CA"/>
        </w:rPr>
        <w:t xml:space="preserve">dans le contexte de la </w:t>
      </w:r>
      <w:r w:rsidRPr="008E5F07">
        <w:rPr>
          <w:rFonts w:ascii="Calibri" w:hAnsi="Calibri" w:cs="Calibri"/>
          <w:sz w:val="20"/>
          <w:szCs w:val="20"/>
          <w:lang w:val="fr-CA"/>
        </w:rPr>
        <w:t xml:space="preserve">lutte contre les </w:t>
      </w:r>
      <w:r>
        <w:rPr>
          <w:rFonts w:ascii="Calibri" w:hAnsi="Calibri" w:cs="Calibri"/>
          <w:sz w:val="20"/>
          <w:szCs w:val="20"/>
          <w:lang w:val="fr-CA"/>
        </w:rPr>
        <w:t>VBG</w:t>
      </w:r>
      <w:r w:rsidRPr="008E5F07">
        <w:rPr>
          <w:rFonts w:ascii="Calibri" w:hAnsi="Calibri" w:cs="Calibri"/>
          <w:sz w:val="20"/>
          <w:szCs w:val="20"/>
          <w:lang w:val="fr-CA"/>
        </w:rPr>
        <w:t xml:space="preserve">. </w:t>
      </w:r>
    </w:p>
    <w:p w14:paraId="7D710AEE" w14:textId="77777777" w:rsidR="005B24AA" w:rsidRDefault="005B24AA" w:rsidP="005B24AA">
      <w:pPr>
        <w:spacing w:after="0" w:line="276" w:lineRule="auto"/>
        <w:rPr>
          <w:rFonts w:ascii="Calibri" w:hAnsi="Calibri" w:cs="Calibri"/>
          <w:sz w:val="20"/>
          <w:szCs w:val="20"/>
          <w:lang w:val="fr-CA"/>
        </w:rPr>
      </w:pPr>
    </w:p>
    <w:p w14:paraId="74BD3ECC" w14:textId="77777777" w:rsidR="005B24AA" w:rsidRDefault="000F5F0E" w:rsidP="005B24AA">
      <w:pPr>
        <w:spacing w:after="0" w:line="276" w:lineRule="auto"/>
        <w:rPr>
          <w:rFonts w:ascii="Calibri" w:hAnsi="Calibri" w:cs="Calibri"/>
          <w:sz w:val="20"/>
          <w:szCs w:val="20"/>
          <w:lang w:val="fr-CA"/>
        </w:rPr>
      </w:pPr>
      <w:r w:rsidRPr="008E5F07">
        <w:rPr>
          <w:rFonts w:ascii="Calibri" w:hAnsi="Calibri" w:cs="Calibri"/>
          <w:sz w:val="20"/>
          <w:szCs w:val="20"/>
          <w:lang w:val="fr-CA"/>
        </w:rPr>
        <w:t xml:space="preserve">Le </w:t>
      </w:r>
      <w:r w:rsidR="006748F9">
        <w:rPr>
          <w:rFonts w:ascii="Calibri" w:hAnsi="Calibri" w:cs="Calibri"/>
          <w:sz w:val="20"/>
          <w:szCs w:val="20"/>
          <w:lang w:val="fr-CA"/>
        </w:rPr>
        <w:t>programme fait appel à d</w:t>
      </w:r>
      <w:r>
        <w:rPr>
          <w:rFonts w:ascii="Calibri" w:hAnsi="Calibri" w:cs="Calibri"/>
          <w:sz w:val="20"/>
          <w:szCs w:val="20"/>
          <w:lang w:val="fr-CA"/>
        </w:rPr>
        <w:t>es part</w:t>
      </w:r>
      <w:r w:rsidR="006748F9">
        <w:rPr>
          <w:rFonts w:ascii="Calibri" w:hAnsi="Calibri" w:cs="Calibri"/>
          <w:sz w:val="20"/>
          <w:szCs w:val="20"/>
          <w:lang w:val="fr-CA"/>
        </w:rPr>
        <w:t>enaires spécialisés et se base</w:t>
      </w:r>
      <w:r>
        <w:rPr>
          <w:rFonts w:ascii="Calibri" w:hAnsi="Calibri" w:cs="Calibri"/>
          <w:sz w:val="20"/>
          <w:szCs w:val="20"/>
          <w:lang w:val="fr-CA"/>
        </w:rPr>
        <w:t xml:space="preserve"> sur des acquis et des innovations développés dans ce domaine.</w:t>
      </w:r>
      <w:r w:rsidRPr="008E5F07">
        <w:rPr>
          <w:rFonts w:ascii="Calibri" w:hAnsi="Calibri" w:cs="Calibri"/>
          <w:sz w:val="20"/>
          <w:szCs w:val="20"/>
          <w:lang w:val="fr-CA"/>
        </w:rPr>
        <w:t xml:space="preserve"> L’objectif est d’améliorer la qualité </w:t>
      </w:r>
      <w:r>
        <w:rPr>
          <w:rFonts w:ascii="Calibri" w:hAnsi="Calibri" w:cs="Calibri"/>
          <w:sz w:val="20"/>
          <w:szCs w:val="20"/>
          <w:lang w:val="fr-CA"/>
        </w:rPr>
        <w:t xml:space="preserve">de la prévention, de la prise en charge médico-sociale, du suivi des dossiers, d’offrir des services intégrés efficients aux survivant(e)s et de transformer les comportements/attitudes de manière effective.  </w:t>
      </w:r>
    </w:p>
    <w:p w14:paraId="1B1F1F82" w14:textId="77777777" w:rsidR="005B24AA" w:rsidRDefault="005B24AA" w:rsidP="005B24AA">
      <w:pPr>
        <w:spacing w:after="0" w:line="276" w:lineRule="auto"/>
        <w:rPr>
          <w:rFonts w:ascii="Calibri" w:hAnsi="Calibri" w:cs="Calibri"/>
          <w:sz w:val="20"/>
          <w:szCs w:val="20"/>
          <w:lang w:val="fr-CA"/>
        </w:rPr>
      </w:pPr>
    </w:p>
    <w:p w14:paraId="14087A66" w14:textId="77777777" w:rsidR="000F5F0E" w:rsidRDefault="006748F9" w:rsidP="005B24AA">
      <w:pPr>
        <w:spacing w:after="0" w:line="276" w:lineRule="auto"/>
        <w:rPr>
          <w:rFonts w:ascii="Calibri" w:hAnsi="Calibri" w:cs="Calibri"/>
          <w:sz w:val="20"/>
          <w:szCs w:val="20"/>
          <w:lang w:val="fr-CA"/>
        </w:rPr>
      </w:pPr>
      <w:r>
        <w:rPr>
          <w:rFonts w:ascii="Calibri" w:hAnsi="Calibri" w:cs="Calibri"/>
          <w:sz w:val="20"/>
          <w:szCs w:val="20"/>
          <w:lang w:val="fr-CA"/>
        </w:rPr>
        <w:t>Enfin, il s’agit</w:t>
      </w:r>
      <w:r w:rsidR="000F5F0E" w:rsidRPr="008E5F07">
        <w:rPr>
          <w:rFonts w:ascii="Calibri" w:hAnsi="Calibri" w:cs="Calibri"/>
          <w:sz w:val="20"/>
          <w:szCs w:val="20"/>
          <w:lang w:val="fr-CA"/>
        </w:rPr>
        <w:t xml:space="preserve"> </w:t>
      </w:r>
      <w:r w:rsidR="000F5F0E">
        <w:rPr>
          <w:rFonts w:ascii="Calibri" w:hAnsi="Calibri" w:cs="Calibri"/>
          <w:sz w:val="20"/>
          <w:szCs w:val="20"/>
          <w:lang w:val="fr-CA"/>
        </w:rPr>
        <w:t xml:space="preserve">également </w:t>
      </w:r>
      <w:r w:rsidR="000F5F0E" w:rsidRPr="008E5F07">
        <w:rPr>
          <w:rFonts w:ascii="Calibri" w:hAnsi="Calibri" w:cs="Calibri"/>
          <w:sz w:val="20"/>
          <w:szCs w:val="20"/>
          <w:lang w:val="fr-CA"/>
        </w:rPr>
        <w:t xml:space="preserve">de bâtir des interactions avec les </w:t>
      </w:r>
      <w:r w:rsidR="000F5F0E">
        <w:rPr>
          <w:rFonts w:ascii="Calibri" w:hAnsi="Calibri" w:cs="Calibri"/>
          <w:sz w:val="20"/>
          <w:szCs w:val="20"/>
          <w:lang w:val="fr-CA"/>
        </w:rPr>
        <w:t>autres pays qui mettent en œuvre des programmes similaires de lutte contre les violences sexuelles en situation de post-conflit.</w:t>
      </w:r>
      <w:r w:rsidR="000F5F0E" w:rsidRPr="008E5F07">
        <w:rPr>
          <w:rFonts w:ascii="Calibri" w:hAnsi="Calibri" w:cs="Calibri"/>
          <w:sz w:val="20"/>
          <w:szCs w:val="20"/>
          <w:lang w:val="fr-CA"/>
        </w:rPr>
        <w:t xml:space="preserve"> A cet égard, un</w:t>
      </w:r>
      <w:r w:rsidR="000F5F0E">
        <w:rPr>
          <w:rFonts w:ascii="Calibri" w:hAnsi="Calibri" w:cs="Calibri"/>
          <w:sz w:val="20"/>
          <w:szCs w:val="20"/>
          <w:lang w:val="fr-CA"/>
        </w:rPr>
        <w:t xml:space="preserve">e attention particulière </w:t>
      </w:r>
      <w:r>
        <w:rPr>
          <w:rFonts w:ascii="Calibri" w:hAnsi="Calibri" w:cs="Calibri"/>
          <w:sz w:val="20"/>
          <w:szCs w:val="20"/>
          <w:lang w:val="fr-CA"/>
        </w:rPr>
        <w:t xml:space="preserve">est </w:t>
      </w:r>
      <w:r w:rsidR="000F5F0E">
        <w:rPr>
          <w:rFonts w:ascii="Calibri" w:hAnsi="Calibri" w:cs="Calibri"/>
          <w:sz w:val="20"/>
          <w:szCs w:val="20"/>
          <w:lang w:val="fr-CA"/>
        </w:rPr>
        <w:t xml:space="preserve">portée à </w:t>
      </w:r>
      <w:r w:rsidR="000F5F0E" w:rsidRPr="008E5F07">
        <w:rPr>
          <w:rFonts w:ascii="Calibri" w:hAnsi="Calibri" w:cs="Calibri"/>
          <w:sz w:val="20"/>
          <w:szCs w:val="20"/>
          <w:lang w:val="fr-CA"/>
        </w:rPr>
        <w:t>la République Centrafricaine en raison de sa proximité</w:t>
      </w:r>
      <w:r w:rsidR="000F5F0E">
        <w:rPr>
          <w:rFonts w:ascii="Calibri" w:hAnsi="Calibri" w:cs="Calibri"/>
          <w:sz w:val="20"/>
          <w:szCs w:val="20"/>
          <w:lang w:val="fr-CA"/>
        </w:rPr>
        <w:t xml:space="preserve"> géographique</w:t>
      </w:r>
      <w:r w:rsidR="000F5F0E" w:rsidRPr="008E5F07">
        <w:rPr>
          <w:rFonts w:ascii="Calibri" w:hAnsi="Calibri" w:cs="Calibri"/>
          <w:sz w:val="20"/>
          <w:szCs w:val="20"/>
          <w:lang w:val="fr-CA"/>
        </w:rPr>
        <w:t xml:space="preserve"> avec la RDC </w:t>
      </w:r>
      <w:r w:rsidR="000F5F0E">
        <w:rPr>
          <w:rFonts w:ascii="Calibri" w:hAnsi="Calibri" w:cs="Calibri"/>
          <w:sz w:val="20"/>
          <w:szCs w:val="20"/>
          <w:lang w:val="fr-CA"/>
        </w:rPr>
        <w:t>mais également de sa</w:t>
      </w:r>
      <w:r w:rsidR="000F5F0E" w:rsidRPr="008E5F07">
        <w:rPr>
          <w:rFonts w:ascii="Calibri" w:hAnsi="Calibri" w:cs="Calibri"/>
          <w:sz w:val="20"/>
          <w:szCs w:val="20"/>
          <w:lang w:val="fr-CA"/>
        </w:rPr>
        <w:t xml:space="preserve"> similitude structurelle</w:t>
      </w:r>
      <w:r w:rsidR="000F5F0E">
        <w:rPr>
          <w:rFonts w:ascii="Calibri" w:hAnsi="Calibri" w:cs="Calibri"/>
          <w:sz w:val="20"/>
          <w:szCs w:val="20"/>
          <w:lang w:val="fr-CA"/>
        </w:rPr>
        <w:t>.</w:t>
      </w:r>
    </w:p>
    <w:p w14:paraId="244C4910" w14:textId="77777777" w:rsidR="008B5610" w:rsidRDefault="008B5610" w:rsidP="005B24AA">
      <w:pPr>
        <w:spacing w:after="0" w:line="276" w:lineRule="auto"/>
        <w:rPr>
          <w:rFonts w:ascii="Calibri" w:hAnsi="Calibri" w:cs="Calibri"/>
          <w:sz w:val="20"/>
          <w:szCs w:val="20"/>
          <w:lang w:val="fr-CA"/>
        </w:rPr>
      </w:pPr>
    </w:p>
    <w:p w14:paraId="1D9BB285" w14:textId="77777777" w:rsidR="003D4708" w:rsidRPr="002E077D" w:rsidRDefault="008E5F07" w:rsidP="00095C8F">
      <w:pPr>
        <w:pStyle w:val="Titre2"/>
        <w:numPr>
          <w:ilvl w:val="0"/>
          <w:numId w:val="32"/>
        </w:numPr>
        <w:rPr>
          <w:lang w:val="fr-CA"/>
        </w:rPr>
      </w:pPr>
      <w:bookmarkStart w:id="33" w:name="_Toc504674149"/>
      <w:r w:rsidRPr="002E077D">
        <w:rPr>
          <w:lang w:val="fr-CA"/>
        </w:rPr>
        <w:t>Durabilité et mise à l’échelle</w:t>
      </w:r>
      <w:bookmarkEnd w:id="33"/>
    </w:p>
    <w:p w14:paraId="791C6BA2" w14:textId="77777777" w:rsidR="00447AC5" w:rsidRDefault="00447AC5" w:rsidP="005B24AA">
      <w:pPr>
        <w:spacing w:after="0" w:line="276" w:lineRule="auto"/>
        <w:rPr>
          <w:rFonts w:ascii="Calibri" w:hAnsi="Calibri" w:cs="Calibri"/>
          <w:sz w:val="20"/>
          <w:szCs w:val="20"/>
          <w:lang w:val="fr-CA"/>
        </w:rPr>
      </w:pPr>
    </w:p>
    <w:p w14:paraId="525A2574" w14:textId="77777777" w:rsidR="00847B28" w:rsidRPr="00127336" w:rsidRDefault="00847B28" w:rsidP="006E5400">
      <w:pPr>
        <w:spacing w:after="0" w:line="276" w:lineRule="auto"/>
        <w:rPr>
          <w:rFonts w:ascii="Calibri" w:hAnsi="Calibri" w:cs="Calibri"/>
          <w:sz w:val="20"/>
          <w:szCs w:val="20"/>
          <w:lang w:val="fr-CA"/>
        </w:rPr>
      </w:pPr>
      <w:r>
        <w:rPr>
          <w:rFonts w:ascii="Calibri" w:hAnsi="Calibri" w:cs="Calibri"/>
          <w:sz w:val="20"/>
          <w:szCs w:val="20"/>
          <w:lang w:val="fr-CA"/>
        </w:rPr>
        <w:t xml:space="preserve">La mise en œuvre du Programme conjoint est sous la responsabilité du </w:t>
      </w:r>
      <w:r w:rsidR="007478F8">
        <w:rPr>
          <w:rFonts w:ascii="Calibri" w:hAnsi="Calibri" w:cs="Calibri"/>
          <w:sz w:val="20"/>
          <w:szCs w:val="20"/>
          <w:lang w:val="fr-CA"/>
        </w:rPr>
        <w:t>MIN.GEFA</w:t>
      </w:r>
      <w:r>
        <w:rPr>
          <w:rFonts w:ascii="Calibri" w:hAnsi="Calibri" w:cs="Calibri"/>
          <w:sz w:val="20"/>
          <w:szCs w:val="20"/>
          <w:lang w:val="fr-CA"/>
        </w:rPr>
        <w:t xml:space="preserve"> en coordination avec le </w:t>
      </w:r>
      <w:r w:rsidR="00F170EC">
        <w:rPr>
          <w:rFonts w:ascii="Calibri" w:hAnsi="Calibri" w:cs="Calibri"/>
          <w:sz w:val="20"/>
          <w:szCs w:val="20"/>
          <w:lang w:val="fr-CA"/>
        </w:rPr>
        <w:t>MSP</w:t>
      </w:r>
      <w:r>
        <w:rPr>
          <w:rFonts w:ascii="Calibri" w:hAnsi="Calibri" w:cs="Calibri"/>
          <w:sz w:val="20"/>
          <w:szCs w:val="20"/>
          <w:lang w:val="fr-CA"/>
        </w:rPr>
        <w:t xml:space="preserve">. Le programme sera pérennisé grâce à son alignement sur la </w:t>
      </w:r>
      <w:r w:rsidRPr="00F170EC">
        <w:rPr>
          <w:rFonts w:ascii="Calibri" w:hAnsi="Calibri" w:cs="Calibri"/>
          <w:i/>
          <w:sz w:val="20"/>
          <w:szCs w:val="20"/>
          <w:lang w:val="fr-CA"/>
        </w:rPr>
        <w:t>Politique Nationale Stratégique de Développement 2017-2021</w:t>
      </w:r>
      <w:r>
        <w:rPr>
          <w:rFonts w:ascii="Calibri" w:hAnsi="Calibri" w:cs="Calibri"/>
          <w:sz w:val="20"/>
          <w:szCs w:val="20"/>
          <w:lang w:val="fr-CA"/>
        </w:rPr>
        <w:t xml:space="preserve"> (PNSD)</w:t>
      </w:r>
      <w:r w:rsidR="00665476">
        <w:rPr>
          <w:rFonts w:ascii="Calibri" w:hAnsi="Calibri" w:cs="Calibri"/>
          <w:sz w:val="20"/>
          <w:szCs w:val="20"/>
          <w:lang w:val="fr-CA"/>
        </w:rPr>
        <w:t xml:space="preserve"> </w:t>
      </w:r>
      <w:r>
        <w:rPr>
          <w:rFonts w:ascii="Calibri" w:hAnsi="Calibri" w:cs="Calibri"/>
          <w:sz w:val="20"/>
          <w:szCs w:val="20"/>
          <w:lang w:val="fr-CA"/>
        </w:rPr>
        <w:t xml:space="preserve">et sur les ODD à l’horizon 2030 ainsi que grâce à l’institutionnalisation et l’inclusion des </w:t>
      </w:r>
      <w:r w:rsidR="00447AC5">
        <w:rPr>
          <w:rFonts w:ascii="Calibri" w:hAnsi="Calibri" w:cs="Calibri"/>
          <w:sz w:val="20"/>
          <w:szCs w:val="20"/>
          <w:lang w:val="fr-CA"/>
        </w:rPr>
        <w:t>CISM</w:t>
      </w:r>
      <w:r>
        <w:rPr>
          <w:rFonts w:ascii="Calibri" w:hAnsi="Calibri" w:cs="Calibri"/>
          <w:sz w:val="20"/>
          <w:szCs w:val="20"/>
          <w:lang w:val="fr-CA"/>
        </w:rPr>
        <w:t xml:space="preserve"> dans le budget </w:t>
      </w:r>
      <w:r>
        <w:rPr>
          <w:rFonts w:ascii="Calibri" w:hAnsi="Calibri" w:cs="Calibri"/>
          <w:sz w:val="20"/>
          <w:szCs w:val="20"/>
          <w:lang w:val="fr-CA"/>
        </w:rPr>
        <w:lastRenderedPageBreak/>
        <w:t xml:space="preserve">des provinces ciblées. Les bénéficiaires </w:t>
      </w:r>
      <w:r w:rsidR="00F170EC">
        <w:rPr>
          <w:rFonts w:ascii="Calibri" w:hAnsi="Calibri" w:cs="Calibri"/>
          <w:sz w:val="20"/>
          <w:szCs w:val="20"/>
          <w:lang w:val="fr-CA"/>
        </w:rPr>
        <w:t>sont</w:t>
      </w:r>
      <w:r>
        <w:rPr>
          <w:rFonts w:ascii="Calibri" w:hAnsi="Calibri" w:cs="Calibri"/>
          <w:sz w:val="20"/>
          <w:szCs w:val="20"/>
          <w:lang w:val="fr-CA"/>
        </w:rPr>
        <w:t xml:space="preserve"> directement impliqués dans le processus du pro</w:t>
      </w:r>
      <w:r w:rsidR="00665476">
        <w:rPr>
          <w:rFonts w:ascii="Calibri" w:hAnsi="Calibri" w:cs="Calibri"/>
          <w:sz w:val="20"/>
          <w:szCs w:val="20"/>
          <w:lang w:val="fr-CA"/>
        </w:rPr>
        <w:t>gramme</w:t>
      </w:r>
      <w:r>
        <w:rPr>
          <w:rFonts w:ascii="Calibri" w:hAnsi="Calibri" w:cs="Calibri"/>
          <w:sz w:val="20"/>
          <w:szCs w:val="20"/>
          <w:lang w:val="fr-CA"/>
        </w:rPr>
        <w:t xml:space="preserve"> et les diverses activités afin d’assurer une appropriation locale des outils, services et réalisations de ce programme. Toutefois, la faiblesse des capacités techniques des Ministères </w:t>
      </w:r>
      <w:r w:rsidR="00F170EC">
        <w:rPr>
          <w:rFonts w:ascii="Calibri" w:hAnsi="Calibri" w:cs="Calibri"/>
          <w:sz w:val="20"/>
          <w:szCs w:val="20"/>
          <w:lang w:val="fr-CA"/>
        </w:rPr>
        <w:t>peut</w:t>
      </w:r>
      <w:r>
        <w:rPr>
          <w:rFonts w:ascii="Calibri" w:hAnsi="Calibri" w:cs="Calibri"/>
          <w:sz w:val="20"/>
          <w:szCs w:val="20"/>
          <w:lang w:val="fr-CA"/>
        </w:rPr>
        <w:t xml:space="preserve"> être atténuée par la coordination technique d</w:t>
      </w:r>
      <w:r w:rsidR="00641BE3">
        <w:rPr>
          <w:rFonts w:ascii="Calibri" w:hAnsi="Calibri" w:cs="Calibri"/>
          <w:sz w:val="20"/>
          <w:szCs w:val="20"/>
          <w:lang w:val="fr-CA"/>
        </w:rPr>
        <w:t xml:space="preserve">es agences d’exécution </w:t>
      </w:r>
      <w:r w:rsidR="00641BE3" w:rsidRPr="00127336">
        <w:rPr>
          <w:rFonts w:ascii="Calibri" w:hAnsi="Calibri" w:cs="Calibri"/>
          <w:sz w:val="20"/>
          <w:szCs w:val="20"/>
          <w:lang w:val="fr-CA"/>
        </w:rPr>
        <w:t xml:space="preserve">(PNUD, </w:t>
      </w:r>
      <w:r w:rsidR="00447AC5" w:rsidRPr="00127336">
        <w:rPr>
          <w:rFonts w:ascii="Calibri" w:hAnsi="Calibri" w:cs="Calibri"/>
          <w:sz w:val="20"/>
          <w:szCs w:val="20"/>
          <w:lang w:val="fr-CA"/>
        </w:rPr>
        <w:t>UNFPA</w:t>
      </w:r>
      <w:r w:rsidR="00641BE3" w:rsidRPr="00127336">
        <w:rPr>
          <w:rFonts w:ascii="Calibri" w:hAnsi="Calibri" w:cs="Calibri"/>
          <w:sz w:val="20"/>
          <w:szCs w:val="20"/>
          <w:lang w:val="fr-CA"/>
        </w:rPr>
        <w:t xml:space="preserve"> et BCNUDH</w:t>
      </w:r>
      <w:r w:rsidRPr="00127336">
        <w:rPr>
          <w:rFonts w:ascii="Calibri" w:hAnsi="Calibri" w:cs="Calibri"/>
          <w:sz w:val="20"/>
          <w:szCs w:val="20"/>
          <w:lang w:val="fr-CA"/>
        </w:rPr>
        <w:t>).</w:t>
      </w:r>
    </w:p>
    <w:p w14:paraId="675BB9DE" w14:textId="77777777" w:rsidR="00413455" w:rsidRPr="00127336" w:rsidRDefault="00413455" w:rsidP="006E5400">
      <w:pPr>
        <w:spacing w:after="0" w:line="276" w:lineRule="auto"/>
        <w:rPr>
          <w:rFonts w:ascii="Calibri" w:hAnsi="Calibri" w:cs="Calibri"/>
          <w:sz w:val="20"/>
          <w:szCs w:val="20"/>
          <w:lang w:val="fr-CA"/>
        </w:rPr>
      </w:pPr>
    </w:p>
    <w:p w14:paraId="44F6549D" w14:textId="77777777" w:rsidR="00DE3E99" w:rsidRPr="003303C8" w:rsidRDefault="00DE3E99" w:rsidP="00DE3E99">
      <w:pPr>
        <w:spacing w:after="0" w:line="276" w:lineRule="auto"/>
        <w:rPr>
          <w:rFonts w:ascii="Calibri" w:hAnsi="Calibri" w:cs="Calibri"/>
          <w:sz w:val="20"/>
          <w:szCs w:val="20"/>
          <w:lang w:val="fr-CA"/>
        </w:rPr>
      </w:pPr>
      <w:r w:rsidRPr="00127336">
        <w:rPr>
          <w:rFonts w:ascii="Calibri" w:hAnsi="Calibri" w:cs="Calibri"/>
          <w:sz w:val="20"/>
          <w:szCs w:val="20"/>
          <w:lang w:val="fr-CA"/>
        </w:rPr>
        <w:t>Le renforcement des capacités des structures étatiques et celles jouissant d’une assise communautaire, permettront de garantir la pérennité de l’action. En effet, le choix de l’emplacement des CISM tiendra compte de la durabilité et de l’engagement des structures étatiques ou communautaires à pouvoir pérenniser l’action.  Par exemple, les centres de récupérations sociales établis par le Ministère des Affaires Sociales sont des structures disposant de personnel administratif et travailleurs sociaux payés par le Gouvernement ainsi que l’infrastructure nécessaire pouvant contribuer à la formation professionnelle des filles, l’assistance médicale et psychosociale. L’appui du présent pro</w:t>
      </w:r>
      <w:r w:rsidR="00665476" w:rsidRPr="00127336">
        <w:rPr>
          <w:rFonts w:ascii="Calibri" w:hAnsi="Calibri" w:cs="Calibri"/>
          <w:sz w:val="20"/>
          <w:szCs w:val="20"/>
          <w:lang w:val="fr-CA"/>
        </w:rPr>
        <w:t>gramme</w:t>
      </w:r>
      <w:r w:rsidRPr="00127336">
        <w:rPr>
          <w:rFonts w:ascii="Calibri" w:hAnsi="Calibri" w:cs="Calibri"/>
          <w:sz w:val="20"/>
          <w:szCs w:val="20"/>
          <w:lang w:val="fr-CA"/>
        </w:rPr>
        <w:t>, contribuera à renforcer les actions déjà en cours grâce au renforcement des capacités qui sera fait au niveau de la structure ainsi que la mise en place des mécanismes communautaires permettant une meilleure fréquentation des services en place. En parallèle d’une démarche institutionnelle, les bénéficiaires en tant que détenteurs de droit (comme les associations des femmes, les leaders communautaires et autres ONG) seront directement impliqués dans la mise en œuvre du projet et des activités afin qu’ils puissent s’approprier les approches et les résultats de ce programme. En effet, l’ensemble des acteurs impliqués est appelé à développer des connections entre eux afin de perpétuer les actions sur le long terme. De même, certains d’entre eux continueront à bénéficier d’un certain soutien à travers la mise en œuvre d’autres proj</w:t>
      </w:r>
      <w:r w:rsidR="00A829C2" w:rsidRPr="00127336">
        <w:rPr>
          <w:rFonts w:ascii="Calibri" w:hAnsi="Calibri" w:cs="Calibri"/>
          <w:sz w:val="20"/>
          <w:szCs w:val="20"/>
          <w:lang w:val="fr-CA"/>
        </w:rPr>
        <w:t>ets mis en œuvre par le PNUD, l’</w:t>
      </w:r>
      <w:r w:rsidRPr="00127336">
        <w:rPr>
          <w:rFonts w:ascii="Calibri" w:hAnsi="Calibri" w:cs="Calibri"/>
          <w:sz w:val="20"/>
          <w:szCs w:val="20"/>
          <w:lang w:val="fr-CA"/>
        </w:rPr>
        <w:t>UNFPA</w:t>
      </w:r>
      <w:r w:rsidR="00A829C2" w:rsidRPr="00127336">
        <w:rPr>
          <w:rFonts w:ascii="Calibri" w:hAnsi="Calibri" w:cs="Calibri"/>
          <w:sz w:val="20"/>
          <w:szCs w:val="20"/>
          <w:lang w:val="fr-CA"/>
        </w:rPr>
        <w:t xml:space="preserve"> et le BCNUDH</w:t>
      </w:r>
      <w:r w:rsidRPr="00127336">
        <w:rPr>
          <w:rFonts w:ascii="Calibri" w:hAnsi="Calibri" w:cs="Calibri"/>
          <w:sz w:val="20"/>
          <w:szCs w:val="20"/>
          <w:lang w:val="fr-CA"/>
        </w:rPr>
        <w:t>.</w:t>
      </w:r>
      <w:r w:rsidRPr="003303C8">
        <w:rPr>
          <w:rFonts w:ascii="Calibri" w:hAnsi="Calibri" w:cs="Calibri"/>
          <w:sz w:val="20"/>
          <w:szCs w:val="20"/>
          <w:lang w:val="fr-CA"/>
        </w:rPr>
        <w:t xml:space="preserve"> </w:t>
      </w:r>
    </w:p>
    <w:p w14:paraId="3918D225" w14:textId="77777777" w:rsidR="00DE3E99" w:rsidRPr="003303C8" w:rsidRDefault="00DE3E99" w:rsidP="00DE3E99">
      <w:pPr>
        <w:spacing w:after="0" w:line="276" w:lineRule="auto"/>
        <w:rPr>
          <w:rFonts w:ascii="Calibri" w:hAnsi="Calibri" w:cs="Calibri"/>
          <w:sz w:val="20"/>
          <w:szCs w:val="20"/>
          <w:lang w:val="fr-CA"/>
        </w:rPr>
      </w:pPr>
    </w:p>
    <w:p w14:paraId="08429762" w14:textId="77777777" w:rsidR="00DE3E99" w:rsidRPr="003513D8" w:rsidRDefault="00DE3E99" w:rsidP="00DE3E99">
      <w:pPr>
        <w:spacing w:after="0" w:line="276" w:lineRule="auto"/>
        <w:rPr>
          <w:rFonts w:ascii="Calibri" w:hAnsi="Calibri" w:cs="Calibri"/>
          <w:color w:val="7030A0"/>
          <w:sz w:val="20"/>
          <w:szCs w:val="20"/>
          <w:lang w:val="fr-CA"/>
        </w:rPr>
      </w:pPr>
      <w:r w:rsidRPr="003303C8">
        <w:rPr>
          <w:rFonts w:ascii="Calibri" w:hAnsi="Calibri" w:cs="Calibri"/>
          <w:sz w:val="20"/>
          <w:szCs w:val="20"/>
          <w:lang w:val="fr-CA"/>
        </w:rPr>
        <w:t>Dans le domaine de l’assistance judiciaire, le programme conjoint peut compter sur les interventions précédentes et parallèles en matière de réforme de la justice qui visent à renforcer la c</w:t>
      </w:r>
      <w:r w:rsidRPr="00B36CEB">
        <w:rPr>
          <w:rFonts w:ascii="Calibri" w:hAnsi="Calibri" w:cs="Calibri"/>
          <w:sz w:val="20"/>
          <w:szCs w:val="20"/>
          <w:lang w:val="fr-CA"/>
        </w:rPr>
        <w:t>ha</w:t>
      </w:r>
      <w:r w:rsidR="001A4D74" w:rsidRPr="00B36CEB">
        <w:rPr>
          <w:rFonts w:ascii="Calibri" w:hAnsi="Calibri" w:cs="Calibri"/>
          <w:sz w:val="20"/>
          <w:szCs w:val="20"/>
          <w:lang w:val="fr-CA"/>
        </w:rPr>
        <w:t>î</w:t>
      </w:r>
      <w:r w:rsidRPr="00B36CEB">
        <w:rPr>
          <w:rFonts w:ascii="Calibri" w:hAnsi="Calibri" w:cs="Calibri"/>
          <w:sz w:val="20"/>
          <w:szCs w:val="20"/>
          <w:lang w:val="fr-CA"/>
        </w:rPr>
        <w:t>n</w:t>
      </w:r>
      <w:r w:rsidRPr="003303C8">
        <w:rPr>
          <w:rFonts w:ascii="Calibri" w:hAnsi="Calibri" w:cs="Calibri"/>
          <w:sz w:val="20"/>
          <w:szCs w:val="20"/>
          <w:lang w:val="fr-CA"/>
        </w:rPr>
        <w:t xml:space="preserve">e pénale. Au regard de la pérennité des activités de réinsertion socioéconomiques pour </w:t>
      </w:r>
      <w:proofErr w:type="gramStart"/>
      <w:r w:rsidRPr="003303C8">
        <w:rPr>
          <w:rFonts w:ascii="Calibri" w:hAnsi="Calibri" w:cs="Calibri"/>
          <w:sz w:val="20"/>
          <w:szCs w:val="20"/>
          <w:lang w:val="fr-CA"/>
        </w:rPr>
        <w:t>les survivant</w:t>
      </w:r>
      <w:proofErr w:type="gramEnd"/>
      <w:r w:rsidRPr="003303C8">
        <w:rPr>
          <w:rFonts w:ascii="Calibri" w:hAnsi="Calibri" w:cs="Calibri"/>
          <w:sz w:val="20"/>
          <w:szCs w:val="20"/>
          <w:lang w:val="fr-CA"/>
        </w:rPr>
        <w:t>(e)s de VBG, les structures renforcées et appuyées par ce programme peuvent également compter sur le programme de finance inclusive, afin d’établir un lien pour leur intégration au sein de structures de financement décentralisées. L’accès à des mécanismes de financement adaptés à leur besoin permettra de leur assurer un financement continu et de fait de perpétuer leurs activités</w:t>
      </w:r>
      <w:r w:rsidRPr="003303C8">
        <w:rPr>
          <w:rFonts w:ascii="Calibri" w:hAnsi="Calibri" w:cs="Calibri"/>
          <w:color w:val="7030A0"/>
          <w:sz w:val="20"/>
          <w:szCs w:val="20"/>
          <w:lang w:val="fr-CA"/>
        </w:rPr>
        <w:t>.</w:t>
      </w:r>
    </w:p>
    <w:p w14:paraId="7DB63814" w14:textId="77777777" w:rsidR="00A829C2" w:rsidRDefault="00A829C2" w:rsidP="00DE3E99">
      <w:pPr>
        <w:spacing w:after="0" w:line="276" w:lineRule="auto"/>
        <w:rPr>
          <w:rFonts w:ascii="Calibri" w:hAnsi="Calibri" w:cs="Calibri"/>
          <w:sz w:val="20"/>
          <w:szCs w:val="20"/>
          <w:lang w:val="fr-CA"/>
        </w:rPr>
      </w:pPr>
    </w:p>
    <w:p w14:paraId="52926148" w14:textId="77777777" w:rsidR="008E5F07" w:rsidRPr="008E5F07" w:rsidRDefault="008E5F07" w:rsidP="006E5400">
      <w:pPr>
        <w:spacing w:line="276" w:lineRule="auto"/>
        <w:rPr>
          <w:rFonts w:ascii="Calibri" w:hAnsi="Calibri" w:cs="Calibri"/>
          <w:sz w:val="20"/>
          <w:szCs w:val="20"/>
          <w:lang w:val="fr-CA"/>
        </w:rPr>
      </w:pPr>
      <w:r w:rsidRPr="00447AC5">
        <w:rPr>
          <w:rFonts w:ascii="Calibri" w:hAnsi="Calibri" w:cs="Calibri"/>
          <w:sz w:val="20"/>
          <w:szCs w:val="20"/>
          <w:u w:val="single"/>
          <w:lang w:val="fr-CA"/>
        </w:rPr>
        <w:t>La pérennité des résulta</w:t>
      </w:r>
      <w:r w:rsidR="00F170EC" w:rsidRPr="00447AC5">
        <w:rPr>
          <w:rFonts w:ascii="Calibri" w:hAnsi="Calibri" w:cs="Calibri"/>
          <w:sz w:val="20"/>
          <w:szCs w:val="20"/>
          <w:u w:val="single"/>
          <w:lang w:val="fr-CA"/>
        </w:rPr>
        <w:t>ts acquis dans ce cadre repose</w:t>
      </w:r>
      <w:r w:rsidRPr="00447AC5">
        <w:rPr>
          <w:rFonts w:ascii="Calibri" w:hAnsi="Calibri" w:cs="Calibri"/>
          <w:sz w:val="20"/>
          <w:szCs w:val="20"/>
          <w:u w:val="single"/>
          <w:lang w:val="fr-CA"/>
        </w:rPr>
        <w:t xml:space="preserve"> sur</w:t>
      </w:r>
      <w:r w:rsidR="005B24AA">
        <w:rPr>
          <w:rFonts w:ascii="Calibri" w:hAnsi="Calibri" w:cs="Calibri"/>
          <w:sz w:val="20"/>
          <w:szCs w:val="20"/>
          <w:lang w:val="fr-CA"/>
        </w:rPr>
        <w:t xml:space="preserve"> :</w:t>
      </w:r>
    </w:p>
    <w:p w14:paraId="54AAF779" w14:textId="77777777" w:rsidR="00150E79" w:rsidRDefault="00150E79" w:rsidP="004519D3">
      <w:pPr>
        <w:pStyle w:val="Paragraphedeliste"/>
        <w:numPr>
          <w:ilvl w:val="0"/>
          <w:numId w:val="5"/>
        </w:numPr>
        <w:spacing w:line="276" w:lineRule="auto"/>
        <w:rPr>
          <w:rFonts w:ascii="Calibri" w:hAnsi="Calibri" w:cs="Calibri"/>
          <w:sz w:val="20"/>
          <w:szCs w:val="20"/>
          <w:lang w:val="fr-CA"/>
        </w:rPr>
      </w:pPr>
      <w:r>
        <w:rPr>
          <w:rFonts w:ascii="Calibri" w:hAnsi="Calibri" w:cs="Calibri"/>
          <w:sz w:val="20"/>
          <w:szCs w:val="20"/>
          <w:lang w:val="fr-CA"/>
        </w:rPr>
        <w:t>L’implication des services techniques de l’État et des acteurs nationaux tout au long du processus, en particulier dans la mise en œuvre avec pour objectif (i) le renforcement de leurs capacités opérationnelles (ii) la connaissance suffisante des activités initiées par le Programme pour leur permettre d’être capable de prendre la relève au retrait du Programme ;</w:t>
      </w:r>
    </w:p>
    <w:p w14:paraId="3DE4C183" w14:textId="77777777" w:rsidR="00150E79" w:rsidRDefault="00150E79" w:rsidP="004519D3">
      <w:pPr>
        <w:pStyle w:val="Paragraphedeliste"/>
        <w:numPr>
          <w:ilvl w:val="0"/>
          <w:numId w:val="5"/>
        </w:numPr>
        <w:spacing w:line="276" w:lineRule="auto"/>
        <w:rPr>
          <w:rFonts w:ascii="Calibri" w:hAnsi="Calibri" w:cs="Calibri"/>
          <w:sz w:val="20"/>
          <w:szCs w:val="20"/>
          <w:lang w:val="fr-CA"/>
        </w:rPr>
      </w:pPr>
      <w:r>
        <w:rPr>
          <w:rFonts w:ascii="Calibri" w:hAnsi="Calibri" w:cs="Calibri"/>
          <w:sz w:val="20"/>
          <w:szCs w:val="20"/>
          <w:lang w:val="fr-CA"/>
        </w:rPr>
        <w:t>L’appropriation des résultats du Programme par les services techniques, les acteurs nationaux et les communautés (le programme y veillera tout au long de l’exécution) ;</w:t>
      </w:r>
    </w:p>
    <w:p w14:paraId="0BE08F4B" w14:textId="77777777" w:rsidR="00244B5C" w:rsidRDefault="00150E79" w:rsidP="004519D3">
      <w:pPr>
        <w:pStyle w:val="Paragraphedeliste"/>
        <w:numPr>
          <w:ilvl w:val="0"/>
          <w:numId w:val="5"/>
        </w:numPr>
        <w:spacing w:line="276" w:lineRule="auto"/>
        <w:rPr>
          <w:rFonts w:ascii="Calibri" w:hAnsi="Calibri" w:cs="Calibri"/>
          <w:sz w:val="20"/>
          <w:szCs w:val="20"/>
          <w:lang w:val="fr-CA"/>
        </w:rPr>
      </w:pPr>
      <w:r>
        <w:rPr>
          <w:rFonts w:ascii="Calibri" w:hAnsi="Calibri" w:cs="Calibri"/>
          <w:sz w:val="20"/>
          <w:szCs w:val="20"/>
          <w:lang w:val="fr-CA"/>
        </w:rPr>
        <w:t>La prise en compte perm</w:t>
      </w:r>
      <w:r w:rsidR="00DE3E99">
        <w:rPr>
          <w:rFonts w:ascii="Calibri" w:hAnsi="Calibri" w:cs="Calibri"/>
          <w:sz w:val="20"/>
          <w:szCs w:val="20"/>
          <w:lang w:val="fr-CA"/>
        </w:rPr>
        <w:t xml:space="preserve">anente de l’aspect participatif </w:t>
      </w:r>
    </w:p>
    <w:p w14:paraId="40E5D569" w14:textId="77777777" w:rsidR="00150E79" w:rsidRDefault="008B5610" w:rsidP="004519D3">
      <w:pPr>
        <w:pStyle w:val="Paragraphedeliste"/>
        <w:numPr>
          <w:ilvl w:val="0"/>
          <w:numId w:val="5"/>
        </w:numPr>
        <w:spacing w:line="276" w:lineRule="auto"/>
        <w:rPr>
          <w:rFonts w:ascii="Calibri" w:hAnsi="Calibri" w:cs="Calibri"/>
          <w:sz w:val="20"/>
          <w:szCs w:val="20"/>
          <w:lang w:val="fr-CA"/>
        </w:rPr>
      </w:pPr>
      <w:r>
        <w:rPr>
          <w:rFonts w:ascii="Calibri" w:hAnsi="Calibri" w:cs="Calibri"/>
          <w:sz w:val="20"/>
          <w:szCs w:val="20"/>
          <w:lang w:val="fr-CA"/>
        </w:rPr>
        <w:t>A</w:t>
      </w:r>
      <w:r w:rsidR="00DE3E99">
        <w:rPr>
          <w:rFonts w:ascii="Calibri" w:hAnsi="Calibri" w:cs="Calibri"/>
          <w:sz w:val="20"/>
          <w:szCs w:val="20"/>
          <w:lang w:val="fr-CA"/>
        </w:rPr>
        <w:t>insi que l’analyse des défis de durabilité</w:t>
      </w:r>
      <w:r w:rsidR="00150E79">
        <w:rPr>
          <w:rFonts w:ascii="Calibri" w:hAnsi="Calibri" w:cs="Calibri"/>
          <w:sz w:val="20"/>
          <w:szCs w:val="20"/>
          <w:lang w:val="fr-CA"/>
        </w:rPr>
        <w:t>: de la conception à l’évaluation des résultats en passant par l’exécution.</w:t>
      </w:r>
    </w:p>
    <w:p w14:paraId="4C38FA94" w14:textId="77777777" w:rsidR="00D27BE1" w:rsidRPr="008E5F07" w:rsidRDefault="00D27BE1" w:rsidP="00DE3E99">
      <w:pPr>
        <w:spacing w:line="276" w:lineRule="auto"/>
        <w:jc w:val="left"/>
        <w:rPr>
          <w:rFonts w:ascii="Calibri" w:hAnsi="Calibri" w:cs="Calibri"/>
          <w:sz w:val="20"/>
          <w:szCs w:val="20"/>
          <w:lang w:val="fr-CA"/>
        </w:rPr>
        <w:sectPr w:rsidR="00D27BE1" w:rsidRPr="008E5F07" w:rsidSect="007A03F1">
          <w:pgSz w:w="11906" w:h="16838" w:code="9"/>
          <w:pgMar w:top="864" w:right="1152" w:bottom="864" w:left="1152" w:header="720" w:footer="432" w:gutter="0"/>
          <w:cols w:space="708"/>
          <w:titlePg/>
          <w:docGrid w:linePitch="360"/>
        </w:sectPr>
      </w:pPr>
    </w:p>
    <w:p w14:paraId="40F1ED03" w14:textId="77777777" w:rsidR="003D4708" w:rsidRPr="008C7C51" w:rsidRDefault="003D4708" w:rsidP="000053FD">
      <w:pPr>
        <w:pStyle w:val="Titre1"/>
        <w:pBdr>
          <w:top w:val="single" w:sz="4" w:space="0" w:color="auto"/>
        </w:pBdr>
        <w:spacing w:before="0" w:after="0" w:line="276" w:lineRule="auto"/>
        <w:rPr>
          <w:rFonts w:ascii="Calibri" w:hAnsi="Calibri" w:cs="Calibri"/>
          <w:lang w:val="fr-CA"/>
        </w:rPr>
      </w:pPr>
      <w:bookmarkStart w:id="34" w:name="_Toc504674150"/>
      <w:r w:rsidRPr="008C7C51">
        <w:rPr>
          <w:rFonts w:ascii="Calibri" w:hAnsi="Calibri" w:cs="Calibri"/>
          <w:lang w:val="fr-CA"/>
        </w:rPr>
        <w:lastRenderedPageBreak/>
        <w:t>Gestion du projet</w:t>
      </w:r>
      <w:bookmarkEnd w:id="34"/>
    </w:p>
    <w:p w14:paraId="1C1E5F7D" w14:textId="77777777" w:rsidR="006B317D" w:rsidRPr="002E077D" w:rsidRDefault="006B317D" w:rsidP="00095C8F">
      <w:pPr>
        <w:pStyle w:val="Titre2"/>
        <w:numPr>
          <w:ilvl w:val="0"/>
          <w:numId w:val="33"/>
        </w:numPr>
        <w:rPr>
          <w:lang w:val="fr-CA"/>
        </w:rPr>
      </w:pPr>
      <w:bookmarkStart w:id="35" w:name="_Toc504674151"/>
      <w:r w:rsidRPr="00447AC5">
        <w:rPr>
          <w:lang w:val="fr-CA"/>
        </w:rPr>
        <w:t>Responsabilités des agences d’exécution</w:t>
      </w:r>
      <w:bookmarkEnd w:id="35"/>
      <w:r w:rsidRPr="002E077D">
        <w:rPr>
          <w:lang w:val="fr-CA"/>
        </w:rPr>
        <w:t xml:space="preserve"> </w:t>
      </w:r>
    </w:p>
    <w:p w14:paraId="5441F841" w14:textId="77777777" w:rsidR="00447AC5" w:rsidRDefault="00447AC5" w:rsidP="00DF759D">
      <w:pPr>
        <w:spacing w:after="0" w:line="276" w:lineRule="auto"/>
        <w:rPr>
          <w:rFonts w:ascii="Calibri" w:hAnsi="Calibri" w:cs="Calibri"/>
          <w:sz w:val="20"/>
          <w:szCs w:val="20"/>
          <w:lang w:val="fr-FR"/>
        </w:rPr>
      </w:pPr>
    </w:p>
    <w:p w14:paraId="01DDB826" w14:textId="77777777" w:rsidR="00DF759D" w:rsidRPr="00127336" w:rsidRDefault="0073396D" w:rsidP="000053FD">
      <w:pPr>
        <w:spacing w:after="0" w:line="276" w:lineRule="auto"/>
        <w:rPr>
          <w:rFonts w:ascii="Calibri" w:hAnsi="Calibri" w:cs="Calibri"/>
          <w:sz w:val="20"/>
          <w:szCs w:val="20"/>
          <w:lang w:val="fr-FR"/>
        </w:rPr>
      </w:pPr>
      <w:r>
        <w:rPr>
          <w:rFonts w:ascii="Calibri" w:hAnsi="Calibri" w:cs="Calibri"/>
          <w:sz w:val="20"/>
          <w:szCs w:val="20"/>
          <w:lang w:val="fr-FR"/>
        </w:rPr>
        <w:t xml:space="preserve">Tout en </w:t>
      </w:r>
      <w:r w:rsidR="00A80B04">
        <w:rPr>
          <w:rFonts w:ascii="Calibri" w:hAnsi="Calibri" w:cs="Calibri"/>
          <w:sz w:val="20"/>
          <w:szCs w:val="20"/>
          <w:lang w:val="fr-FR"/>
        </w:rPr>
        <w:t>affirmant</w:t>
      </w:r>
      <w:r>
        <w:rPr>
          <w:rFonts w:ascii="Calibri" w:hAnsi="Calibri" w:cs="Calibri"/>
          <w:sz w:val="20"/>
          <w:szCs w:val="20"/>
          <w:lang w:val="fr-FR"/>
        </w:rPr>
        <w:t xml:space="preserve"> l</w:t>
      </w:r>
      <w:r w:rsidR="00575A8A">
        <w:rPr>
          <w:rFonts w:ascii="Calibri" w:hAnsi="Calibri" w:cs="Calibri"/>
          <w:sz w:val="20"/>
          <w:szCs w:val="20"/>
          <w:lang w:val="fr-FR"/>
        </w:rPr>
        <w:t xml:space="preserve">a coresponsabilité du PNUD, de UNFPA </w:t>
      </w:r>
      <w:r w:rsidR="002251EF">
        <w:rPr>
          <w:rFonts w:ascii="Calibri" w:hAnsi="Calibri" w:cs="Calibri"/>
          <w:sz w:val="20"/>
          <w:szCs w:val="20"/>
          <w:lang w:val="fr-FR"/>
        </w:rPr>
        <w:t>et du BCNUDH d</w:t>
      </w:r>
      <w:r>
        <w:rPr>
          <w:rFonts w:ascii="Calibri" w:hAnsi="Calibri" w:cs="Calibri"/>
          <w:sz w:val="20"/>
          <w:szCs w:val="20"/>
          <w:lang w:val="fr-FR"/>
        </w:rPr>
        <w:t xml:space="preserve">ans la bonne exécution de ce programme, </w:t>
      </w:r>
      <w:r w:rsidR="00A80B04" w:rsidRPr="00127336">
        <w:rPr>
          <w:rFonts w:ascii="Calibri" w:hAnsi="Calibri" w:cs="Calibri"/>
          <w:sz w:val="20"/>
          <w:szCs w:val="20"/>
          <w:lang w:val="fr-FR"/>
        </w:rPr>
        <w:t xml:space="preserve">les </w:t>
      </w:r>
      <w:r w:rsidR="00A829C2" w:rsidRPr="00127336">
        <w:rPr>
          <w:rFonts w:ascii="Calibri" w:hAnsi="Calibri" w:cs="Calibri"/>
          <w:sz w:val="20"/>
          <w:szCs w:val="20"/>
          <w:lang w:val="fr-FR"/>
        </w:rPr>
        <w:t>trois</w:t>
      </w:r>
      <w:r w:rsidR="00A80B04" w:rsidRPr="00127336">
        <w:rPr>
          <w:rFonts w:ascii="Calibri" w:hAnsi="Calibri" w:cs="Calibri"/>
          <w:sz w:val="20"/>
          <w:szCs w:val="20"/>
          <w:lang w:val="fr-FR"/>
        </w:rPr>
        <w:t xml:space="preserve"> organisations ont</w:t>
      </w:r>
      <w:r w:rsidRPr="00127336">
        <w:rPr>
          <w:rFonts w:ascii="Calibri" w:hAnsi="Calibri" w:cs="Calibri"/>
          <w:sz w:val="20"/>
          <w:szCs w:val="20"/>
          <w:lang w:val="fr-FR"/>
        </w:rPr>
        <w:t xml:space="preserve"> conjointement </w:t>
      </w:r>
      <w:r w:rsidR="00A80B04" w:rsidRPr="00127336">
        <w:rPr>
          <w:rFonts w:ascii="Calibri" w:hAnsi="Calibri" w:cs="Calibri"/>
          <w:sz w:val="20"/>
          <w:szCs w:val="20"/>
          <w:lang w:val="fr-FR"/>
        </w:rPr>
        <w:t>décidé</w:t>
      </w:r>
      <w:r w:rsidRPr="00127336">
        <w:rPr>
          <w:rFonts w:ascii="Calibri" w:hAnsi="Calibri" w:cs="Calibri"/>
          <w:sz w:val="20"/>
          <w:szCs w:val="20"/>
          <w:lang w:val="fr-FR"/>
        </w:rPr>
        <w:t xml:space="preserve"> dans </w:t>
      </w:r>
      <w:r w:rsidR="00A80B04" w:rsidRPr="00127336">
        <w:rPr>
          <w:rFonts w:ascii="Calibri" w:hAnsi="Calibri" w:cs="Calibri"/>
          <w:sz w:val="20"/>
          <w:szCs w:val="20"/>
          <w:lang w:val="fr-FR"/>
        </w:rPr>
        <w:t>le cadre d’une gestion concertée</w:t>
      </w:r>
      <w:r w:rsidRPr="00127336">
        <w:rPr>
          <w:rFonts w:ascii="Calibri" w:hAnsi="Calibri" w:cs="Calibri"/>
          <w:sz w:val="20"/>
          <w:szCs w:val="20"/>
          <w:lang w:val="fr-FR"/>
        </w:rPr>
        <w:t xml:space="preserve"> de confier la coordination globale du programme au PNUD RDC. Il s’agit d’un programme conjoint mis en œuvre par le</w:t>
      </w:r>
      <w:r w:rsidR="00797AE1" w:rsidRPr="00127336">
        <w:rPr>
          <w:rFonts w:ascii="Calibri" w:hAnsi="Calibri" w:cs="Calibri"/>
          <w:sz w:val="20"/>
          <w:szCs w:val="20"/>
          <w:lang w:val="fr-FR"/>
        </w:rPr>
        <w:t xml:space="preserve"> PNUD, </w:t>
      </w:r>
      <w:r w:rsidR="00A80B04" w:rsidRPr="00127336">
        <w:rPr>
          <w:rFonts w:ascii="Calibri" w:hAnsi="Calibri" w:cs="Calibri"/>
          <w:sz w:val="20"/>
          <w:szCs w:val="20"/>
          <w:lang w:val="fr-FR"/>
        </w:rPr>
        <w:t>l’UNFPA</w:t>
      </w:r>
      <w:r w:rsidR="00797AE1" w:rsidRPr="00127336">
        <w:rPr>
          <w:rFonts w:ascii="Calibri" w:hAnsi="Calibri" w:cs="Calibri"/>
          <w:sz w:val="20"/>
          <w:szCs w:val="20"/>
          <w:lang w:val="fr-FR"/>
        </w:rPr>
        <w:t xml:space="preserve"> et le BCNUDH</w:t>
      </w:r>
      <w:r w:rsidR="00A80B04" w:rsidRPr="00127336">
        <w:rPr>
          <w:rFonts w:ascii="Calibri" w:hAnsi="Calibri" w:cs="Calibri"/>
          <w:sz w:val="20"/>
          <w:szCs w:val="20"/>
          <w:lang w:val="fr-FR"/>
        </w:rPr>
        <w:t xml:space="preserve"> qui assume</w:t>
      </w:r>
      <w:r w:rsidR="00DF759D" w:rsidRPr="00127336">
        <w:rPr>
          <w:rFonts w:ascii="Calibri" w:hAnsi="Calibri" w:cs="Calibri"/>
          <w:sz w:val="20"/>
          <w:szCs w:val="20"/>
          <w:lang w:val="fr-FR"/>
        </w:rPr>
        <w:t>nt</w:t>
      </w:r>
      <w:r w:rsidRPr="00127336">
        <w:rPr>
          <w:rFonts w:ascii="Calibri" w:hAnsi="Calibri" w:cs="Calibri"/>
          <w:sz w:val="20"/>
          <w:szCs w:val="20"/>
          <w:lang w:val="fr-FR"/>
        </w:rPr>
        <w:t xml:space="preserve"> sous la moda</w:t>
      </w:r>
      <w:r w:rsidR="00A80B04" w:rsidRPr="00127336">
        <w:rPr>
          <w:rFonts w:ascii="Calibri" w:hAnsi="Calibri" w:cs="Calibri"/>
          <w:sz w:val="20"/>
          <w:szCs w:val="20"/>
          <w:lang w:val="fr-FR"/>
        </w:rPr>
        <w:t xml:space="preserve">lité d’exécution directe (DIM) </w:t>
      </w:r>
      <w:r w:rsidRPr="00127336">
        <w:rPr>
          <w:rFonts w:ascii="Calibri" w:hAnsi="Calibri" w:cs="Calibri"/>
          <w:sz w:val="20"/>
          <w:szCs w:val="20"/>
          <w:lang w:val="fr-FR"/>
        </w:rPr>
        <w:t>l’entière responsabilité de la programmation et de la gestion des ressources financières</w:t>
      </w:r>
      <w:r w:rsidR="00A80B04" w:rsidRPr="00127336">
        <w:rPr>
          <w:rFonts w:ascii="Calibri" w:hAnsi="Calibri" w:cs="Calibri"/>
          <w:sz w:val="20"/>
          <w:szCs w:val="20"/>
          <w:lang w:val="fr-FR"/>
        </w:rPr>
        <w:t>,</w:t>
      </w:r>
      <w:r w:rsidR="00DF759D" w:rsidRPr="00127336">
        <w:rPr>
          <w:rFonts w:ascii="Calibri" w:hAnsi="Calibri" w:cs="Calibri"/>
          <w:sz w:val="20"/>
          <w:szCs w:val="20"/>
          <w:lang w:val="fr-FR"/>
        </w:rPr>
        <w:t xml:space="preserve"> qui leur sont</w:t>
      </w:r>
      <w:r w:rsidRPr="00127336">
        <w:rPr>
          <w:rFonts w:ascii="Calibri" w:hAnsi="Calibri" w:cs="Calibri"/>
          <w:sz w:val="20"/>
          <w:szCs w:val="20"/>
          <w:lang w:val="fr-FR"/>
        </w:rPr>
        <w:t xml:space="preserve"> allouées sur la base des plans de travail annuels (PTA) conjoints validés par un Comité de Pilotage (voir ci-dessous). Chaque </w:t>
      </w:r>
      <w:r w:rsidR="00A829C2" w:rsidRPr="00127336">
        <w:rPr>
          <w:rFonts w:ascii="Calibri" w:hAnsi="Calibri" w:cs="Calibri"/>
          <w:sz w:val="20"/>
          <w:szCs w:val="20"/>
          <w:lang w:val="fr-FR"/>
        </w:rPr>
        <w:t>agence</w:t>
      </w:r>
      <w:r w:rsidRPr="00127336">
        <w:rPr>
          <w:rFonts w:ascii="Calibri" w:hAnsi="Calibri" w:cs="Calibri"/>
          <w:sz w:val="20"/>
          <w:szCs w:val="20"/>
          <w:lang w:val="fr-FR"/>
        </w:rPr>
        <w:t xml:space="preserve"> </w:t>
      </w:r>
      <w:r w:rsidR="00A80B04" w:rsidRPr="00127336">
        <w:rPr>
          <w:rFonts w:ascii="Calibri" w:hAnsi="Calibri" w:cs="Calibri"/>
          <w:sz w:val="20"/>
          <w:szCs w:val="20"/>
          <w:lang w:val="fr-FR"/>
        </w:rPr>
        <w:t xml:space="preserve">est responsable de la gestion des fonds versés et de leur répartition aux partenaires de réalisation selon leurs règles et procédures financières respectives et selon les PTA du programme qui établissent un budget détaillé.  </w:t>
      </w:r>
    </w:p>
    <w:p w14:paraId="31EE37D0" w14:textId="77777777" w:rsidR="00DF759D" w:rsidRPr="00127336" w:rsidRDefault="00DF759D" w:rsidP="000053FD">
      <w:pPr>
        <w:spacing w:after="0" w:line="276" w:lineRule="auto"/>
        <w:rPr>
          <w:rFonts w:ascii="Calibri" w:hAnsi="Calibri" w:cs="Calibri"/>
          <w:sz w:val="20"/>
          <w:szCs w:val="20"/>
          <w:lang w:val="fr-FR"/>
        </w:rPr>
      </w:pPr>
    </w:p>
    <w:p w14:paraId="1ADFEE46" w14:textId="77777777" w:rsidR="00DF759D" w:rsidRPr="00127336" w:rsidRDefault="00A80B04" w:rsidP="000053FD">
      <w:pPr>
        <w:spacing w:after="0" w:line="276" w:lineRule="auto"/>
        <w:rPr>
          <w:rFonts w:ascii="Calibri" w:hAnsi="Calibri" w:cs="Calibri"/>
          <w:sz w:val="20"/>
          <w:szCs w:val="20"/>
          <w:lang w:val="fr-FR"/>
        </w:rPr>
      </w:pPr>
      <w:r w:rsidRPr="00127336">
        <w:rPr>
          <w:rFonts w:ascii="Calibri" w:hAnsi="Calibri" w:cs="Calibri"/>
          <w:sz w:val="20"/>
          <w:szCs w:val="20"/>
          <w:lang w:val="fr-FR"/>
        </w:rPr>
        <w:t xml:space="preserve">Pour les activités relevant de leurs responsabilités principales, telles que définies dans </w:t>
      </w:r>
      <w:r w:rsidR="00797AE1" w:rsidRPr="00127336">
        <w:rPr>
          <w:rFonts w:ascii="Calibri" w:hAnsi="Calibri" w:cs="Calibri"/>
          <w:sz w:val="20"/>
          <w:szCs w:val="20"/>
          <w:lang w:val="fr-FR"/>
        </w:rPr>
        <w:t xml:space="preserve">le cadre de résultats, le PNUD, l’UNFPA et le BCNUDH </w:t>
      </w:r>
      <w:r w:rsidRPr="00127336">
        <w:rPr>
          <w:rFonts w:ascii="Calibri" w:hAnsi="Calibri" w:cs="Calibri"/>
          <w:sz w:val="20"/>
          <w:szCs w:val="20"/>
          <w:lang w:val="fr-FR"/>
        </w:rPr>
        <w:t>s</w:t>
      </w:r>
      <w:r w:rsidR="00DF759D" w:rsidRPr="00127336">
        <w:rPr>
          <w:rFonts w:ascii="Calibri" w:hAnsi="Calibri" w:cs="Calibri"/>
          <w:sz w:val="20"/>
          <w:szCs w:val="20"/>
          <w:lang w:val="fr-FR"/>
        </w:rPr>
        <w:t>on</w:t>
      </w:r>
      <w:r w:rsidRPr="00127336">
        <w:rPr>
          <w:rFonts w:ascii="Calibri" w:hAnsi="Calibri" w:cs="Calibri"/>
          <w:sz w:val="20"/>
          <w:szCs w:val="20"/>
          <w:lang w:val="fr-FR"/>
        </w:rPr>
        <w:t xml:space="preserve">t responsables de la formalisation des partenariats de réalisation respectives. Pour le PNUD, il s’agit, notamment, de </w:t>
      </w:r>
      <w:r w:rsidR="00F170EC" w:rsidRPr="00127336">
        <w:rPr>
          <w:rFonts w:ascii="Calibri" w:hAnsi="Calibri" w:cs="Calibri"/>
          <w:sz w:val="20"/>
          <w:szCs w:val="20"/>
          <w:lang w:val="fr-FR"/>
        </w:rPr>
        <w:t>SFCG,</w:t>
      </w:r>
      <w:r w:rsidRPr="00127336">
        <w:rPr>
          <w:rFonts w:ascii="Calibri" w:hAnsi="Calibri" w:cs="Calibri"/>
          <w:sz w:val="20"/>
          <w:szCs w:val="20"/>
          <w:lang w:val="fr-FR"/>
        </w:rPr>
        <w:t xml:space="preserve"> la « Har</w:t>
      </w:r>
      <w:r w:rsidR="00F170EC" w:rsidRPr="00127336">
        <w:rPr>
          <w:rFonts w:ascii="Calibri" w:hAnsi="Calibri" w:cs="Calibri"/>
          <w:sz w:val="20"/>
          <w:szCs w:val="20"/>
          <w:lang w:val="fr-FR"/>
        </w:rPr>
        <w:t xml:space="preserve">vard </w:t>
      </w:r>
      <w:proofErr w:type="spellStart"/>
      <w:r w:rsidR="00F170EC" w:rsidRPr="00127336">
        <w:rPr>
          <w:rFonts w:ascii="Calibri" w:hAnsi="Calibri" w:cs="Calibri"/>
          <w:sz w:val="20"/>
          <w:szCs w:val="20"/>
          <w:lang w:val="fr-FR"/>
        </w:rPr>
        <w:t>Humanitarian</w:t>
      </w:r>
      <w:proofErr w:type="spellEnd"/>
      <w:r w:rsidR="00F170EC" w:rsidRPr="00127336">
        <w:rPr>
          <w:rFonts w:ascii="Calibri" w:hAnsi="Calibri" w:cs="Calibri"/>
          <w:sz w:val="20"/>
          <w:szCs w:val="20"/>
          <w:lang w:val="fr-FR"/>
        </w:rPr>
        <w:t xml:space="preserve"> Initiative » (</w:t>
      </w:r>
      <w:r w:rsidRPr="00127336">
        <w:rPr>
          <w:rFonts w:ascii="Calibri" w:hAnsi="Calibri" w:cs="Calibri"/>
          <w:sz w:val="20"/>
          <w:szCs w:val="20"/>
          <w:lang w:val="fr-FR"/>
        </w:rPr>
        <w:t>HHI</w:t>
      </w:r>
      <w:r w:rsidR="00F170EC" w:rsidRPr="00127336">
        <w:rPr>
          <w:rFonts w:ascii="Calibri" w:hAnsi="Calibri" w:cs="Calibri"/>
          <w:sz w:val="20"/>
          <w:szCs w:val="20"/>
          <w:lang w:val="fr-FR"/>
        </w:rPr>
        <w:t>)</w:t>
      </w:r>
      <w:r w:rsidRPr="00127336">
        <w:rPr>
          <w:rFonts w:ascii="Calibri" w:hAnsi="Calibri" w:cs="Calibri"/>
          <w:sz w:val="20"/>
          <w:szCs w:val="20"/>
          <w:lang w:val="fr-FR"/>
        </w:rPr>
        <w:t xml:space="preserve">, au sein de « </w:t>
      </w:r>
      <w:proofErr w:type="spellStart"/>
      <w:r w:rsidRPr="00127336">
        <w:rPr>
          <w:rFonts w:ascii="Calibri" w:hAnsi="Calibri" w:cs="Calibri"/>
          <w:sz w:val="20"/>
          <w:szCs w:val="20"/>
          <w:lang w:val="fr-FR"/>
        </w:rPr>
        <w:t>Brigham</w:t>
      </w:r>
      <w:proofErr w:type="spellEnd"/>
      <w:r w:rsidRPr="00127336">
        <w:rPr>
          <w:rFonts w:ascii="Calibri" w:hAnsi="Calibri" w:cs="Calibri"/>
          <w:sz w:val="20"/>
          <w:szCs w:val="20"/>
          <w:lang w:val="fr-FR"/>
        </w:rPr>
        <w:t xml:space="preserve"> and </w:t>
      </w:r>
      <w:proofErr w:type="spellStart"/>
      <w:r w:rsidRPr="00127336">
        <w:rPr>
          <w:rFonts w:ascii="Calibri" w:hAnsi="Calibri" w:cs="Calibri"/>
          <w:sz w:val="20"/>
          <w:szCs w:val="20"/>
          <w:lang w:val="fr-FR"/>
        </w:rPr>
        <w:t>Women’s</w:t>
      </w:r>
      <w:proofErr w:type="spellEnd"/>
      <w:r w:rsidRPr="00127336">
        <w:rPr>
          <w:rFonts w:ascii="Calibri" w:hAnsi="Calibri" w:cs="Calibri"/>
          <w:sz w:val="20"/>
          <w:szCs w:val="20"/>
          <w:lang w:val="fr-FR"/>
        </w:rPr>
        <w:t xml:space="preserve"> Hospital », le Barreau et des ONG nationales. Pour UNFPA, on peut citer OXFAM, </w:t>
      </w:r>
      <w:r w:rsidR="00285247" w:rsidRPr="00127336">
        <w:rPr>
          <w:rFonts w:ascii="Calibri" w:hAnsi="Calibri" w:cs="Calibri"/>
          <w:sz w:val="20"/>
          <w:szCs w:val="20"/>
          <w:lang w:val="fr-FR"/>
        </w:rPr>
        <w:t xml:space="preserve">et </w:t>
      </w:r>
      <w:r w:rsidRPr="00127336">
        <w:rPr>
          <w:rFonts w:ascii="Calibri" w:hAnsi="Calibri" w:cs="Calibri"/>
          <w:sz w:val="20"/>
          <w:szCs w:val="20"/>
          <w:lang w:val="fr-FR"/>
        </w:rPr>
        <w:t xml:space="preserve">certaines structures sanitaires et ONG nationales. </w:t>
      </w:r>
      <w:r w:rsidR="00797AE1" w:rsidRPr="00127336">
        <w:rPr>
          <w:rFonts w:ascii="Calibri" w:hAnsi="Calibri" w:cs="Calibri"/>
          <w:sz w:val="20"/>
          <w:szCs w:val="20"/>
          <w:lang w:val="fr-FR"/>
        </w:rPr>
        <w:t xml:space="preserve">Concernant </w:t>
      </w:r>
      <w:r w:rsidR="008B78BD" w:rsidRPr="00127336">
        <w:rPr>
          <w:rFonts w:ascii="Calibri" w:hAnsi="Calibri" w:cs="Calibri"/>
          <w:sz w:val="20"/>
          <w:szCs w:val="20"/>
          <w:lang w:val="fr-FR"/>
        </w:rPr>
        <w:t xml:space="preserve">le </w:t>
      </w:r>
      <w:r w:rsidR="00797AE1" w:rsidRPr="00127336">
        <w:rPr>
          <w:rFonts w:ascii="Calibri" w:hAnsi="Calibri" w:cs="Calibri"/>
          <w:sz w:val="20"/>
          <w:szCs w:val="20"/>
          <w:lang w:val="fr-FR"/>
        </w:rPr>
        <w:t xml:space="preserve">BCNUDH, il s’agit également des Barreaux et d’ONG nationales. </w:t>
      </w:r>
    </w:p>
    <w:p w14:paraId="1BC4B764" w14:textId="77777777" w:rsidR="00DF759D" w:rsidRPr="00127336" w:rsidRDefault="00DF759D" w:rsidP="000053FD">
      <w:pPr>
        <w:spacing w:after="0" w:line="276" w:lineRule="auto"/>
        <w:rPr>
          <w:rFonts w:ascii="Calibri" w:hAnsi="Calibri" w:cs="Calibri"/>
          <w:sz w:val="20"/>
          <w:szCs w:val="20"/>
          <w:lang w:val="fr-FR"/>
        </w:rPr>
      </w:pPr>
    </w:p>
    <w:p w14:paraId="64BC4780" w14:textId="77777777" w:rsidR="00DF759D" w:rsidRPr="00797AE1" w:rsidRDefault="00A80B04" w:rsidP="000053FD">
      <w:pPr>
        <w:spacing w:after="0" w:line="276" w:lineRule="auto"/>
        <w:rPr>
          <w:rFonts w:ascii="Calibri" w:hAnsi="Calibri" w:cs="Calibri"/>
          <w:sz w:val="20"/>
          <w:szCs w:val="20"/>
          <w:lang w:val="fr-FR"/>
        </w:rPr>
      </w:pPr>
      <w:r w:rsidRPr="00127336">
        <w:rPr>
          <w:rFonts w:ascii="Calibri" w:hAnsi="Calibri" w:cs="Calibri"/>
          <w:sz w:val="20"/>
          <w:szCs w:val="20"/>
          <w:lang w:val="fr-FR"/>
        </w:rPr>
        <w:t xml:space="preserve">Les activités relevant d’une responsabilité partagée entre les </w:t>
      </w:r>
      <w:r w:rsidR="002251EF" w:rsidRPr="00127336">
        <w:rPr>
          <w:rFonts w:ascii="Calibri" w:hAnsi="Calibri" w:cs="Calibri"/>
          <w:sz w:val="20"/>
          <w:szCs w:val="20"/>
          <w:lang w:val="fr-FR"/>
        </w:rPr>
        <w:t>trois</w:t>
      </w:r>
      <w:r w:rsidRPr="00127336">
        <w:rPr>
          <w:rFonts w:ascii="Calibri" w:hAnsi="Calibri" w:cs="Calibri"/>
          <w:sz w:val="20"/>
          <w:szCs w:val="20"/>
          <w:lang w:val="fr-FR"/>
        </w:rPr>
        <w:t xml:space="preserve"> agence</w:t>
      </w:r>
      <w:r w:rsidR="00DF759D" w:rsidRPr="00127336">
        <w:rPr>
          <w:rFonts w:ascii="Calibri" w:hAnsi="Calibri" w:cs="Calibri"/>
          <w:sz w:val="20"/>
          <w:szCs w:val="20"/>
          <w:lang w:val="fr-FR"/>
        </w:rPr>
        <w:t>s des Nations Unies nécessitent</w:t>
      </w:r>
      <w:r w:rsidRPr="00127336">
        <w:rPr>
          <w:rFonts w:ascii="Calibri" w:hAnsi="Calibri" w:cs="Calibri"/>
          <w:sz w:val="20"/>
          <w:szCs w:val="20"/>
          <w:lang w:val="fr-FR"/>
        </w:rPr>
        <w:t xml:space="preserve"> des efforts spécifiques en mati</w:t>
      </w:r>
      <w:r w:rsidR="00DF759D" w:rsidRPr="00127336">
        <w:rPr>
          <w:rFonts w:ascii="Calibri" w:hAnsi="Calibri" w:cs="Calibri"/>
          <w:sz w:val="20"/>
          <w:szCs w:val="20"/>
          <w:lang w:val="fr-FR"/>
        </w:rPr>
        <w:t xml:space="preserve">ère de coordination. Il s’agit </w:t>
      </w:r>
      <w:r w:rsidRPr="00127336">
        <w:rPr>
          <w:rFonts w:ascii="Calibri" w:hAnsi="Calibri" w:cs="Calibri"/>
          <w:sz w:val="20"/>
          <w:szCs w:val="20"/>
          <w:lang w:val="fr-FR"/>
        </w:rPr>
        <w:t xml:space="preserve">notamment des activités relatives à la </w:t>
      </w:r>
      <w:r w:rsidR="00DF759D" w:rsidRPr="00127336">
        <w:rPr>
          <w:rFonts w:ascii="Calibri" w:hAnsi="Calibri" w:cs="Calibri"/>
          <w:i/>
          <w:sz w:val="20"/>
          <w:szCs w:val="20"/>
          <w:lang w:val="fr-FR"/>
        </w:rPr>
        <w:t>Composante 1</w:t>
      </w:r>
      <w:r w:rsidRPr="00127336">
        <w:rPr>
          <w:rFonts w:ascii="Calibri" w:hAnsi="Calibri" w:cs="Calibri"/>
          <w:i/>
          <w:sz w:val="20"/>
          <w:szCs w:val="20"/>
          <w:lang w:val="fr-FR"/>
        </w:rPr>
        <w:t xml:space="preserve"> « </w:t>
      </w:r>
      <w:r w:rsidR="00F170EC" w:rsidRPr="00127336">
        <w:rPr>
          <w:rFonts w:ascii="Calibri" w:hAnsi="Calibri" w:cs="Calibri"/>
          <w:i/>
          <w:sz w:val="20"/>
          <w:szCs w:val="20"/>
          <w:lang w:val="fr-FR"/>
        </w:rPr>
        <w:t>Prévention</w:t>
      </w:r>
      <w:r w:rsidR="00DF759D" w:rsidRPr="00127336">
        <w:rPr>
          <w:rFonts w:ascii="Calibri" w:hAnsi="Calibri" w:cs="Calibri"/>
          <w:i/>
          <w:sz w:val="20"/>
          <w:szCs w:val="20"/>
          <w:lang w:val="fr-FR"/>
        </w:rPr>
        <w:t xml:space="preserve"> </w:t>
      </w:r>
      <w:r w:rsidRPr="00127336">
        <w:rPr>
          <w:rFonts w:ascii="Calibri" w:hAnsi="Calibri" w:cs="Calibri"/>
          <w:i/>
          <w:sz w:val="20"/>
          <w:szCs w:val="20"/>
          <w:lang w:val="fr-FR"/>
        </w:rPr>
        <w:t>».</w:t>
      </w:r>
      <w:r w:rsidRPr="00127336">
        <w:rPr>
          <w:rFonts w:ascii="Calibri" w:hAnsi="Calibri" w:cs="Calibri"/>
          <w:sz w:val="20"/>
          <w:szCs w:val="20"/>
          <w:lang w:val="fr-FR"/>
        </w:rPr>
        <w:t xml:space="preserve"> En</w:t>
      </w:r>
      <w:r>
        <w:rPr>
          <w:rFonts w:ascii="Calibri" w:hAnsi="Calibri" w:cs="Calibri"/>
          <w:sz w:val="20"/>
          <w:szCs w:val="20"/>
          <w:lang w:val="fr-FR"/>
        </w:rPr>
        <w:t xml:space="preserve"> effet, une planification conjointe (cf. PTA) permettrait de faire des économies d’échelles et d’éviter également la duplication de ces activités au sein de mêmes zones géographiques et à destination des mêmes bénéficiaires. Il en va de même</w:t>
      </w:r>
      <w:r w:rsidR="00DF759D">
        <w:rPr>
          <w:rFonts w:ascii="Calibri" w:hAnsi="Calibri" w:cs="Calibri"/>
          <w:sz w:val="20"/>
          <w:szCs w:val="20"/>
          <w:lang w:val="fr-FR"/>
        </w:rPr>
        <w:t xml:space="preserve"> pour les activités liées à la </w:t>
      </w:r>
      <w:r w:rsidR="00DF759D" w:rsidRPr="00DF759D">
        <w:rPr>
          <w:rFonts w:ascii="Calibri" w:hAnsi="Calibri" w:cs="Calibri"/>
          <w:i/>
          <w:sz w:val="20"/>
          <w:szCs w:val="20"/>
          <w:lang w:val="fr-FR"/>
        </w:rPr>
        <w:t>C</w:t>
      </w:r>
      <w:r w:rsidRPr="00DF759D">
        <w:rPr>
          <w:rFonts w:ascii="Calibri" w:hAnsi="Calibri" w:cs="Calibri"/>
          <w:i/>
          <w:sz w:val="20"/>
          <w:szCs w:val="20"/>
          <w:lang w:val="fr-FR"/>
        </w:rPr>
        <w:t>omposante 3</w:t>
      </w:r>
      <w:r w:rsidR="00447AC5" w:rsidRPr="00DF759D">
        <w:rPr>
          <w:rFonts w:ascii="Calibri" w:hAnsi="Calibri" w:cs="Calibri"/>
          <w:i/>
          <w:sz w:val="20"/>
          <w:szCs w:val="20"/>
          <w:lang w:val="fr-FR"/>
        </w:rPr>
        <w:t xml:space="preserve"> «</w:t>
      </w:r>
      <w:r w:rsidR="00447AC5">
        <w:rPr>
          <w:rFonts w:ascii="Calibri" w:hAnsi="Calibri" w:cs="Calibri"/>
          <w:i/>
          <w:sz w:val="20"/>
          <w:szCs w:val="20"/>
          <w:lang w:val="fr-FR"/>
        </w:rPr>
        <w:t xml:space="preserve"> Institutionnalisation et </w:t>
      </w:r>
      <w:r w:rsidR="00447AC5" w:rsidRPr="00DF759D">
        <w:rPr>
          <w:rFonts w:ascii="Calibri" w:hAnsi="Calibri" w:cs="Calibri"/>
          <w:i/>
          <w:sz w:val="20"/>
          <w:szCs w:val="20"/>
          <w:lang w:val="fr-FR"/>
        </w:rPr>
        <w:t>Coordination</w:t>
      </w:r>
      <w:r w:rsidR="00797AE1">
        <w:rPr>
          <w:rFonts w:ascii="Calibri" w:hAnsi="Calibri" w:cs="Calibri"/>
          <w:i/>
          <w:sz w:val="20"/>
          <w:szCs w:val="20"/>
          <w:lang w:val="fr-FR"/>
        </w:rPr>
        <w:t xml:space="preserve"> » </w:t>
      </w:r>
      <w:r w:rsidR="00797AE1">
        <w:rPr>
          <w:rFonts w:ascii="Calibri" w:hAnsi="Calibri" w:cs="Calibri"/>
          <w:sz w:val="20"/>
          <w:szCs w:val="20"/>
          <w:lang w:val="fr-FR"/>
        </w:rPr>
        <w:t xml:space="preserve">et à la Composante 2 en matière d’assistance juridique et judiciaire. </w:t>
      </w:r>
    </w:p>
    <w:p w14:paraId="260FE0FA" w14:textId="77777777" w:rsidR="00DF759D" w:rsidRDefault="00DF759D" w:rsidP="000053FD">
      <w:pPr>
        <w:spacing w:after="0" w:line="276" w:lineRule="auto"/>
        <w:rPr>
          <w:rFonts w:ascii="Calibri" w:hAnsi="Calibri" w:cs="Calibri"/>
          <w:sz w:val="20"/>
          <w:szCs w:val="20"/>
          <w:lang w:val="fr-FR"/>
        </w:rPr>
      </w:pPr>
    </w:p>
    <w:p w14:paraId="4A36AABD" w14:textId="77777777" w:rsidR="00A80B04" w:rsidRDefault="00A80B04" w:rsidP="000053FD">
      <w:pPr>
        <w:spacing w:after="0" w:line="276" w:lineRule="auto"/>
        <w:rPr>
          <w:rFonts w:ascii="Calibri" w:hAnsi="Calibri" w:cs="Calibri"/>
          <w:sz w:val="20"/>
          <w:szCs w:val="20"/>
          <w:lang w:val="fr-FR"/>
        </w:rPr>
      </w:pPr>
      <w:r>
        <w:rPr>
          <w:rFonts w:ascii="Calibri" w:hAnsi="Calibri" w:cs="Calibri"/>
          <w:sz w:val="20"/>
          <w:szCs w:val="20"/>
          <w:lang w:val="fr-FR"/>
        </w:rPr>
        <w:t>Le PNUD RDC a la responsabilité de produire les rapports narratifs consolidés trimestriels et annuels afin d’assurer une cohérence d’ensemble et une meilleure visibilité des résultats. L’UNFPA</w:t>
      </w:r>
      <w:r w:rsidR="0039242B">
        <w:rPr>
          <w:rFonts w:ascii="Calibri" w:hAnsi="Calibri" w:cs="Calibri"/>
          <w:sz w:val="20"/>
          <w:szCs w:val="20"/>
          <w:lang w:val="fr-FR"/>
        </w:rPr>
        <w:t xml:space="preserve"> et le BCNUDH tout comme </w:t>
      </w:r>
      <w:r>
        <w:rPr>
          <w:rFonts w:ascii="Calibri" w:hAnsi="Calibri" w:cs="Calibri"/>
          <w:sz w:val="20"/>
          <w:szCs w:val="20"/>
          <w:lang w:val="fr-FR"/>
        </w:rPr>
        <w:t xml:space="preserve">les autres partenaires d’exécution </w:t>
      </w:r>
      <w:r w:rsidR="00DF759D">
        <w:rPr>
          <w:rFonts w:ascii="Calibri" w:hAnsi="Calibri" w:cs="Calibri"/>
          <w:sz w:val="20"/>
          <w:szCs w:val="20"/>
          <w:lang w:val="fr-FR"/>
        </w:rPr>
        <w:t xml:space="preserve">ont par conséquent </w:t>
      </w:r>
      <w:r>
        <w:rPr>
          <w:rFonts w:ascii="Calibri" w:hAnsi="Calibri" w:cs="Calibri"/>
          <w:sz w:val="20"/>
          <w:szCs w:val="20"/>
          <w:lang w:val="fr-FR"/>
        </w:rPr>
        <w:t>l’obligation de soumettre leurs rapports au PNUD</w:t>
      </w:r>
      <w:r w:rsidR="00A829C2">
        <w:rPr>
          <w:rFonts w:ascii="Calibri" w:hAnsi="Calibri" w:cs="Calibri"/>
          <w:sz w:val="20"/>
          <w:szCs w:val="20"/>
          <w:lang w:val="fr-FR"/>
        </w:rPr>
        <w:t xml:space="preserve"> RDC</w:t>
      </w:r>
      <w:r>
        <w:rPr>
          <w:rFonts w:ascii="Calibri" w:hAnsi="Calibri" w:cs="Calibri"/>
          <w:sz w:val="20"/>
          <w:szCs w:val="20"/>
          <w:lang w:val="fr-FR"/>
        </w:rPr>
        <w:t>, selon un format harmonisé afin de lui permettre de produire les différents rapports consolidés.</w:t>
      </w:r>
    </w:p>
    <w:p w14:paraId="2E40FF49" w14:textId="77777777" w:rsidR="006B317D" w:rsidRPr="00635A90" w:rsidRDefault="006B317D" w:rsidP="00030968">
      <w:pPr>
        <w:spacing w:line="276" w:lineRule="auto"/>
        <w:jc w:val="left"/>
        <w:rPr>
          <w:rFonts w:ascii="Calibri" w:hAnsi="Calibri" w:cs="Calibri"/>
          <w:sz w:val="20"/>
          <w:szCs w:val="20"/>
          <w:lang w:val="fr-FR"/>
        </w:rPr>
      </w:pPr>
      <w:r w:rsidRPr="00635A90">
        <w:rPr>
          <w:rFonts w:ascii="Calibri" w:hAnsi="Calibri" w:cs="Calibri"/>
          <w:sz w:val="20"/>
          <w:szCs w:val="20"/>
          <w:lang w:val="fr-FR"/>
        </w:rPr>
        <w:t xml:space="preserve">  </w:t>
      </w:r>
    </w:p>
    <w:p w14:paraId="0E8E5935" w14:textId="77777777" w:rsidR="00DF759D" w:rsidRPr="002E077D" w:rsidRDefault="00DF759D" w:rsidP="00095C8F">
      <w:pPr>
        <w:pStyle w:val="Titre2"/>
        <w:numPr>
          <w:ilvl w:val="0"/>
          <w:numId w:val="33"/>
        </w:numPr>
        <w:rPr>
          <w:lang w:val="fr-CA"/>
        </w:rPr>
      </w:pPr>
      <w:bookmarkStart w:id="36" w:name="_Toc504674152"/>
      <w:r w:rsidRPr="002E077D">
        <w:rPr>
          <w:lang w:val="fr-CA"/>
        </w:rPr>
        <w:t>Équipe de gestion</w:t>
      </w:r>
      <w:bookmarkEnd w:id="36"/>
    </w:p>
    <w:p w14:paraId="0600F6E3" w14:textId="77777777" w:rsidR="00447AC5" w:rsidRDefault="00447AC5" w:rsidP="00DF759D">
      <w:pPr>
        <w:spacing w:after="0" w:line="276" w:lineRule="auto"/>
        <w:rPr>
          <w:rFonts w:ascii="Calibri" w:hAnsi="Calibri" w:cs="Calibri"/>
          <w:sz w:val="20"/>
          <w:szCs w:val="20"/>
          <w:lang w:val="fr-FR"/>
        </w:rPr>
      </w:pPr>
    </w:p>
    <w:p w14:paraId="6E0C1184" w14:textId="77777777" w:rsidR="00DF759D" w:rsidRDefault="00A80B04" w:rsidP="00DF759D">
      <w:pPr>
        <w:spacing w:after="0" w:line="276" w:lineRule="auto"/>
        <w:rPr>
          <w:rFonts w:ascii="Calibri" w:hAnsi="Calibri" w:cs="Calibri"/>
          <w:b/>
          <w:i/>
          <w:sz w:val="20"/>
          <w:szCs w:val="20"/>
          <w:lang w:val="fr-CA"/>
        </w:rPr>
      </w:pPr>
      <w:r>
        <w:rPr>
          <w:rFonts w:ascii="Calibri" w:hAnsi="Calibri" w:cs="Calibri"/>
          <w:sz w:val="20"/>
          <w:szCs w:val="20"/>
          <w:lang w:val="fr-FR"/>
        </w:rPr>
        <w:t>L</w:t>
      </w:r>
      <w:r w:rsidR="00DF759D">
        <w:rPr>
          <w:rFonts w:ascii="Calibri" w:hAnsi="Calibri" w:cs="Calibri"/>
          <w:sz w:val="20"/>
          <w:szCs w:val="20"/>
          <w:lang w:val="fr-FR"/>
        </w:rPr>
        <w:t>e programme est</w:t>
      </w:r>
      <w:r>
        <w:rPr>
          <w:rFonts w:ascii="Calibri" w:hAnsi="Calibri" w:cs="Calibri"/>
          <w:sz w:val="20"/>
          <w:szCs w:val="20"/>
          <w:lang w:val="fr-FR"/>
        </w:rPr>
        <w:t xml:space="preserve"> géré </w:t>
      </w:r>
      <w:r w:rsidRPr="001E65B0">
        <w:rPr>
          <w:rFonts w:ascii="Calibri" w:hAnsi="Calibri" w:cs="Calibri"/>
          <w:sz w:val="20"/>
          <w:szCs w:val="20"/>
          <w:lang w:val="fr-FR"/>
        </w:rPr>
        <w:t>par un(e) Coordonnateur</w:t>
      </w:r>
      <w:r w:rsidR="00A829C2" w:rsidRPr="001E65B0">
        <w:rPr>
          <w:rFonts w:ascii="Calibri" w:hAnsi="Calibri" w:cs="Calibri"/>
          <w:sz w:val="20"/>
          <w:szCs w:val="20"/>
          <w:lang w:val="fr-FR"/>
        </w:rPr>
        <w:t>(</w:t>
      </w:r>
      <w:proofErr w:type="spellStart"/>
      <w:r w:rsidR="00A829C2" w:rsidRPr="001E65B0">
        <w:rPr>
          <w:rFonts w:ascii="Calibri" w:hAnsi="Calibri" w:cs="Calibri"/>
          <w:sz w:val="20"/>
          <w:szCs w:val="20"/>
          <w:lang w:val="fr-FR"/>
        </w:rPr>
        <w:t>trice</w:t>
      </w:r>
      <w:proofErr w:type="spellEnd"/>
      <w:r w:rsidR="00A829C2" w:rsidRPr="001E65B0">
        <w:rPr>
          <w:rFonts w:ascii="Calibri" w:hAnsi="Calibri" w:cs="Calibri"/>
          <w:sz w:val="20"/>
          <w:szCs w:val="20"/>
          <w:lang w:val="fr-FR"/>
        </w:rPr>
        <w:t>)</w:t>
      </w:r>
      <w:r w:rsidRPr="001E65B0">
        <w:rPr>
          <w:rFonts w:ascii="Calibri" w:hAnsi="Calibri" w:cs="Calibri"/>
          <w:sz w:val="20"/>
          <w:szCs w:val="20"/>
          <w:lang w:val="fr-FR"/>
        </w:rPr>
        <w:t xml:space="preserve"> Principal</w:t>
      </w:r>
      <w:r w:rsidR="00F170EC" w:rsidRPr="001E65B0">
        <w:rPr>
          <w:rFonts w:ascii="Calibri" w:hAnsi="Calibri" w:cs="Calibri"/>
          <w:sz w:val="20"/>
          <w:szCs w:val="20"/>
          <w:lang w:val="fr-FR"/>
        </w:rPr>
        <w:t>(e)</w:t>
      </w:r>
      <w:r w:rsidR="0083110F" w:rsidRPr="001E65B0">
        <w:rPr>
          <w:rFonts w:ascii="Calibri" w:hAnsi="Calibri" w:cs="Calibri"/>
          <w:sz w:val="20"/>
          <w:szCs w:val="20"/>
          <w:lang w:val="fr-FR"/>
        </w:rPr>
        <w:t xml:space="preserve"> international</w:t>
      </w:r>
      <w:r w:rsidR="00A829C2" w:rsidRPr="001E65B0">
        <w:rPr>
          <w:rFonts w:ascii="Calibri" w:hAnsi="Calibri" w:cs="Calibri"/>
          <w:sz w:val="20"/>
          <w:szCs w:val="20"/>
          <w:lang w:val="fr-FR"/>
        </w:rPr>
        <w:t>(e)</w:t>
      </w:r>
      <w:r w:rsidRPr="001E65B0">
        <w:rPr>
          <w:rFonts w:ascii="Calibri" w:hAnsi="Calibri" w:cs="Calibri"/>
          <w:sz w:val="20"/>
          <w:szCs w:val="20"/>
          <w:lang w:val="fr-FR"/>
        </w:rPr>
        <w:t xml:space="preserve"> (P3) recruté(e) à cet effet par le PNUD en coor</w:t>
      </w:r>
      <w:r w:rsidR="00F170EC" w:rsidRPr="001E65B0">
        <w:rPr>
          <w:rFonts w:ascii="Calibri" w:hAnsi="Calibri" w:cs="Calibri"/>
          <w:sz w:val="20"/>
          <w:szCs w:val="20"/>
          <w:lang w:val="fr-FR"/>
        </w:rPr>
        <w:t>dination avec l’UNFPA</w:t>
      </w:r>
      <w:r w:rsidR="00A829C2" w:rsidRPr="001E65B0">
        <w:rPr>
          <w:rFonts w:ascii="Calibri" w:hAnsi="Calibri" w:cs="Calibri"/>
          <w:sz w:val="20"/>
          <w:szCs w:val="20"/>
          <w:lang w:val="fr-FR"/>
        </w:rPr>
        <w:t xml:space="preserve"> et le BCNUDH</w:t>
      </w:r>
      <w:r w:rsidR="00F170EC" w:rsidRPr="001E65B0">
        <w:rPr>
          <w:rFonts w:ascii="Calibri" w:hAnsi="Calibri" w:cs="Calibri"/>
          <w:sz w:val="20"/>
          <w:szCs w:val="20"/>
          <w:lang w:val="fr-FR"/>
        </w:rPr>
        <w:t>. Il/elle est</w:t>
      </w:r>
      <w:r w:rsidRPr="001E65B0">
        <w:rPr>
          <w:rFonts w:ascii="Calibri" w:hAnsi="Calibri" w:cs="Calibri"/>
          <w:sz w:val="20"/>
          <w:szCs w:val="20"/>
          <w:lang w:val="fr-FR"/>
        </w:rPr>
        <w:t xml:space="preserve"> basé(e) à Kinshasa à des fins stratégiques à la vue de la couverture géogr</w:t>
      </w:r>
      <w:r w:rsidR="00DF759D" w:rsidRPr="001E65B0">
        <w:rPr>
          <w:rFonts w:ascii="Calibri" w:hAnsi="Calibri" w:cs="Calibri"/>
          <w:sz w:val="20"/>
          <w:szCs w:val="20"/>
          <w:lang w:val="fr-FR"/>
        </w:rPr>
        <w:t>aphique du programme et assure</w:t>
      </w:r>
      <w:r w:rsidRPr="001E65B0">
        <w:rPr>
          <w:rFonts w:ascii="Calibri" w:hAnsi="Calibri" w:cs="Calibri"/>
          <w:sz w:val="20"/>
          <w:szCs w:val="20"/>
          <w:lang w:val="fr-FR"/>
        </w:rPr>
        <w:t xml:space="preserve"> la coordination technique des activités de tous les partenaires selon le PTA adopté par le Comité de Pilotage. Il/</w:t>
      </w:r>
      <w:r w:rsidR="00DF759D" w:rsidRPr="001E65B0">
        <w:rPr>
          <w:rFonts w:ascii="Calibri" w:hAnsi="Calibri" w:cs="Calibri"/>
          <w:sz w:val="20"/>
          <w:szCs w:val="20"/>
          <w:lang w:val="fr-FR"/>
        </w:rPr>
        <w:t>elle rapporte</w:t>
      </w:r>
      <w:r w:rsidRPr="001E65B0">
        <w:rPr>
          <w:rFonts w:ascii="Calibri" w:hAnsi="Calibri" w:cs="Calibri"/>
          <w:sz w:val="20"/>
          <w:szCs w:val="20"/>
          <w:lang w:val="fr-FR"/>
        </w:rPr>
        <w:t xml:space="preserve"> au Team Leader du pilier Consolidation de la Paix et Renforcement de la Démocratie (Pilier 1) du PNUD. L’évaluation annuelle de la performance du coordonnateur </w:t>
      </w:r>
      <w:r w:rsidR="00DF759D" w:rsidRPr="001E65B0">
        <w:rPr>
          <w:rFonts w:ascii="Calibri" w:hAnsi="Calibri" w:cs="Calibri"/>
          <w:sz w:val="20"/>
          <w:szCs w:val="20"/>
          <w:lang w:val="fr-FR"/>
        </w:rPr>
        <w:t>est</w:t>
      </w:r>
      <w:r w:rsidRPr="001E65B0">
        <w:rPr>
          <w:rFonts w:ascii="Calibri" w:hAnsi="Calibri" w:cs="Calibri"/>
          <w:sz w:val="20"/>
          <w:szCs w:val="20"/>
          <w:lang w:val="fr-FR"/>
        </w:rPr>
        <w:t xml:space="preserve"> faite par le Team Leader en coordination avec le Coordonnateur du programme Genre et VBG de l’UNFPA</w:t>
      </w:r>
      <w:r w:rsidR="00A829C2" w:rsidRPr="001E65B0">
        <w:rPr>
          <w:rFonts w:ascii="Calibri" w:hAnsi="Calibri" w:cs="Calibri"/>
          <w:sz w:val="20"/>
          <w:szCs w:val="20"/>
          <w:lang w:val="fr-FR"/>
        </w:rPr>
        <w:t xml:space="preserve"> et du BCNUDH</w:t>
      </w:r>
      <w:r w:rsidRPr="001E65B0">
        <w:rPr>
          <w:rFonts w:ascii="Calibri" w:hAnsi="Calibri" w:cs="Calibri"/>
          <w:sz w:val="20"/>
          <w:szCs w:val="20"/>
          <w:lang w:val="fr-FR"/>
        </w:rPr>
        <w:t xml:space="preserve">.  </w:t>
      </w:r>
      <w:r w:rsidR="00B03CF2" w:rsidRPr="001E65B0">
        <w:rPr>
          <w:rFonts w:ascii="Calibri" w:hAnsi="Calibri" w:cs="Calibri"/>
          <w:sz w:val="20"/>
          <w:szCs w:val="20"/>
          <w:lang w:val="fr-FR"/>
        </w:rPr>
        <w:t>Le</w:t>
      </w:r>
      <w:r w:rsidR="00A829C2" w:rsidRPr="001E65B0">
        <w:rPr>
          <w:rFonts w:ascii="Calibri" w:hAnsi="Calibri" w:cs="Calibri"/>
          <w:sz w:val="20"/>
          <w:szCs w:val="20"/>
          <w:lang w:val="fr-FR"/>
        </w:rPr>
        <w:t>/la</w:t>
      </w:r>
      <w:r w:rsidR="00B03CF2" w:rsidRPr="001E65B0">
        <w:rPr>
          <w:rFonts w:ascii="Calibri" w:hAnsi="Calibri" w:cs="Calibri"/>
          <w:sz w:val="20"/>
          <w:szCs w:val="20"/>
          <w:lang w:val="fr-FR"/>
        </w:rPr>
        <w:t xml:space="preserve"> Coordonnateur</w:t>
      </w:r>
      <w:r w:rsidR="00A829C2" w:rsidRPr="001E65B0">
        <w:rPr>
          <w:rFonts w:ascii="Calibri" w:hAnsi="Calibri" w:cs="Calibri"/>
          <w:sz w:val="20"/>
          <w:szCs w:val="20"/>
          <w:lang w:val="fr-FR"/>
        </w:rPr>
        <w:t>(</w:t>
      </w:r>
      <w:proofErr w:type="spellStart"/>
      <w:r w:rsidR="00A829C2" w:rsidRPr="001E65B0">
        <w:rPr>
          <w:rFonts w:ascii="Calibri" w:hAnsi="Calibri" w:cs="Calibri"/>
          <w:sz w:val="20"/>
          <w:szCs w:val="20"/>
          <w:lang w:val="fr-FR"/>
        </w:rPr>
        <w:t>trice</w:t>
      </w:r>
      <w:proofErr w:type="spellEnd"/>
      <w:r w:rsidR="00A829C2" w:rsidRPr="001E65B0">
        <w:rPr>
          <w:rFonts w:ascii="Calibri" w:hAnsi="Calibri" w:cs="Calibri"/>
          <w:sz w:val="20"/>
          <w:szCs w:val="20"/>
          <w:lang w:val="fr-FR"/>
        </w:rPr>
        <w:t>)</w:t>
      </w:r>
      <w:r w:rsidR="00B03CF2" w:rsidRPr="001E65B0">
        <w:rPr>
          <w:rFonts w:ascii="Calibri" w:hAnsi="Calibri" w:cs="Calibri"/>
          <w:sz w:val="20"/>
          <w:szCs w:val="20"/>
          <w:lang w:val="fr-FR"/>
        </w:rPr>
        <w:t xml:space="preserve"> Principal</w:t>
      </w:r>
      <w:r w:rsidR="00A829C2" w:rsidRPr="001E65B0">
        <w:rPr>
          <w:rFonts w:ascii="Calibri" w:hAnsi="Calibri" w:cs="Calibri"/>
          <w:sz w:val="20"/>
          <w:szCs w:val="20"/>
          <w:lang w:val="fr-FR"/>
        </w:rPr>
        <w:t>(e)</w:t>
      </w:r>
      <w:r w:rsidR="00B03CF2" w:rsidRPr="001E65B0">
        <w:rPr>
          <w:rFonts w:ascii="Calibri" w:hAnsi="Calibri" w:cs="Calibri"/>
          <w:sz w:val="20"/>
          <w:szCs w:val="20"/>
          <w:lang w:val="fr-FR"/>
        </w:rPr>
        <w:t xml:space="preserve"> (</w:t>
      </w:r>
      <w:r w:rsidR="0083110F" w:rsidRPr="001E65B0">
        <w:rPr>
          <w:rFonts w:ascii="Calibri" w:hAnsi="Calibri" w:cs="Calibri"/>
          <w:sz w:val="20"/>
          <w:szCs w:val="20"/>
          <w:lang w:val="fr-FR"/>
        </w:rPr>
        <w:t xml:space="preserve">niveau </w:t>
      </w:r>
      <w:r w:rsidR="00B03CF2" w:rsidRPr="001E65B0">
        <w:rPr>
          <w:rFonts w:ascii="Calibri" w:hAnsi="Calibri" w:cs="Calibri"/>
          <w:sz w:val="20"/>
          <w:szCs w:val="20"/>
          <w:lang w:val="fr-FR"/>
        </w:rPr>
        <w:t xml:space="preserve">National) sera assisté par Une Spécialiste en Genre chargée par ailleurs de l’assurance qualité du Programme sur ses engagements pour la promotion et contribution à l’égalité des sexes. </w:t>
      </w:r>
      <w:r w:rsidRPr="001E65B0">
        <w:rPr>
          <w:rFonts w:ascii="Calibri" w:hAnsi="Calibri" w:cs="Calibri"/>
          <w:sz w:val="20"/>
          <w:szCs w:val="20"/>
          <w:lang w:val="fr-FR"/>
        </w:rPr>
        <w:t>Compte tenu de la répartition géographique du programme, des Coordonnateurs Provinciaux du programme (SC8) s</w:t>
      </w:r>
      <w:r w:rsidR="00DF759D" w:rsidRPr="001E65B0">
        <w:rPr>
          <w:rFonts w:ascii="Calibri" w:hAnsi="Calibri" w:cs="Calibri"/>
          <w:sz w:val="20"/>
          <w:szCs w:val="20"/>
          <w:lang w:val="fr-FR"/>
        </w:rPr>
        <w:t>ont</w:t>
      </w:r>
      <w:r w:rsidRPr="001E65B0">
        <w:rPr>
          <w:rFonts w:ascii="Calibri" w:hAnsi="Calibri" w:cs="Calibri"/>
          <w:sz w:val="20"/>
          <w:szCs w:val="20"/>
          <w:lang w:val="fr-FR"/>
        </w:rPr>
        <w:t xml:space="preserve"> affectés dans les différentes zones d’intervention (Kinsh</w:t>
      </w:r>
      <w:r w:rsidR="00B03CF2" w:rsidRPr="001E65B0">
        <w:rPr>
          <w:rFonts w:ascii="Calibri" w:hAnsi="Calibri" w:cs="Calibri"/>
          <w:sz w:val="20"/>
          <w:szCs w:val="20"/>
          <w:lang w:val="fr-FR"/>
        </w:rPr>
        <w:t>asa, Bukavu, Bunia, Kananga, Goma</w:t>
      </w:r>
      <w:r w:rsidRPr="001E65B0">
        <w:rPr>
          <w:rFonts w:ascii="Calibri" w:hAnsi="Calibri" w:cs="Calibri"/>
          <w:sz w:val="20"/>
          <w:szCs w:val="20"/>
          <w:lang w:val="fr-FR"/>
        </w:rPr>
        <w:t xml:space="preserve">) dans l’objectif d’assurer un soutien direct aux activités à mettre en œuvre et aux résultats à atteindre dans le reste du pays. Les différents Coordonnateurs Provinciaux </w:t>
      </w:r>
      <w:r w:rsidR="00DF759D" w:rsidRPr="001E65B0">
        <w:rPr>
          <w:rFonts w:ascii="Calibri" w:hAnsi="Calibri" w:cs="Calibri"/>
          <w:sz w:val="20"/>
          <w:szCs w:val="20"/>
          <w:lang w:val="fr-FR"/>
        </w:rPr>
        <w:t>sont</w:t>
      </w:r>
      <w:r w:rsidR="00A829C2" w:rsidRPr="001E65B0">
        <w:rPr>
          <w:rFonts w:ascii="Calibri" w:hAnsi="Calibri" w:cs="Calibri"/>
          <w:sz w:val="20"/>
          <w:szCs w:val="20"/>
          <w:lang w:val="fr-FR"/>
        </w:rPr>
        <w:t xml:space="preserve"> financés par le PNUD,</w:t>
      </w:r>
      <w:r w:rsidRPr="001E65B0">
        <w:rPr>
          <w:rFonts w:ascii="Calibri" w:hAnsi="Calibri" w:cs="Calibri"/>
          <w:sz w:val="20"/>
          <w:szCs w:val="20"/>
          <w:lang w:val="fr-FR"/>
        </w:rPr>
        <w:t xml:space="preserve"> l’UNFPA </w:t>
      </w:r>
      <w:r w:rsidR="00A829C2" w:rsidRPr="001E65B0">
        <w:rPr>
          <w:rFonts w:ascii="Calibri" w:hAnsi="Calibri" w:cs="Calibri"/>
          <w:sz w:val="20"/>
          <w:szCs w:val="20"/>
          <w:lang w:val="fr-FR"/>
        </w:rPr>
        <w:t xml:space="preserve">ou le BCNUDH </w:t>
      </w:r>
      <w:r w:rsidRPr="001E65B0">
        <w:rPr>
          <w:rFonts w:ascii="Calibri" w:hAnsi="Calibri" w:cs="Calibri"/>
          <w:sz w:val="20"/>
          <w:szCs w:val="20"/>
          <w:lang w:val="fr-FR"/>
        </w:rPr>
        <w:t>en fonction de la prépondérance du type d’activités à mener dans la zone. Ils s</w:t>
      </w:r>
      <w:r w:rsidR="00DF759D" w:rsidRPr="001E65B0">
        <w:rPr>
          <w:rFonts w:ascii="Calibri" w:hAnsi="Calibri" w:cs="Calibri"/>
          <w:sz w:val="20"/>
          <w:szCs w:val="20"/>
          <w:lang w:val="fr-FR"/>
        </w:rPr>
        <w:t>ont</w:t>
      </w:r>
      <w:r w:rsidRPr="001E65B0">
        <w:rPr>
          <w:rFonts w:ascii="Calibri" w:hAnsi="Calibri" w:cs="Calibri"/>
          <w:sz w:val="20"/>
          <w:szCs w:val="20"/>
          <w:lang w:val="fr-FR"/>
        </w:rPr>
        <w:t xml:space="preserve"> tous sous la supervision du Coordonnateur</w:t>
      </w:r>
      <w:r w:rsidR="00A829C2" w:rsidRPr="001E65B0">
        <w:rPr>
          <w:rFonts w:ascii="Calibri" w:hAnsi="Calibri" w:cs="Calibri"/>
          <w:sz w:val="20"/>
          <w:szCs w:val="20"/>
          <w:lang w:val="fr-FR"/>
        </w:rPr>
        <w:t>(</w:t>
      </w:r>
      <w:proofErr w:type="spellStart"/>
      <w:r w:rsidR="00A829C2" w:rsidRPr="001E65B0">
        <w:rPr>
          <w:rFonts w:ascii="Calibri" w:hAnsi="Calibri" w:cs="Calibri"/>
          <w:sz w:val="20"/>
          <w:szCs w:val="20"/>
          <w:lang w:val="fr-FR"/>
        </w:rPr>
        <w:t>trice</w:t>
      </w:r>
      <w:proofErr w:type="spellEnd"/>
      <w:r w:rsidR="00A829C2" w:rsidRPr="001E65B0">
        <w:rPr>
          <w:rFonts w:ascii="Calibri" w:hAnsi="Calibri" w:cs="Calibri"/>
          <w:sz w:val="20"/>
          <w:szCs w:val="20"/>
          <w:lang w:val="fr-FR"/>
        </w:rPr>
        <w:t>)</w:t>
      </w:r>
      <w:r w:rsidRPr="001E65B0">
        <w:rPr>
          <w:rFonts w:ascii="Calibri" w:hAnsi="Calibri" w:cs="Calibri"/>
          <w:sz w:val="20"/>
          <w:szCs w:val="20"/>
          <w:lang w:val="fr-FR"/>
        </w:rPr>
        <w:t xml:space="preserve"> Principal</w:t>
      </w:r>
      <w:r w:rsidR="00A829C2" w:rsidRPr="001E65B0">
        <w:rPr>
          <w:rFonts w:ascii="Calibri" w:hAnsi="Calibri" w:cs="Calibri"/>
          <w:sz w:val="20"/>
          <w:szCs w:val="20"/>
          <w:lang w:val="fr-FR"/>
        </w:rPr>
        <w:t>(e)</w:t>
      </w:r>
      <w:r w:rsidRPr="001E65B0">
        <w:rPr>
          <w:rFonts w:ascii="Calibri" w:hAnsi="Calibri" w:cs="Calibri"/>
          <w:sz w:val="20"/>
          <w:szCs w:val="20"/>
          <w:lang w:val="fr-FR"/>
        </w:rPr>
        <w:t>.</w:t>
      </w:r>
      <w:r w:rsidR="0083110F" w:rsidRPr="001E65B0">
        <w:rPr>
          <w:rFonts w:ascii="Calibri" w:hAnsi="Calibri" w:cs="Calibri"/>
          <w:sz w:val="20"/>
          <w:szCs w:val="20"/>
          <w:lang w:val="fr-FR"/>
        </w:rPr>
        <w:t xml:space="preserve"> Ce</w:t>
      </w:r>
      <w:r w:rsidR="00A829C2" w:rsidRPr="001E65B0">
        <w:rPr>
          <w:rFonts w:ascii="Calibri" w:hAnsi="Calibri" w:cs="Calibri"/>
          <w:sz w:val="20"/>
          <w:szCs w:val="20"/>
          <w:lang w:val="fr-FR"/>
        </w:rPr>
        <w:t>(</w:t>
      </w:r>
      <w:proofErr w:type="spellStart"/>
      <w:r w:rsidR="00A829C2" w:rsidRPr="001E65B0">
        <w:rPr>
          <w:rFonts w:ascii="Calibri" w:hAnsi="Calibri" w:cs="Calibri"/>
          <w:sz w:val="20"/>
          <w:szCs w:val="20"/>
          <w:lang w:val="fr-FR"/>
        </w:rPr>
        <w:t>tte</w:t>
      </w:r>
      <w:proofErr w:type="spellEnd"/>
      <w:r w:rsidR="00A829C2" w:rsidRPr="001E65B0">
        <w:rPr>
          <w:rFonts w:ascii="Calibri" w:hAnsi="Calibri" w:cs="Calibri"/>
          <w:sz w:val="20"/>
          <w:szCs w:val="20"/>
          <w:lang w:val="fr-FR"/>
        </w:rPr>
        <w:t>)</w:t>
      </w:r>
      <w:r w:rsidR="0083110F" w:rsidRPr="001E65B0">
        <w:rPr>
          <w:rFonts w:ascii="Calibri" w:hAnsi="Calibri" w:cs="Calibri"/>
          <w:sz w:val="20"/>
          <w:szCs w:val="20"/>
          <w:lang w:val="fr-FR"/>
        </w:rPr>
        <w:t xml:space="preserve"> dernier</w:t>
      </w:r>
      <w:r w:rsidR="00A829C2" w:rsidRPr="001E65B0">
        <w:rPr>
          <w:rFonts w:ascii="Calibri" w:hAnsi="Calibri" w:cs="Calibri"/>
          <w:sz w:val="20"/>
          <w:szCs w:val="20"/>
          <w:lang w:val="fr-FR"/>
        </w:rPr>
        <w:t>(ère)</w:t>
      </w:r>
      <w:r w:rsidR="0083110F" w:rsidRPr="001E65B0">
        <w:rPr>
          <w:rFonts w:ascii="Calibri" w:hAnsi="Calibri" w:cs="Calibri"/>
          <w:sz w:val="20"/>
          <w:szCs w:val="20"/>
          <w:lang w:val="fr-FR"/>
        </w:rPr>
        <w:t xml:space="preserve"> est recruté</w:t>
      </w:r>
      <w:r w:rsidR="00A829C2" w:rsidRPr="001E65B0">
        <w:rPr>
          <w:rFonts w:ascii="Calibri" w:hAnsi="Calibri" w:cs="Calibri"/>
          <w:sz w:val="20"/>
          <w:szCs w:val="20"/>
          <w:lang w:val="fr-FR"/>
        </w:rPr>
        <w:t>(e)</w:t>
      </w:r>
      <w:r w:rsidR="0083110F" w:rsidRPr="001E65B0">
        <w:rPr>
          <w:rFonts w:ascii="Calibri" w:hAnsi="Calibri" w:cs="Calibri"/>
          <w:sz w:val="20"/>
          <w:szCs w:val="20"/>
          <w:lang w:val="fr-FR"/>
        </w:rPr>
        <w:t xml:space="preserve"> pour une durée de 3 ans maximum et sera remplacé</w:t>
      </w:r>
      <w:r w:rsidR="00A829C2" w:rsidRPr="001E65B0">
        <w:rPr>
          <w:rFonts w:ascii="Calibri" w:hAnsi="Calibri" w:cs="Calibri"/>
          <w:sz w:val="20"/>
          <w:szCs w:val="20"/>
          <w:lang w:val="fr-FR"/>
        </w:rPr>
        <w:t>(e)</w:t>
      </w:r>
      <w:r w:rsidR="0083110F" w:rsidRPr="001E65B0">
        <w:rPr>
          <w:rFonts w:ascii="Calibri" w:hAnsi="Calibri" w:cs="Calibri"/>
          <w:sz w:val="20"/>
          <w:szCs w:val="20"/>
          <w:lang w:val="fr-FR"/>
        </w:rPr>
        <w:t xml:space="preserve"> ensuite par un</w:t>
      </w:r>
      <w:r w:rsidR="00A829C2" w:rsidRPr="001E65B0">
        <w:rPr>
          <w:rFonts w:ascii="Calibri" w:hAnsi="Calibri" w:cs="Calibri"/>
          <w:sz w:val="20"/>
          <w:szCs w:val="20"/>
          <w:lang w:val="fr-FR"/>
        </w:rPr>
        <w:t>(e)</w:t>
      </w:r>
      <w:r w:rsidR="0083110F" w:rsidRPr="001E65B0">
        <w:rPr>
          <w:rFonts w:ascii="Calibri" w:hAnsi="Calibri" w:cs="Calibri"/>
          <w:sz w:val="20"/>
          <w:szCs w:val="20"/>
          <w:lang w:val="fr-FR"/>
        </w:rPr>
        <w:t xml:space="preserve"> Coordonnateur</w:t>
      </w:r>
      <w:r w:rsidR="00A829C2" w:rsidRPr="001E65B0">
        <w:rPr>
          <w:rFonts w:ascii="Calibri" w:hAnsi="Calibri" w:cs="Calibri"/>
          <w:sz w:val="20"/>
          <w:szCs w:val="20"/>
          <w:lang w:val="fr-FR"/>
        </w:rPr>
        <w:t>(</w:t>
      </w:r>
      <w:proofErr w:type="spellStart"/>
      <w:r w:rsidR="00A829C2" w:rsidRPr="001E65B0">
        <w:rPr>
          <w:rFonts w:ascii="Calibri" w:hAnsi="Calibri" w:cs="Calibri"/>
          <w:sz w:val="20"/>
          <w:szCs w:val="20"/>
          <w:lang w:val="fr-FR"/>
        </w:rPr>
        <w:t>trice</w:t>
      </w:r>
      <w:proofErr w:type="spellEnd"/>
      <w:r w:rsidR="00A829C2" w:rsidRPr="001E65B0">
        <w:rPr>
          <w:rFonts w:ascii="Calibri" w:hAnsi="Calibri" w:cs="Calibri"/>
          <w:sz w:val="20"/>
          <w:szCs w:val="20"/>
          <w:lang w:val="fr-FR"/>
        </w:rPr>
        <w:t>)</w:t>
      </w:r>
      <w:r w:rsidR="0083110F" w:rsidRPr="001E65B0">
        <w:rPr>
          <w:rFonts w:ascii="Calibri" w:hAnsi="Calibri" w:cs="Calibri"/>
          <w:sz w:val="20"/>
          <w:szCs w:val="20"/>
          <w:lang w:val="fr-FR"/>
        </w:rPr>
        <w:t xml:space="preserve"> national</w:t>
      </w:r>
      <w:r w:rsidR="00A829C2" w:rsidRPr="001E65B0">
        <w:rPr>
          <w:rFonts w:ascii="Calibri" w:hAnsi="Calibri" w:cs="Calibri"/>
          <w:sz w:val="20"/>
          <w:szCs w:val="20"/>
          <w:lang w:val="fr-FR"/>
        </w:rPr>
        <w:t>(e)</w:t>
      </w:r>
      <w:r w:rsidR="0083110F" w:rsidRPr="001E65B0">
        <w:rPr>
          <w:rFonts w:ascii="Calibri" w:hAnsi="Calibri" w:cs="Calibri"/>
          <w:sz w:val="20"/>
          <w:szCs w:val="20"/>
          <w:lang w:val="fr-FR"/>
        </w:rPr>
        <w:t xml:space="preserve"> qui sera recruté</w:t>
      </w:r>
      <w:r w:rsidR="00A829C2" w:rsidRPr="001E65B0">
        <w:rPr>
          <w:rFonts w:ascii="Calibri" w:hAnsi="Calibri" w:cs="Calibri"/>
          <w:sz w:val="20"/>
          <w:szCs w:val="20"/>
          <w:lang w:val="fr-FR"/>
        </w:rPr>
        <w:t>(e)</w:t>
      </w:r>
      <w:r w:rsidR="0083110F" w:rsidRPr="001E65B0">
        <w:rPr>
          <w:rFonts w:ascii="Calibri" w:hAnsi="Calibri" w:cs="Calibri"/>
          <w:sz w:val="20"/>
          <w:szCs w:val="20"/>
          <w:lang w:val="fr-FR"/>
        </w:rPr>
        <w:t xml:space="preserve"> à ce moment. </w:t>
      </w:r>
      <w:r w:rsidR="00337F9C" w:rsidRPr="001E65B0">
        <w:rPr>
          <w:rFonts w:ascii="Calibri" w:hAnsi="Calibri" w:cs="Calibri"/>
          <w:sz w:val="20"/>
          <w:szCs w:val="20"/>
          <w:lang w:val="fr-FR"/>
        </w:rPr>
        <w:t>L’équipe de gestion, ainsi que les experts du pro</w:t>
      </w:r>
      <w:r w:rsidR="001A4D74" w:rsidRPr="001E65B0">
        <w:rPr>
          <w:rFonts w:ascii="Calibri" w:hAnsi="Calibri" w:cs="Calibri"/>
          <w:sz w:val="20"/>
          <w:szCs w:val="20"/>
          <w:lang w:val="fr-FR"/>
        </w:rPr>
        <w:t>gramme</w:t>
      </w:r>
      <w:r w:rsidR="00337F9C" w:rsidRPr="001E65B0">
        <w:rPr>
          <w:rFonts w:ascii="Calibri" w:hAnsi="Calibri" w:cs="Calibri"/>
          <w:sz w:val="20"/>
          <w:szCs w:val="20"/>
          <w:lang w:val="fr-FR"/>
        </w:rPr>
        <w:t xml:space="preserve"> bénéficieront de l’expertise technique logée au sein des différentes agences partenaires du projet, c’est-à-dire, le PNUD, l’UNFPA, et le BCNUDH.</w:t>
      </w:r>
      <w:r w:rsidR="00337F9C">
        <w:rPr>
          <w:rFonts w:ascii="Calibri" w:hAnsi="Calibri" w:cs="Calibri"/>
          <w:sz w:val="20"/>
          <w:szCs w:val="20"/>
          <w:lang w:val="fr-FR"/>
        </w:rPr>
        <w:t xml:space="preserve">  </w:t>
      </w:r>
    </w:p>
    <w:p w14:paraId="6008F7DA" w14:textId="77777777" w:rsidR="00DF759D" w:rsidRDefault="00DF759D" w:rsidP="00DF759D">
      <w:pPr>
        <w:spacing w:after="0" w:line="276" w:lineRule="auto"/>
        <w:rPr>
          <w:rFonts w:ascii="Calibri" w:hAnsi="Calibri" w:cs="Calibri"/>
          <w:b/>
          <w:i/>
          <w:sz w:val="20"/>
          <w:szCs w:val="20"/>
          <w:lang w:val="fr-CA"/>
        </w:rPr>
      </w:pPr>
    </w:p>
    <w:p w14:paraId="53194C9F" w14:textId="77777777" w:rsidR="00B03CF2" w:rsidRDefault="00A80B04" w:rsidP="000053FD">
      <w:pPr>
        <w:spacing w:after="0" w:line="276" w:lineRule="auto"/>
        <w:rPr>
          <w:rFonts w:ascii="Calibri" w:hAnsi="Calibri" w:cs="Calibri"/>
          <w:sz w:val="20"/>
          <w:szCs w:val="20"/>
          <w:lang w:val="fr-FR"/>
        </w:rPr>
      </w:pPr>
      <w:r>
        <w:rPr>
          <w:rFonts w:ascii="Calibri" w:hAnsi="Calibri" w:cs="Calibri"/>
          <w:sz w:val="20"/>
          <w:szCs w:val="20"/>
          <w:lang w:val="fr-FR"/>
        </w:rPr>
        <w:lastRenderedPageBreak/>
        <w:t>Le (la) Coordonnateur</w:t>
      </w:r>
      <w:r w:rsidR="00F170EC">
        <w:rPr>
          <w:rFonts w:ascii="Calibri" w:hAnsi="Calibri" w:cs="Calibri"/>
          <w:sz w:val="20"/>
          <w:szCs w:val="20"/>
          <w:lang w:val="fr-FR"/>
        </w:rPr>
        <w:t xml:space="preserve"> Principal(e)</w:t>
      </w:r>
      <w:r>
        <w:rPr>
          <w:rFonts w:ascii="Calibri" w:hAnsi="Calibri" w:cs="Calibri"/>
          <w:sz w:val="20"/>
          <w:szCs w:val="20"/>
          <w:lang w:val="fr-FR"/>
        </w:rPr>
        <w:t xml:space="preserve">, avec l’appui de l’équipe de gestion, </w:t>
      </w:r>
      <w:r w:rsidR="00DF759D">
        <w:rPr>
          <w:rFonts w:ascii="Calibri" w:hAnsi="Calibri" w:cs="Calibri"/>
          <w:sz w:val="20"/>
          <w:szCs w:val="20"/>
          <w:lang w:val="fr-FR"/>
        </w:rPr>
        <w:t>est</w:t>
      </w:r>
      <w:r>
        <w:rPr>
          <w:rFonts w:ascii="Calibri" w:hAnsi="Calibri" w:cs="Calibri"/>
          <w:sz w:val="20"/>
          <w:szCs w:val="20"/>
          <w:lang w:val="fr-FR"/>
        </w:rPr>
        <w:t xml:space="preserve"> responsabl</w:t>
      </w:r>
      <w:r w:rsidR="00B36CEB">
        <w:rPr>
          <w:rFonts w:ascii="Calibri" w:hAnsi="Calibri" w:cs="Calibri"/>
          <w:sz w:val="20"/>
          <w:szCs w:val="20"/>
          <w:lang w:val="fr-FR"/>
        </w:rPr>
        <w:t xml:space="preserve">e de la gestion quotidienne, du </w:t>
      </w:r>
      <w:r>
        <w:rPr>
          <w:rFonts w:ascii="Calibri" w:hAnsi="Calibri" w:cs="Calibri"/>
          <w:sz w:val="20"/>
          <w:szCs w:val="20"/>
          <w:lang w:val="fr-FR"/>
        </w:rPr>
        <w:t>respect du PTA, de la programmation du budget, de l’élaboration des termes de références pour l’acquisition de biens et de services, de l’élaboration et du suivi du plan d’acquisition et du suivi régulier de</w:t>
      </w:r>
      <w:r w:rsidR="00A829C2">
        <w:rPr>
          <w:rFonts w:ascii="Calibri" w:hAnsi="Calibri" w:cs="Calibri"/>
          <w:sz w:val="20"/>
          <w:szCs w:val="20"/>
          <w:lang w:val="fr-FR"/>
        </w:rPr>
        <w:t xml:space="preserve">s opérations sur le terrain. Le/la </w:t>
      </w:r>
      <w:r w:rsidRPr="00127336">
        <w:rPr>
          <w:rFonts w:ascii="Calibri" w:hAnsi="Calibri" w:cs="Calibri"/>
          <w:sz w:val="20"/>
          <w:szCs w:val="20"/>
          <w:lang w:val="fr-FR"/>
        </w:rPr>
        <w:t>Coordonnateur</w:t>
      </w:r>
      <w:r w:rsidR="00A829C2" w:rsidRPr="00127336">
        <w:rPr>
          <w:rFonts w:ascii="Calibri" w:hAnsi="Calibri" w:cs="Calibri"/>
          <w:sz w:val="20"/>
          <w:szCs w:val="20"/>
          <w:lang w:val="fr-FR"/>
        </w:rPr>
        <w:t>(</w:t>
      </w:r>
      <w:proofErr w:type="spellStart"/>
      <w:r w:rsidR="00A829C2" w:rsidRPr="00127336">
        <w:rPr>
          <w:rFonts w:ascii="Calibri" w:hAnsi="Calibri" w:cs="Calibri"/>
          <w:sz w:val="20"/>
          <w:szCs w:val="20"/>
          <w:lang w:val="fr-FR"/>
        </w:rPr>
        <w:t>trice</w:t>
      </w:r>
      <w:proofErr w:type="spellEnd"/>
      <w:r w:rsidR="00A829C2" w:rsidRPr="00127336">
        <w:rPr>
          <w:rFonts w:ascii="Calibri" w:hAnsi="Calibri" w:cs="Calibri"/>
          <w:sz w:val="20"/>
          <w:szCs w:val="20"/>
          <w:lang w:val="fr-FR"/>
        </w:rPr>
        <w:t>)</w:t>
      </w:r>
      <w:r w:rsidRPr="00127336">
        <w:rPr>
          <w:rFonts w:ascii="Calibri" w:hAnsi="Calibri" w:cs="Calibri"/>
          <w:sz w:val="20"/>
          <w:szCs w:val="20"/>
          <w:lang w:val="fr-FR"/>
        </w:rPr>
        <w:t xml:space="preserve"> </w:t>
      </w:r>
      <w:r w:rsidR="00F170EC" w:rsidRPr="00127336">
        <w:rPr>
          <w:rFonts w:ascii="Calibri" w:hAnsi="Calibri" w:cs="Calibri"/>
          <w:sz w:val="20"/>
          <w:szCs w:val="20"/>
          <w:lang w:val="fr-FR"/>
        </w:rPr>
        <w:t xml:space="preserve">Principal(e) </w:t>
      </w:r>
      <w:r w:rsidR="00DF759D" w:rsidRPr="00127336">
        <w:rPr>
          <w:rFonts w:ascii="Calibri" w:hAnsi="Calibri" w:cs="Calibri"/>
          <w:sz w:val="20"/>
          <w:szCs w:val="20"/>
          <w:lang w:val="fr-FR"/>
        </w:rPr>
        <w:t>est</w:t>
      </w:r>
      <w:r w:rsidRPr="00127336">
        <w:rPr>
          <w:rFonts w:ascii="Calibri" w:hAnsi="Calibri" w:cs="Calibri"/>
          <w:sz w:val="20"/>
          <w:szCs w:val="20"/>
          <w:lang w:val="fr-FR"/>
        </w:rPr>
        <w:t xml:space="preserve"> chargé(e) de la gestion et du contrôle du budget</w:t>
      </w:r>
      <w:r w:rsidR="00DF759D" w:rsidRPr="00127336">
        <w:rPr>
          <w:rFonts w:ascii="Calibri" w:hAnsi="Calibri" w:cs="Calibri"/>
          <w:sz w:val="20"/>
          <w:szCs w:val="20"/>
          <w:lang w:val="fr-FR"/>
        </w:rPr>
        <w:t xml:space="preserve"> </w:t>
      </w:r>
      <w:r w:rsidRPr="00127336">
        <w:rPr>
          <w:rFonts w:ascii="Calibri" w:hAnsi="Calibri" w:cs="Calibri"/>
          <w:sz w:val="20"/>
          <w:szCs w:val="20"/>
          <w:lang w:val="fr-FR"/>
        </w:rPr>
        <w:t>ainsi que de l’élaboration des rapports financiers et programmatiques destinés au Gouvernement, aux bailleurs et partenaires du programme. Les m</w:t>
      </w:r>
      <w:r w:rsidR="00DF759D" w:rsidRPr="00127336">
        <w:rPr>
          <w:rFonts w:ascii="Calibri" w:hAnsi="Calibri" w:cs="Calibri"/>
          <w:sz w:val="20"/>
          <w:szCs w:val="20"/>
          <w:lang w:val="fr-FR"/>
        </w:rPr>
        <w:t>embres de l’équipe de gestion son</w:t>
      </w:r>
      <w:r w:rsidRPr="00127336">
        <w:rPr>
          <w:rFonts w:ascii="Calibri" w:hAnsi="Calibri" w:cs="Calibri"/>
          <w:sz w:val="20"/>
          <w:szCs w:val="20"/>
          <w:lang w:val="fr-FR"/>
        </w:rPr>
        <w:t xml:space="preserve">t recrutés conjointement avec l’UNFPA </w:t>
      </w:r>
      <w:r w:rsidR="00A829C2" w:rsidRPr="00127336">
        <w:rPr>
          <w:rFonts w:ascii="Calibri" w:hAnsi="Calibri" w:cs="Calibri"/>
          <w:sz w:val="20"/>
          <w:szCs w:val="20"/>
          <w:lang w:val="fr-FR"/>
        </w:rPr>
        <w:t xml:space="preserve">et le BCNUDH </w:t>
      </w:r>
      <w:r w:rsidRPr="00127336">
        <w:rPr>
          <w:rFonts w:ascii="Calibri" w:hAnsi="Calibri" w:cs="Calibri"/>
          <w:sz w:val="20"/>
          <w:szCs w:val="20"/>
          <w:lang w:val="fr-FR"/>
        </w:rPr>
        <w:t xml:space="preserve">et en fonction des ressources disponibles. Le contrôle qualité </w:t>
      </w:r>
      <w:r w:rsidR="00DF759D" w:rsidRPr="00127336">
        <w:rPr>
          <w:rFonts w:ascii="Calibri" w:hAnsi="Calibri" w:cs="Calibri"/>
          <w:sz w:val="20"/>
          <w:szCs w:val="20"/>
          <w:lang w:val="fr-FR"/>
        </w:rPr>
        <w:t xml:space="preserve">est </w:t>
      </w:r>
      <w:r w:rsidRPr="00127336">
        <w:rPr>
          <w:rFonts w:ascii="Calibri" w:hAnsi="Calibri" w:cs="Calibri"/>
          <w:sz w:val="20"/>
          <w:szCs w:val="20"/>
          <w:lang w:val="fr-FR"/>
        </w:rPr>
        <w:t>effectué par les chargés d</w:t>
      </w:r>
      <w:r w:rsidR="00A829C2" w:rsidRPr="00127336">
        <w:rPr>
          <w:rFonts w:ascii="Calibri" w:hAnsi="Calibri" w:cs="Calibri"/>
          <w:sz w:val="20"/>
          <w:szCs w:val="20"/>
          <w:lang w:val="fr-FR"/>
        </w:rPr>
        <w:t xml:space="preserve">e programmes respectifs du PNUD, de </w:t>
      </w:r>
      <w:r w:rsidRPr="00127336">
        <w:rPr>
          <w:rFonts w:ascii="Calibri" w:hAnsi="Calibri" w:cs="Calibri"/>
          <w:sz w:val="20"/>
          <w:szCs w:val="20"/>
          <w:lang w:val="fr-FR"/>
        </w:rPr>
        <w:t>l’UNFPA</w:t>
      </w:r>
      <w:r w:rsidR="00A829C2" w:rsidRPr="00127336">
        <w:rPr>
          <w:rFonts w:ascii="Calibri" w:hAnsi="Calibri" w:cs="Calibri"/>
          <w:sz w:val="20"/>
          <w:szCs w:val="20"/>
          <w:lang w:val="fr-FR"/>
        </w:rPr>
        <w:t xml:space="preserve"> et du BCNUDH</w:t>
      </w:r>
      <w:r w:rsidRPr="00127336">
        <w:rPr>
          <w:rFonts w:ascii="Calibri" w:hAnsi="Calibri" w:cs="Calibri"/>
          <w:sz w:val="20"/>
          <w:szCs w:val="20"/>
          <w:lang w:val="fr-FR"/>
        </w:rPr>
        <w:t>, en fonction de l’agence responsable des résultats escomptés (cf. cadre de résultats</w:t>
      </w:r>
      <w:r w:rsidR="001A4D74" w:rsidRPr="00127336">
        <w:rPr>
          <w:rFonts w:ascii="Calibri" w:hAnsi="Calibri" w:cs="Calibri"/>
          <w:sz w:val="20"/>
          <w:szCs w:val="20"/>
          <w:lang w:val="fr-FR"/>
        </w:rPr>
        <w:t xml:space="preserve"> et cadre de mesure de la performance</w:t>
      </w:r>
      <w:r w:rsidRPr="00127336">
        <w:rPr>
          <w:rFonts w:ascii="Calibri" w:hAnsi="Calibri" w:cs="Calibri"/>
          <w:sz w:val="20"/>
          <w:szCs w:val="20"/>
          <w:lang w:val="fr-FR"/>
        </w:rPr>
        <w:t>).</w:t>
      </w:r>
    </w:p>
    <w:p w14:paraId="0C9D5538" w14:textId="77777777" w:rsidR="006B317D" w:rsidRPr="00635A90" w:rsidRDefault="006B317D" w:rsidP="000053FD">
      <w:pPr>
        <w:spacing w:after="0" w:line="276" w:lineRule="auto"/>
        <w:jc w:val="left"/>
        <w:rPr>
          <w:rFonts w:ascii="Calibri" w:hAnsi="Calibri" w:cs="Calibri"/>
          <w:sz w:val="20"/>
          <w:szCs w:val="20"/>
          <w:lang w:val="fr-FR"/>
        </w:rPr>
      </w:pPr>
    </w:p>
    <w:p w14:paraId="0ADAF693" w14:textId="77777777" w:rsidR="00437CF3" w:rsidRPr="0083110F" w:rsidRDefault="006B317D" w:rsidP="00095C8F">
      <w:pPr>
        <w:pStyle w:val="Titre2"/>
        <w:numPr>
          <w:ilvl w:val="0"/>
          <w:numId w:val="33"/>
        </w:numPr>
        <w:rPr>
          <w:lang w:val="fr-CA"/>
        </w:rPr>
      </w:pPr>
      <w:bookmarkStart w:id="37" w:name="_Toc504674153"/>
      <w:r w:rsidRPr="0083110F">
        <w:rPr>
          <w:lang w:val="fr-CA"/>
        </w:rPr>
        <w:t>Principes de collaboration entre le PNUD, l’UNFPA</w:t>
      </w:r>
      <w:r w:rsidR="0039242B">
        <w:rPr>
          <w:lang w:val="fr-CA"/>
        </w:rPr>
        <w:t xml:space="preserve">, le BCNUDH </w:t>
      </w:r>
      <w:r w:rsidR="00437CF3" w:rsidRPr="0083110F">
        <w:rPr>
          <w:lang w:val="fr-CA"/>
        </w:rPr>
        <w:t>et les partenaires d’exécution</w:t>
      </w:r>
      <w:bookmarkEnd w:id="37"/>
    </w:p>
    <w:p w14:paraId="0D3225D8" w14:textId="77777777" w:rsidR="00447AC5" w:rsidRDefault="00447AC5" w:rsidP="000053FD">
      <w:pPr>
        <w:spacing w:after="0" w:line="276" w:lineRule="auto"/>
        <w:rPr>
          <w:rFonts w:ascii="Calibri" w:hAnsi="Calibri" w:cs="Calibri"/>
          <w:sz w:val="20"/>
          <w:szCs w:val="20"/>
          <w:lang w:val="fr-FR"/>
        </w:rPr>
      </w:pPr>
    </w:p>
    <w:p w14:paraId="57E28B09" w14:textId="77777777" w:rsidR="00DF759D" w:rsidRPr="00127336" w:rsidRDefault="00CE2217" w:rsidP="000053FD">
      <w:pPr>
        <w:spacing w:after="0" w:line="276" w:lineRule="auto"/>
        <w:rPr>
          <w:rFonts w:ascii="Calibri" w:hAnsi="Calibri" w:cs="Calibri"/>
          <w:sz w:val="20"/>
          <w:szCs w:val="20"/>
          <w:lang w:val="fr-FR"/>
        </w:rPr>
      </w:pPr>
      <w:r w:rsidRPr="00437CF3">
        <w:rPr>
          <w:rFonts w:ascii="Calibri" w:hAnsi="Calibri" w:cs="Calibri"/>
          <w:sz w:val="20"/>
          <w:szCs w:val="20"/>
          <w:lang w:val="fr-FR"/>
        </w:rPr>
        <w:t>La réussit</w:t>
      </w:r>
      <w:r w:rsidR="00F170EC">
        <w:rPr>
          <w:rFonts w:ascii="Calibri" w:hAnsi="Calibri" w:cs="Calibri"/>
          <w:sz w:val="20"/>
          <w:szCs w:val="20"/>
          <w:lang w:val="fr-FR"/>
        </w:rPr>
        <w:t>e du programme</w:t>
      </w:r>
      <w:r w:rsidR="00DF759D" w:rsidRPr="00437CF3">
        <w:rPr>
          <w:rFonts w:ascii="Calibri" w:hAnsi="Calibri" w:cs="Calibri"/>
          <w:sz w:val="20"/>
          <w:szCs w:val="20"/>
          <w:lang w:val="fr-FR"/>
        </w:rPr>
        <w:t xml:space="preserve"> dépend</w:t>
      </w:r>
      <w:r w:rsidRPr="00437CF3">
        <w:rPr>
          <w:rFonts w:ascii="Calibri" w:hAnsi="Calibri" w:cs="Calibri"/>
          <w:sz w:val="20"/>
          <w:szCs w:val="20"/>
          <w:lang w:val="fr-FR"/>
        </w:rPr>
        <w:t xml:space="preserve"> en partie des synergies programmatiques, opérationnelles et géographiques des activités </w:t>
      </w:r>
      <w:r w:rsidRPr="00127336">
        <w:rPr>
          <w:rFonts w:ascii="Calibri" w:hAnsi="Calibri" w:cs="Calibri"/>
          <w:sz w:val="20"/>
          <w:szCs w:val="20"/>
          <w:lang w:val="fr-FR"/>
        </w:rPr>
        <w:t>envisagées. Afin de maximiser la cohérence de mise en œuvre et l’impact g</w:t>
      </w:r>
      <w:r w:rsidR="00F170EC" w:rsidRPr="00127336">
        <w:rPr>
          <w:rFonts w:ascii="Calibri" w:hAnsi="Calibri" w:cs="Calibri"/>
          <w:sz w:val="20"/>
          <w:szCs w:val="20"/>
          <w:lang w:val="fr-FR"/>
        </w:rPr>
        <w:t>lobal du programme</w:t>
      </w:r>
      <w:r w:rsidRPr="00127336">
        <w:rPr>
          <w:rFonts w:ascii="Calibri" w:hAnsi="Calibri" w:cs="Calibri"/>
          <w:sz w:val="20"/>
          <w:szCs w:val="20"/>
          <w:lang w:val="fr-FR"/>
        </w:rPr>
        <w:t>, les principes de collaboration suivants sont adoptés :</w:t>
      </w:r>
    </w:p>
    <w:p w14:paraId="28FCC19F" w14:textId="77777777" w:rsidR="00DF759D" w:rsidRPr="00127336" w:rsidRDefault="00CE2217" w:rsidP="004519D3">
      <w:pPr>
        <w:pStyle w:val="Paragraphedeliste"/>
        <w:numPr>
          <w:ilvl w:val="0"/>
          <w:numId w:val="21"/>
        </w:numPr>
        <w:spacing w:after="0" w:line="276" w:lineRule="auto"/>
        <w:rPr>
          <w:rFonts w:ascii="Calibri" w:hAnsi="Calibri" w:cs="Calibri"/>
          <w:i/>
          <w:sz w:val="20"/>
          <w:szCs w:val="20"/>
          <w:lang w:val="fr-FR"/>
        </w:rPr>
      </w:pPr>
      <w:r w:rsidRPr="00127336">
        <w:rPr>
          <w:rFonts w:ascii="Calibri" w:hAnsi="Calibri" w:cs="Calibri"/>
          <w:sz w:val="20"/>
          <w:szCs w:val="20"/>
          <w:lang w:val="fr-FR"/>
        </w:rPr>
        <w:t>La planification des activités se</w:t>
      </w:r>
      <w:r w:rsidR="00DF759D" w:rsidRPr="00127336">
        <w:rPr>
          <w:rFonts w:ascii="Calibri" w:hAnsi="Calibri" w:cs="Calibri"/>
          <w:sz w:val="20"/>
          <w:szCs w:val="20"/>
          <w:lang w:val="fr-FR"/>
        </w:rPr>
        <w:t xml:space="preserve"> fait </w:t>
      </w:r>
      <w:r w:rsidRPr="00127336">
        <w:rPr>
          <w:rFonts w:ascii="Calibri" w:hAnsi="Calibri" w:cs="Calibri"/>
          <w:sz w:val="20"/>
          <w:szCs w:val="20"/>
          <w:lang w:val="fr-FR"/>
        </w:rPr>
        <w:t>en concertation avec l’ensemble des acteurs dans le cadre des mécanismes de coordination existants en matière de lutte contre les VBG et sous la coordination des différen</w:t>
      </w:r>
      <w:r w:rsidR="002005EA" w:rsidRPr="00127336">
        <w:rPr>
          <w:rFonts w:ascii="Calibri" w:hAnsi="Calibri" w:cs="Calibri"/>
          <w:sz w:val="20"/>
          <w:szCs w:val="20"/>
          <w:lang w:val="fr-FR"/>
        </w:rPr>
        <w:t xml:space="preserve">ts chefs de file par composante ; </w:t>
      </w:r>
    </w:p>
    <w:p w14:paraId="039CB314" w14:textId="77777777" w:rsidR="00DF759D" w:rsidRPr="00127336" w:rsidRDefault="00CE2217" w:rsidP="004519D3">
      <w:pPr>
        <w:pStyle w:val="Paragraphedeliste"/>
        <w:numPr>
          <w:ilvl w:val="0"/>
          <w:numId w:val="21"/>
        </w:numPr>
        <w:spacing w:after="0" w:line="276" w:lineRule="auto"/>
        <w:rPr>
          <w:rFonts w:ascii="Calibri" w:hAnsi="Calibri" w:cs="Calibri"/>
          <w:i/>
          <w:sz w:val="20"/>
          <w:szCs w:val="20"/>
          <w:lang w:val="fr-FR"/>
        </w:rPr>
      </w:pPr>
      <w:r w:rsidRPr="00127336">
        <w:rPr>
          <w:rFonts w:ascii="Calibri" w:hAnsi="Calibri" w:cs="Calibri"/>
          <w:sz w:val="20"/>
          <w:szCs w:val="20"/>
          <w:lang w:val="fr-FR"/>
        </w:rPr>
        <w:t>L’identification des partenaires menant des activités complémentaires et un dialogue continu peuvent conduire à des économies d’échelles bénéfiques au pr</w:t>
      </w:r>
      <w:r w:rsidR="002005EA" w:rsidRPr="00127336">
        <w:rPr>
          <w:rFonts w:ascii="Calibri" w:hAnsi="Calibri" w:cs="Calibri"/>
          <w:sz w:val="20"/>
          <w:szCs w:val="20"/>
          <w:lang w:val="fr-FR"/>
        </w:rPr>
        <w:t>ogramme en termes de résultats ;</w:t>
      </w:r>
    </w:p>
    <w:p w14:paraId="2D8EB03A" w14:textId="77777777" w:rsidR="00DF759D" w:rsidRPr="00127336" w:rsidRDefault="00CE2217" w:rsidP="004519D3">
      <w:pPr>
        <w:pStyle w:val="Paragraphedeliste"/>
        <w:numPr>
          <w:ilvl w:val="0"/>
          <w:numId w:val="21"/>
        </w:numPr>
        <w:spacing w:after="0" w:line="276" w:lineRule="auto"/>
        <w:rPr>
          <w:rFonts w:ascii="Calibri" w:hAnsi="Calibri" w:cs="Calibri"/>
          <w:i/>
          <w:sz w:val="20"/>
          <w:szCs w:val="20"/>
          <w:lang w:val="fr-FR"/>
        </w:rPr>
      </w:pPr>
      <w:r w:rsidRPr="00127336">
        <w:rPr>
          <w:rFonts w:ascii="Calibri" w:hAnsi="Calibri" w:cs="Calibri"/>
          <w:sz w:val="20"/>
          <w:szCs w:val="20"/>
          <w:lang w:val="fr-FR"/>
        </w:rPr>
        <w:t>La réalisation conjointe des activités peut être programmée au sein du programme même si les activités proviennent de financements paral</w:t>
      </w:r>
      <w:r w:rsidR="002005EA" w:rsidRPr="00127336">
        <w:rPr>
          <w:rFonts w:ascii="Calibri" w:hAnsi="Calibri" w:cs="Calibri"/>
          <w:sz w:val="20"/>
          <w:szCs w:val="20"/>
          <w:lang w:val="fr-FR"/>
        </w:rPr>
        <w:t>lèles (recherche de synergies) ;</w:t>
      </w:r>
    </w:p>
    <w:p w14:paraId="560B701E" w14:textId="77777777" w:rsidR="00DF759D" w:rsidRPr="00127336" w:rsidRDefault="00CE2217" w:rsidP="004519D3">
      <w:pPr>
        <w:pStyle w:val="Paragraphedeliste"/>
        <w:numPr>
          <w:ilvl w:val="0"/>
          <w:numId w:val="21"/>
        </w:numPr>
        <w:spacing w:after="0" w:line="276" w:lineRule="auto"/>
        <w:rPr>
          <w:rFonts w:ascii="Calibri" w:hAnsi="Calibri" w:cs="Calibri"/>
          <w:i/>
          <w:sz w:val="20"/>
          <w:szCs w:val="20"/>
          <w:lang w:val="fr-FR"/>
        </w:rPr>
      </w:pPr>
      <w:r w:rsidRPr="00127336">
        <w:rPr>
          <w:rFonts w:ascii="Calibri" w:hAnsi="Calibri" w:cs="Calibri"/>
          <w:sz w:val="20"/>
          <w:szCs w:val="20"/>
          <w:lang w:val="fr-FR"/>
        </w:rPr>
        <w:t>L’élaboration de PTA conjoint entre le PNUD, l’UNFPA</w:t>
      </w:r>
      <w:r w:rsidR="004E03C8" w:rsidRPr="00127336">
        <w:rPr>
          <w:rFonts w:ascii="Calibri" w:hAnsi="Calibri" w:cs="Calibri"/>
          <w:sz w:val="20"/>
          <w:szCs w:val="20"/>
          <w:lang w:val="fr-FR"/>
        </w:rPr>
        <w:t>, le BCNUDH</w:t>
      </w:r>
      <w:r w:rsidRPr="00127336">
        <w:rPr>
          <w:rFonts w:ascii="Calibri" w:hAnsi="Calibri" w:cs="Calibri"/>
          <w:sz w:val="20"/>
          <w:szCs w:val="20"/>
          <w:lang w:val="fr-FR"/>
        </w:rPr>
        <w:t xml:space="preserve"> et les partenaires d’ex</w:t>
      </w:r>
      <w:r w:rsidR="00DF759D" w:rsidRPr="00127336">
        <w:rPr>
          <w:rFonts w:ascii="Calibri" w:hAnsi="Calibri" w:cs="Calibri"/>
          <w:sz w:val="20"/>
          <w:szCs w:val="20"/>
          <w:lang w:val="fr-FR"/>
        </w:rPr>
        <w:t xml:space="preserve">écution se fait sur la base des </w:t>
      </w:r>
      <w:r w:rsidRPr="00127336">
        <w:rPr>
          <w:rFonts w:ascii="Calibri" w:hAnsi="Calibri" w:cs="Calibri"/>
          <w:sz w:val="20"/>
          <w:szCs w:val="20"/>
          <w:lang w:val="fr-FR"/>
        </w:rPr>
        <w:t>évaluations, études et discussions au travers</w:t>
      </w:r>
      <w:r w:rsidR="002005EA" w:rsidRPr="00127336">
        <w:rPr>
          <w:rFonts w:ascii="Calibri" w:hAnsi="Calibri" w:cs="Calibri"/>
          <w:sz w:val="20"/>
          <w:szCs w:val="20"/>
          <w:lang w:val="fr-FR"/>
        </w:rPr>
        <w:t xml:space="preserve"> des mécanismes de coordination ;</w:t>
      </w:r>
    </w:p>
    <w:p w14:paraId="0FD920F1" w14:textId="77777777" w:rsidR="00DF759D" w:rsidRPr="00DF759D" w:rsidRDefault="00CE2217" w:rsidP="004519D3">
      <w:pPr>
        <w:pStyle w:val="Paragraphedeliste"/>
        <w:numPr>
          <w:ilvl w:val="0"/>
          <w:numId w:val="21"/>
        </w:numPr>
        <w:spacing w:after="0" w:line="276" w:lineRule="auto"/>
        <w:rPr>
          <w:rFonts w:ascii="Calibri" w:hAnsi="Calibri" w:cs="Calibri"/>
          <w:i/>
          <w:sz w:val="20"/>
          <w:szCs w:val="20"/>
          <w:lang w:val="fr-FR"/>
        </w:rPr>
      </w:pPr>
      <w:r w:rsidRPr="00127336">
        <w:rPr>
          <w:rFonts w:ascii="Calibri" w:hAnsi="Calibri" w:cs="Calibri"/>
          <w:sz w:val="20"/>
          <w:szCs w:val="20"/>
          <w:lang w:val="fr-FR"/>
        </w:rPr>
        <w:t>L’identification des données primaires et des indicateurs de performance définis sur</w:t>
      </w:r>
      <w:r w:rsidRPr="00DF759D">
        <w:rPr>
          <w:rFonts w:ascii="Calibri" w:hAnsi="Calibri" w:cs="Calibri"/>
          <w:sz w:val="20"/>
          <w:szCs w:val="20"/>
          <w:lang w:val="fr-FR"/>
        </w:rPr>
        <w:t xml:space="preserve"> la base d’évaluations et les études de perception préliminaire sont menées en de manière conjointe</w:t>
      </w:r>
      <w:r w:rsidR="002005EA">
        <w:rPr>
          <w:rFonts w:ascii="Calibri" w:hAnsi="Calibri" w:cs="Calibri"/>
          <w:sz w:val="20"/>
          <w:szCs w:val="20"/>
          <w:lang w:val="fr-FR"/>
        </w:rPr>
        <w:t> ;</w:t>
      </w:r>
    </w:p>
    <w:p w14:paraId="17D18290" w14:textId="77777777" w:rsidR="00DF759D" w:rsidRPr="00DF759D" w:rsidRDefault="00CE2217" w:rsidP="004519D3">
      <w:pPr>
        <w:pStyle w:val="Paragraphedeliste"/>
        <w:numPr>
          <w:ilvl w:val="0"/>
          <w:numId w:val="21"/>
        </w:numPr>
        <w:spacing w:after="0" w:line="276" w:lineRule="auto"/>
        <w:rPr>
          <w:rFonts w:ascii="Calibri" w:hAnsi="Calibri" w:cs="Calibri"/>
          <w:i/>
          <w:sz w:val="20"/>
          <w:szCs w:val="20"/>
          <w:lang w:val="fr-FR"/>
        </w:rPr>
      </w:pPr>
      <w:r w:rsidRPr="00DF759D">
        <w:rPr>
          <w:rFonts w:ascii="Calibri" w:hAnsi="Calibri" w:cs="Calibri"/>
          <w:sz w:val="20"/>
          <w:szCs w:val="20"/>
          <w:lang w:val="fr-FR"/>
        </w:rPr>
        <w:t>Le ciblage des zones d’intervention et des bénéficiaires est réalisé de manière concertée et conjointe</w:t>
      </w:r>
      <w:r w:rsidR="002005EA">
        <w:rPr>
          <w:rFonts w:ascii="Calibri" w:hAnsi="Calibri" w:cs="Calibri"/>
          <w:sz w:val="20"/>
          <w:szCs w:val="20"/>
          <w:lang w:val="fr-FR"/>
        </w:rPr>
        <w:t> ;</w:t>
      </w:r>
    </w:p>
    <w:p w14:paraId="5B8A8CF4" w14:textId="77777777" w:rsidR="00437CF3" w:rsidRPr="00437CF3" w:rsidRDefault="001A4D74" w:rsidP="004519D3">
      <w:pPr>
        <w:pStyle w:val="Paragraphedeliste"/>
        <w:numPr>
          <w:ilvl w:val="0"/>
          <w:numId w:val="21"/>
        </w:numPr>
        <w:spacing w:after="0" w:line="276" w:lineRule="auto"/>
        <w:rPr>
          <w:rFonts w:ascii="Calibri" w:hAnsi="Calibri" w:cs="Calibri"/>
          <w:i/>
          <w:sz w:val="20"/>
          <w:szCs w:val="20"/>
          <w:lang w:val="fr-FR"/>
        </w:rPr>
      </w:pPr>
      <w:r>
        <w:rPr>
          <w:rFonts w:ascii="Calibri" w:hAnsi="Calibri" w:cs="Calibri"/>
          <w:sz w:val="20"/>
          <w:szCs w:val="20"/>
          <w:lang w:val="fr-FR"/>
        </w:rPr>
        <w:t>L’o</w:t>
      </w:r>
      <w:r w:rsidR="00CE2217" w:rsidRPr="00DF759D">
        <w:rPr>
          <w:rFonts w:ascii="Calibri" w:hAnsi="Calibri" w:cs="Calibri"/>
          <w:sz w:val="20"/>
          <w:szCs w:val="20"/>
          <w:lang w:val="fr-FR"/>
        </w:rPr>
        <w:t>rganisation de missions conjointes de planification, de programmation, d’exécution, de monitoring et d’évaluation.</w:t>
      </w:r>
      <w:bookmarkStart w:id="38" w:name="_Hlk498070960"/>
    </w:p>
    <w:p w14:paraId="6D4E40C8" w14:textId="77777777" w:rsidR="00437CF3" w:rsidRDefault="00437CF3" w:rsidP="002005EA">
      <w:pPr>
        <w:spacing w:after="0" w:line="276" w:lineRule="auto"/>
        <w:rPr>
          <w:rFonts w:ascii="Calibri" w:hAnsi="Calibri" w:cs="Calibri"/>
          <w:sz w:val="20"/>
          <w:szCs w:val="20"/>
          <w:lang w:val="fr-FR"/>
        </w:rPr>
      </w:pPr>
    </w:p>
    <w:p w14:paraId="6E18382F" w14:textId="77777777" w:rsidR="00437CF3" w:rsidRDefault="00531E4A" w:rsidP="00437CF3">
      <w:pPr>
        <w:spacing w:after="0" w:line="276" w:lineRule="auto"/>
        <w:rPr>
          <w:rFonts w:ascii="Calibri" w:hAnsi="Calibri" w:cs="Calibri"/>
          <w:sz w:val="20"/>
          <w:szCs w:val="20"/>
          <w:lang w:val="fr-FR"/>
        </w:rPr>
      </w:pPr>
      <w:r w:rsidRPr="00437CF3">
        <w:rPr>
          <w:rFonts w:ascii="Calibri" w:hAnsi="Calibri" w:cs="Calibri"/>
          <w:sz w:val="20"/>
          <w:szCs w:val="20"/>
          <w:lang w:val="fr-FR"/>
        </w:rPr>
        <w:t xml:space="preserve">Le Gouvernement de la RDC assure le leadership et la tutelle des programmes mis en œuvre conformément aux priorités définies par ses soins.  Ainsi les différents ministères impliqués (notamment les </w:t>
      </w:r>
      <w:r w:rsidR="007478F8">
        <w:rPr>
          <w:rFonts w:ascii="Calibri" w:hAnsi="Calibri" w:cs="Calibri"/>
          <w:sz w:val="20"/>
          <w:szCs w:val="20"/>
          <w:lang w:val="fr-FR"/>
        </w:rPr>
        <w:t>MIN.GEFA</w:t>
      </w:r>
      <w:r w:rsidR="001A55A7">
        <w:rPr>
          <w:rFonts w:ascii="Calibri" w:hAnsi="Calibri" w:cs="Calibri"/>
          <w:sz w:val="20"/>
          <w:szCs w:val="20"/>
          <w:lang w:val="fr-FR"/>
        </w:rPr>
        <w:t xml:space="preserve">, MI, MSP, MJ, MEPS) </w:t>
      </w:r>
      <w:r w:rsidRPr="00437CF3">
        <w:rPr>
          <w:rFonts w:ascii="Calibri" w:hAnsi="Calibri" w:cs="Calibri"/>
          <w:sz w:val="20"/>
          <w:szCs w:val="20"/>
          <w:lang w:val="fr-FR"/>
        </w:rPr>
        <w:t>et le BRP sont responsables de la conduite stratégique du programme et de son intégration au sein de différents programmes sectoriels parall</w:t>
      </w:r>
      <w:r w:rsidR="00437CF3">
        <w:rPr>
          <w:rFonts w:ascii="Calibri" w:hAnsi="Calibri" w:cs="Calibri"/>
          <w:sz w:val="20"/>
          <w:szCs w:val="20"/>
          <w:lang w:val="fr-FR"/>
        </w:rPr>
        <w:t>èles. Les ministères apportent</w:t>
      </w:r>
      <w:r w:rsidRPr="00437CF3">
        <w:rPr>
          <w:rFonts w:ascii="Calibri" w:hAnsi="Calibri" w:cs="Calibri"/>
          <w:sz w:val="20"/>
          <w:szCs w:val="20"/>
          <w:lang w:val="fr-FR"/>
        </w:rPr>
        <w:t xml:space="preserve"> un appui institutionnel nécessaire à l</w:t>
      </w:r>
      <w:r w:rsidR="00437CF3">
        <w:rPr>
          <w:rFonts w:ascii="Calibri" w:hAnsi="Calibri" w:cs="Calibri"/>
          <w:sz w:val="20"/>
          <w:szCs w:val="20"/>
          <w:lang w:val="fr-FR"/>
        </w:rPr>
        <w:t>’exécution du programme et créent</w:t>
      </w:r>
      <w:r w:rsidRPr="00437CF3">
        <w:rPr>
          <w:rFonts w:ascii="Calibri" w:hAnsi="Calibri" w:cs="Calibri"/>
          <w:sz w:val="20"/>
          <w:szCs w:val="20"/>
          <w:lang w:val="fr-FR"/>
        </w:rPr>
        <w:t xml:space="preserve"> les conditions sécuritaires et opérationnelles nécessaires à sa bonne mise</w:t>
      </w:r>
      <w:r w:rsidR="00437CF3">
        <w:rPr>
          <w:rFonts w:ascii="Calibri" w:hAnsi="Calibri" w:cs="Calibri"/>
          <w:sz w:val="20"/>
          <w:szCs w:val="20"/>
          <w:lang w:val="fr-FR"/>
        </w:rPr>
        <w:t xml:space="preserve"> en œuvre. </w:t>
      </w:r>
    </w:p>
    <w:p w14:paraId="323042E9" w14:textId="77777777" w:rsidR="00437CF3" w:rsidRDefault="00437CF3" w:rsidP="00437CF3">
      <w:pPr>
        <w:spacing w:after="0" w:line="276" w:lineRule="auto"/>
        <w:rPr>
          <w:rFonts w:ascii="Calibri" w:hAnsi="Calibri" w:cs="Calibri"/>
          <w:i/>
          <w:sz w:val="20"/>
          <w:szCs w:val="20"/>
          <w:lang w:val="fr-FR"/>
        </w:rPr>
      </w:pPr>
      <w:r>
        <w:rPr>
          <w:rFonts w:ascii="Calibri" w:hAnsi="Calibri" w:cs="Calibri"/>
          <w:sz w:val="20"/>
          <w:szCs w:val="20"/>
          <w:lang w:val="fr-FR"/>
        </w:rPr>
        <w:t>En outre, ils veillent</w:t>
      </w:r>
      <w:r w:rsidR="00531E4A" w:rsidRPr="00437CF3">
        <w:rPr>
          <w:rFonts w:ascii="Calibri" w:hAnsi="Calibri" w:cs="Calibri"/>
          <w:sz w:val="20"/>
          <w:szCs w:val="20"/>
          <w:lang w:val="fr-FR"/>
        </w:rPr>
        <w:t xml:space="preserve"> au bon fonctionnement des mécanismes de pilota</w:t>
      </w:r>
      <w:r>
        <w:rPr>
          <w:rFonts w:ascii="Calibri" w:hAnsi="Calibri" w:cs="Calibri"/>
          <w:sz w:val="20"/>
          <w:szCs w:val="20"/>
          <w:lang w:val="fr-FR"/>
        </w:rPr>
        <w:t>ge du programme et contribuent</w:t>
      </w:r>
      <w:r w:rsidR="00531E4A" w:rsidRPr="00437CF3">
        <w:rPr>
          <w:rFonts w:ascii="Calibri" w:hAnsi="Calibri" w:cs="Calibri"/>
          <w:sz w:val="20"/>
          <w:szCs w:val="20"/>
          <w:lang w:val="fr-FR"/>
        </w:rPr>
        <w:t xml:space="preserve"> à la résolution des conflits entre divers programmes politiques et stratégiques qui peuvent entraver la bonne exécution du programme. Des actions de plaidoyer et </w:t>
      </w:r>
      <w:r>
        <w:rPr>
          <w:rFonts w:ascii="Calibri" w:hAnsi="Calibri" w:cs="Calibri"/>
          <w:sz w:val="20"/>
          <w:szCs w:val="20"/>
          <w:lang w:val="fr-FR"/>
        </w:rPr>
        <w:t>de renforcement de capacités sont</w:t>
      </w:r>
      <w:r w:rsidR="00531E4A" w:rsidRPr="00437CF3">
        <w:rPr>
          <w:rFonts w:ascii="Calibri" w:hAnsi="Calibri" w:cs="Calibri"/>
          <w:sz w:val="20"/>
          <w:szCs w:val="20"/>
          <w:lang w:val="fr-FR"/>
        </w:rPr>
        <w:t xml:space="preserve"> également menées auprès de ces ministères en vue d’assurer une coordination efficace et efficiente de la prévention, de la protection et des réponses apportées aux survivant(e)s et de garantir une gestion efficiente des informations et des données en la matière.</w:t>
      </w:r>
    </w:p>
    <w:p w14:paraId="0083A46A" w14:textId="77777777" w:rsidR="00437CF3" w:rsidRDefault="00437CF3" w:rsidP="00437CF3">
      <w:pPr>
        <w:spacing w:after="0" w:line="276" w:lineRule="auto"/>
        <w:rPr>
          <w:rFonts w:ascii="Calibri" w:hAnsi="Calibri" w:cs="Calibri"/>
          <w:i/>
          <w:sz w:val="20"/>
          <w:szCs w:val="20"/>
          <w:lang w:val="fr-FR"/>
        </w:rPr>
      </w:pPr>
    </w:p>
    <w:p w14:paraId="554719B9" w14:textId="77777777" w:rsidR="00531E4A" w:rsidRPr="00437CF3" w:rsidRDefault="00531E4A" w:rsidP="00437CF3">
      <w:pPr>
        <w:spacing w:after="0" w:line="276" w:lineRule="auto"/>
        <w:rPr>
          <w:rFonts w:ascii="Calibri" w:hAnsi="Calibri" w:cs="Calibri"/>
          <w:i/>
          <w:sz w:val="20"/>
          <w:szCs w:val="20"/>
          <w:lang w:val="fr-FR"/>
        </w:rPr>
      </w:pPr>
      <w:r>
        <w:rPr>
          <w:rFonts w:ascii="Calibri" w:hAnsi="Calibri" w:cs="Calibri"/>
          <w:sz w:val="20"/>
          <w:szCs w:val="20"/>
          <w:lang w:val="fr-FR"/>
        </w:rPr>
        <w:t xml:space="preserve">Ainsi, une meilleure implication du Gouvernement </w:t>
      </w:r>
      <w:r w:rsidR="00437CF3">
        <w:rPr>
          <w:rFonts w:ascii="Calibri" w:hAnsi="Calibri" w:cs="Calibri"/>
          <w:sz w:val="20"/>
          <w:szCs w:val="20"/>
          <w:lang w:val="fr-FR"/>
        </w:rPr>
        <w:t xml:space="preserve">est </w:t>
      </w:r>
      <w:r>
        <w:rPr>
          <w:rFonts w:ascii="Calibri" w:hAnsi="Calibri" w:cs="Calibri"/>
          <w:sz w:val="20"/>
          <w:szCs w:val="20"/>
          <w:lang w:val="fr-FR"/>
        </w:rPr>
        <w:t xml:space="preserve">effective à travers les mécanismes de coordination prévus dans le cadre des différents groupes thématiques mis en place dans le cadre du DSCRP, et à travers : </w:t>
      </w:r>
    </w:p>
    <w:p w14:paraId="23B2B649" w14:textId="77777777" w:rsidR="00437CF3" w:rsidRDefault="00531E4A" w:rsidP="004519D3">
      <w:pPr>
        <w:pStyle w:val="Paragraphedeliste"/>
        <w:numPr>
          <w:ilvl w:val="2"/>
          <w:numId w:val="6"/>
        </w:numPr>
        <w:spacing w:line="276" w:lineRule="auto"/>
        <w:rPr>
          <w:rFonts w:ascii="Calibri" w:hAnsi="Calibri" w:cs="Calibri"/>
          <w:sz w:val="20"/>
          <w:szCs w:val="20"/>
          <w:lang w:val="fr-FR"/>
        </w:rPr>
      </w:pPr>
      <w:r w:rsidRPr="00437CF3">
        <w:rPr>
          <w:rFonts w:ascii="Calibri" w:hAnsi="Calibri" w:cs="Calibri"/>
          <w:sz w:val="20"/>
          <w:szCs w:val="20"/>
          <w:lang w:val="fr-FR"/>
        </w:rPr>
        <w:t>L’Agence Nationale de lutte contre les violences faites à la Femme, à la jeune et petite Fille (AVIFEM) dont la mission est d’assurer le suivi de la mise en œuvre de la Stratégie nati</w:t>
      </w:r>
      <w:r w:rsidR="001A55A7">
        <w:rPr>
          <w:rFonts w:ascii="Calibri" w:hAnsi="Calibri" w:cs="Calibri"/>
          <w:sz w:val="20"/>
          <w:szCs w:val="20"/>
          <w:lang w:val="fr-FR"/>
        </w:rPr>
        <w:t>onale de lutte contre les VSBG ;</w:t>
      </w:r>
    </w:p>
    <w:p w14:paraId="1A07D8ED" w14:textId="77777777" w:rsidR="00531E4A" w:rsidRPr="00437CF3" w:rsidRDefault="00531E4A" w:rsidP="004519D3">
      <w:pPr>
        <w:pStyle w:val="Paragraphedeliste"/>
        <w:numPr>
          <w:ilvl w:val="2"/>
          <w:numId w:val="6"/>
        </w:numPr>
        <w:spacing w:after="0" w:line="276" w:lineRule="auto"/>
        <w:rPr>
          <w:rFonts w:ascii="Calibri" w:hAnsi="Calibri" w:cs="Calibri"/>
          <w:sz w:val="20"/>
          <w:szCs w:val="20"/>
          <w:lang w:val="fr-FR"/>
        </w:rPr>
      </w:pPr>
      <w:r w:rsidRPr="00437CF3">
        <w:rPr>
          <w:rFonts w:ascii="Calibri" w:hAnsi="Calibri" w:cs="Calibri"/>
          <w:sz w:val="20"/>
          <w:szCs w:val="20"/>
          <w:lang w:val="fr-FR"/>
        </w:rPr>
        <w:t>Le Fonds National pour la Promotion de la Femme et la Protection de l'Enfant (« FONAFEN)</w:t>
      </w:r>
      <w:r w:rsidR="00437CF3">
        <w:rPr>
          <w:rFonts w:ascii="Calibri" w:hAnsi="Calibri" w:cs="Calibri"/>
          <w:sz w:val="20"/>
          <w:szCs w:val="20"/>
          <w:lang w:val="fr-FR"/>
        </w:rPr>
        <w:t xml:space="preserve"> </w:t>
      </w:r>
      <w:r w:rsidRPr="00437CF3">
        <w:rPr>
          <w:rFonts w:ascii="Calibri" w:hAnsi="Calibri" w:cs="Calibri"/>
          <w:sz w:val="20"/>
          <w:szCs w:val="20"/>
          <w:lang w:val="fr-FR"/>
        </w:rPr>
        <w:t>dont la mission est de contribuer à la mise en œuvre de la politique nationale sur le Genre et de renforcer le financement des programmes, projets et activités en lien avec la promotio</w:t>
      </w:r>
      <w:r w:rsidR="001A55A7">
        <w:rPr>
          <w:rFonts w:ascii="Calibri" w:hAnsi="Calibri" w:cs="Calibri"/>
          <w:sz w:val="20"/>
          <w:szCs w:val="20"/>
          <w:lang w:val="fr-FR"/>
        </w:rPr>
        <w:t>n de la Femme et la protection</w:t>
      </w:r>
      <w:r w:rsidR="008C2A7D">
        <w:rPr>
          <w:rFonts w:ascii="Calibri" w:hAnsi="Calibri" w:cs="Calibri"/>
          <w:sz w:val="20"/>
          <w:szCs w:val="20"/>
          <w:lang w:val="fr-FR"/>
        </w:rPr>
        <w:t>.</w:t>
      </w:r>
      <w:r w:rsidR="001A55A7">
        <w:rPr>
          <w:rFonts w:ascii="Calibri" w:hAnsi="Calibri" w:cs="Calibri"/>
          <w:sz w:val="20"/>
          <w:szCs w:val="20"/>
          <w:lang w:val="fr-FR"/>
        </w:rPr>
        <w:t xml:space="preserve"> </w:t>
      </w:r>
    </w:p>
    <w:p w14:paraId="3A19BDBC" w14:textId="77777777" w:rsidR="000053FD" w:rsidRDefault="00531E4A" w:rsidP="00030968">
      <w:pPr>
        <w:spacing w:line="276" w:lineRule="auto"/>
        <w:rPr>
          <w:rFonts w:ascii="Calibri" w:hAnsi="Calibri" w:cs="Calibri"/>
          <w:sz w:val="20"/>
          <w:szCs w:val="20"/>
          <w:lang w:val="fr-FR"/>
        </w:rPr>
      </w:pPr>
      <w:r>
        <w:rPr>
          <w:rFonts w:ascii="Calibri" w:hAnsi="Calibri" w:cs="Calibri"/>
          <w:sz w:val="20"/>
          <w:szCs w:val="20"/>
          <w:lang w:val="fr-FR"/>
        </w:rPr>
        <w:t xml:space="preserve"> </w:t>
      </w:r>
    </w:p>
    <w:p w14:paraId="0890B3A3" w14:textId="77777777" w:rsidR="003D4708" w:rsidRPr="00635A90" w:rsidRDefault="00437CF3" w:rsidP="00030968">
      <w:pPr>
        <w:spacing w:line="276" w:lineRule="auto"/>
        <w:rPr>
          <w:rFonts w:ascii="Calibri" w:hAnsi="Calibri" w:cs="Calibri"/>
          <w:sz w:val="20"/>
          <w:szCs w:val="20"/>
          <w:lang w:val="fr-FR"/>
        </w:rPr>
        <w:sectPr w:rsidR="003D4708" w:rsidRPr="00635A90" w:rsidSect="00F0446D">
          <w:pgSz w:w="11906" w:h="16838" w:code="9"/>
          <w:pgMar w:top="864" w:right="1152" w:bottom="864" w:left="1152" w:header="720" w:footer="432" w:gutter="0"/>
          <w:cols w:space="708"/>
          <w:docGrid w:linePitch="360"/>
        </w:sectPr>
      </w:pPr>
      <w:r>
        <w:rPr>
          <w:rFonts w:ascii="Calibri" w:hAnsi="Calibri" w:cs="Calibri"/>
          <w:sz w:val="20"/>
          <w:szCs w:val="20"/>
          <w:lang w:val="fr-FR"/>
        </w:rPr>
        <w:t>Le projet travaille</w:t>
      </w:r>
      <w:r w:rsidR="00531E4A">
        <w:rPr>
          <w:rFonts w:ascii="Calibri" w:hAnsi="Calibri" w:cs="Calibri"/>
          <w:sz w:val="20"/>
          <w:szCs w:val="20"/>
          <w:lang w:val="fr-FR"/>
        </w:rPr>
        <w:t xml:space="preserve"> également de manière spécifique en collaboration avec des directions sectorielles du </w:t>
      </w:r>
      <w:bookmarkEnd w:id="38"/>
      <w:r w:rsidR="007478F8">
        <w:rPr>
          <w:rFonts w:ascii="Calibri" w:hAnsi="Calibri" w:cs="Calibri"/>
          <w:sz w:val="20"/>
          <w:szCs w:val="20"/>
          <w:lang w:val="fr-FR"/>
        </w:rPr>
        <w:t>MIN.GEFA</w:t>
      </w:r>
      <w:r w:rsidR="001A55A7">
        <w:rPr>
          <w:rFonts w:ascii="Calibri" w:hAnsi="Calibri" w:cs="Calibri"/>
          <w:sz w:val="20"/>
          <w:szCs w:val="20"/>
          <w:lang w:val="fr-FR"/>
        </w:rPr>
        <w:t xml:space="preserve">. </w:t>
      </w:r>
    </w:p>
    <w:p w14:paraId="32481BA1" w14:textId="77777777" w:rsidR="00715870" w:rsidRDefault="003D4708" w:rsidP="000053FD">
      <w:pPr>
        <w:pStyle w:val="Titre1"/>
        <w:spacing w:before="0" w:after="0" w:line="276" w:lineRule="auto"/>
        <w:rPr>
          <w:rFonts w:ascii="Calibri" w:hAnsi="Calibri" w:cs="Calibri"/>
          <w:lang w:val="fr-CA"/>
        </w:rPr>
      </w:pPr>
      <w:bookmarkStart w:id="39" w:name="_Toc504674154"/>
      <w:r w:rsidRPr="008C7C51">
        <w:rPr>
          <w:rFonts w:ascii="Calibri" w:hAnsi="Calibri" w:cs="Calibri"/>
          <w:lang w:val="fr-CA"/>
        </w:rPr>
        <w:lastRenderedPageBreak/>
        <w:t>Cadre de résultats</w:t>
      </w:r>
      <w:r w:rsidRPr="008C7C51">
        <w:rPr>
          <w:rStyle w:val="Appelnotedebasdep"/>
          <w:rFonts w:ascii="Calibri" w:hAnsi="Calibri" w:cs="Calibri"/>
          <w:lang w:val="fr-CA"/>
        </w:rPr>
        <w:footnoteReference w:id="41"/>
      </w:r>
      <w:bookmarkEnd w:id="39"/>
    </w:p>
    <w:p w14:paraId="1358B7CC" w14:textId="77777777" w:rsidR="000053FD" w:rsidRPr="00522A9D" w:rsidRDefault="00A14072" w:rsidP="00095C8F">
      <w:pPr>
        <w:pStyle w:val="Titre2"/>
        <w:numPr>
          <w:ilvl w:val="0"/>
          <w:numId w:val="34"/>
        </w:numPr>
        <w:rPr>
          <w:lang w:val="fr-CA"/>
        </w:rPr>
      </w:pPr>
      <w:bookmarkStart w:id="40" w:name="_Toc504674155"/>
      <w:r w:rsidRPr="00522A9D">
        <w:rPr>
          <w:lang w:val="fr-CA"/>
        </w:rPr>
        <w:t>Cadre de résultat global au programme conjoint</w:t>
      </w:r>
      <w:bookmarkEnd w:id="40"/>
    </w:p>
    <w:p w14:paraId="4D8FCB73" w14:textId="77777777" w:rsidR="00A14072" w:rsidRPr="00522A9D" w:rsidRDefault="00A14072" w:rsidP="00522A9D">
      <w:pPr>
        <w:rPr>
          <w:b/>
          <w:lang w:val="fr-CA"/>
        </w:rPr>
      </w:pPr>
    </w:p>
    <w:tbl>
      <w:tblPr>
        <w:tblW w:w="1587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4"/>
        <w:gridCol w:w="2409"/>
        <w:gridCol w:w="1985"/>
        <w:gridCol w:w="992"/>
        <w:gridCol w:w="992"/>
        <w:gridCol w:w="851"/>
        <w:gridCol w:w="850"/>
        <w:gridCol w:w="851"/>
        <w:gridCol w:w="850"/>
        <w:gridCol w:w="851"/>
        <w:gridCol w:w="974"/>
        <w:gridCol w:w="2428"/>
      </w:tblGrid>
      <w:tr w:rsidR="003F57BE" w:rsidRPr="001E65B0" w14:paraId="70AD7ACA" w14:textId="77777777" w:rsidTr="008B5610">
        <w:tc>
          <w:tcPr>
            <w:tcW w:w="15877" w:type="dxa"/>
            <w:gridSpan w:val="12"/>
            <w:tcBorders>
              <w:top w:val="single" w:sz="18" w:space="0" w:color="auto"/>
              <w:left w:val="single" w:sz="18" w:space="0" w:color="auto"/>
              <w:right w:val="single" w:sz="18" w:space="0" w:color="auto"/>
            </w:tcBorders>
            <w:shd w:val="clear" w:color="auto" w:fill="F7CBAC"/>
          </w:tcPr>
          <w:p w14:paraId="207CD96A" w14:textId="77777777" w:rsidR="003F57BE" w:rsidRPr="00935C86" w:rsidRDefault="003F57BE" w:rsidP="00030968">
            <w:pPr>
              <w:spacing w:before="60" w:line="276" w:lineRule="auto"/>
              <w:rPr>
                <w:rFonts w:asciiTheme="minorHAnsi" w:hAnsiTheme="minorHAnsi"/>
                <w:b/>
                <w:sz w:val="20"/>
                <w:szCs w:val="20"/>
                <w:lang w:val="fr-FR"/>
              </w:rPr>
            </w:pPr>
            <w:bookmarkStart w:id="41" w:name="_Hlk506288865"/>
            <w:r w:rsidRPr="00935C86">
              <w:rPr>
                <w:rFonts w:asciiTheme="minorHAnsi" w:hAnsiTheme="minorHAnsi"/>
                <w:b/>
                <w:sz w:val="20"/>
                <w:szCs w:val="20"/>
                <w:lang w:val="fr-FR"/>
              </w:rPr>
              <w:t>CADRE DES RESULATS DU PROGRAMME CONJOINT DE LUTTE CONTRE LES VIOLENCES BASEES SUR LE GENRE EN RDC</w:t>
            </w:r>
          </w:p>
        </w:tc>
      </w:tr>
      <w:tr w:rsidR="003F57BE" w:rsidRPr="001E65B0" w14:paraId="464BF72E" w14:textId="77777777" w:rsidTr="008B5610">
        <w:tc>
          <w:tcPr>
            <w:tcW w:w="15877" w:type="dxa"/>
            <w:gridSpan w:val="12"/>
            <w:tcBorders>
              <w:left w:val="single" w:sz="18" w:space="0" w:color="auto"/>
              <w:bottom w:val="single" w:sz="18" w:space="0" w:color="auto"/>
              <w:right w:val="single" w:sz="18" w:space="0" w:color="auto"/>
            </w:tcBorders>
            <w:shd w:val="clear" w:color="auto" w:fill="F7CBAC"/>
          </w:tcPr>
          <w:p w14:paraId="4A4C9BEE" w14:textId="77777777" w:rsidR="003F57BE" w:rsidRDefault="003F57BE" w:rsidP="00030968">
            <w:pPr>
              <w:spacing w:before="60" w:line="276" w:lineRule="auto"/>
              <w:rPr>
                <w:rFonts w:asciiTheme="minorHAnsi" w:hAnsiTheme="minorHAnsi"/>
                <w:i/>
                <w:sz w:val="20"/>
                <w:szCs w:val="20"/>
                <w:lang w:val="fr-FR"/>
              </w:rPr>
            </w:pPr>
            <w:r>
              <w:rPr>
                <w:rFonts w:asciiTheme="minorHAnsi" w:hAnsiTheme="minorHAnsi"/>
                <w:b/>
                <w:sz w:val="20"/>
                <w:szCs w:val="20"/>
                <w:lang w:val="fr-FR"/>
              </w:rPr>
              <w:t xml:space="preserve">Impact (Résultat ultime) : </w:t>
            </w:r>
            <w:r w:rsidRPr="001A55A7">
              <w:rPr>
                <w:rFonts w:asciiTheme="minorHAnsi" w:hAnsiTheme="minorHAnsi"/>
                <w:i/>
                <w:sz w:val="20"/>
                <w:szCs w:val="20"/>
                <w:lang w:val="fr-FR"/>
              </w:rPr>
              <w:t>Réduction durable de la prévalence des violences basées sur le genre dans les provinces ciblées par le projet (Nord Kivu, Sud Kivu, Kasaï Central et Kinshasa)</w:t>
            </w:r>
          </w:p>
          <w:p w14:paraId="7806DFBC" w14:textId="77777777" w:rsidR="003F57BE" w:rsidRDefault="003F57BE" w:rsidP="00030968">
            <w:pPr>
              <w:spacing w:before="60" w:line="276" w:lineRule="auto"/>
              <w:rPr>
                <w:rFonts w:asciiTheme="minorHAnsi" w:hAnsiTheme="minorHAnsi"/>
                <w:sz w:val="20"/>
                <w:szCs w:val="20"/>
                <w:lang w:val="fr-FR"/>
              </w:rPr>
            </w:pPr>
            <w:r w:rsidRPr="00253A7F">
              <w:rPr>
                <w:rFonts w:asciiTheme="minorHAnsi" w:hAnsiTheme="minorHAnsi"/>
                <w:b/>
                <w:sz w:val="20"/>
                <w:szCs w:val="20"/>
                <w:lang w:val="fr-FR"/>
              </w:rPr>
              <w:t>Indicateur </w:t>
            </w:r>
            <w:r>
              <w:rPr>
                <w:rFonts w:asciiTheme="minorHAnsi" w:hAnsiTheme="minorHAnsi"/>
                <w:sz w:val="20"/>
                <w:szCs w:val="20"/>
                <w:lang w:val="fr-FR"/>
              </w:rPr>
              <w:t>: Taux de prévalence des violences basées sur le genre dans les zones d’intervention ciblées</w:t>
            </w:r>
          </w:p>
          <w:p w14:paraId="3AC22D2D" w14:textId="77777777" w:rsidR="003F57BE" w:rsidRPr="001A55A7" w:rsidRDefault="003F57BE" w:rsidP="00030968">
            <w:pPr>
              <w:spacing w:before="60" w:line="276" w:lineRule="auto"/>
              <w:rPr>
                <w:rFonts w:asciiTheme="minorHAnsi" w:hAnsiTheme="minorHAnsi"/>
                <w:b/>
                <w:sz w:val="20"/>
                <w:szCs w:val="20"/>
                <w:lang w:val="fr-FR"/>
              </w:rPr>
            </w:pPr>
            <w:r>
              <w:rPr>
                <w:rFonts w:asciiTheme="minorHAnsi" w:hAnsiTheme="minorHAnsi"/>
                <w:sz w:val="20"/>
                <w:szCs w:val="20"/>
                <w:lang w:val="fr-FR"/>
              </w:rPr>
              <w:t>Baseline 2017 : TBD (cf. Enquête EDS) ; Cible</w:t>
            </w:r>
            <w:r w:rsidR="0013312A">
              <w:rPr>
                <w:rFonts w:asciiTheme="minorHAnsi" w:hAnsiTheme="minorHAnsi"/>
                <w:sz w:val="20"/>
                <w:szCs w:val="20"/>
                <w:lang w:val="fr-FR"/>
              </w:rPr>
              <w:t xml:space="preserve"> 2022</w:t>
            </w:r>
            <w:r>
              <w:rPr>
                <w:rFonts w:asciiTheme="minorHAnsi" w:hAnsiTheme="minorHAnsi"/>
                <w:sz w:val="20"/>
                <w:szCs w:val="20"/>
                <w:lang w:val="fr-FR"/>
              </w:rPr>
              <w:t> : TBD (Cf plan d’action de la SLNVBG)</w:t>
            </w:r>
          </w:p>
        </w:tc>
      </w:tr>
      <w:tr w:rsidR="003F57BE" w:rsidRPr="001E65B0" w14:paraId="63A7B0B8" w14:textId="77777777" w:rsidTr="008B5610">
        <w:tc>
          <w:tcPr>
            <w:tcW w:w="15877" w:type="dxa"/>
            <w:gridSpan w:val="12"/>
            <w:tcBorders>
              <w:top w:val="single" w:sz="18" w:space="0" w:color="auto"/>
              <w:left w:val="single" w:sz="18" w:space="0" w:color="auto"/>
              <w:bottom w:val="single" w:sz="4" w:space="0" w:color="000000"/>
              <w:right w:val="single" w:sz="18" w:space="0" w:color="auto"/>
            </w:tcBorders>
            <w:shd w:val="clear" w:color="auto" w:fill="BDD7EE"/>
          </w:tcPr>
          <w:p w14:paraId="6B5685C3" w14:textId="77777777" w:rsidR="003F57BE" w:rsidRDefault="00253A7F" w:rsidP="004B053F">
            <w:pPr>
              <w:spacing w:after="0" w:line="276" w:lineRule="auto"/>
              <w:rPr>
                <w:rFonts w:asciiTheme="minorHAnsi" w:hAnsiTheme="minorHAnsi"/>
                <w:i/>
                <w:sz w:val="20"/>
                <w:szCs w:val="20"/>
                <w:lang w:val="fr-FR"/>
              </w:rPr>
            </w:pPr>
            <w:r>
              <w:rPr>
                <w:rFonts w:asciiTheme="minorHAnsi" w:hAnsiTheme="minorHAnsi"/>
                <w:b/>
                <w:sz w:val="20"/>
                <w:szCs w:val="20"/>
                <w:lang w:val="fr-FR"/>
              </w:rPr>
              <w:t xml:space="preserve">Effet 1 : </w:t>
            </w:r>
            <w:r w:rsidR="003F57BE">
              <w:rPr>
                <w:rFonts w:asciiTheme="minorHAnsi" w:hAnsiTheme="minorHAnsi"/>
                <w:i/>
                <w:sz w:val="20"/>
                <w:szCs w:val="20"/>
                <w:lang w:val="fr-FR"/>
              </w:rPr>
              <w:t xml:space="preserve">Réduction de l’incidence des VBG par la transformation des normes socioculturelles dans les communautés ciblées </w:t>
            </w:r>
          </w:p>
          <w:p w14:paraId="715672D0" w14:textId="77777777" w:rsidR="00253A7F" w:rsidRDefault="00253A7F" w:rsidP="004B053F">
            <w:pPr>
              <w:spacing w:after="0" w:line="276" w:lineRule="auto"/>
              <w:rPr>
                <w:rFonts w:asciiTheme="minorHAnsi" w:hAnsiTheme="minorHAnsi"/>
                <w:i/>
                <w:sz w:val="20"/>
                <w:szCs w:val="20"/>
                <w:lang w:val="fr-FR"/>
              </w:rPr>
            </w:pPr>
          </w:p>
          <w:p w14:paraId="1C7F81D6" w14:textId="77777777" w:rsidR="003F57BE" w:rsidRDefault="003F57BE" w:rsidP="004B053F">
            <w:pPr>
              <w:spacing w:after="0" w:line="276" w:lineRule="auto"/>
              <w:rPr>
                <w:rFonts w:asciiTheme="minorHAnsi" w:hAnsiTheme="minorHAnsi"/>
                <w:i/>
                <w:sz w:val="20"/>
                <w:szCs w:val="20"/>
                <w:lang w:val="fr-FR"/>
              </w:rPr>
            </w:pPr>
            <w:r w:rsidRPr="00253A7F">
              <w:rPr>
                <w:rFonts w:asciiTheme="minorHAnsi" w:hAnsiTheme="minorHAnsi"/>
                <w:b/>
                <w:sz w:val="20"/>
                <w:szCs w:val="20"/>
                <w:lang w:val="fr-FR"/>
              </w:rPr>
              <w:t>Indicateur 1</w:t>
            </w:r>
            <w:r>
              <w:rPr>
                <w:rFonts w:asciiTheme="minorHAnsi" w:hAnsiTheme="minorHAnsi"/>
                <w:i/>
                <w:sz w:val="20"/>
                <w:szCs w:val="20"/>
                <w:lang w:val="fr-FR"/>
              </w:rPr>
              <w:t xml:space="preserve"> :  </w:t>
            </w:r>
            <w:r w:rsidRPr="00253A7F">
              <w:rPr>
                <w:rFonts w:asciiTheme="minorHAnsi" w:hAnsiTheme="minorHAnsi"/>
                <w:sz w:val="20"/>
                <w:szCs w:val="20"/>
                <w:lang w:val="fr-FR"/>
              </w:rPr>
              <w:t>Incidence des VBG dans les zones d’interventions ciblées</w:t>
            </w:r>
          </w:p>
          <w:p w14:paraId="62A4B459" w14:textId="77777777" w:rsidR="003F57BE" w:rsidRPr="00253A7F" w:rsidRDefault="003F57BE" w:rsidP="004B053F">
            <w:pPr>
              <w:spacing w:after="0" w:line="276" w:lineRule="auto"/>
              <w:rPr>
                <w:rFonts w:asciiTheme="minorHAnsi" w:hAnsiTheme="minorHAnsi"/>
                <w:sz w:val="20"/>
                <w:szCs w:val="20"/>
                <w:lang w:val="fr-FR"/>
              </w:rPr>
            </w:pPr>
            <w:r w:rsidRPr="00253A7F">
              <w:rPr>
                <w:rFonts w:asciiTheme="minorHAnsi" w:hAnsiTheme="minorHAnsi"/>
                <w:sz w:val="20"/>
                <w:szCs w:val="20"/>
                <w:lang w:val="fr-FR"/>
              </w:rPr>
              <w:t>Baseline 2017 = TBD ; Cible 202</w:t>
            </w:r>
            <w:r w:rsidR="0013312A" w:rsidRPr="00253A7F">
              <w:rPr>
                <w:rFonts w:asciiTheme="minorHAnsi" w:hAnsiTheme="minorHAnsi"/>
                <w:sz w:val="20"/>
                <w:szCs w:val="20"/>
                <w:lang w:val="fr-FR"/>
              </w:rPr>
              <w:t>2</w:t>
            </w:r>
            <w:r w:rsidRPr="00253A7F">
              <w:rPr>
                <w:rFonts w:asciiTheme="minorHAnsi" w:hAnsiTheme="minorHAnsi"/>
                <w:sz w:val="20"/>
                <w:szCs w:val="20"/>
                <w:lang w:val="fr-FR"/>
              </w:rPr>
              <w:t> : TBD (réduction d’une moyenne de 30%)</w:t>
            </w:r>
          </w:p>
        </w:tc>
      </w:tr>
      <w:tr w:rsidR="00253A7F" w:rsidRPr="001E65B0" w14:paraId="15BD502F" w14:textId="77777777" w:rsidTr="008B5610">
        <w:tc>
          <w:tcPr>
            <w:tcW w:w="1844" w:type="dxa"/>
            <w:vMerge w:val="restart"/>
            <w:tcBorders>
              <w:top w:val="single" w:sz="18" w:space="0" w:color="auto"/>
              <w:left w:val="single" w:sz="18" w:space="0" w:color="auto"/>
            </w:tcBorders>
            <w:shd w:val="clear" w:color="auto" w:fill="FFFFCC"/>
            <w:vAlign w:val="center"/>
          </w:tcPr>
          <w:p w14:paraId="33335C62" w14:textId="77777777" w:rsidR="00253A7F" w:rsidRPr="00935C86" w:rsidRDefault="00253A7F" w:rsidP="00253A7F">
            <w:pPr>
              <w:spacing w:line="276" w:lineRule="auto"/>
              <w:jc w:val="center"/>
              <w:rPr>
                <w:rFonts w:asciiTheme="minorHAnsi" w:hAnsiTheme="minorHAnsi"/>
                <w:b/>
                <w:sz w:val="20"/>
                <w:szCs w:val="20"/>
              </w:rPr>
            </w:pPr>
            <w:r w:rsidRPr="00935C86">
              <w:rPr>
                <w:rFonts w:asciiTheme="minorHAnsi" w:hAnsiTheme="minorHAnsi"/>
                <w:b/>
                <w:sz w:val="20"/>
                <w:szCs w:val="20"/>
              </w:rPr>
              <w:t>PRODUITS ESCOMPTÉS</w:t>
            </w:r>
          </w:p>
        </w:tc>
        <w:tc>
          <w:tcPr>
            <w:tcW w:w="2409" w:type="dxa"/>
            <w:vMerge w:val="restart"/>
            <w:tcBorders>
              <w:top w:val="single" w:sz="18" w:space="0" w:color="auto"/>
            </w:tcBorders>
            <w:shd w:val="clear" w:color="auto" w:fill="FFFFCC"/>
            <w:vAlign w:val="center"/>
          </w:tcPr>
          <w:p w14:paraId="546BF7C3" w14:textId="77777777" w:rsidR="00253A7F" w:rsidRPr="00935C86" w:rsidRDefault="00253A7F" w:rsidP="00253A7F">
            <w:pPr>
              <w:spacing w:line="276" w:lineRule="auto"/>
              <w:jc w:val="center"/>
              <w:rPr>
                <w:rFonts w:asciiTheme="minorHAnsi" w:hAnsiTheme="minorHAnsi"/>
                <w:b/>
                <w:sz w:val="20"/>
                <w:szCs w:val="20"/>
              </w:rPr>
            </w:pPr>
            <w:r w:rsidRPr="00935C86">
              <w:rPr>
                <w:rFonts w:asciiTheme="minorHAnsi" w:hAnsiTheme="minorHAnsi"/>
                <w:b/>
                <w:sz w:val="20"/>
                <w:szCs w:val="20"/>
              </w:rPr>
              <w:t>INDICATEURS DE PRODUIT</w:t>
            </w:r>
          </w:p>
        </w:tc>
        <w:tc>
          <w:tcPr>
            <w:tcW w:w="1985" w:type="dxa"/>
            <w:vMerge w:val="restart"/>
            <w:tcBorders>
              <w:top w:val="single" w:sz="18" w:space="0" w:color="auto"/>
            </w:tcBorders>
            <w:shd w:val="clear" w:color="auto" w:fill="FFFFCC"/>
            <w:vAlign w:val="center"/>
          </w:tcPr>
          <w:p w14:paraId="4D0CDDB7" w14:textId="77777777" w:rsidR="00253A7F" w:rsidRPr="00935C86" w:rsidRDefault="00253A7F" w:rsidP="00253A7F">
            <w:pPr>
              <w:spacing w:line="276" w:lineRule="auto"/>
              <w:jc w:val="center"/>
              <w:rPr>
                <w:rFonts w:asciiTheme="minorHAnsi" w:hAnsiTheme="minorHAnsi"/>
                <w:b/>
                <w:sz w:val="20"/>
                <w:szCs w:val="20"/>
              </w:rPr>
            </w:pPr>
            <w:r w:rsidRPr="00935C86">
              <w:rPr>
                <w:rFonts w:asciiTheme="minorHAnsi" w:hAnsiTheme="minorHAnsi"/>
                <w:b/>
                <w:sz w:val="20"/>
                <w:szCs w:val="20"/>
              </w:rPr>
              <w:t>SOURCE DES DONNÉES</w:t>
            </w:r>
          </w:p>
        </w:tc>
        <w:tc>
          <w:tcPr>
            <w:tcW w:w="1984" w:type="dxa"/>
            <w:gridSpan w:val="2"/>
            <w:tcBorders>
              <w:top w:val="single" w:sz="18" w:space="0" w:color="auto"/>
            </w:tcBorders>
            <w:shd w:val="clear" w:color="auto" w:fill="FFFFCC"/>
            <w:vAlign w:val="center"/>
          </w:tcPr>
          <w:p w14:paraId="01A28236" w14:textId="77777777" w:rsidR="00253A7F" w:rsidRPr="00935C86" w:rsidRDefault="00253A7F" w:rsidP="00253A7F">
            <w:pPr>
              <w:spacing w:line="276" w:lineRule="auto"/>
              <w:jc w:val="center"/>
              <w:rPr>
                <w:rFonts w:asciiTheme="minorHAnsi" w:hAnsiTheme="minorHAnsi"/>
                <w:b/>
                <w:sz w:val="20"/>
                <w:szCs w:val="20"/>
              </w:rPr>
            </w:pPr>
            <w:r w:rsidRPr="00935C86">
              <w:rPr>
                <w:rFonts w:asciiTheme="minorHAnsi" w:hAnsiTheme="minorHAnsi"/>
                <w:b/>
                <w:sz w:val="20"/>
                <w:szCs w:val="20"/>
              </w:rPr>
              <w:t>SITUATION DE RÉFÉRENCE</w:t>
            </w:r>
          </w:p>
        </w:tc>
        <w:tc>
          <w:tcPr>
            <w:tcW w:w="5227" w:type="dxa"/>
            <w:gridSpan w:val="6"/>
            <w:tcBorders>
              <w:top w:val="single" w:sz="18" w:space="0" w:color="auto"/>
            </w:tcBorders>
            <w:shd w:val="clear" w:color="auto" w:fill="FFFFCC"/>
            <w:vAlign w:val="center"/>
          </w:tcPr>
          <w:p w14:paraId="526A0518" w14:textId="77777777" w:rsidR="00253A7F" w:rsidRPr="00935C86" w:rsidRDefault="00253A7F" w:rsidP="00253A7F">
            <w:pPr>
              <w:spacing w:line="276" w:lineRule="auto"/>
              <w:jc w:val="center"/>
              <w:rPr>
                <w:rFonts w:asciiTheme="minorHAnsi" w:eastAsia="Arial" w:hAnsiTheme="minorHAnsi" w:cs="Arial"/>
                <w:b/>
                <w:sz w:val="20"/>
                <w:szCs w:val="20"/>
                <w:lang w:val="fr-FR"/>
              </w:rPr>
            </w:pPr>
            <w:r w:rsidRPr="00935C86">
              <w:rPr>
                <w:rFonts w:asciiTheme="minorHAnsi" w:eastAsia="Arial" w:hAnsiTheme="minorHAnsi" w:cs="Arial"/>
                <w:b/>
                <w:sz w:val="20"/>
                <w:szCs w:val="20"/>
                <w:lang w:val="fr-FR"/>
              </w:rPr>
              <w:t>CIBLES (par fréquence de recueil des données)</w:t>
            </w:r>
          </w:p>
        </w:tc>
        <w:tc>
          <w:tcPr>
            <w:tcW w:w="2428" w:type="dxa"/>
            <w:vMerge w:val="restart"/>
            <w:tcBorders>
              <w:top w:val="single" w:sz="18" w:space="0" w:color="auto"/>
              <w:right w:val="single" w:sz="18" w:space="0" w:color="auto"/>
            </w:tcBorders>
            <w:shd w:val="clear" w:color="auto" w:fill="FFFFCC"/>
            <w:vAlign w:val="center"/>
          </w:tcPr>
          <w:p w14:paraId="48523B64" w14:textId="77777777" w:rsidR="00253A7F" w:rsidRPr="00253A7F" w:rsidRDefault="00253A7F" w:rsidP="00253A7F">
            <w:pPr>
              <w:spacing w:line="276" w:lineRule="auto"/>
              <w:jc w:val="center"/>
              <w:rPr>
                <w:rFonts w:asciiTheme="minorHAnsi" w:eastAsia="Arial" w:hAnsiTheme="minorHAnsi" w:cs="Arial"/>
                <w:b/>
                <w:sz w:val="20"/>
                <w:szCs w:val="20"/>
                <w:lang w:val="fr-FR"/>
              </w:rPr>
            </w:pPr>
            <w:r w:rsidRPr="00253A7F">
              <w:rPr>
                <w:rFonts w:asciiTheme="minorHAnsi" w:eastAsia="Arial" w:hAnsiTheme="minorHAnsi" w:cs="Arial"/>
                <w:b/>
                <w:sz w:val="20"/>
                <w:szCs w:val="20"/>
                <w:lang w:val="fr-FR"/>
              </w:rPr>
              <w:t>MÉTHODES DE RECUEIL DES DONNÉES ET RISQUES Y RELATIFS</w:t>
            </w:r>
          </w:p>
        </w:tc>
      </w:tr>
      <w:tr w:rsidR="00253A7F" w:rsidRPr="00935C86" w14:paraId="0C5E6D3C" w14:textId="77777777" w:rsidTr="008B5610">
        <w:trPr>
          <w:trHeight w:val="489"/>
        </w:trPr>
        <w:tc>
          <w:tcPr>
            <w:tcW w:w="1844" w:type="dxa"/>
            <w:vMerge/>
            <w:tcBorders>
              <w:left w:val="single" w:sz="18" w:space="0" w:color="auto"/>
            </w:tcBorders>
            <w:shd w:val="clear" w:color="auto" w:fill="FFFFCC"/>
          </w:tcPr>
          <w:p w14:paraId="1AB9E149" w14:textId="77777777" w:rsidR="00253A7F" w:rsidRPr="00935C86" w:rsidRDefault="00253A7F" w:rsidP="00030968">
            <w:pPr>
              <w:spacing w:line="276" w:lineRule="auto"/>
              <w:rPr>
                <w:rFonts w:asciiTheme="minorHAnsi" w:hAnsiTheme="minorHAnsi"/>
                <w:sz w:val="20"/>
                <w:szCs w:val="20"/>
                <w:lang w:val="fr-FR"/>
              </w:rPr>
            </w:pPr>
          </w:p>
        </w:tc>
        <w:tc>
          <w:tcPr>
            <w:tcW w:w="2409" w:type="dxa"/>
            <w:vMerge/>
            <w:shd w:val="clear" w:color="auto" w:fill="FFFFCC"/>
          </w:tcPr>
          <w:p w14:paraId="68046890" w14:textId="77777777" w:rsidR="00253A7F" w:rsidRPr="00935C86" w:rsidRDefault="00253A7F" w:rsidP="00030968">
            <w:pPr>
              <w:spacing w:line="276" w:lineRule="auto"/>
              <w:rPr>
                <w:rFonts w:asciiTheme="minorHAnsi" w:hAnsiTheme="minorHAnsi"/>
                <w:sz w:val="20"/>
                <w:szCs w:val="20"/>
                <w:lang w:val="fr-FR"/>
              </w:rPr>
            </w:pPr>
          </w:p>
        </w:tc>
        <w:tc>
          <w:tcPr>
            <w:tcW w:w="1985" w:type="dxa"/>
            <w:vMerge/>
            <w:shd w:val="clear" w:color="auto" w:fill="FFFFCC"/>
          </w:tcPr>
          <w:p w14:paraId="0C2C3B40" w14:textId="77777777" w:rsidR="00253A7F" w:rsidRPr="00935C86" w:rsidRDefault="00253A7F" w:rsidP="00030968">
            <w:pPr>
              <w:spacing w:line="276" w:lineRule="auto"/>
              <w:rPr>
                <w:rFonts w:asciiTheme="minorHAnsi" w:hAnsiTheme="minorHAnsi"/>
                <w:b/>
                <w:sz w:val="20"/>
                <w:szCs w:val="20"/>
                <w:lang w:val="fr-FR"/>
              </w:rPr>
            </w:pPr>
          </w:p>
        </w:tc>
        <w:tc>
          <w:tcPr>
            <w:tcW w:w="992" w:type="dxa"/>
            <w:tcBorders>
              <w:bottom w:val="single" w:sz="4" w:space="0" w:color="000000"/>
            </w:tcBorders>
            <w:shd w:val="clear" w:color="auto" w:fill="FFFFCC"/>
            <w:vAlign w:val="center"/>
          </w:tcPr>
          <w:p w14:paraId="17E9BF0C" w14:textId="77777777" w:rsidR="00253A7F" w:rsidRPr="00253A7F" w:rsidRDefault="00253A7F" w:rsidP="00253A7F">
            <w:pPr>
              <w:spacing w:line="276" w:lineRule="auto"/>
              <w:jc w:val="center"/>
              <w:rPr>
                <w:rFonts w:asciiTheme="minorHAnsi" w:hAnsiTheme="minorHAnsi"/>
                <w:b/>
                <w:sz w:val="20"/>
                <w:szCs w:val="20"/>
              </w:rPr>
            </w:pPr>
            <w:proofErr w:type="spellStart"/>
            <w:r w:rsidRPr="00935C86">
              <w:rPr>
                <w:rFonts w:asciiTheme="minorHAnsi" w:hAnsiTheme="minorHAnsi"/>
                <w:b/>
                <w:sz w:val="20"/>
                <w:szCs w:val="20"/>
              </w:rPr>
              <w:t>Valeur</w:t>
            </w:r>
            <w:proofErr w:type="spellEnd"/>
          </w:p>
        </w:tc>
        <w:tc>
          <w:tcPr>
            <w:tcW w:w="992" w:type="dxa"/>
            <w:tcBorders>
              <w:bottom w:val="single" w:sz="4" w:space="0" w:color="000000"/>
            </w:tcBorders>
            <w:shd w:val="clear" w:color="auto" w:fill="FFFFCC"/>
            <w:vAlign w:val="center"/>
          </w:tcPr>
          <w:p w14:paraId="7D52FD0E" w14:textId="77777777" w:rsidR="00253A7F" w:rsidRPr="00935C86" w:rsidRDefault="00253A7F" w:rsidP="00253A7F">
            <w:pPr>
              <w:spacing w:line="276" w:lineRule="auto"/>
              <w:jc w:val="center"/>
              <w:rPr>
                <w:rFonts w:asciiTheme="minorHAnsi" w:hAnsiTheme="minorHAnsi"/>
                <w:b/>
                <w:sz w:val="20"/>
                <w:szCs w:val="20"/>
              </w:rPr>
            </w:pPr>
            <w:proofErr w:type="spellStart"/>
            <w:r>
              <w:rPr>
                <w:rFonts w:asciiTheme="minorHAnsi" w:hAnsiTheme="minorHAnsi"/>
                <w:b/>
                <w:sz w:val="20"/>
                <w:szCs w:val="20"/>
              </w:rPr>
              <w:t>Année</w:t>
            </w:r>
            <w:proofErr w:type="spellEnd"/>
          </w:p>
        </w:tc>
        <w:tc>
          <w:tcPr>
            <w:tcW w:w="851" w:type="dxa"/>
            <w:tcBorders>
              <w:bottom w:val="single" w:sz="4" w:space="0" w:color="000000"/>
            </w:tcBorders>
            <w:shd w:val="clear" w:color="auto" w:fill="FFFFCC"/>
            <w:vAlign w:val="center"/>
          </w:tcPr>
          <w:p w14:paraId="73C31026" w14:textId="77777777" w:rsidR="00253A7F" w:rsidRPr="00935C86" w:rsidRDefault="00253A7F" w:rsidP="00253A7F">
            <w:pPr>
              <w:spacing w:line="276" w:lineRule="auto"/>
              <w:jc w:val="center"/>
              <w:rPr>
                <w:rFonts w:asciiTheme="minorHAnsi" w:hAnsiTheme="minorHAnsi"/>
                <w:b/>
                <w:sz w:val="20"/>
                <w:szCs w:val="20"/>
              </w:rPr>
            </w:pPr>
            <w:proofErr w:type="spellStart"/>
            <w:r w:rsidRPr="00935C86">
              <w:rPr>
                <w:rFonts w:asciiTheme="minorHAnsi" w:hAnsiTheme="minorHAnsi"/>
                <w:b/>
                <w:sz w:val="20"/>
                <w:szCs w:val="20"/>
              </w:rPr>
              <w:t>Année</w:t>
            </w:r>
            <w:proofErr w:type="spellEnd"/>
            <w:r w:rsidRPr="00935C86">
              <w:rPr>
                <w:rFonts w:asciiTheme="minorHAnsi" w:hAnsiTheme="minorHAnsi"/>
                <w:b/>
                <w:sz w:val="20"/>
                <w:szCs w:val="20"/>
              </w:rPr>
              <w:br/>
              <w:t>1</w:t>
            </w:r>
          </w:p>
        </w:tc>
        <w:tc>
          <w:tcPr>
            <w:tcW w:w="850" w:type="dxa"/>
            <w:tcBorders>
              <w:bottom w:val="single" w:sz="4" w:space="0" w:color="000000"/>
            </w:tcBorders>
            <w:shd w:val="clear" w:color="auto" w:fill="FFFFCC"/>
            <w:vAlign w:val="center"/>
          </w:tcPr>
          <w:p w14:paraId="1D4F6AA2" w14:textId="77777777" w:rsidR="00253A7F" w:rsidRPr="00935C86" w:rsidRDefault="00253A7F" w:rsidP="00253A7F">
            <w:pPr>
              <w:spacing w:line="276" w:lineRule="auto"/>
              <w:jc w:val="center"/>
              <w:rPr>
                <w:rFonts w:asciiTheme="minorHAnsi" w:hAnsiTheme="minorHAnsi"/>
                <w:b/>
                <w:sz w:val="20"/>
                <w:szCs w:val="20"/>
              </w:rPr>
            </w:pPr>
            <w:proofErr w:type="spellStart"/>
            <w:r w:rsidRPr="00935C86">
              <w:rPr>
                <w:rFonts w:asciiTheme="minorHAnsi" w:hAnsiTheme="minorHAnsi"/>
                <w:b/>
                <w:sz w:val="20"/>
                <w:szCs w:val="20"/>
              </w:rPr>
              <w:t>Année</w:t>
            </w:r>
            <w:proofErr w:type="spellEnd"/>
            <w:r w:rsidRPr="00935C86">
              <w:rPr>
                <w:rFonts w:asciiTheme="minorHAnsi" w:hAnsiTheme="minorHAnsi"/>
                <w:b/>
                <w:sz w:val="20"/>
                <w:szCs w:val="20"/>
              </w:rPr>
              <w:br/>
              <w:t>2</w:t>
            </w:r>
          </w:p>
        </w:tc>
        <w:tc>
          <w:tcPr>
            <w:tcW w:w="851" w:type="dxa"/>
            <w:tcBorders>
              <w:bottom w:val="single" w:sz="4" w:space="0" w:color="000000"/>
            </w:tcBorders>
            <w:shd w:val="clear" w:color="auto" w:fill="FFFFCC"/>
            <w:vAlign w:val="center"/>
          </w:tcPr>
          <w:p w14:paraId="0ABA80D4" w14:textId="77777777" w:rsidR="00253A7F" w:rsidRPr="00935C86" w:rsidRDefault="00253A7F" w:rsidP="00253A7F">
            <w:pPr>
              <w:spacing w:line="276" w:lineRule="auto"/>
              <w:jc w:val="center"/>
              <w:rPr>
                <w:rFonts w:asciiTheme="minorHAnsi" w:hAnsiTheme="minorHAnsi"/>
                <w:b/>
                <w:sz w:val="20"/>
                <w:szCs w:val="20"/>
              </w:rPr>
            </w:pPr>
            <w:proofErr w:type="spellStart"/>
            <w:r w:rsidRPr="00935C86">
              <w:rPr>
                <w:rFonts w:asciiTheme="minorHAnsi" w:hAnsiTheme="minorHAnsi"/>
                <w:b/>
                <w:sz w:val="20"/>
                <w:szCs w:val="20"/>
              </w:rPr>
              <w:t>Année</w:t>
            </w:r>
            <w:proofErr w:type="spellEnd"/>
            <w:r w:rsidRPr="00935C86">
              <w:rPr>
                <w:rFonts w:asciiTheme="minorHAnsi" w:hAnsiTheme="minorHAnsi"/>
                <w:b/>
                <w:sz w:val="20"/>
                <w:szCs w:val="20"/>
              </w:rPr>
              <w:br/>
              <w:t>3</w:t>
            </w:r>
          </w:p>
        </w:tc>
        <w:tc>
          <w:tcPr>
            <w:tcW w:w="850" w:type="dxa"/>
            <w:tcBorders>
              <w:bottom w:val="single" w:sz="4" w:space="0" w:color="000000"/>
            </w:tcBorders>
            <w:shd w:val="clear" w:color="auto" w:fill="FFFFCC"/>
            <w:vAlign w:val="center"/>
          </w:tcPr>
          <w:p w14:paraId="2FECEC6E" w14:textId="77777777" w:rsidR="00253A7F" w:rsidRPr="00935C86" w:rsidRDefault="00253A7F" w:rsidP="00253A7F">
            <w:pPr>
              <w:spacing w:line="276" w:lineRule="auto"/>
              <w:jc w:val="center"/>
              <w:rPr>
                <w:rFonts w:asciiTheme="minorHAnsi" w:hAnsiTheme="minorHAnsi"/>
                <w:b/>
                <w:sz w:val="20"/>
                <w:szCs w:val="20"/>
              </w:rPr>
            </w:pPr>
            <w:proofErr w:type="spellStart"/>
            <w:r w:rsidRPr="00935C86">
              <w:rPr>
                <w:rFonts w:asciiTheme="minorHAnsi" w:hAnsiTheme="minorHAnsi"/>
                <w:b/>
                <w:sz w:val="20"/>
                <w:szCs w:val="20"/>
              </w:rPr>
              <w:t>Année</w:t>
            </w:r>
            <w:proofErr w:type="spellEnd"/>
            <w:r w:rsidRPr="00935C86">
              <w:rPr>
                <w:rFonts w:asciiTheme="minorHAnsi" w:hAnsiTheme="minorHAnsi"/>
                <w:b/>
                <w:sz w:val="20"/>
                <w:szCs w:val="20"/>
              </w:rPr>
              <w:br/>
              <w:t>4</w:t>
            </w:r>
          </w:p>
        </w:tc>
        <w:tc>
          <w:tcPr>
            <w:tcW w:w="851" w:type="dxa"/>
            <w:tcBorders>
              <w:bottom w:val="single" w:sz="4" w:space="0" w:color="000000"/>
            </w:tcBorders>
            <w:shd w:val="clear" w:color="auto" w:fill="FFFFCC"/>
            <w:vAlign w:val="center"/>
          </w:tcPr>
          <w:p w14:paraId="2F370045" w14:textId="77777777" w:rsidR="00253A7F" w:rsidRDefault="00253A7F" w:rsidP="00253A7F">
            <w:pPr>
              <w:spacing w:line="276" w:lineRule="auto"/>
              <w:jc w:val="center"/>
              <w:rPr>
                <w:rFonts w:asciiTheme="minorHAnsi" w:hAnsiTheme="minorHAnsi"/>
                <w:b/>
                <w:sz w:val="20"/>
                <w:szCs w:val="20"/>
              </w:rPr>
            </w:pPr>
            <w:proofErr w:type="spellStart"/>
            <w:r>
              <w:rPr>
                <w:rFonts w:asciiTheme="minorHAnsi" w:hAnsiTheme="minorHAnsi"/>
                <w:b/>
                <w:sz w:val="20"/>
                <w:szCs w:val="20"/>
              </w:rPr>
              <w:t>Année</w:t>
            </w:r>
            <w:proofErr w:type="spellEnd"/>
            <w:r>
              <w:rPr>
                <w:rFonts w:asciiTheme="minorHAnsi" w:hAnsiTheme="minorHAnsi"/>
                <w:b/>
                <w:sz w:val="20"/>
                <w:szCs w:val="20"/>
              </w:rPr>
              <w:t xml:space="preserve"> 5</w:t>
            </w:r>
          </w:p>
        </w:tc>
        <w:tc>
          <w:tcPr>
            <w:tcW w:w="974" w:type="dxa"/>
            <w:tcBorders>
              <w:bottom w:val="single" w:sz="4" w:space="0" w:color="000000"/>
            </w:tcBorders>
            <w:shd w:val="clear" w:color="auto" w:fill="FFFFCC"/>
            <w:vAlign w:val="center"/>
          </w:tcPr>
          <w:p w14:paraId="6C121568" w14:textId="77777777" w:rsidR="00253A7F" w:rsidRPr="00935C86" w:rsidRDefault="00253A7F" w:rsidP="00253A7F">
            <w:pPr>
              <w:spacing w:line="276" w:lineRule="auto"/>
              <w:jc w:val="center"/>
              <w:rPr>
                <w:rFonts w:asciiTheme="minorHAnsi" w:eastAsia="Arial" w:hAnsiTheme="minorHAnsi" w:cs="Arial"/>
                <w:sz w:val="20"/>
                <w:szCs w:val="20"/>
              </w:rPr>
            </w:pPr>
            <w:r>
              <w:rPr>
                <w:rFonts w:asciiTheme="minorHAnsi" w:hAnsiTheme="minorHAnsi"/>
                <w:b/>
                <w:sz w:val="20"/>
                <w:szCs w:val="20"/>
              </w:rPr>
              <w:t>Final</w:t>
            </w:r>
          </w:p>
        </w:tc>
        <w:tc>
          <w:tcPr>
            <w:tcW w:w="2428" w:type="dxa"/>
            <w:vMerge/>
            <w:tcBorders>
              <w:right w:val="single" w:sz="18" w:space="0" w:color="auto"/>
            </w:tcBorders>
            <w:shd w:val="clear" w:color="auto" w:fill="FFFFCC"/>
          </w:tcPr>
          <w:p w14:paraId="0CCC156B" w14:textId="77777777" w:rsidR="00253A7F" w:rsidRPr="00935C86" w:rsidRDefault="00253A7F" w:rsidP="00030968">
            <w:pPr>
              <w:spacing w:line="276" w:lineRule="auto"/>
              <w:rPr>
                <w:rFonts w:asciiTheme="minorHAnsi" w:eastAsia="Arial" w:hAnsiTheme="minorHAnsi" w:cs="Arial"/>
                <w:sz w:val="20"/>
                <w:szCs w:val="20"/>
              </w:rPr>
            </w:pPr>
          </w:p>
        </w:tc>
      </w:tr>
      <w:tr w:rsidR="00447AC5" w:rsidRPr="001E65B0" w14:paraId="6E387B8E" w14:textId="77777777" w:rsidTr="008B5610">
        <w:trPr>
          <w:trHeight w:val="2168"/>
        </w:trPr>
        <w:tc>
          <w:tcPr>
            <w:tcW w:w="1844" w:type="dxa"/>
            <w:vMerge w:val="restart"/>
            <w:tcBorders>
              <w:left w:val="single" w:sz="18" w:space="0" w:color="auto"/>
            </w:tcBorders>
            <w:vAlign w:val="center"/>
          </w:tcPr>
          <w:p w14:paraId="1D915597" w14:textId="77777777" w:rsidR="00447AC5" w:rsidRPr="00AA7E6F" w:rsidRDefault="00447AC5" w:rsidP="001A55A7">
            <w:pPr>
              <w:spacing w:line="276" w:lineRule="auto"/>
              <w:jc w:val="left"/>
              <w:rPr>
                <w:rFonts w:asciiTheme="minorHAnsi" w:hAnsiTheme="minorHAnsi"/>
                <w:i/>
                <w:sz w:val="20"/>
                <w:szCs w:val="20"/>
                <w:lang w:val="fr-FR"/>
              </w:rPr>
            </w:pPr>
            <w:r w:rsidRPr="00AA7E6F">
              <w:rPr>
                <w:rFonts w:asciiTheme="minorHAnsi" w:hAnsiTheme="minorHAnsi"/>
                <w:b/>
                <w:i/>
                <w:sz w:val="20"/>
                <w:szCs w:val="20"/>
                <w:lang w:val="fr-FR"/>
              </w:rPr>
              <w:t>Produit 1.1</w:t>
            </w:r>
            <w:r w:rsidRPr="00AA7E6F">
              <w:rPr>
                <w:rFonts w:asciiTheme="minorHAnsi" w:hAnsiTheme="minorHAnsi"/>
                <w:b/>
                <w:sz w:val="20"/>
                <w:szCs w:val="20"/>
                <w:lang w:val="fr-FR"/>
              </w:rPr>
              <w:t> :</w:t>
            </w:r>
            <w:r w:rsidRPr="00AA7E6F">
              <w:rPr>
                <w:rFonts w:asciiTheme="minorHAnsi" w:hAnsiTheme="minorHAnsi"/>
                <w:i/>
                <w:sz w:val="20"/>
                <w:szCs w:val="20"/>
                <w:lang w:val="fr-FR"/>
              </w:rPr>
              <w:t xml:space="preserve"> Les communautés ciblées adoptent des attitudes et des normes socioculturelles qui soutiennent l’égalité entre les sexes et la lutte contre les VBG</w:t>
            </w:r>
          </w:p>
          <w:p w14:paraId="6B8D3D92" w14:textId="77777777" w:rsidR="00447AC5" w:rsidRPr="00AA7E6F" w:rsidRDefault="00447AC5" w:rsidP="001A55A7">
            <w:pPr>
              <w:spacing w:before="60" w:line="276" w:lineRule="auto"/>
              <w:jc w:val="left"/>
              <w:rPr>
                <w:rFonts w:asciiTheme="minorHAnsi" w:hAnsiTheme="minorHAnsi"/>
                <w:i/>
                <w:sz w:val="20"/>
                <w:szCs w:val="20"/>
                <w:lang w:val="fr-FR"/>
              </w:rPr>
            </w:pPr>
          </w:p>
        </w:tc>
        <w:tc>
          <w:tcPr>
            <w:tcW w:w="2409" w:type="dxa"/>
            <w:vAlign w:val="center"/>
          </w:tcPr>
          <w:p w14:paraId="24800154" w14:textId="77777777" w:rsidR="00447AC5" w:rsidRPr="00AA7E6F" w:rsidRDefault="00447AC5" w:rsidP="008B5610">
            <w:pPr>
              <w:tabs>
                <w:tab w:val="center" w:pos="4153"/>
                <w:tab w:val="right" w:pos="8306"/>
              </w:tabs>
              <w:spacing w:before="60" w:line="276" w:lineRule="auto"/>
              <w:jc w:val="left"/>
              <w:rPr>
                <w:rFonts w:asciiTheme="minorHAnsi" w:hAnsiTheme="minorHAnsi"/>
                <w:i/>
                <w:sz w:val="20"/>
                <w:szCs w:val="20"/>
                <w:lang w:val="fr-FR"/>
              </w:rPr>
            </w:pPr>
            <w:r w:rsidRPr="00AA7E6F">
              <w:rPr>
                <w:rFonts w:asciiTheme="minorHAnsi" w:hAnsiTheme="minorHAnsi"/>
                <w:b/>
                <w:i/>
                <w:sz w:val="20"/>
                <w:szCs w:val="20"/>
                <w:lang w:val="fr-FR"/>
              </w:rPr>
              <w:t>1.1.1</w:t>
            </w:r>
            <w:r w:rsidRPr="00AA7E6F">
              <w:rPr>
                <w:rFonts w:asciiTheme="minorHAnsi" w:hAnsiTheme="minorHAnsi"/>
                <w:i/>
                <w:sz w:val="20"/>
                <w:szCs w:val="20"/>
                <w:lang w:val="fr-FR"/>
              </w:rPr>
              <w:t xml:space="preserve"> : Proportion des communautés ciblées ayant adopté des attitudes et des normes socioculturelles positives face aux VBG et à l’égalité entre les sexes  </w:t>
            </w:r>
          </w:p>
        </w:tc>
        <w:tc>
          <w:tcPr>
            <w:tcW w:w="1985" w:type="dxa"/>
          </w:tcPr>
          <w:p w14:paraId="5DBFAD95" w14:textId="77777777" w:rsidR="00447AC5" w:rsidRPr="00AA7E6F" w:rsidRDefault="00447AC5" w:rsidP="00030968">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Rapports de sondages</w:t>
            </w:r>
          </w:p>
        </w:tc>
        <w:tc>
          <w:tcPr>
            <w:tcW w:w="992" w:type="dxa"/>
            <w:shd w:val="clear" w:color="auto" w:fill="FFFFFF"/>
          </w:tcPr>
          <w:p w14:paraId="1D732491" w14:textId="77777777" w:rsidR="00447AC5" w:rsidRPr="00AA7E6F" w:rsidRDefault="00447AC5"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992" w:type="dxa"/>
          </w:tcPr>
          <w:p w14:paraId="654E96AE" w14:textId="77777777" w:rsidR="00447AC5" w:rsidRPr="00AA7E6F" w:rsidRDefault="00447AC5"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2017 (oct)</w:t>
            </w:r>
          </w:p>
        </w:tc>
        <w:tc>
          <w:tcPr>
            <w:tcW w:w="851" w:type="dxa"/>
          </w:tcPr>
          <w:p w14:paraId="12F78068" w14:textId="77777777" w:rsidR="00447AC5" w:rsidRPr="00AA7E6F" w:rsidRDefault="00447AC5"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850" w:type="dxa"/>
          </w:tcPr>
          <w:p w14:paraId="3C05DE8A" w14:textId="77777777" w:rsidR="00447AC5" w:rsidRPr="00AA7E6F" w:rsidRDefault="00447AC5" w:rsidP="004B053F">
            <w:pPr>
              <w:spacing w:line="276" w:lineRule="auto"/>
              <w:jc w:val="center"/>
            </w:pPr>
            <w:r w:rsidRPr="00AA7E6F">
              <w:rPr>
                <w:rFonts w:asciiTheme="minorHAnsi" w:hAnsiTheme="minorHAnsi"/>
                <w:i/>
                <w:sz w:val="20"/>
                <w:szCs w:val="20"/>
              </w:rPr>
              <w:t>TBD</w:t>
            </w:r>
          </w:p>
        </w:tc>
        <w:tc>
          <w:tcPr>
            <w:tcW w:w="851" w:type="dxa"/>
          </w:tcPr>
          <w:p w14:paraId="483715EB" w14:textId="77777777" w:rsidR="00447AC5" w:rsidRPr="00AA7E6F" w:rsidRDefault="00447AC5" w:rsidP="004B053F">
            <w:pPr>
              <w:spacing w:line="276" w:lineRule="auto"/>
              <w:jc w:val="center"/>
            </w:pPr>
            <w:r w:rsidRPr="00AA7E6F">
              <w:rPr>
                <w:rFonts w:asciiTheme="minorHAnsi" w:hAnsiTheme="minorHAnsi"/>
                <w:i/>
                <w:sz w:val="20"/>
                <w:szCs w:val="20"/>
              </w:rPr>
              <w:t>TBD</w:t>
            </w:r>
          </w:p>
        </w:tc>
        <w:tc>
          <w:tcPr>
            <w:tcW w:w="850" w:type="dxa"/>
          </w:tcPr>
          <w:p w14:paraId="0450C4A5" w14:textId="77777777" w:rsidR="00447AC5" w:rsidRPr="00AA7E6F" w:rsidRDefault="00447AC5" w:rsidP="004B053F">
            <w:pPr>
              <w:spacing w:line="276" w:lineRule="auto"/>
              <w:jc w:val="center"/>
            </w:pPr>
            <w:r w:rsidRPr="00AA7E6F">
              <w:rPr>
                <w:rFonts w:asciiTheme="minorHAnsi" w:hAnsiTheme="minorHAnsi"/>
                <w:i/>
                <w:sz w:val="20"/>
                <w:szCs w:val="20"/>
              </w:rPr>
              <w:t>TBD</w:t>
            </w:r>
          </w:p>
        </w:tc>
        <w:tc>
          <w:tcPr>
            <w:tcW w:w="851" w:type="dxa"/>
            <w:shd w:val="clear" w:color="auto" w:fill="FFFFFF"/>
          </w:tcPr>
          <w:p w14:paraId="2994B37A" w14:textId="77777777" w:rsidR="00447AC5" w:rsidRPr="00AA7E6F" w:rsidRDefault="00447AC5" w:rsidP="004B053F">
            <w:pPr>
              <w:spacing w:line="276" w:lineRule="auto"/>
              <w:jc w:val="center"/>
              <w:rPr>
                <w:rFonts w:asciiTheme="minorHAnsi" w:hAnsiTheme="minorHAnsi"/>
                <w:i/>
                <w:sz w:val="20"/>
                <w:szCs w:val="20"/>
              </w:rPr>
            </w:pPr>
            <w:r w:rsidRPr="00AA7E6F">
              <w:rPr>
                <w:rFonts w:asciiTheme="minorHAnsi" w:hAnsiTheme="minorHAnsi"/>
                <w:i/>
                <w:sz w:val="20"/>
                <w:szCs w:val="20"/>
              </w:rPr>
              <w:t>TBD</w:t>
            </w:r>
          </w:p>
        </w:tc>
        <w:tc>
          <w:tcPr>
            <w:tcW w:w="974" w:type="dxa"/>
            <w:shd w:val="clear" w:color="auto" w:fill="FFFFFF"/>
          </w:tcPr>
          <w:p w14:paraId="48B61860" w14:textId="77777777" w:rsidR="00447AC5" w:rsidRPr="00AA7E6F" w:rsidRDefault="00447AC5" w:rsidP="004B053F">
            <w:pPr>
              <w:spacing w:line="276" w:lineRule="auto"/>
              <w:jc w:val="center"/>
            </w:pPr>
            <w:r w:rsidRPr="00AA7E6F">
              <w:rPr>
                <w:rFonts w:asciiTheme="minorHAnsi" w:hAnsiTheme="minorHAnsi"/>
                <w:i/>
                <w:sz w:val="20"/>
                <w:szCs w:val="20"/>
              </w:rPr>
              <w:t>70%</w:t>
            </w:r>
          </w:p>
        </w:tc>
        <w:tc>
          <w:tcPr>
            <w:tcW w:w="2428" w:type="dxa"/>
            <w:tcBorders>
              <w:right w:val="single" w:sz="18" w:space="0" w:color="auto"/>
            </w:tcBorders>
            <w:shd w:val="clear" w:color="auto" w:fill="FFFFFF"/>
          </w:tcPr>
          <w:p w14:paraId="0CD1F88A" w14:textId="77777777" w:rsidR="00447AC5" w:rsidRPr="00AA7E6F" w:rsidRDefault="00447AC5" w:rsidP="00030968">
            <w:pPr>
              <w:spacing w:before="60" w:line="276" w:lineRule="auto"/>
              <w:rPr>
                <w:rFonts w:asciiTheme="minorHAnsi" w:hAnsiTheme="minorHAnsi"/>
                <w:i/>
                <w:sz w:val="20"/>
                <w:szCs w:val="20"/>
                <w:lang w:val="fr-FR"/>
              </w:rPr>
            </w:pPr>
            <w:r w:rsidRPr="00AA7E6F">
              <w:rPr>
                <w:rFonts w:asciiTheme="minorHAnsi" w:hAnsiTheme="minorHAnsi"/>
                <w:i/>
                <w:sz w:val="20"/>
                <w:szCs w:val="20"/>
                <w:lang w:val="fr-FR"/>
              </w:rPr>
              <w:t>Enquête de perception selon l’approche CAP</w:t>
            </w:r>
          </w:p>
        </w:tc>
      </w:tr>
      <w:tr w:rsidR="00447AC5" w:rsidRPr="00935C86" w14:paraId="0DB2F5BF" w14:textId="77777777" w:rsidTr="008B5610">
        <w:trPr>
          <w:trHeight w:val="835"/>
        </w:trPr>
        <w:tc>
          <w:tcPr>
            <w:tcW w:w="1844" w:type="dxa"/>
            <w:vMerge/>
            <w:tcBorders>
              <w:left w:val="single" w:sz="18" w:space="0" w:color="auto"/>
            </w:tcBorders>
          </w:tcPr>
          <w:p w14:paraId="07E8E3FC" w14:textId="77777777" w:rsidR="00447AC5" w:rsidRPr="00AA7E6F" w:rsidRDefault="00447AC5" w:rsidP="00447AC5">
            <w:pPr>
              <w:spacing w:before="60" w:line="276" w:lineRule="auto"/>
              <w:rPr>
                <w:rFonts w:asciiTheme="minorHAnsi" w:hAnsiTheme="minorHAnsi"/>
                <w:b/>
                <w:sz w:val="20"/>
                <w:szCs w:val="20"/>
                <w:lang w:val="fr-FR"/>
              </w:rPr>
            </w:pPr>
          </w:p>
        </w:tc>
        <w:tc>
          <w:tcPr>
            <w:tcW w:w="2409" w:type="dxa"/>
            <w:vAlign w:val="center"/>
          </w:tcPr>
          <w:p w14:paraId="0C7EF585" w14:textId="77777777" w:rsidR="00447AC5" w:rsidRPr="00AA7E6F" w:rsidRDefault="00F0446D" w:rsidP="008B5610">
            <w:pPr>
              <w:spacing w:before="60" w:line="276" w:lineRule="auto"/>
              <w:jc w:val="left"/>
              <w:rPr>
                <w:rFonts w:asciiTheme="minorHAnsi" w:hAnsiTheme="minorHAnsi"/>
                <w:b/>
                <w:i/>
                <w:sz w:val="20"/>
                <w:szCs w:val="20"/>
                <w:lang w:val="fr-FR"/>
              </w:rPr>
            </w:pPr>
            <w:r w:rsidRPr="00AA7E6F">
              <w:rPr>
                <w:rFonts w:asciiTheme="minorHAnsi" w:hAnsiTheme="minorHAnsi"/>
                <w:b/>
                <w:i/>
                <w:sz w:val="20"/>
                <w:szCs w:val="20"/>
                <w:lang w:val="fr-FR"/>
              </w:rPr>
              <w:t>1.1.2</w:t>
            </w:r>
            <w:r w:rsidR="00447AC5" w:rsidRPr="00AA7E6F">
              <w:rPr>
                <w:rFonts w:asciiTheme="minorHAnsi" w:hAnsiTheme="minorHAnsi"/>
                <w:b/>
                <w:i/>
                <w:sz w:val="20"/>
                <w:szCs w:val="20"/>
                <w:lang w:val="fr-FR"/>
              </w:rPr>
              <w:t>:</w:t>
            </w:r>
            <w:r w:rsidR="00447AC5" w:rsidRPr="00AA7E6F">
              <w:rPr>
                <w:rFonts w:asciiTheme="minorHAnsi" w:hAnsiTheme="minorHAnsi"/>
                <w:i/>
                <w:sz w:val="20"/>
                <w:szCs w:val="20"/>
                <w:lang w:val="fr-FR"/>
              </w:rPr>
              <w:t xml:space="preserve"> Niveau d’engagement des leaders au sein de la communauté en faveur de la masculinité </w:t>
            </w:r>
            <w:r w:rsidR="00447AC5" w:rsidRPr="00AA7E6F">
              <w:rPr>
                <w:rFonts w:asciiTheme="minorHAnsi" w:hAnsiTheme="minorHAnsi"/>
                <w:i/>
                <w:sz w:val="20"/>
                <w:szCs w:val="20"/>
                <w:lang w:val="fr-FR"/>
              </w:rPr>
              <w:lastRenderedPageBreak/>
              <w:t xml:space="preserve">positive </w:t>
            </w:r>
            <w:r w:rsidR="00D346DA" w:rsidRPr="00AA7E6F">
              <w:rPr>
                <w:rFonts w:asciiTheme="minorHAnsi" w:hAnsiTheme="minorHAnsi"/>
                <w:i/>
                <w:sz w:val="20"/>
                <w:szCs w:val="20"/>
                <w:lang w:val="fr-FR"/>
              </w:rPr>
              <w:t>et de l’égalité entre les sexes</w:t>
            </w:r>
          </w:p>
        </w:tc>
        <w:tc>
          <w:tcPr>
            <w:tcW w:w="1985" w:type="dxa"/>
          </w:tcPr>
          <w:p w14:paraId="7D9DA0EA" w14:textId="77777777" w:rsidR="00447AC5" w:rsidRPr="00AA7E6F" w:rsidRDefault="00447AC5" w:rsidP="00447AC5">
            <w:pPr>
              <w:spacing w:before="60" w:line="276" w:lineRule="auto"/>
              <w:jc w:val="center"/>
              <w:rPr>
                <w:rFonts w:asciiTheme="minorHAnsi" w:hAnsiTheme="minorHAnsi"/>
                <w:i/>
                <w:sz w:val="20"/>
                <w:szCs w:val="20"/>
                <w:lang w:val="fr-FR"/>
              </w:rPr>
            </w:pPr>
            <w:r w:rsidRPr="00AA7E6F">
              <w:rPr>
                <w:rFonts w:asciiTheme="minorHAnsi" w:hAnsiTheme="minorHAnsi"/>
                <w:i/>
                <w:sz w:val="20"/>
                <w:szCs w:val="20"/>
              </w:rPr>
              <w:lastRenderedPageBreak/>
              <w:t xml:space="preserve">Rapport </w:t>
            </w:r>
            <w:proofErr w:type="spellStart"/>
            <w:r w:rsidRPr="00AA7E6F">
              <w:rPr>
                <w:rFonts w:asciiTheme="minorHAnsi" w:hAnsiTheme="minorHAnsi"/>
                <w:i/>
                <w:sz w:val="20"/>
                <w:szCs w:val="20"/>
              </w:rPr>
              <w:t>d’enquête</w:t>
            </w:r>
            <w:proofErr w:type="spellEnd"/>
            <w:r w:rsidRPr="00AA7E6F">
              <w:rPr>
                <w:rFonts w:asciiTheme="minorHAnsi" w:hAnsiTheme="minorHAnsi"/>
                <w:i/>
                <w:sz w:val="20"/>
                <w:szCs w:val="20"/>
              </w:rPr>
              <w:t xml:space="preserve"> </w:t>
            </w:r>
          </w:p>
        </w:tc>
        <w:tc>
          <w:tcPr>
            <w:tcW w:w="992" w:type="dxa"/>
            <w:shd w:val="clear" w:color="auto" w:fill="FFFFFF"/>
          </w:tcPr>
          <w:p w14:paraId="23333AA7" w14:textId="77777777" w:rsidR="00447AC5" w:rsidRPr="00AA7E6F" w:rsidRDefault="00447AC5"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992" w:type="dxa"/>
          </w:tcPr>
          <w:p w14:paraId="7F5DE611" w14:textId="77777777" w:rsidR="00447AC5" w:rsidRPr="00AA7E6F" w:rsidRDefault="004B053F"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2017 (oct)</w:t>
            </w:r>
          </w:p>
        </w:tc>
        <w:tc>
          <w:tcPr>
            <w:tcW w:w="851" w:type="dxa"/>
          </w:tcPr>
          <w:p w14:paraId="50500C5E" w14:textId="77777777" w:rsidR="00447AC5" w:rsidRPr="00AA7E6F" w:rsidRDefault="00447AC5"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850" w:type="dxa"/>
          </w:tcPr>
          <w:p w14:paraId="29F74519" w14:textId="77777777" w:rsidR="00447AC5" w:rsidRPr="00AA7E6F" w:rsidRDefault="00447AC5"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851" w:type="dxa"/>
          </w:tcPr>
          <w:p w14:paraId="0E22867C" w14:textId="77777777" w:rsidR="00447AC5" w:rsidRPr="00AA7E6F" w:rsidRDefault="00447AC5"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850" w:type="dxa"/>
          </w:tcPr>
          <w:p w14:paraId="5D8DF193" w14:textId="77777777" w:rsidR="00447AC5" w:rsidRPr="00AA7E6F" w:rsidRDefault="00447AC5"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851" w:type="dxa"/>
            <w:shd w:val="clear" w:color="auto" w:fill="FFFFFF"/>
          </w:tcPr>
          <w:p w14:paraId="29798CE4" w14:textId="77777777" w:rsidR="00447AC5" w:rsidRPr="00AA7E6F" w:rsidRDefault="00447AC5" w:rsidP="004B053F">
            <w:pPr>
              <w:spacing w:line="276" w:lineRule="auto"/>
              <w:jc w:val="center"/>
              <w:rPr>
                <w:rFonts w:asciiTheme="minorHAnsi" w:hAnsiTheme="minorHAnsi"/>
                <w:i/>
                <w:sz w:val="20"/>
                <w:szCs w:val="20"/>
              </w:rPr>
            </w:pPr>
            <w:r w:rsidRPr="00AA7E6F">
              <w:rPr>
                <w:rFonts w:asciiTheme="minorHAnsi" w:hAnsiTheme="minorHAnsi"/>
                <w:i/>
                <w:sz w:val="20"/>
                <w:szCs w:val="20"/>
              </w:rPr>
              <w:t>TBD</w:t>
            </w:r>
          </w:p>
        </w:tc>
        <w:tc>
          <w:tcPr>
            <w:tcW w:w="974" w:type="dxa"/>
            <w:shd w:val="clear" w:color="auto" w:fill="FFFFFF"/>
          </w:tcPr>
          <w:p w14:paraId="371EBD4D" w14:textId="77777777" w:rsidR="00447AC5" w:rsidRPr="00AA7E6F" w:rsidRDefault="00447AC5" w:rsidP="004B053F">
            <w:pPr>
              <w:spacing w:line="276" w:lineRule="auto"/>
              <w:jc w:val="center"/>
              <w:rPr>
                <w:rFonts w:asciiTheme="minorHAnsi" w:hAnsiTheme="minorHAnsi"/>
                <w:i/>
                <w:sz w:val="20"/>
                <w:szCs w:val="20"/>
              </w:rPr>
            </w:pPr>
            <w:r w:rsidRPr="00AA7E6F">
              <w:rPr>
                <w:rFonts w:asciiTheme="minorHAnsi" w:hAnsiTheme="minorHAnsi"/>
                <w:i/>
                <w:sz w:val="20"/>
                <w:szCs w:val="20"/>
              </w:rPr>
              <w:t>TBD</w:t>
            </w:r>
          </w:p>
        </w:tc>
        <w:tc>
          <w:tcPr>
            <w:tcW w:w="2428" w:type="dxa"/>
            <w:tcBorders>
              <w:right w:val="single" w:sz="18" w:space="0" w:color="auto"/>
            </w:tcBorders>
            <w:shd w:val="clear" w:color="auto" w:fill="FFFFFF"/>
          </w:tcPr>
          <w:p w14:paraId="31510ED6" w14:textId="77777777" w:rsidR="00447AC5" w:rsidRPr="00AA7E6F" w:rsidRDefault="00447AC5" w:rsidP="00447AC5">
            <w:pPr>
              <w:spacing w:before="60" w:line="276" w:lineRule="auto"/>
              <w:jc w:val="left"/>
              <w:rPr>
                <w:rFonts w:asciiTheme="minorHAnsi" w:hAnsiTheme="minorHAnsi"/>
                <w:i/>
                <w:sz w:val="20"/>
                <w:szCs w:val="20"/>
              </w:rPr>
            </w:pPr>
            <w:proofErr w:type="spellStart"/>
            <w:r w:rsidRPr="00AA7E6F">
              <w:rPr>
                <w:rFonts w:asciiTheme="minorHAnsi" w:hAnsiTheme="minorHAnsi"/>
                <w:i/>
                <w:sz w:val="20"/>
                <w:szCs w:val="20"/>
              </w:rPr>
              <w:t>Enquête</w:t>
            </w:r>
            <w:proofErr w:type="spellEnd"/>
            <w:r w:rsidRPr="00AA7E6F">
              <w:rPr>
                <w:rFonts w:asciiTheme="minorHAnsi" w:hAnsiTheme="minorHAnsi"/>
                <w:i/>
                <w:sz w:val="20"/>
                <w:szCs w:val="20"/>
              </w:rPr>
              <w:t xml:space="preserve"> </w:t>
            </w:r>
            <w:proofErr w:type="spellStart"/>
            <w:r w:rsidRPr="00AA7E6F">
              <w:rPr>
                <w:rFonts w:asciiTheme="minorHAnsi" w:hAnsiTheme="minorHAnsi"/>
                <w:i/>
                <w:sz w:val="20"/>
                <w:szCs w:val="20"/>
              </w:rPr>
              <w:t>ou</w:t>
            </w:r>
            <w:proofErr w:type="spellEnd"/>
            <w:r w:rsidRPr="00AA7E6F">
              <w:rPr>
                <w:rFonts w:asciiTheme="minorHAnsi" w:hAnsiTheme="minorHAnsi"/>
                <w:i/>
                <w:sz w:val="20"/>
                <w:szCs w:val="20"/>
              </w:rPr>
              <w:t xml:space="preserve"> étude qualitative </w:t>
            </w:r>
          </w:p>
        </w:tc>
      </w:tr>
      <w:tr w:rsidR="00447AC5" w:rsidRPr="00935C86" w14:paraId="64955D74" w14:textId="77777777" w:rsidTr="008B5610">
        <w:trPr>
          <w:trHeight w:val="2333"/>
        </w:trPr>
        <w:tc>
          <w:tcPr>
            <w:tcW w:w="1844" w:type="dxa"/>
            <w:vMerge/>
            <w:tcBorders>
              <w:left w:val="single" w:sz="18" w:space="0" w:color="auto"/>
            </w:tcBorders>
          </w:tcPr>
          <w:p w14:paraId="258A573C" w14:textId="77777777" w:rsidR="00447AC5" w:rsidRPr="00AA7E6F" w:rsidRDefault="00447AC5" w:rsidP="00447AC5">
            <w:pPr>
              <w:spacing w:before="60" w:line="276" w:lineRule="auto"/>
              <w:rPr>
                <w:rFonts w:asciiTheme="minorHAnsi" w:hAnsiTheme="minorHAnsi"/>
                <w:b/>
                <w:sz w:val="20"/>
                <w:szCs w:val="20"/>
                <w:lang w:val="fr-FR"/>
              </w:rPr>
            </w:pPr>
          </w:p>
        </w:tc>
        <w:tc>
          <w:tcPr>
            <w:tcW w:w="2409" w:type="dxa"/>
            <w:vAlign w:val="center"/>
          </w:tcPr>
          <w:p w14:paraId="47417123" w14:textId="77777777" w:rsidR="00447AC5" w:rsidRPr="00AA7E6F" w:rsidRDefault="00F0446D" w:rsidP="008B5610">
            <w:pPr>
              <w:spacing w:before="60" w:line="276" w:lineRule="auto"/>
              <w:jc w:val="left"/>
              <w:rPr>
                <w:rFonts w:asciiTheme="minorHAnsi" w:hAnsiTheme="minorHAnsi"/>
                <w:b/>
                <w:i/>
                <w:sz w:val="20"/>
                <w:szCs w:val="20"/>
                <w:lang w:val="fr-FR"/>
              </w:rPr>
            </w:pPr>
            <w:r w:rsidRPr="00AA7E6F">
              <w:rPr>
                <w:rFonts w:asciiTheme="minorHAnsi" w:hAnsiTheme="minorHAnsi"/>
                <w:b/>
                <w:i/>
                <w:sz w:val="20"/>
                <w:szCs w:val="20"/>
                <w:lang w:val="fr-FR"/>
              </w:rPr>
              <w:t>1.1.3</w:t>
            </w:r>
            <w:r w:rsidR="00447AC5" w:rsidRPr="00AA7E6F">
              <w:rPr>
                <w:rFonts w:asciiTheme="minorHAnsi" w:hAnsiTheme="minorHAnsi"/>
                <w:b/>
                <w:i/>
                <w:sz w:val="20"/>
                <w:szCs w:val="20"/>
                <w:lang w:val="fr-FR"/>
              </w:rPr>
              <w:t>:</w:t>
            </w:r>
            <w:r w:rsidR="00447AC5" w:rsidRPr="00AA7E6F">
              <w:rPr>
                <w:rFonts w:asciiTheme="minorHAnsi" w:hAnsiTheme="minorHAnsi"/>
                <w:i/>
                <w:sz w:val="20"/>
                <w:szCs w:val="20"/>
                <w:lang w:val="fr-FR"/>
              </w:rPr>
              <w:t xml:space="preserve"> Nombre de personnes (désagrégées par sexe et par âge) ayant acquis des connaissances en matière de VBG et de mécanisme de prise en charge intégrée</w:t>
            </w:r>
          </w:p>
        </w:tc>
        <w:tc>
          <w:tcPr>
            <w:tcW w:w="1985" w:type="dxa"/>
          </w:tcPr>
          <w:p w14:paraId="349E2B79" w14:textId="77777777" w:rsidR="00447AC5" w:rsidRPr="00AA7E6F" w:rsidRDefault="00447AC5" w:rsidP="00447AC5">
            <w:pPr>
              <w:spacing w:before="60" w:line="276" w:lineRule="auto"/>
              <w:jc w:val="center"/>
              <w:rPr>
                <w:rFonts w:asciiTheme="minorHAnsi" w:hAnsiTheme="minorHAnsi"/>
                <w:i/>
                <w:sz w:val="20"/>
                <w:szCs w:val="20"/>
              </w:rPr>
            </w:pPr>
            <w:r w:rsidRPr="00AA7E6F">
              <w:rPr>
                <w:rFonts w:asciiTheme="minorHAnsi" w:hAnsiTheme="minorHAnsi"/>
                <w:i/>
                <w:sz w:val="20"/>
                <w:szCs w:val="20"/>
              </w:rPr>
              <w:t xml:space="preserve">Rapports SFCG </w:t>
            </w:r>
          </w:p>
        </w:tc>
        <w:tc>
          <w:tcPr>
            <w:tcW w:w="992" w:type="dxa"/>
            <w:shd w:val="clear" w:color="auto" w:fill="FFFFFF"/>
          </w:tcPr>
          <w:p w14:paraId="32F6A00B" w14:textId="77777777" w:rsidR="00447AC5" w:rsidRPr="00AA7E6F" w:rsidRDefault="00447AC5"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992" w:type="dxa"/>
          </w:tcPr>
          <w:p w14:paraId="3A668CBB" w14:textId="77777777" w:rsidR="00447AC5" w:rsidRPr="00AA7E6F" w:rsidRDefault="00447AC5"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2017 (oct)</w:t>
            </w:r>
          </w:p>
        </w:tc>
        <w:tc>
          <w:tcPr>
            <w:tcW w:w="851" w:type="dxa"/>
          </w:tcPr>
          <w:p w14:paraId="0B31A765" w14:textId="77777777" w:rsidR="00447AC5" w:rsidRPr="00AA7E6F" w:rsidRDefault="00447AC5"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850" w:type="dxa"/>
          </w:tcPr>
          <w:p w14:paraId="0AEF8FC8" w14:textId="77777777" w:rsidR="00447AC5" w:rsidRPr="00AA7E6F" w:rsidRDefault="00447AC5"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851" w:type="dxa"/>
          </w:tcPr>
          <w:p w14:paraId="236BA714" w14:textId="77777777" w:rsidR="00447AC5" w:rsidRPr="00AA7E6F" w:rsidRDefault="00447AC5"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850" w:type="dxa"/>
          </w:tcPr>
          <w:p w14:paraId="73F55F50" w14:textId="77777777" w:rsidR="00447AC5" w:rsidRPr="00AA7E6F" w:rsidRDefault="00447AC5"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851" w:type="dxa"/>
            <w:shd w:val="clear" w:color="auto" w:fill="FFFFFF"/>
          </w:tcPr>
          <w:p w14:paraId="275670FB" w14:textId="77777777" w:rsidR="00447AC5" w:rsidRPr="00AA7E6F" w:rsidRDefault="00447AC5" w:rsidP="004B053F">
            <w:pPr>
              <w:spacing w:line="276" w:lineRule="auto"/>
              <w:jc w:val="center"/>
              <w:rPr>
                <w:rFonts w:asciiTheme="minorHAnsi" w:hAnsiTheme="minorHAnsi"/>
                <w:i/>
                <w:sz w:val="20"/>
                <w:szCs w:val="20"/>
              </w:rPr>
            </w:pPr>
            <w:r w:rsidRPr="00AA7E6F">
              <w:rPr>
                <w:rFonts w:asciiTheme="minorHAnsi" w:hAnsiTheme="minorHAnsi"/>
                <w:i/>
                <w:sz w:val="20"/>
                <w:szCs w:val="20"/>
              </w:rPr>
              <w:t>TBD</w:t>
            </w:r>
          </w:p>
        </w:tc>
        <w:tc>
          <w:tcPr>
            <w:tcW w:w="974" w:type="dxa"/>
            <w:shd w:val="clear" w:color="auto" w:fill="FFFFFF"/>
          </w:tcPr>
          <w:p w14:paraId="3A391CD5" w14:textId="77777777" w:rsidR="00447AC5" w:rsidRPr="00AA7E6F" w:rsidRDefault="00447AC5" w:rsidP="004B053F">
            <w:pPr>
              <w:spacing w:line="276" w:lineRule="auto"/>
              <w:jc w:val="center"/>
              <w:rPr>
                <w:rFonts w:asciiTheme="minorHAnsi" w:hAnsiTheme="minorHAnsi"/>
                <w:i/>
                <w:sz w:val="20"/>
                <w:szCs w:val="20"/>
              </w:rPr>
            </w:pPr>
            <w:r w:rsidRPr="00AA7E6F">
              <w:rPr>
                <w:rFonts w:asciiTheme="minorHAnsi" w:hAnsiTheme="minorHAnsi"/>
                <w:i/>
                <w:sz w:val="20"/>
                <w:szCs w:val="20"/>
              </w:rPr>
              <w:t>TBD</w:t>
            </w:r>
          </w:p>
        </w:tc>
        <w:tc>
          <w:tcPr>
            <w:tcW w:w="2428" w:type="dxa"/>
            <w:shd w:val="clear" w:color="auto" w:fill="FFFFFF"/>
          </w:tcPr>
          <w:p w14:paraId="3C13F471" w14:textId="77777777" w:rsidR="00447AC5" w:rsidRPr="00AA7E6F" w:rsidRDefault="00447AC5" w:rsidP="00447AC5">
            <w:pPr>
              <w:spacing w:before="60" w:line="276" w:lineRule="auto"/>
              <w:jc w:val="left"/>
              <w:rPr>
                <w:rFonts w:asciiTheme="minorHAnsi" w:hAnsiTheme="minorHAnsi"/>
                <w:i/>
                <w:sz w:val="20"/>
                <w:szCs w:val="20"/>
              </w:rPr>
            </w:pPr>
          </w:p>
        </w:tc>
      </w:tr>
      <w:tr w:rsidR="0040058A" w:rsidRPr="001E65B0" w14:paraId="65253D22" w14:textId="77777777" w:rsidTr="008B5610">
        <w:trPr>
          <w:trHeight w:val="4309"/>
        </w:trPr>
        <w:tc>
          <w:tcPr>
            <w:tcW w:w="1844" w:type="dxa"/>
            <w:vMerge w:val="restart"/>
            <w:tcBorders>
              <w:left w:val="single" w:sz="18" w:space="0" w:color="auto"/>
            </w:tcBorders>
            <w:vAlign w:val="center"/>
          </w:tcPr>
          <w:p w14:paraId="512F1324" w14:textId="77777777" w:rsidR="0040058A" w:rsidRPr="00AA7E6F" w:rsidRDefault="0040058A" w:rsidP="0040058A">
            <w:pPr>
              <w:spacing w:before="60" w:line="276" w:lineRule="auto"/>
              <w:jc w:val="left"/>
              <w:rPr>
                <w:rFonts w:asciiTheme="minorHAnsi" w:hAnsiTheme="minorHAnsi"/>
                <w:i/>
                <w:sz w:val="20"/>
                <w:szCs w:val="20"/>
                <w:lang w:val="fr-FR"/>
              </w:rPr>
            </w:pPr>
            <w:r w:rsidRPr="00AA7E6F">
              <w:rPr>
                <w:rFonts w:asciiTheme="minorHAnsi" w:hAnsiTheme="minorHAnsi"/>
                <w:b/>
                <w:i/>
                <w:sz w:val="20"/>
                <w:szCs w:val="20"/>
                <w:lang w:val="fr-FR"/>
              </w:rPr>
              <w:t>Produit 1.2</w:t>
            </w:r>
            <w:r w:rsidRPr="00AA7E6F">
              <w:rPr>
                <w:rFonts w:asciiTheme="minorHAnsi" w:hAnsiTheme="minorHAnsi"/>
                <w:b/>
                <w:sz w:val="20"/>
                <w:szCs w:val="20"/>
                <w:lang w:val="fr-FR"/>
              </w:rPr>
              <w:t xml:space="preserve"> : </w:t>
            </w:r>
            <w:r w:rsidRPr="00AA7E6F">
              <w:rPr>
                <w:rFonts w:asciiTheme="minorHAnsi" w:hAnsiTheme="minorHAnsi"/>
                <w:i/>
                <w:sz w:val="20"/>
                <w:szCs w:val="20"/>
                <w:lang w:val="fr-FR"/>
              </w:rPr>
              <w:t>Des mécanismes communautaires de prévention </w:t>
            </w:r>
            <w:r w:rsidR="003F57BE" w:rsidRPr="00AA7E6F">
              <w:rPr>
                <w:rFonts w:asciiTheme="minorHAnsi" w:hAnsiTheme="minorHAnsi"/>
                <w:i/>
                <w:sz w:val="20"/>
                <w:szCs w:val="20"/>
                <w:lang w:val="fr-FR"/>
              </w:rPr>
              <w:t xml:space="preserve">d’alerte, de référencement et </w:t>
            </w:r>
            <w:r w:rsidRPr="00AA7E6F">
              <w:rPr>
                <w:rFonts w:asciiTheme="minorHAnsi" w:hAnsiTheme="minorHAnsi"/>
                <w:i/>
                <w:sz w:val="20"/>
                <w:szCs w:val="20"/>
                <w:lang w:val="fr-FR"/>
              </w:rPr>
              <w:t>de protection contre les VBG sont mis en place et fonctionnels au niveau local, territorial, provincial et national</w:t>
            </w:r>
          </w:p>
          <w:p w14:paraId="15FE2A6A" w14:textId="77777777" w:rsidR="0040058A" w:rsidRPr="00AA7E6F" w:rsidRDefault="0040058A" w:rsidP="0040058A">
            <w:pPr>
              <w:spacing w:before="60" w:line="276" w:lineRule="auto"/>
              <w:jc w:val="left"/>
              <w:rPr>
                <w:rFonts w:asciiTheme="minorHAnsi" w:hAnsiTheme="minorHAnsi"/>
                <w:i/>
                <w:sz w:val="20"/>
                <w:szCs w:val="20"/>
                <w:lang w:val="fr-FR"/>
              </w:rPr>
            </w:pPr>
          </w:p>
        </w:tc>
        <w:tc>
          <w:tcPr>
            <w:tcW w:w="2409" w:type="dxa"/>
            <w:vAlign w:val="center"/>
          </w:tcPr>
          <w:p w14:paraId="52ADF248" w14:textId="77777777" w:rsidR="0040058A" w:rsidRPr="00AA7E6F" w:rsidRDefault="0040058A" w:rsidP="008B5610">
            <w:pPr>
              <w:spacing w:before="60" w:line="276" w:lineRule="auto"/>
              <w:jc w:val="left"/>
              <w:rPr>
                <w:rFonts w:asciiTheme="minorHAnsi" w:hAnsiTheme="minorHAnsi"/>
                <w:i/>
                <w:sz w:val="20"/>
                <w:szCs w:val="20"/>
                <w:lang w:val="fr-FR"/>
              </w:rPr>
            </w:pPr>
            <w:r w:rsidRPr="00AA7E6F">
              <w:rPr>
                <w:rFonts w:asciiTheme="minorHAnsi" w:hAnsiTheme="minorHAnsi"/>
                <w:b/>
                <w:i/>
                <w:sz w:val="20"/>
                <w:szCs w:val="20"/>
                <w:lang w:val="fr-FR"/>
              </w:rPr>
              <w:t>1.2.1 :</w:t>
            </w:r>
            <w:r w:rsidRPr="00AA7E6F">
              <w:rPr>
                <w:rFonts w:asciiTheme="minorHAnsi" w:hAnsiTheme="minorHAnsi"/>
                <w:i/>
                <w:sz w:val="20"/>
                <w:szCs w:val="20"/>
                <w:lang w:val="fr-FR"/>
              </w:rPr>
              <w:t xml:space="preserve"> Nombre des mécanismes communautaires</w:t>
            </w:r>
            <w:r w:rsidRPr="00AA7E6F">
              <w:rPr>
                <w:rFonts w:asciiTheme="minorHAnsi" w:hAnsiTheme="minorHAnsi"/>
                <w:i/>
                <w:lang w:val="fr-FR"/>
              </w:rPr>
              <w:t xml:space="preserve"> </w:t>
            </w:r>
            <w:r w:rsidR="003F57BE" w:rsidRPr="00AA7E6F">
              <w:rPr>
                <w:rFonts w:asciiTheme="minorHAnsi" w:hAnsiTheme="minorHAnsi"/>
                <w:i/>
                <w:sz w:val="20"/>
                <w:szCs w:val="20"/>
                <w:lang w:val="fr-FR"/>
              </w:rPr>
              <w:t xml:space="preserve">y compris </w:t>
            </w:r>
            <w:r w:rsidRPr="00AA7E6F">
              <w:rPr>
                <w:rFonts w:asciiTheme="minorHAnsi" w:hAnsiTheme="minorHAnsi"/>
                <w:i/>
                <w:sz w:val="20"/>
                <w:szCs w:val="20"/>
                <w:lang w:val="fr-FR"/>
              </w:rPr>
              <w:t>les réseaux communautaires (hommes, jeunes, femmes, leaders religieux &amp; traditionnels, chefs de fam</w:t>
            </w:r>
            <w:r w:rsidR="003F57BE" w:rsidRPr="00AA7E6F">
              <w:rPr>
                <w:rFonts w:asciiTheme="minorHAnsi" w:hAnsiTheme="minorHAnsi"/>
                <w:i/>
                <w:sz w:val="20"/>
                <w:szCs w:val="20"/>
                <w:lang w:val="fr-FR"/>
              </w:rPr>
              <w:t xml:space="preserve">ille, enseignants et étudiants) </w:t>
            </w:r>
            <w:r w:rsidRPr="00AA7E6F">
              <w:rPr>
                <w:rFonts w:asciiTheme="minorHAnsi" w:hAnsiTheme="minorHAnsi"/>
                <w:i/>
                <w:sz w:val="20"/>
                <w:szCs w:val="20"/>
                <w:lang w:val="fr-FR"/>
              </w:rPr>
              <w:t>de prévention,</w:t>
            </w:r>
            <w:r w:rsidRPr="00AA7E6F">
              <w:rPr>
                <w:lang w:val="fr-FR"/>
              </w:rPr>
              <w:t xml:space="preserve"> </w:t>
            </w:r>
            <w:r w:rsidR="003F57BE" w:rsidRPr="00AA7E6F">
              <w:rPr>
                <w:rFonts w:asciiTheme="minorHAnsi" w:hAnsiTheme="minorHAnsi"/>
                <w:i/>
                <w:sz w:val="20"/>
                <w:szCs w:val="20"/>
                <w:lang w:val="fr-FR"/>
              </w:rPr>
              <w:t xml:space="preserve">d’alerte, de référencement et </w:t>
            </w:r>
            <w:r w:rsidRPr="00AA7E6F">
              <w:rPr>
                <w:rFonts w:asciiTheme="minorHAnsi" w:hAnsiTheme="minorHAnsi"/>
                <w:i/>
                <w:sz w:val="20"/>
                <w:szCs w:val="20"/>
                <w:lang w:val="fr-FR"/>
              </w:rPr>
              <w:t xml:space="preserve">de protection contre les VBG mis en place et fonctionnels </w:t>
            </w:r>
            <w:r w:rsidRPr="00AA7E6F">
              <w:rPr>
                <w:rFonts w:asciiTheme="minorHAnsi" w:hAnsiTheme="minorHAnsi"/>
                <w:b/>
                <w:i/>
                <w:sz w:val="20"/>
                <w:szCs w:val="20"/>
                <w:lang w:val="fr-FR"/>
              </w:rPr>
              <w:t xml:space="preserve">  </w:t>
            </w:r>
          </w:p>
        </w:tc>
        <w:tc>
          <w:tcPr>
            <w:tcW w:w="1985" w:type="dxa"/>
          </w:tcPr>
          <w:p w14:paraId="7634A2D3" w14:textId="77777777" w:rsidR="0040058A" w:rsidRPr="00AA7E6F" w:rsidRDefault="0040058A" w:rsidP="0040058A">
            <w:pPr>
              <w:spacing w:before="60" w:line="276" w:lineRule="auto"/>
              <w:jc w:val="center"/>
              <w:rPr>
                <w:rFonts w:asciiTheme="minorHAnsi" w:hAnsiTheme="minorHAnsi"/>
                <w:i/>
                <w:sz w:val="20"/>
                <w:szCs w:val="20"/>
                <w:lang w:val="fr-FR"/>
              </w:rPr>
            </w:pPr>
            <w:r w:rsidRPr="00AA7E6F">
              <w:rPr>
                <w:rFonts w:asciiTheme="minorHAnsi" w:hAnsiTheme="minorHAnsi"/>
                <w:i/>
                <w:sz w:val="20"/>
                <w:szCs w:val="20"/>
                <w:lang w:val="fr-FR"/>
              </w:rPr>
              <w:t xml:space="preserve">Rapports du projet et des associations féminines/ Collectifs des femmes </w:t>
            </w:r>
          </w:p>
        </w:tc>
        <w:tc>
          <w:tcPr>
            <w:tcW w:w="992" w:type="dxa"/>
            <w:shd w:val="clear" w:color="auto" w:fill="FFFFFF"/>
          </w:tcPr>
          <w:p w14:paraId="5C575D5B" w14:textId="77777777" w:rsidR="0040058A" w:rsidRPr="00AA7E6F" w:rsidRDefault="0040058A" w:rsidP="004B053F">
            <w:pPr>
              <w:tabs>
                <w:tab w:val="center" w:pos="4153"/>
                <w:tab w:val="right" w:pos="8306"/>
              </w:tabs>
              <w:spacing w:before="60" w:line="276" w:lineRule="auto"/>
              <w:jc w:val="center"/>
              <w:rPr>
                <w:rFonts w:asciiTheme="minorHAnsi" w:hAnsiTheme="minorHAnsi"/>
                <w:sz w:val="20"/>
                <w:szCs w:val="20"/>
              </w:rPr>
            </w:pPr>
            <w:r w:rsidRPr="00AA7E6F">
              <w:rPr>
                <w:rFonts w:asciiTheme="minorHAnsi" w:hAnsiTheme="minorHAnsi"/>
                <w:i/>
                <w:sz w:val="20"/>
                <w:szCs w:val="20"/>
              </w:rPr>
              <w:t>TBD</w:t>
            </w:r>
          </w:p>
        </w:tc>
        <w:tc>
          <w:tcPr>
            <w:tcW w:w="992" w:type="dxa"/>
          </w:tcPr>
          <w:p w14:paraId="1EA54AB2" w14:textId="77777777" w:rsidR="0040058A" w:rsidRPr="00AA7E6F" w:rsidRDefault="0040058A" w:rsidP="004B053F">
            <w:pPr>
              <w:tabs>
                <w:tab w:val="center" w:pos="4153"/>
                <w:tab w:val="right" w:pos="8306"/>
              </w:tabs>
              <w:spacing w:before="60" w:line="276" w:lineRule="auto"/>
              <w:jc w:val="center"/>
              <w:rPr>
                <w:rFonts w:asciiTheme="minorHAnsi" w:hAnsiTheme="minorHAnsi"/>
                <w:sz w:val="20"/>
                <w:szCs w:val="20"/>
              </w:rPr>
            </w:pPr>
            <w:r w:rsidRPr="00AA7E6F">
              <w:rPr>
                <w:rFonts w:asciiTheme="minorHAnsi" w:hAnsiTheme="minorHAnsi"/>
                <w:i/>
                <w:sz w:val="20"/>
                <w:szCs w:val="20"/>
              </w:rPr>
              <w:t>2017 (oct)</w:t>
            </w:r>
          </w:p>
        </w:tc>
        <w:tc>
          <w:tcPr>
            <w:tcW w:w="851" w:type="dxa"/>
          </w:tcPr>
          <w:p w14:paraId="462F51F3" w14:textId="77777777" w:rsidR="0040058A" w:rsidRPr="00AA7E6F" w:rsidRDefault="0040058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850" w:type="dxa"/>
          </w:tcPr>
          <w:p w14:paraId="2067B577" w14:textId="77777777" w:rsidR="0040058A" w:rsidRPr="00AA7E6F" w:rsidRDefault="0040058A" w:rsidP="004B053F">
            <w:pPr>
              <w:tabs>
                <w:tab w:val="center" w:pos="4153"/>
                <w:tab w:val="right" w:pos="8306"/>
              </w:tabs>
              <w:spacing w:before="60" w:line="276" w:lineRule="auto"/>
              <w:jc w:val="center"/>
              <w:rPr>
                <w:rFonts w:asciiTheme="minorHAnsi" w:hAnsiTheme="minorHAnsi"/>
                <w:sz w:val="20"/>
                <w:szCs w:val="20"/>
              </w:rPr>
            </w:pPr>
            <w:r w:rsidRPr="00AA7E6F">
              <w:rPr>
                <w:rFonts w:asciiTheme="minorHAnsi" w:hAnsiTheme="minorHAnsi"/>
                <w:i/>
                <w:sz w:val="20"/>
                <w:szCs w:val="20"/>
              </w:rPr>
              <w:t>TBD</w:t>
            </w:r>
          </w:p>
        </w:tc>
        <w:tc>
          <w:tcPr>
            <w:tcW w:w="851" w:type="dxa"/>
          </w:tcPr>
          <w:p w14:paraId="45A95612" w14:textId="77777777" w:rsidR="0040058A" w:rsidRPr="00AA7E6F" w:rsidRDefault="0040058A" w:rsidP="004B053F">
            <w:pPr>
              <w:tabs>
                <w:tab w:val="center" w:pos="4153"/>
                <w:tab w:val="right" w:pos="8306"/>
              </w:tabs>
              <w:spacing w:before="60" w:line="276" w:lineRule="auto"/>
              <w:jc w:val="center"/>
              <w:rPr>
                <w:rFonts w:asciiTheme="minorHAnsi" w:hAnsiTheme="minorHAnsi"/>
                <w:sz w:val="20"/>
                <w:szCs w:val="20"/>
              </w:rPr>
            </w:pPr>
            <w:r w:rsidRPr="00AA7E6F">
              <w:rPr>
                <w:rFonts w:asciiTheme="minorHAnsi" w:hAnsiTheme="minorHAnsi"/>
                <w:i/>
                <w:sz w:val="20"/>
                <w:szCs w:val="20"/>
              </w:rPr>
              <w:t>TBD</w:t>
            </w:r>
          </w:p>
        </w:tc>
        <w:tc>
          <w:tcPr>
            <w:tcW w:w="850" w:type="dxa"/>
          </w:tcPr>
          <w:p w14:paraId="0C57C117" w14:textId="77777777" w:rsidR="0040058A" w:rsidRPr="00AA7E6F" w:rsidRDefault="0040058A" w:rsidP="004B053F">
            <w:pPr>
              <w:tabs>
                <w:tab w:val="center" w:pos="4153"/>
                <w:tab w:val="right" w:pos="8306"/>
              </w:tabs>
              <w:spacing w:before="60" w:line="276" w:lineRule="auto"/>
              <w:jc w:val="center"/>
              <w:rPr>
                <w:rFonts w:asciiTheme="minorHAnsi" w:hAnsiTheme="minorHAnsi"/>
                <w:sz w:val="20"/>
                <w:szCs w:val="20"/>
              </w:rPr>
            </w:pPr>
            <w:r w:rsidRPr="00AA7E6F">
              <w:rPr>
                <w:rFonts w:asciiTheme="minorHAnsi" w:hAnsiTheme="minorHAnsi"/>
                <w:i/>
                <w:sz w:val="20"/>
                <w:szCs w:val="20"/>
              </w:rPr>
              <w:t>TBD</w:t>
            </w:r>
          </w:p>
        </w:tc>
        <w:tc>
          <w:tcPr>
            <w:tcW w:w="851" w:type="dxa"/>
            <w:shd w:val="clear" w:color="auto" w:fill="FFFFFF"/>
          </w:tcPr>
          <w:p w14:paraId="1D974CF3" w14:textId="77777777" w:rsidR="0040058A" w:rsidRPr="00AA7E6F" w:rsidRDefault="0040058A" w:rsidP="004B053F">
            <w:pPr>
              <w:spacing w:line="276" w:lineRule="auto"/>
              <w:jc w:val="center"/>
              <w:rPr>
                <w:rFonts w:asciiTheme="minorHAnsi" w:hAnsiTheme="minorHAnsi"/>
                <w:i/>
                <w:sz w:val="20"/>
                <w:szCs w:val="20"/>
              </w:rPr>
            </w:pPr>
            <w:r w:rsidRPr="00AA7E6F">
              <w:rPr>
                <w:rFonts w:asciiTheme="minorHAnsi" w:hAnsiTheme="minorHAnsi"/>
                <w:i/>
                <w:sz w:val="20"/>
                <w:szCs w:val="20"/>
              </w:rPr>
              <w:t>TBD</w:t>
            </w:r>
          </w:p>
        </w:tc>
        <w:tc>
          <w:tcPr>
            <w:tcW w:w="974" w:type="dxa"/>
            <w:shd w:val="clear" w:color="auto" w:fill="FFFFFF"/>
          </w:tcPr>
          <w:p w14:paraId="506FC597" w14:textId="77777777" w:rsidR="0040058A" w:rsidRPr="00AA7E6F" w:rsidRDefault="0040058A" w:rsidP="004B053F">
            <w:pPr>
              <w:spacing w:line="276" w:lineRule="auto"/>
              <w:jc w:val="center"/>
            </w:pPr>
            <w:r w:rsidRPr="00AA7E6F">
              <w:rPr>
                <w:rFonts w:asciiTheme="minorHAnsi" w:hAnsiTheme="minorHAnsi"/>
                <w:i/>
                <w:sz w:val="20"/>
                <w:szCs w:val="20"/>
              </w:rPr>
              <w:t>TBD</w:t>
            </w:r>
          </w:p>
        </w:tc>
        <w:tc>
          <w:tcPr>
            <w:tcW w:w="2428" w:type="dxa"/>
            <w:shd w:val="clear" w:color="auto" w:fill="FFFFFF"/>
          </w:tcPr>
          <w:p w14:paraId="6AFC1E59" w14:textId="77777777" w:rsidR="0040058A" w:rsidRPr="00AA7E6F" w:rsidRDefault="0040058A" w:rsidP="0040058A">
            <w:pPr>
              <w:spacing w:before="60" w:line="276" w:lineRule="auto"/>
              <w:rPr>
                <w:rFonts w:asciiTheme="minorHAnsi" w:hAnsiTheme="minorHAnsi"/>
                <w:i/>
                <w:sz w:val="20"/>
                <w:szCs w:val="20"/>
                <w:lang w:val="fr-FR"/>
              </w:rPr>
            </w:pPr>
            <w:r w:rsidRPr="00AA7E6F">
              <w:rPr>
                <w:rFonts w:asciiTheme="minorHAnsi" w:hAnsiTheme="minorHAnsi"/>
                <w:i/>
                <w:sz w:val="20"/>
                <w:szCs w:val="20"/>
                <w:lang w:val="fr-FR"/>
              </w:rPr>
              <w:t>Exploitation des Rapports des associations féminines et missions de suivi</w:t>
            </w:r>
          </w:p>
        </w:tc>
      </w:tr>
      <w:tr w:rsidR="0040058A" w:rsidRPr="001E65B0" w14:paraId="7E34E608" w14:textId="77777777" w:rsidTr="008B5610">
        <w:trPr>
          <w:trHeight w:val="520"/>
        </w:trPr>
        <w:tc>
          <w:tcPr>
            <w:tcW w:w="1844" w:type="dxa"/>
            <w:vMerge/>
            <w:tcBorders>
              <w:left w:val="single" w:sz="18" w:space="0" w:color="auto"/>
            </w:tcBorders>
          </w:tcPr>
          <w:p w14:paraId="60A7247B" w14:textId="77777777" w:rsidR="0040058A" w:rsidRPr="00AA7E6F" w:rsidRDefault="0040058A" w:rsidP="0040058A">
            <w:pPr>
              <w:spacing w:before="60" w:line="276" w:lineRule="auto"/>
              <w:rPr>
                <w:rFonts w:asciiTheme="minorHAnsi" w:hAnsiTheme="minorHAnsi"/>
                <w:i/>
                <w:sz w:val="20"/>
                <w:szCs w:val="20"/>
                <w:lang w:val="fr-FR"/>
              </w:rPr>
            </w:pPr>
          </w:p>
        </w:tc>
        <w:tc>
          <w:tcPr>
            <w:tcW w:w="2409" w:type="dxa"/>
            <w:vAlign w:val="center"/>
          </w:tcPr>
          <w:p w14:paraId="072F6871" w14:textId="77777777" w:rsidR="0040058A" w:rsidRPr="00AA7E6F" w:rsidRDefault="0040058A" w:rsidP="008B5610">
            <w:pPr>
              <w:tabs>
                <w:tab w:val="center" w:pos="4153"/>
                <w:tab w:val="right" w:pos="8306"/>
              </w:tabs>
              <w:spacing w:before="60" w:line="276" w:lineRule="auto"/>
              <w:jc w:val="left"/>
              <w:rPr>
                <w:rFonts w:asciiTheme="minorHAnsi" w:hAnsiTheme="minorHAnsi"/>
                <w:i/>
                <w:sz w:val="20"/>
                <w:szCs w:val="20"/>
                <w:lang w:val="fr-FR"/>
              </w:rPr>
            </w:pPr>
            <w:r w:rsidRPr="00AA7E6F">
              <w:rPr>
                <w:rFonts w:asciiTheme="minorHAnsi" w:hAnsiTheme="minorHAnsi"/>
                <w:b/>
                <w:i/>
                <w:sz w:val="20"/>
                <w:szCs w:val="20"/>
                <w:lang w:val="fr-FR"/>
              </w:rPr>
              <w:t>1.2.2 :</w:t>
            </w:r>
            <w:r w:rsidRPr="00AA7E6F">
              <w:rPr>
                <w:rFonts w:asciiTheme="minorHAnsi" w:hAnsiTheme="minorHAnsi"/>
                <w:i/>
                <w:sz w:val="20"/>
                <w:szCs w:val="20"/>
                <w:lang w:val="fr-FR"/>
              </w:rPr>
              <w:t xml:space="preserve"> Nombre de cas des VBG identifiés et référés par les mécanismes communautaires d’alerte, de </w:t>
            </w:r>
            <w:r w:rsidR="0013312A" w:rsidRPr="00AA7E6F">
              <w:rPr>
                <w:rFonts w:asciiTheme="minorHAnsi" w:hAnsiTheme="minorHAnsi"/>
                <w:i/>
                <w:sz w:val="20"/>
                <w:szCs w:val="20"/>
                <w:lang w:val="fr-FR"/>
              </w:rPr>
              <w:t xml:space="preserve">référencement et de </w:t>
            </w:r>
            <w:r w:rsidR="0013312A" w:rsidRPr="00AA7E6F">
              <w:rPr>
                <w:rFonts w:asciiTheme="minorHAnsi" w:hAnsiTheme="minorHAnsi"/>
                <w:i/>
                <w:sz w:val="20"/>
                <w:szCs w:val="20"/>
                <w:lang w:val="fr-FR"/>
              </w:rPr>
              <w:lastRenderedPageBreak/>
              <w:t>protection vers les services de prise en charge</w:t>
            </w:r>
          </w:p>
        </w:tc>
        <w:tc>
          <w:tcPr>
            <w:tcW w:w="1985" w:type="dxa"/>
          </w:tcPr>
          <w:p w14:paraId="40C65DCA" w14:textId="77777777" w:rsidR="0040058A" w:rsidRPr="00AA7E6F" w:rsidRDefault="0040058A" w:rsidP="0040058A">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lang w:val="fr-FR"/>
              </w:rPr>
              <w:lastRenderedPageBreak/>
              <w:t>Rapports des associations féminines/ Collectifs des femmes</w:t>
            </w:r>
          </w:p>
        </w:tc>
        <w:tc>
          <w:tcPr>
            <w:tcW w:w="992" w:type="dxa"/>
            <w:shd w:val="clear" w:color="auto" w:fill="FFFFFF"/>
          </w:tcPr>
          <w:p w14:paraId="1508E4B4" w14:textId="77777777" w:rsidR="0040058A" w:rsidRPr="00AA7E6F" w:rsidRDefault="0040058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992" w:type="dxa"/>
          </w:tcPr>
          <w:p w14:paraId="113A8A76" w14:textId="77777777" w:rsidR="0040058A" w:rsidRPr="00AA7E6F" w:rsidRDefault="0040058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2017 (oct)</w:t>
            </w:r>
          </w:p>
        </w:tc>
        <w:tc>
          <w:tcPr>
            <w:tcW w:w="851" w:type="dxa"/>
          </w:tcPr>
          <w:p w14:paraId="0DDE85C5" w14:textId="77777777" w:rsidR="0040058A" w:rsidRPr="00AA7E6F" w:rsidRDefault="0040058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850" w:type="dxa"/>
          </w:tcPr>
          <w:p w14:paraId="2CBE932F" w14:textId="77777777" w:rsidR="0040058A" w:rsidRPr="00AA7E6F" w:rsidRDefault="0040058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851" w:type="dxa"/>
          </w:tcPr>
          <w:p w14:paraId="262149E4" w14:textId="77777777" w:rsidR="0040058A" w:rsidRPr="00AA7E6F" w:rsidRDefault="0040058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850" w:type="dxa"/>
          </w:tcPr>
          <w:p w14:paraId="661C852B" w14:textId="77777777" w:rsidR="0040058A" w:rsidRPr="00AA7E6F" w:rsidRDefault="0040058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851" w:type="dxa"/>
            <w:shd w:val="clear" w:color="auto" w:fill="FFFFFF"/>
          </w:tcPr>
          <w:p w14:paraId="6F2DBE8D" w14:textId="77777777" w:rsidR="0040058A" w:rsidRPr="00AA7E6F" w:rsidRDefault="0040058A" w:rsidP="004B053F">
            <w:pPr>
              <w:spacing w:line="276" w:lineRule="auto"/>
              <w:jc w:val="center"/>
              <w:rPr>
                <w:rFonts w:asciiTheme="minorHAnsi" w:hAnsiTheme="minorHAnsi"/>
                <w:i/>
                <w:sz w:val="20"/>
                <w:szCs w:val="20"/>
              </w:rPr>
            </w:pPr>
            <w:r w:rsidRPr="00AA7E6F">
              <w:rPr>
                <w:rFonts w:asciiTheme="minorHAnsi" w:hAnsiTheme="minorHAnsi"/>
                <w:i/>
                <w:sz w:val="20"/>
                <w:szCs w:val="20"/>
              </w:rPr>
              <w:t>TBD</w:t>
            </w:r>
          </w:p>
        </w:tc>
        <w:tc>
          <w:tcPr>
            <w:tcW w:w="974" w:type="dxa"/>
            <w:shd w:val="clear" w:color="auto" w:fill="FFFFFF"/>
          </w:tcPr>
          <w:p w14:paraId="48F411B2" w14:textId="77777777" w:rsidR="0040058A" w:rsidRPr="00AA7E6F" w:rsidRDefault="0040058A" w:rsidP="004B053F">
            <w:pPr>
              <w:spacing w:line="276" w:lineRule="auto"/>
              <w:jc w:val="center"/>
            </w:pPr>
            <w:r w:rsidRPr="00AA7E6F">
              <w:rPr>
                <w:rFonts w:asciiTheme="minorHAnsi" w:hAnsiTheme="minorHAnsi"/>
                <w:i/>
                <w:sz w:val="20"/>
                <w:szCs w:val="20"/>
              </w:rPr>
              <w:t>TBD</w:t>
            </w:r>
          </w:p>
        </w:tc>
        <w:tc>
          <w:tcPr>
            <w:tcW w:w="2428" w:type="dxa"/>
            <w:shd w:val="clear" w:color="auto" w:fill="FFFFFF"/>
          </w:tcPr>
          <w:p w14:paraId="5657B7D9" w14:textId="77777777" w:rsidR="0040058A" w:rsidRPr="00AA7E6F" w:rsidRDefault="0040058A" w:rsidP="0040058A">
            <w:pPr>
              <w:spacing w:before="60" w:line="276" w:lineRule="auto"/>
              <w:rPr>
                <w:rFonts w:asciiTheme="minorHAnsi" w:hAnsiTheme="minorHAnsi"/>
                <w:i/>
                <w:sz w:val="20"/>
                <w:szCs w:val="20"/>
                <w:lang w:val="fr-FR"/>
              </w:rPr>
            </w:pPr>
            <w:r w:rsidRPr="00AA7E6F">
              <w:rPr>
                <w:rFonts w:asciiTheme="minorHAnsi" w:hAnsiTheme="minorHAnsi"/>
                <w:i/>
                <w:sz w:val="20"/>
                <w:szCs w:val="20"/>
                <w:lang w:val="fr-FR"/>
              </w:rPr>
              <w:t>Exploitation des registres et rapports</w:t>
            </w:r>
            <w:r w:rsidRPr="00AA7E6F">
              <w:rPr>
                <w:lang w:val="fr-FR"/>
              </w:rPr>
              <w:t xml:space="preserve"> </w:t>
            </w:r>
            <w:r w:rsidRPr="00AA7E6F">
              <w:rPr>
                <w:rFonts w:asciiTheme="minorHAnsi" w:hAnsiTheme="minorHAnsi"/>
                <w:i/>
                <w:sz w:val="20"/>
                <w:szCs w:val="20"/>
                <w:lang w:val="fr-FR"/>
              </w:rPr>
              <w:t xml:space="preserve">des leaders au sein des mécanismes communautaires fonctionnels </w:t>
            </w:r>
          </w:p>
        </w:tc>
      </w:tr>
      <w:tr w:rsidR="0040058A" w:rsidRPr="00935C86" w14:paraId="1CE85C89" w14:textId="77777777" w:rsidTr="008B5610">
        <w:trPr>
          <w:trHeight w:val="1827"/>
        </w:trPr>
        <w:tc>
          <w:tcPr>
            <w:tcW w:w="1844" w:type="dxa"/>
            <w:vMerge/>
            <w:tcBorders>
              <w:left w:val="single" w:sz="18" w:space="0" w:color="auto"/>
            </w:tcBorders>
          </w:tcPr>
          <w:p w14:paraId="4E69B7D1" w14:textId="77777777" w:rsidR="0040058A" w:rsidRPr="00AA7E6F" w:rsidRDefault="0040058A" w:rsidP="0040058A">
            <w:pPr>
              <w:spacing w:before="60" w:line="276" w:lineRule="auto"/>
              <w:rPr>
                <w:rFonts w:asciiTheme="minorHAnsi" w:hAnsiTheme="minorHAnsi"/>
                <w:i/>
                <w:sz w:val="20"/>
                <w:szCs w:val="20"/>
                <w:lang w:val="fr-FR"/>
              </w:rPr>
            </w:pPr>
          </w:p>
        </w:tc>
        <w:tc>
          <w:tcPr>
            <w:tcW w:w="2409" w:type="dxa"/>
            <w:vAlign w:val="center"/>
          </w:tcPr>
          <w:p w14:paraId="48BDB0F4" w14:textId="77777777" w:rsidR="0040058A" w:rsidRPr="00AA7E6F" w:rsidRDefault="0040058A" w:rsidP="008B5610">
            <w:pPr>
              <w:tabs>
                <w:tab w:val="center" w:pos="4153"/>
                <w:tab w:val="right" w:pos="8306"/>
              </w:tabs>
              <w:spacing w:before="60" w:line="276" w:lineRule="auto"/>
              <w:jc w:val="left"/>
              <w:rPr>
                <w:rFonts w:asciiTheme="minorHAnsi" w:hAnsiTheme="minorHAnsi"/>
                <w:b/>
                <w:i/>
                <w:sz w:val="20"/>
                <w:szCs w:val="20"/>
                <w:lang w:val="fr-FR"/>
              </w:rPr>
            </w:pPr>
            <w:r w:rsidRPr="00AA7E6F">
              <w:rPr>
                <w:rFonts w:asciiTheme="minorHAnsi" w:hAnsiTheme="minorHAnsi"/>
                <w:b/>
                <w:i/>
                <w:sz w:val="20"/>
                <w:szCs w:val="20"/>
                <w:lang w:val="fr-FR"/>
              </w:rPr>
              <w:t>1.2.3</w:t>
            </w:r>
            <w:r w:rsidRPr="00AA7E6F">
              <w:rPr>
                <w:rFonts w:asciiTheme="minorHAnsi" w:hAnsiTheme="minorHAnsi"/>
                <w:i/>
                <w:sz w:val="20"/>
                <w:szCs w:val="20"/>
                <w:lang w:val="fr-FR"/>
              </w:rPr>
              <w:t xml:space="preserve"> : Existence de plate-forme au sein de la communauté utilisant les NTIC pour la prévention et l’alerte sur les VBG </w:t>
            </w:r>
          </w:p>
        </w:tc>
        <w:tc>
          <w:tcPr>
            <w:tcW w:w="1985" w:type="dxa"/>
          </w:tcPr>
          <w:p w14:paraId="303A6D4A" w14:textId="77777777" w:rsidR="0040058A" w:rsidRPr="00AA7E6F" w:rsidRDefault="0040058A" w:rsidP="0040058A">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lang w:val="fr-FR"/>
              </w:rPr>
              <w:t xml:space="preserve">Rapports SFCG et associations féminines/ Collectifs des femmes </w:t>
            </w:r>
          </w:p>
        </w:tc>
        <w:tc>
          <w:tcPr>
            <w:tcW w:w="992" w:type="dxa"/>
            <w:shd w:val="clear" w:color="auto" w:fill="FFFFFF"/>
          </w:tcPr>
          <w:p w14:paraId="4C7F71E5" w14:textId="77777777" w:rsidR="0040058A" w:rsidRPr="00AA7E6F" w:rsidRDefault="0040058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992" w:type="dxa"/>
          </w:tcPr>
          <w:p w14:paraId="50413901" w14:textId="77777777" w:rsidR="0040058A" w:rsidRPr="00AA7E6F" w:rsidRDefault="0040058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2017 (oct)</w:t>
            </w:r>
          </w:p>
        </w:tc>
        <w:tc>
          <w:tcPr>
            <w:tcW w:w="851" w:type="dxa"/>
          </w:tcPr>
          <w:p w14:paraId="7134BAE5" w14:textId="77777777" w:rsidR="0040058A" w:rsidRPr="00AA7E6F" w:rsidRDefault="0040058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850" w:type="dxa"/>
          </w:tcPr>
          <w:p w14:paraId="0EF2D3BD" w14:textId="77777777" w:rsidR="0040058A" w:rsidRPr="00AA7E6F" w:rsidRDefault="0040058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851" w:type="dxa"/>
          </w:tcPr>
          <w:p w14:paraId="14B1A68C" w14:textId="77777777" w:rsidR="0040058A" w:rsidRPr="00AA7E6F" w:rsidRDefault="0040058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850" w:type="dxa"/>
          </w:tcPr>
          <w:p w14:paraId="7E4EF4C4" w14:textId="77777777" w:rsidR="0040058A" w:rsidRPr="00AA7E6F" w:rsidRDefault="0040058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851" w:type="dxa"/>
            <w:shd w:val="clear" w:color="auto" w:fill="FFFFFF"/>
          </w:tcPr>
          <w:p w14:paraId="3610EDFA" w14:textId="77777777" w:rsidR="0040058A" w:rsidRPr="00AA7E6F" w:rsidRDefault="0040058A" w:rsidP="004B053F">
            <w:pPr>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974" w:type="dxa"/>
            <w:shd w:val="clear" w:color="auto" w:fill="FFFFFF"/>
          </w:tcPr>
          <w:p w14:paraId="42866384" w14:textId="77777777" w:rsidR="0040058A" w:rsidRPr="00AA7E6F" w:rsidRDefault="0040058A" w:rsidP="004B053F">
            <w:pPr>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2428" w:type="dxa"/>
            <w:tcBorders>
              <w:right w:val="single" w:sz="18" w:space="0" w:color="auto"/>
            </w:tcBorders>
            <w:shd w:val="clear" w:color="auto" w:fill="FFFFFF"/>
          </w:tcPr>
          <w:p w14:paraId="38A494AC" w14:textId="77777777" w:rsidR="0040058A" w:rsidRPr="00AA7E6F" w:rsidRDefault="0040058A" w:rsidP="0040058A">
            <w:pPr>
              <w:spacing w:before="60" w:line="276" w:lineRule="auto"/>
              <w:rPr>
                <w:rFonts w:asciiTheme="minorHAnsi" w:hAnsiTheme="minorHAnsi"/>
                <w:i/>
                <w:sz w:val="20"/>
                <w:szCs w:val="20"/>
              </w:rPr>
            </w:pPr>
            <w:r w:rsidRPr="00AA7E6F">
              <w:rPr>
                <w:rFonts w:asciiTheme="minorHAnsi" w:hAnsiTheme="minorHAnsi"/>
                <w:i/>
                <w:sz w:val="20"/>
                <w:szCs w:val="20"/>
              </w:rPr>
              <w:t>Exploitation rapports</w:t>
            </w:r>
          </w:p>
        </w:tc>
      </w:tr>
      <w:tr w:rsidR="0013312A" w:rsidRPr="00E3120C" w14:paraId="6B52BE69" w14:textId="77777777" w:rsidTr="008B5610">
        <w:trPr>
          <w:trHeight w:val="2053"/>
        </w:trPr>
        <w:tc>
          <w:tcPr>
            <w:tcW w:w="1844" w:type="dxa"/>
            <w:vMerge w:val="restart"/>
            <w:tcBorders>
              <w:left w:val="single" w:sz="18" w:space="0" w:color="auto"/>
            </w:tcBorders>
          </w:tcPr>
          <w:p w14:paraId="1932A347" w14:textId="77777777" w:rsidR="0013312A" w:rsidRPr="00AA7E6F" w:rsidRDefault="0013312A" w:rsidP="0013312A">
            <w:pPr>
              <w:spacing w:before="60" w:line="276" w:lineRule="auto"/>
              <w:rPr>
                <w:rFonts w:asciiTheme="minorHAnsi" w:hAnsiTheme="minorHAnsi"/>
                <w:i/>
                <w:sz w:val="20"/>
                <w:szCs w:val="20"/>
                <w:lang w:val="fr-FR"/>
              </w:rPr>
            </w:pPr>
            <w:r w:rsidRPr="00AA7E6F">
              <w:rPr>
                <w:rFonts w:asciiTheme="minorHAnsi" w:hAnsiTheme="minorHAnsi"/>
                <w:b/>
                <w:i/>
                <w:sz w:val="20"/>
                <w:szCs w:val="20"/>
                <w:lang w:val="fr-FR"/>
              </w:rPr>
              <w:t>Produit 1.3</w:t>
            </w:r>
            <w:r w:rsidRPr="00AA7E6F">
              <w:rPr>
                <w:rFonts w:asciiTheme="minorHAnsi" w:hAnsiTheme="minorHAnsi"/>
                <w:b/>
                <w:sz w:val="20"/>
                <w:szCs w:val="20"/>
                <w:lang w:val="fr-FR"/>
              </w:rPr>
              <w:t xml:space="preserve"> : </w:t>
            </w:r>
            <w:r w:rsidRPr="00AA7E6F">
              <w:rPr>
                <w:rFonts w:asciiTheme="minorHAnsi" w:hAnsiTheme="minorHAnsi"/>
                <w:i/>
                <w:sz w:val="20"/>
                <w:szCs w:val="20"/>
                <w:lang w:val="fr-FR"/>
              </w:rPr>
              <w:t>Les organisations et collectifs des femmes sont renforcés dans leur rôle d’acteurs de l’alerte, la prévention et la réponse aux VBG ainsi que dans la coordination de la lutte contre les VBG</w:t>
            </w:r>
          </w:p>
        </w:tc>
        <w:tc>
          <w:tcPr>
            <w:tcW w:w="2409" w:type="dxa"/>
            <w:vAlign w:val="center"/>
          </w:tcPr>
          <w:p w14:paraId="46AE946A" w14:textId="77777777" w:rsidR="0013312A" w:rsidRPr="00AA7E6F" w:rsidRDefault="0013312A" w:rsidP="008B5610">
            <w:pPr>
              <w:tabs>
                <w:tab w:val="center" w:pos="4153"/>
                <w:tab w:val="right" w:pos="8306"/>
              </w:tabs>
              <w:spacing w:before="60" w:line="276" w:lineRule="auto"/>
              <w:jc w:val="left"/>
              <w:rPr>
                <w:rFonts w:asciiTheme="minorHAnsi" w:hAnsiTheme="minorHAnsi"/>
                <w:b/>
                <w:i/>
                <w:sz w:val="20"/>
                <w:szCs w:val="20"/>
                <w:lang w:val="fr-FR"/>
              </w:rPr>
            </w:pPr>
            <w:r w:rsidRPr="00AA7E6F">
              <w:rPr>
                <w:rFonts w:asciiTheme="minorHAnsi" w:hAnsiTheme="minorHAnsi"/>
                <w:b/>
                <w:i/>
                <w:sz w:val="20"/>
                <w:szCs w:val="20"/>
                <w:lang w:val="fr-FR"/>
              </w:rPr>
              <w:t xml:space="preserve">1.3.1 : </w:t>
            </w:r>
            <w:r w:rsidRPr="00AA7E6F">
              <w:rPr>
                <w:rFonts w:asciiTheme="minorHAnsi" w:hAnsiTheme="minorHAnsi"/>
                <w:i/>
                <w:sz w:val="20"/>
                <w:szCs w:val="20"/>
                <w:lang w:val="fr-FR"/>
              </w:rPr>
              <w:t xml:space="preserve">Pourcentage des femmes engagées comme actrices de changement de comportements dans l’alerte, la prévention et la réponse aux VBG </w:t>
            </w:r>
          </w:p>
        </w:tc>
        <w:tc>
          <w:tcPr>
            <w:tcW w:w="1985" w:type="dxa"/>
          </w:tcPr>
          <w:p w14:paraId="32807422" w14:textId="77777777" w:rsidR="0013312A" w:rsidRPr="00AA7E6F" w:rsidRDefault="0013312A" w:rsidP="0013312A">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lang w:val="fr-FR"/>
              </w:rPr>
              <w:t xml:space="preserve">Rapports SFCG et associations féminines/ Collectifs des femmes </w:t>
            </w:r>
          </w:p>
        </w:tc>
        <w:tc>
          <w:tcPr>
            <w:tcW w:w="992" w:type="dxa"/>
            <w:shd w:val="clear" w:color="auto" w:fill="FFFFFF"/>
          </w:tcPr>
          <w:p w14:paraId="04F41D17" w14:textId="77777777" w:rsidR="0013312A" w:rsidRPr="00AA7E6F" w:rsidRDefault="0013312A" w:rsidP="004B053F">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rPr>
              <w:t>TBD</w:t>
            </w:r>
          </w:p>
        </w:tc>
        <w:tc>
          <w:tcPr>
            <w:tcW w:w="992" w:type="dxa"/>
          </w:tcPr>
          <w:p w14:paraId="240C9B94" w14:textId="77777777" w:rsidR="0013312A" w:rsidRPr="00AA7E6F" w:rsidRDefault="0013312A" w:rsidP="004B053F">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rPr>
              <w:t>2017 (oct)</w:t>
            </w:r>
          </w:p>
        </w:tc>
        <w:tc>
          <w:tcPr>
            <w:tcW w:w="851" w:type="dxa"/>
          </w:tcPr>
          <w:p w14:paraId="12B9344A" w14:textId="77777777" w:rsidR="0013312A" w:rsidRPr="00AA7E6F" w:rsidRDefault="0013312A" w:rsidP="004B053F">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rPr>
              <w:t>TBD</w:t>
            </w:r>
          </w:p>
        </w:tc>
        <w:tc>
          <w:tcPr>
            <w:tcW w:w="850" w:type="dxa"/>
          </w:tcPr>
          <w:p w14:paraId="6617C536" w14:textId="77777777" w:rsidR="0013312A" w:rsidRPr="00AA7E6F" w:rsidRDefault="0013312A" w:rsidP="004B053F">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rPr>
              <w:t>TBD</w:t>
            </w:r>
          </w:p>
        </w:tc>
        <w:tc>
          <w:tcPr>
            <w:tcW w:w="851" w:type="dxa"/>
          </w:tcPr>
          <w:p w14:paraId="38F589A6" w14:textId="77777777" w:rsidR="0013312A" w:rsidRPr="00AA7E6F" w:rsidRDefault="0013312A" w:rsidP="004B053F">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rPr>
              <w:t>TBD</w:t>
            </w:r>
          </w:p>
        </w:tc>
        <w:tc>
          <w:tcPr>
            <w:tcW w:w="850" w:type="dxa"/>
          </w:tcPr>
          <w:p w14:paraId="3EAE87C3" w14:textId="77777777" w:rsidR="0013312A" w:rsidRPr="00AA7E6F" w:rsidRDefault="0013312A" w:rsidP="004B053F">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rPr>
              <w:t>TBD</w:t>
            </w:r>
          </w:p>
        </w:tc>
        <w:tc>
          <w:tcPr>
            <w:tcW w:w="851" w:type="dxa"/>
            <w:shd w:val="clear" w:color="auto" w:fill="FFFFFF"/>
          </w:tcPr>
          <w:p w14:paraId="489B113E" w14:textId="77777777" w:rsidR="0013312A" w:rsidRPr="00AA7E6F" w:rsidRDefault="0013312A" w:rsidP="004B053F">
            <w:pPr>
              <w:spacing w:before="60" w:line="276" w:lineRule="auto"/>
              <w:jc w:val="center"/>
              <w:rPr>
                <w:rFonts w:asciiTheme="minorHAnsi" w:hAnsiTheme="minorHAnsi"/>
                <w:i/>
                <w:sz w:val="20"/>
                <w:szCs w:val="20"/>
                <w:lang w:val="fr-FR"/>
              </w:rPr>
            </w:pPr>
            <w:r w:rsidRPr="00AA7E6F">
              <w:rPr>
                <w:rFonts w:asciiTheme="minorHAnsi" w:hAnsiTheme="minorHAnsi"/>
                <w:i/>
                <w:sz w:val="20"/>
                <w:szCs w:val="20"/>
              </w:rPr>
              <w:t>TBD</w:t>
            </w:r>
          </w:p>
        </w:tc>
        <w:tc>
          <w:tcPr>
            <w:tcW w:w="974" w:type="dxa"/>
            <w:shd w:val="clear" w:color="auto" w:fill="FFFFFF"/>
          </w:tcPr>
          <w:p w14:paraId="7FF14359" w14:textId="77777777" w:rsidR="0013312A" w:rsidRPr="00AA7E6F" w:rsidRDefault="0013312A" w:rsidP="004B053F">
            <w:pPr>
              <w:spacing w:before="60" w:line="276" w:lineRule="auto"/>
              <w:jc w:val="center"/>
              <w:rPr>
                <w:rFonts w:asciiTheme="minorHAnsi" w:hAnsiTheme="minorHAnsi"/>
                <w:i/>
                <w:sz w:val="20"/>
                <w:szCs w:val="20"/>
                <w:lang w:val="fr-FR"/>
              </w:rPr>
            </w:pPr>
            <w:r w:rsidRPr="00AA7E6F">
              <w:rPr>
                <w:rFonts w:asciiTheme="minorHAnsi" w:hAnsiTheme="minorHAnsi"/>
                <w:i/>
                <w:sz w:val="20"/>
                <w:szCs w:val="20"/>
              </w:rPr>
              <w:t>TBD</w:t>
            </w:r>
          </w:p>
        </w:tc>
        <w:tc>
          <w:tcPr>
            <w:tcW w:w="2428" w:type="dxa"/>
            <w:tcBorders>
              <w:right w:val="single" w:sz="18" w:space="0" w:color="auto"/>
            </w:tcBorders>
            <w:shd w:val="clear" w:color="auto" w:fill="FFFFFF"/>
          </w:tcPr>
          <w:p w14:paraId="65B1A6A4" w14:textId="77777777" w:rsidR="0013312A" w:rsidRPr="00AA7E6F" w:rsidRDefault="0013312A" w:rsidP="0013312A">
            <w:pPr>
              <w:spacing w:before="60" w:line="276" w:lineRule="auto"/>
              <w:rPr>
                <w:rFonts w:asciiTheme="minorHAnsi" w:hAnsiTheme="minorHAnsi"/>
                <w:i/>
                <w:sz w:val="20"/>
                <w:szCs w:val="20"/>
                <w:lang w:val="fr-FR"/>
              </w:rPr>
            </w:pPr>
            <w:r w:rsidRPr="00AA7E6F">
              <w:rPr>
                <w:rFonts w:asciiTheme="minorHAnsi" w:hAnsiTheme="minorHAnsi"/>
                <w:i/>
                <w:sz w:val="20"/>
                <w:szCs w:val="20"/>
              </w:rPr>
              <w:t>Exploitation rapports</w:t>
            </w:r>
          </w:p>
        </w:tc>
      </w:tr>
      <w:tr w:rsidR="0013312A" w:rsidRPr="00E3120C" w14:paraId="378AD29B" w14:textId="77777777" w:rsidTr="008B5610">
        <w:trPr>
          <w:trHeight w:val="2942"/>
        </w:trPr>
        <w:tc>
          <w:tcPr>
            <w:tcW w:w="1844" w:type="dxa"/>
            <w:vMerge/>
            <w:tcBorders>
              <w:left w:val="single" w:sz="18" w:space="0" w:color="auto"/>
            </w:tcBorders>
          </w:tcPr>
          <w:p w14:paraId="605FC45E" w14:textId="77777777" w:rsidR="0013312A" w:rsidRPr="00AA7E6F" w:rsidRDefault="0013312A" w:rsidP="0013312A">
            <w:pPr>
              <w:spacing w:before="60" w:line="276" w:lineRule="auto"/>
              <w:rPr>
                <w:rFonts w:asciiTheme="minorHAnsi" w:hAnsiTheme="minorHAnsi"/>
                <w:i/>
                <w:sz w:val="20"/>
                <w:szCs w:val="20"/>
                <w:lang w:val="fr-FR"/>
              </w:rPr>
            </w:pPr>
          </w:p>
        </w:tc>
        <w:tc>
          <w:tcPr>
            <w:tcW w:w="2409" w:type="dxa"/>
            <w:vAlign w:val="center"/>
          </w:tcPr>
          <w:p w14:paraId="54FD3EA9" w14:textId="77777777" w:rsidR="0013312A" w:rsidRPr="00AA7E6F" w:rsidRDefault="0013312A" w:rsidP="008B5610">
            <w:pPr>
              <w:tabs>
                <w:tab w:val="center" w:pos="4153"/>
                <w:tab w:val="right" w:pos="8306"/>
              </w:tabs>
              <w:spacing w:before="60" w:line="276" w:lineRule="auto"/>
              <w:jc w:val="left"/>
              <w:rPr>
                <w:rFonts w:asciiTheme="minorHAnsi" w:hAnsiTheme="minorHAnsi"/>
                <w:b/>
                <w:i/>
                <w:sz w:val="20"/>
                <w:szCs w:val="20"/>
                <w:lang w:val="fr-FR"/>
              </w:rPr>
            </w:pPr>
            <w:r w:rsidRPr="00AA7E6F">
              <w:rPr>
                <w:rFonts w:asciiTheme="minorHAnsi" w:hAnsiTheme="minorHAnsi"/>
                <w:b/>
                <w:i/>
                <w:sz w:val="20"/>
                <w:szCs w:val="20"/>
                <w:lang w:val="fr-FR"/>
              </w:rPr>
              <w:t xml:space="preserve">1.3.2 : </w:t>
            </w:r>
            <w:r w:rsidRPr="00AA7E6F">
              <w:rPr>
                <w:rFonts w:asciiTheme="minorHAnsi" w:hAnsiTheme="minorHAnsi"/>
                <w:i/>
                <w:sz w:val="20"/>
                <w:szCs w:val="20"/>
                <w:lang w:val="fr-FR"/>
              </w:rPr>
              <w:t>Nombre d’actions d’alerte, de prévention et de réponse tendant à lutter contre les VBG initiées par les associations féminines ayant bénéficié de renforcement des capacités</w:t>
            </w:r>
          </w:p>
        </w:tc>
        <w:tc>
          <w:tcPr>
            <w:tcW w:w="1985" w:type="dxa"/>
          </w:tcPr>
          <w:p w14:paraId="1259C48C" w14:textId="77777777" w:rsidR="0013312A" w:rsidRPr="00AA7E6F" w:rsidRDefault="0013312A" w:rsidP="0013312A">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lang w:val="fr-FR"/>
              </w:rPr>
              <w:t xml:space="preserve">Rapports SFCG et associations féminines/ Collectifs des femmes </w:t>
            </w:r>
          </w:p>
        </w:tc>
        <w:tc>
          <w:tcPr>
            <w:tcW w:w="992" w:type="dxa"/>
            <w:shd w:val="clear" w:color="auto" w:fill="FFFFFF"/>
          </w:tcPr>
          <w:p w14:paraId="18D5D899" w14:textId="77777777" w:rsidR="0013312A" w:rsidRPr="00AA7E6F" w:rsidRDefault="0013312A" w:rsidP="0013312A">
            <w:pPr>
              <w:tabs>
                <w:tab w:val="center" w:pos="4153"/>
                <w:tab w:val="right" w:pos="8306"/>
              </w:tabs>
              <w:spacing w:before="60" w:line="276" w:lineRule="auto"/>
              <w:jc w:val="left"/>
              <w:rPr>
                <w:rFonts w:asciiTheme="minorHAnsi" w:hAnsiTheme="minorHAnsi"/>
                <w:i/>
                <w:sz w:val="20"/>
                <w:szCs w:val="20"/>
                <w:lang w:val="fr-FR"/>
              </w:rPr>
            </w:pPr>
            <w:r w:rsidRPr="00AA7E6F">
              <w:rPr>
                <w:rFonts w:asciiTheme="minorHAnsi" w:hAnsiTheme="minorHAnsi"/>
                <w:i/>
                <w:sz w:val="20"/>
                <w:szCs w:val="20"/>
              </w:rPr>
              <w:t xml:space="preserve">TBD </w:t>
            </w:r>
          </w:p>
        </w:tc>
        <w:tc>
          <w:tcPr>
            <w:tcW w:w="992" w:type="dxa"/>
          </w:tcPr>
          <w:p w14:paraId="5EE31FBA" w14:textId="77777777" w:rsidR="0013312A" w:rsidRPr="00AA7E6F" w:rsidRDefault="0013312A" w:rsidP="004B053F">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rPr>
              <w:t>2017 (oct)</w:t>
            </w:r>
          </w:p>
        </w:tc>
        <w:tc>
          <w:tcPr>
            <w:tcW w:w="851" w:type="dxa"/>
          </w:tcPr>
          <w:p w14:paraId="4A44FA9C" w14:textId="77777777" w:rsidR="0013312A" w:rsidRPr="00AA7E6F" w:rsidRDefault="0013312A" w:rsidP="004B053F">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rPr>
              <w:t>TBD</w:t>
            </w:r>
          </w:p>
        </w:tc>
        <w:tc>
          <w:tcPr>
            <w:tcW w:w="850" w:type="dxa"/>
          </w:tcPr>
          <w:p w14:paraId="534F1CEB" w14:textId="77777777" w:rsidR="0013312A" w:rsidRPr="00AA7E6F" w:rsidRDefault="0013312A" w:rsidP="004B053F">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rPr>
              <w:t>TBD</w:t>
            </w:r>
          </w:p>
        </w:tc>
        <w:tc>
          <w:tcPr>
            <w:tcW w:w="851" w:type="dxa"/>
          </w:tcPr>
          <w:p w14:paraId="1D1552F1" w14:textId="77777777" w:rsidR="0013312A" w:rsidRPr="00AA7E6F" w:rsidRDefault="0013312A" w:rsidP="004B053F">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rPr>
              <w:t>TBD</w:t>
            </w:r>
          </w:p>
        </w:tc>
        <w:tc>
          <w:tcPr>
            <w:tcW w:w="850" w:type="dxa"/>
          </w:tcPr>
          <w:p w14:paraId="561BACC9" w14:textId="77777777" w:rsidR="0013312A" w:rsidRPr="00AA7E6F" w:rsidRDefault="0013312A" w:rsidP="004B053F">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rPr>
              <w:t>TBD</w:t>
            </w:r>
          </w:p>
        </w:tc>
        <w:tc>
          <w:tcPr>
            <w:tcW w:w="851" w:type="dxa"/>
            <w:shd w:val="clear" w:color="auto" w:fill="FFFFFF"/>
          </w:tcPr>
          <w:p w14:paraId="7EC06E90" w14:textId="77777777" w:rsidR="0013312A" w:rsidRPr="00AA7E6F" w:rsidRDefault="0013312A" w:rsidP="004B053F">
            <w:pPr>
              <w:spacing w:before="60" w:line="276" w:lineRule="auto"/>
              <w:jc w:val="center"/>
              <w:rPr>
                <w:rFonts w:asciiTheme="minorHAnsi" w:hAnsiTheme="minorHAnsi"/>
                <w:i/>
                <w:sz w:val="20"/>
                <w:szCs w:val="20"/>
                <w:lang w:val="fr-FR"/>
              </w:rPr>
            </w:pPr>
            <w:r w:rsidRPr="00AA7E6F">
              <w:rPr>
                <w:rFonts w:asciiTheme="minorHAnsi" w:hAnsiTheme="minorHAnsi"/>
                <w:i/>
                <w:sz w:val="20"/>
                <w:szCs w:val="20"/>
              </w:rPr>
              <w:t>TBD</w:t>
            </w:r>
          </w:p>
        </w:tc>
        <w:tc>
          <w:tcPr>
            <w:tcW w:w="974" w:type="dxa"/>
            <w:shd w:val="clear" w:color="auto" w:fill="FFFFFF"/>
          </w:tcPr>
          <w:p w14:paraId="375E7875" w14:textId="77777777" w:rsidR="0013312A" w:rsidRPr="00AA7E6F" w:rsidRDefault="0013312A" w:rsidP="004B053F">
            <w:pPr>
              <w:spacing w:before="60" w:line="276" w:lineRule="auto"/>
              <w:jc w:val="center"/>
              <w:rPr>
                <w:rFonts w:asciiTheme="minorHAnsi" w:hAnsiTheme="minorHAnsi"/>
                <w:i/>
                <w:sz w:val="20"/>
                <w:szCs w:val="20"/>
                <w:lang w:val="fr-FR"/>
              </w:rPr>
            </w:pPr>
            <w:r w:rsidRPr="00AA7E6F">
              <w:rPr>
                <w:rFonts w:asciiTheme="minorHAnsi" w:hAnsiTheme="minorHAnsi"/>
                <w:i/>
                <w:sz w:val="20"/>
                <w:szCs w:val="20"/>
              </w:rPr>
              <w:t>TBD</w:t>
            </w:r>
          </w:p>
        </w:tc>
        <w:tc>
          <w:tcPr>
            <w:tcW w:w="2428" w:type="dxa"/>
            <w:tcBorders>
              <w:right w:val="single" w:sz="18" w:space="0" w:color="auto"/>
            </w:tcBorders>
            <w:shd w:val="clear" w:color="auto" w:fill="FFFFFF"/>
          </w:tcPr>
          <w:p w14:paraId="3E3FFAF1" w14:textId="77777777" w:rsidR="0013312A" w:rsidRPr="00AA7E6F" w:rsidRDefault="0013312A" w:rsidP="0013312A">
            <w:pPr>
              <w:spacing w:before="60" w:line="276" w:lineRule="auto"/>
              <w:rPr>
                <w:rFonts w:asciiTheme="minorHAnsi" w:hAnsiTheme="minorHAnsi"/>
                <w:i/>
                <w:sz w:val="20"/>
                <w:szCs w:val="20"/>
                <w:lang w:val="fr-FR"/>
              </w:rPr>
            </w:pPr>
            <w:r w:rsidRPr="00AA7E6F">
              <w:rPr>
                <w:rFonts w:asciiTheme="minorHAnsi" w:hAnsiTheme="minorHAnsi"/>
                <w:i/>
                <w:sz w:val="20"/>
                <w:szCs w:val="20"/>
              </w:rPr>
              <w:t>Exploitation rapports</w:t>
            </w:r>
          </w:p>
        </w:tc>
      </w:tr>
      <w:tr w:rsidR="00D346DA" w:rsidRPr="001E65B0" w14:paraId="204CA8C9" w14:textId="77777777" w:rsidTr="008B5610">
        <w:trPr>
          <w:trHeight w:val="1827"/>
        </w:trPr>
        <w:tc>
          <w:tcPr>
            <w:tcW w:w="1844" w:type="dxa"/>
            <w:vMerge/>
            <w:tcBorders>
              <w:left w:val="single" w:sz="18" w:space="0" w:color="auto"/>
              <w:bottom w:val="single" w:sz="18" w:space="0" w:color="auto"/>
            </w:tcBorders>
          </w:tcPr>
          <w:p w14:paraId="63BE6317" w14:textId="77777777" w:rsidR="00D346DA" w:rsidRPr="0040058A" w:rsidRDefault="00D346DA" w:rsidP="00D346DA">
            <w:pPr>
              <w:spacing w:before="60" w:line="276" w:lineRule="auto"/>
              <w:rPr>
                <w:rFonts w:asciiTheme="minorHAnsi" w:hAnsiTheme="minorHAnsi"/>
                <w:i/>
                <w:sz w:val="20"/>
                <w:szCs w:val="20"/>
                <w:lang w:val="fr-FR"/>
              </w:rPr>
            </w:pPr>
          </w:p>
        </w:tc>
        <w:tc>
          <w:tcPr>
            <w:tcW w:w="2409" w:type="dxa"/>
            <w:tcBorders>
              <w:bottom w:val="single" w:sz="18" w:space="0" w:color="auto"/>
            </w:tcBorders>
          </w:tcPr>
          <w:p w14:paraId="19EC60F2" w14:textId="77777777" w:rsidR="00D346DA" w:rsidRPr="00AA7E6F" w:rsidRDefault="00D346DA" w:rsidP="00D346DA">
            <w:pPr>
              <w:tabs>
                <w:tab w:val="center" w:pos="4153"/>
                <w:tab w:val="right" w:pos="8306"/>
              </w:tabs>
              <w:spacing w:before="60" w:line="276" w:lineRule="auto"/>
              <w:jc w:val="left"/>
              <w:rPr>
                <w:rFonts w:asciiTheme="minorHAnsi" w:hAnsiTheme="minorHAnsi"/>
                <w:i/>
                <w:sz w:val="20"/>
                <w:szCs w:val="20"/>
                <w:lang w:val="fr-FR"/>
              </w:rPr>
            </w:pPr>
            <w:r w:rsidRPr="00AA7E6F">
              <w:rPr>
                <w:rFonts w:asciiTheme="minorHAnsi" w:hAnsiTheme="minorHAnsi"/>
                <w:b/>
                <w:i/>
                <w:sz w:val="20"/>
                <w:szCs w:val="20"/>
                <w:lang w:val="fr-FR"/>
              </w:rPr>
              <w:t xml:space="preserve">1.3.3 : </w:t>
            </w:r>
            <w:r w:rsidRPr="00AA7E6F">
              <w:rPr>
                <w:rFonts w:asciiTheme="minorHAnsi" w:hAnsiTheme="minorHAnsi"/>
                <w:i/>
                <w:sz w:val="20"/>
                <w:szCs w:val="20"/>
                <w:lang w:val="fr-FR"/>
              </w:rPr>
              <w:t>Nombre d’organisations féminines renforcées qui participent aux activités de coordination de la lutte contre les VBG</w:t>
            </w:r>
          </w:p>
        </w:tc>
        <w:tc>
          <w:tcPr>
            <w:tcW w:w="1985" w:type="dxa"/>
            <w:tcBorders>
              <w:bottom w:val="single" w:sz="18" w:space="0" w:color="auto"/>
            </w:tcBorders>
          </w:tcPr>
          <w:p w14:paraId="1C4FD37F" w14:textId="77777777" w:rsidR="00D346DA" w:rsidRPr="00AA7E6F" w:rsidRDefault="00D346DA" w:rsidP="00D346DA">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lang w:val="fr-FR"/>
              </w:rPr>
              <w:t>Sondage &amp; Etude</w:t>
            </w:r>
          </w:p>
        </w:tc>
        <w:tc>
          <w:tcPr>
            <w:tcW w:w="992" w:type="dxa"/>
            <w:tcBorders>
              <w:bottom w:val="single" w:sz="18" w:space="0" w:color="auto"/>
            </w:tcBorders>
            <w:shd w:val="clear" w:color="auto" w:fill="FFFFFF"/>
          </w:tcPr>
          <w:p w14:paraId="3D716FBA" w14:textId="77777777" w:rsidR="00D346DA" w:rsidRPr="00AA7E6F" w:rsidRDefault="00D346DA" w:rsidP="00D346DA">
            <w:pPr>
              <w:tabs>
                <w:tab w:val="center" w:pos="4153"/>
                <w:tab w:val="right" w:pos="8306"/>
              </w:tabs>
              <w:spacing w:before="60" w:line="276" w:lineRule="auto"/>
              <w:jc w:val="left"/>
              <w:rPr>
                <w:rFonts w:asciiTheme="minorHAnsi" w:hAnsiTheme="minorHAnsi"/>
                <w:i/>
                <w:sz w:val="20"/>
                <w:szCs w:val="20"/>
                <w:lang w:val="fr-FR"/>
              </w:rPr>
            </w:pPr>
            <w:r w:rsidRPr="00AA7E6F">
              <w:rPr>
                <w:rFonts w:asciiTheme="minorHAnsi" w:hAnsiTheme="minorHAnsi"/>
                <w:i/>
                <w:sz w:val="20"/>
                <w:szCs w:val="20"/>
                <w:lang w:val="fr-FR"/>
              </w:rPr>
              <w:t>TBD</w:t>
            </w:r>
          </w:p>
        </w:tc>
        <w:tc>
          <w:tcPr>
            <w:tcW w:w="992" w:type="dxa"/>
            <w:tcBorders>
              <w:bottom w:val="single" w:sz="18" w:space="0" w:color="auto"/>
            </w:tcBorders>
          </w:tcPr>
          <w:p w14:paraId="43D7FC13" w14:textId="77777777" w:rsidR="00D346DA" w:rsidRPr="00AA7E6F" w:rsidRDefault="00D346DA" w:rsidP="004B053F">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lang w:val="fr-FR"/>
              </w:rPr>
              <w:t>2017 (</w:t>
            </w:r>
            <w:proofErr w:type="spellStart"/>
            <w:r w:rsidRPr="00AA7E6F">
              <w:rPr>
                <w:rFonts w:asciiTheme="minorHAnsi" w:hAnsiTheme="minorHAnsi"/>
                <w:i/>
                <w:sz w:val="20"/>
                <w:szCs w:val="20"/>
                <w:lang w:val="fr-FR"/>
              </w:rPr>
              <w:t>oct</w:t>
            </w:r>
            <w:proofErr w:type="spellEnd"/>
            <w:r w:rsidRPr="00AA7E6F">
              <w:rPr>
                <w:rFonts w:asciiTheme="minorHAnsi" w:hAnsiTheme="minorHAnsi"/>
                <w:i/>
                <w:sz w:val="20"/>
                <w:szCs w:val="20"/>
                <w:lang w:val="fr-FR"/>
              </w:rPr>
              <w:t>)</w:t>
            </w:r>
          </w:p>
        </w:tc>
        <w:tc>
          <w:tcPr>
            <w:tcW w:w="851" w:type="dxa"/>
            <w:tcBorders>
              <w:bottom w:val="single" w:sz="18" w:space="0" w:color="auto"/>
            </w:tcBorders>
          </w:tcPr>
          <w:p w14:paraId="4FEE4602" w14:textId="77777777" w:rsidR="00D346DA" w:rsidRPr="00AA7E6F" w:rsidRDefault="00D346DA" w:rsidP="004B053F">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lang w:val="fr-FR"/>
              </w:rPr>
              <w:t>TBD</w:t>
            </w:r>
          </w:p>
        </w:tc>
        <w:tc>
          <w:tcPr>
            <w:tcW w:w="850" w:type="dxa"/>
            <w:tcBorders>
              <w:bottom w:val="single" w:sz="18" w:space="0" w:color="auto"/>
            </w:tcBorders>
          </w:tcPr>
          <w:p w14:paraId="0300A428" w14:textId="77777777" w:rsidR="00D346DA" w:rsidRPr="00AA7E6F" w:rsidRDefault="00D346DA" w:rsidP="004B053F">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lang w:val="fr-FR"/>
              </w:rPr>
              <w:t>TBD</w:t>
            </w:r>
          </w:p>
        </w:tc>
        <w:tc>
          <w:tcPr>
            <w:tcW w:w="851" w:type="dxa"/>
            <w:tcBorders>
              <w:bottom w:val="single" w:sz="18" w:space="0" w:color="auto"/>
            </w:tcBorders>
          </w:tcPr>
          <w:p w14:paraId="4AA63573" w14:textId="77777777" w:rsidR="00D346DA" w:rsidRPr="00AA7E6F" w:rsidRDefault="00D346DA" w:rsidP="004B053F">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lang w:val="fr-FR"/>
              </w:rPr>
              <w:t>TBD</w:t>
            </w:r>
          </w:p>
        </w:tc>
        <w:tc>
          <w:tcPr>
            <w:tcW w:w="850" w:type="dxa"/>
            <w:tcBorders>
              <w:bottom w:val="single" w:sz="18" w:space="0" w:color="auto"/>
            </w:tcBorders>
          </w:tcPr>
          <w:p w14:paraId="655D48FB" w14:textId="77777777" w:rsidR="00D346DA" w:rsidRPr="00AA7E6F" w:rsidRDefault="00D346DA" w:rsidP="004B053F">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lang w:val="fr-FR"/>
              </w:rPr>
              <w:t>TBD</w:t>
            </w:r>
          </w:p>
        </w:tc>
        <w:tc>
          <w:tcPr>
            <w:tcW w:w="851" w:type="dxa"/>
            <w:tcBorders>
              <w:bottom w:val="single" w:sz="18" w:space="0" w:color="auto"/>
            </w:tcBorders>
            <w:shd w:val="clear" w:color="auto" w:fill="FFFFFF"/>
          </w:tcPr>
          <w:p w14:paraId="46C5AB9C" w14:textId="77777777" w:rsidR="00D346DA" w:rsidRPr="00AA7E6F" w:rsidRDefault="00D346DA" w:rsidP="004B053F">
            <w:pPr>
              <w:spacing w:before="60" w:line="276" w:lineRule="auto"/>
              <w:jc w:val="center"/>
              <w:rPr>
                <w:rFonts w:asciiTheme="minorHAnsi" w:hAnsiTheme="minorHAnsi"/>
                <w:i/>
                <w:sz w:val="20"/>
                <w:szCs w:val="20"/>
                <w:lang w:val="fr-FR"/>
              </w:rPr>
            </w:pPr>
            <w:r w:rsidRPr="00AA7E6F">
              <w:rPr>
                <w:rFonts w:asciiTheme="minorHAnsi" w:hAnsiTheme="minorHAnsi"/>
                <w:i/>
                <w:sz w:val="20"/>
                <w:szCs w:val="20"/>
                <w:lang w:val="fr-FR"/>
              </w:rPr>
              <w:t>TBD</w:t>
            </w:r>
          </w:p>
        </w:tc>
        <w:tc>
          <w:tcPr>
            <w:tcW w:w="974" w:type="dxa"/>
            <w:tcBorders>
              <w:bottom w:val="single" w:sz="18" w:space="0" w:color="auto"/>
            </w:tcBorders>
            <w:shd w:val="clear" w:color="auto" w:fill="FFFFFF"/>
          </w:tcPr>
          <w:p w14:paraId="28556520" w14:textId="77777777" w:rsidR="00D346DA" w:rsidRPr="00AA7E6F" w:rsidRDefault="00D346DA" w:rsidP="004B053F">
            <w:pPr>
              <w:spacing w:before="60" w:line="276" w:lineRule="auto"/>
              <w:jc w:val="center"/>
              <w:rPr>
                <w:rFonts w:asciiTheme="minorHAnsi" w:hAnsiTheme="minorHAnsi"/>
                <w:i/>
                <w:sz w:val="20"/>
                <w:szCs w:val="20"/>
                <w:lang w:val="fr-FR"/>
              </w:rPr>
            </w:pPr>
            <w:r w:rsidRPr="00AA7E6F">
              <w:rPr>
                <w:rFonts w:asciiTheme="minorHAnsi" w:hAnsiTheme="minorHAnsi"/>
                <w:i/>
                <w:sz w:val="20"/>
                <w:szCs w:val="20"/>
                <w:lang w:val="fr-FR"/>
              </w:rPr>
              <w:t>TBD</w:t>
            </w:r>
          </w:p>
        </w:tc>
        <w:tc>
          <w:tcPr>
            <w:tcW w:w="2428" w:type="dxa"/>
            <w:tcBorders>
              <w:bottom w:val="single" w:sz="18" w:space="0" w:color="auto"/>
              <w:right w:val="single" w:sz="18" w:space="0" w:color="auto"/>
            </w:tcBorders>
            <w:shd w:val="clear" w:color="auto" w:fill="FFFFFF"/>
          </w:tcPr>
          <w:p w14:paraId="6F155437" w14:textId="77777777" w:rsidR="00D346DA" w:rsidRPr="00AA7E6F" w:rsidRDefault="00D346DA" w:rsidP="00D346DA">
            <w:pPr>
              <w:spacing w:before="60" w:line="276" w:lineRule="auto"/>
              <w:rPr>
                <w:rFonts w:asciiTheme="minorHAnsi" w:hAnsiTheme="minorHAnsi"/>
                <w:i/>
                <w:sz w:val="20"/>
                <w:szCs w:val="20"/>
                <w:lang w:val="fr-FR"/>
              </w:rPr>
            </w:pPr>
            <w:r w:rsidRPr="00AA7E6F">
              <w:rPr>
                <w:rFonts w:asciiTheme="minorHAnsi" w:hAnsiTheme="minorHAnsi"/>
                <w:i/>
                <w:sz w:val="20"/>
                <w:szCs w:val="20"/>
                <w:lang w:val="fr-FR"/>
              </w:rPr>
              <w:t>Exploitation des sondages et rapports d’évaluations et missions de suivi</w:t>
            </w:r>
          </w:p>
        </w:tc>
      </w:tr>
      <w:tr w:rsidR="00D346DA" w:rsidRPr="0040058A" w14:paraId="727B3E84" w14:textId="77777777" w:rsidTr="008B5610">
        <w:trPr>
          <w:trHeight w:val="520"/>
        </w:trPr>
        <w:tc>
          <w:tcPr>
            <w:tcW w:w="15877" w:type="dxa"/>
            <w:gridSpan w:val="12"/>
            <w:tcBorders>
              <w:top w:val="single" w:sz="18" w:space="0" w:color="auto"/>
              <w:left w:val="single" w:sz="18" w:space="0" w:color="auto"/>
              <w:right w:val="single" w:sz="18" w:space="0" w:color="auto"/>
            </w:tcBorders>
            <w:shd w:val="clear" w:color="auto" w:fill="BDD7EE"/>
          </w:tcPr>
          <w:p w14:paraId="37F3E297" w14:textId="77777777" w:rsidR="00D346DA" w:rsidRDefault="00253A7F" w:rsidP="004B053F">
            <w:pPr>
              <w:spacing w:after="0" w:line="276" w:lineRule="auto"/>
              <w:rPr>
                <w:rFonts w:asciiTheme="minorHAnsi" w:hAnsiTheme="minorHAnsi"/>
                <w:color w:val="FF0000"/>
                <w:sz w:val="20"/>
                <w:szCs w:val="20"/>
                <w:lang w:val="fr-FR"/>
              </w:rPr>
            </w:pPr>
            <w:r>
              <w:rPr>
                <w:rFonts w:asciiTheme="minorHAnsi" w:hAnsiTheme="minorHAnsi"/>
                <w:b/>
                <w:sz w:val="20"/>
                <w:szCs w:val="20"/>
                <w:lang w:val="fr-FR"/>
              </w:rPr>
              <w:lastRenderedPageBreak/>
              <w:t xml:space="preserve">Effet 2 </w:t>
            </w:r>
            <w:r w:rsidR="00D346DA">
              <w:rPr>
                <w:rFonts w:asciiTheme="minorHAnsi" w:hAnsiTheme="minorHAnsi"/>
                <w:b/>
                <w:sz w:val="20"/>
                <w:szCs w:val="20"/>
                <w:lang w:val="fr-FR"/>
              </w:rPr>
              <w:t xml:space="preserve">: </w:t>
            </w:r>
            <w:r w:rsidR="00D346DA">
              <w:rPr>
                <w:rFonts w:asciiTheme="minorHAnsi" w:hAnsiTheme="minorHAnsi"/>
                <w:i/>
                <w:sz w:val="20"/>
                <w:szCs w:val="20"/>
                <w:lang w:val="fr-FR"/>
              </w:rPr>
              <w:t>Renforcement accrue du pouvoir et de la résilience des survivant(e)s de VBG</w:t>
            </w:r>
            <w:r w:rsidR="0013312A">
              <w:rPr>
                <w:rFonts w:asciiTheme="minorHAnsi" w:hAnsiTheme="minorHAnsi"/>
                <w:i/>
                <w:sz w:val="20"/>
                <w:szCs w:val="20"/>
                <w:lang w:val="fr-FR"/>
              </w:rPr>
              <w:t xml:space="preserve"> </w:t>
            </w:r>
            <w:r w:rsidR="0013312A" w:rsidRPr="00AA7E6F">
              <w:rPr>
                <w:rFonts w:asciiTheme="minorHAnsi" w:hAnsiTheme="minorHAnsi"/>
                <w:sz w:val="20"/>
                <w:szCs w:val="20"/>
                <w:lang w:val="fr-FR"/>
              </w:rPr>
              <w:t>ainsi que des parents des survivant(e)s mineur(e)s</w:t>
            </w:r>
          </w:p>
          <w:p w14:paraId="22487DD8" w14:textId="77777777" w:rsidR="00253A7F" w:rsidRDefault="00253A7F" w:rsidP="004B053F">
            <w:pPr>
              <w:spacing w:after="0" w:line="276" w:lineRule="auto"/>
              <w:rPr>
                <w:rFonts w:asciiTheme="minorHAnsi" w:hAnsiTheme="minorHAnsi"/>
                <w:i/>
                <w:sz w:val="20"/>
                <w:szCs w:val="20"/>
                <w:lang w:val="fr-FR"/>
              </w:rPr>
            </w:pPr>
          </w:p>
          <w:p w14:paraId="521089C8" w14:textId="77777777" w:rsidR="00D346DA" w:rsidRDefault="00D346DA" w:rsidP="004B053F">
            <w:pPr>
              <w:spacing w:after="0" w:line="276" w:lineRule="auto"/>
              <w:rPr>
                <w:rFonts w:asciiTheme="minorHAnsi" w:hAnsiTheme="minorHAnsi"/>
                <w:i/>
                <w:sz w:val="20"/>
                <w:szCs w:val="20"/>
                <w:lang w:val="fr-FR"/>
              </w:rPr>
            </w:pPr>
            <w:r w:rsidRPr="00253A7F">
              <w:rPr>
                <w:rFonts w:asciiTheme="minorHAnsi" w:hAnsiTheme="minorHAnsi"/>
                <w:b/>
                <w:sz w:val="20"/>
                <w:szCs w:val="20"/>
                <w:lang w:val="fr-FR"/>
              </w:rPr>
              <w:t>Indicateur 1</w:t>
            </w:r>
            <w:r>
              <w:rPr>
                <w:rFonts w:asciiTheme="minorHAnsi" w:hAnsiTheme="minorHAnsi"/>
                <w:i/>
                <w:sz w:val="20"/>
                <w:szCs w:val="20"/>
                <w:lang w:val="fr-FR"/>
              </w:rPr>
              <w:t xml:space="preserve"> : </w:t>
            </w:r>
            <w:r w:rsidRPr="00253A7F">
              <w:rPr>
                <w:rFonts w:asciiTheme="minorHAnsi" w:hAnsiTheme="minorHAnsi"/>
                <w:sz w:val="20"/>
                <w:szCs w:val="20"/>
                <w:lang w:val="fr-FR"/>
              </w:rPr>
              <w:t>Proportion des survivant(e)s engagé(e)s dans la lutte contre les VBG.</w:t>
            </w:r>
            <w:r>
              <w:rPr>
                <w:rFonts w:asciiTheme="minorHAnsi" w:hAnsiTheme="minorHAnsi"/>
                <w:i/>
                <w:sz w:val="20"/>
                <w:szCs w:val="20"/>
                <w:lang w:val="fr-FR"/>
              </w:rPr>
              <w:t xml:space="preserve"> </w:t>
            </w:r>
          </w:p>
          <w:p w14:paraId="5F828DFA" w14:textId="77777777" w:rsidR="00D346DA" w:rsidRDefault="00D346DA" w:rsidP="004B053F">
            <w:pPr>
              <w:spacing w:after="0" w:line="276" w:lineRule="auto"/>
              <w:rPr>
                <w:rFonts w:asciiTheme="minorHAnsi" w:hAnsiTheme="minorHAnsi"/>
                <w:sz w:val="20"/>
                <w:szCs w:val="20"/>
                <w:lang w:val="fr-FR"/>
              </w:rPr>
            </w:pPr>
            <w:r w:rsidRPr="00253A7F">
              <w:rPr>
                <w:rFonts w:asciiTheme="minorHAnsi" w:hAnsiTheme="minorHAnsi"/>
                <w:sz w:val="20"/>
                <w:szCs w:val="20"/>
                <w:lang w:val="fr-FR"/>
              </w:rPr>
              <w:t>Base</w:t>
            </w:r>
            <w:r w:rsidR="0013312A" w:rsidRPr="00253A7F">
              <w:rPr>
                <w:rFonts w:asciiTheme="minorHAnsi" w:hAnsiTheme="minorHAnsi"/>
                <w:sz w:val="20"/>
                <w:szCs w:val="20"/>
                <w:lang w:val="fr-FR"/>
              </w:rPr>
              <w:t xml:space="preserve">line 2017= TBD ; Cible 2022 </w:t>
            </w:r>
            <w:r w:rsidRPr="00253A7F">
              <w:rPr>
                <w:rFonts w:asciiTheme="minorHAnsi" w:hAnsiTheme="minorHAnsi"/>
                <w:sz w:val="20"/>
                <w:szCs w:val="20"/>
                <w:lang w:val="fr-FR"/>
              </w:rPr>
              <w:t xml:space="preserve">= TBD </w:t>
            </w:r>
          </w:p>
          <w:p w14:paraId="2E8DA53C" w14:textId="77777777" w:rsidR="00253A7F" w:rsidRPr="00253A7F" w:rsidRDefault="00253A7F" w:rsidP="004B053F">
            <w:pPr>
              <w:spacing w:after="0" w:line="276" w:lineRule="auto"/>
              <w:rPr>
                <w:rFonts w:asciiTheme="minorHAnsi" w:hAnsiTheme="minorHAnsi"/>
                <w:sz w:val="20"/>
                <w:szCs w:val="20"/>
                <w:lang w:val="fr-FR"/>
              </w:rPr>
            </w:pPr>
          </w:p>
          <w:p w14:paraId="0B08BA7A" w14:textId="77777777" w:rsidR="00D346DA" w:rsidRDefault="00D346DA" w:rsidP="004B053F">
            <w:pPr>
              <w:spacing w:after="0" w:line="276" w:lineRule="auto"/>
              <w:rPr>
                <w:rFonts w:asciiTheme="minorHAnsi" w:hAnsiTheme="minorHAnsi"/>
                <w:i/>
                <w:sz w:val="20"/>
                <w:szCs w:val="20"/>
                <w:lang w:val="fr-FR"/>
              </w:rPr>
            </w:pPr>
            <w:r w:rsidRPr="00253A7F">
              <w:rPr>
                <w:rFonts w:asciiTheme="minorHAnsi" w:hAnsiTheme="minorHAnsi"/>
                <w:b/>
                <w:sz w:val="20"/>
                <w:szCs w:val="20"/>
                <w:lang w:val="fr-FR"/>
              </w:rPr>
              <w:t xml:space="preserve">Indicateur </w:t>
            </w:r>
            <w:proofErr w:type="gramStart"/>
            <w:r w:rsidRPr="00253A7F">
              <w:rPr>
                <w:rFonts w:asciiTheme="minorHAnsi" w:hAnsiTheme="minorHAnsi"/>
                <w:b/>
                <w:sz w:val="20"/>
                <w:szCs w:val="20"/>
                <w:lang w:val="fr-FR"/>
              </w:rPr>
              <w:t>2:</w:t>
            </w:r>
            <w:proofErr w:type="gramEnd"/>
            <w:r w:rsidRPr="0040058A">
              <w:rPr>
                <w:rFonts w:asciiTheme="minorHAnsi" w:hAnsiTheme="minorHAnsi"/>
                <w:i/>
                <w:sz w:val="20"/>
                <w:szCs w:val="20"/>
                <w:lang w:val="fr-FR"/>
              </w:rPr>
              <w:t xml:space="preserve"> </w:t>
            </w:r>
            <w:r w:rsidRPr="00253A7F">
              <w:rPr>
                <w:rFonts w:asciiTheme="minorHAnsi" w:hAnsiTheme="minorHAnsi"/>
                <w:sz w:val="20"/>
                <w:szCs w:val="20"/>
                <w:lang w:val="fr-FR"/>
              </w:rPr>
              <w:t>Pourcentage des survivant(e)s autonomisé(e)s</w:t>
            </w:r>
          </w:p>
          <w:p w14:paraId="68E69F54" w14:textId="77777777" w:rsidR="00D346DA" w:rsidRPr="00253A7F" w:rsidRDefault="00D346DA" w:rsidP="004B053F">
            <w:pPr>
              <w:spacing w:after="0" w:line="276" w:lineRule="auto"/>
              <w:rPr>
                <w:rFonts w:asciiTheme="minorHAnsi" w:hAnsiTheme="minorHAnsi"/>
                <w:sz w:val="20"/>
                <w:szCs w:val="20"/>
                <w:lang w:val="fr-FR"/>
              </w:rPr>
            </w:pPr>
            <w:r w:rsidRPr="00253A7F">
              <w:rPr>
                <w:rFonts w:asciiTheme="minorHAnsi" w:hAnsiTheme="minorHAnsi"/>
                <w:sz w:val="20"/>
                <w:szCs w:val="20"/>
                <w:lang w:val="fr-FR"/>
              </w:rPr>
              <w:t>Baseline 2017= TBD ; Cible 202</w:t>
            </w:r>
            <w:r w:rsidR="0013312A" w:rsidRPr="00253A7F">
              <w:rPr>
                <w:rFonts w:asciiTheme="minorHAnsi" w:hAnsiTheme="minorHAnsi"/>
                <w:sz w:val="20"/>
                <w:szCs w:val="20"/>
                <w:lang w:val="fr-FR"/>
              </w:rPr>
              <w:t>2</w:t>
            </w:r>
            <w:r w:rsidRPr="00253A7F">
              <w:rPr>
                <w:rFonts w:asciiTheme="minorHAnsi" w:hAnsiTheme="minorHAnsi"/>
                <w:sz w:val="20"/>
                <w:szCs w:val="20"/>
                <w:lang w:val="fr-FR"/>
              </w:rPr>
              <w:t xml:space="preserve"> = TBD</w:t>
            </w:r>
          </w:p>
        </w:tc>
      </w:tr>
      <w:tr w:rsidR="00253A7F" w:rsidRPr="001E65B0" w14:paraId="05D788F8" w14:textId="77777777" w:rsidTr="008B5610">
        <w:trPr>
          <w:trHeight w:val="520"/>
        </w:trPr>
        <w:tc>
          <w:tcPr>
            <w:tcW w:w="1844" w:type="dxa"/>
            <w:vMerge w:val="restart"/>
            <w:tcBorders>
              <w:left w:val="single" w:sz="18" w:space="0" w:color="auto"/>
            </w:tcBorders>
            <w:shd w:val="clear" w:color="auto" w:fill="FFFFCC"/>
            <w:vAlign w:val="center"/>
          </w:tcPr>
          <w:p w14:paraId="7D1A4875" w14:textId="77777777" w:rsidR="00253A7F" w:rsidRPr="00935C86" w:rsidRDefault="00253A7F" w:rsidP="004B053F">
            <w:pPr>
              <w:spacing w:line="276" w:lineRule="auto"/>
              <w:jc w:val="center"/>
              <w:rPr>
                <w:rFonts w:asciiTheme="minorHAnsi" w:hAnsiTheme="minorHAnsi"/>
                <w:i/>
                <w:sz w:val="20"/>
                <w:szCs w:val="20"/>
              </w:rPr>
            </w:pPr>
            <w:r w:rsidRPr="00935C86">
              <w:rPr>
                <w:rFonts w:asciiTheme="minorHAnsi" w:hAnsiTheme="minorHAnsi"/>
                <w:b/>
                <w:sz w:val="20"/>
                <w:szCs w:val="20"/>
              </w:rPr>
              <w:t>PRODUITS ESCOMPTÉS</w:t>
            </w:r>
          </w:p>
        </w:tc>
        <w:tc>
          <w:tcPr>
            <w:tcW w:w="2409" w:type="dxa"/>
            <w:vMerge w:val="restart"/>
            <w:shd w:val="clear" w:color="auto" w:fill="FFFFCC"/>
            <w:vAlign w:val="center"/>
          </w:tcPr>
          <w:p w14:paraId="745AB01B" w14:textId="77777777" w:rsidR="00253A7F" w:rsidRPr="00935C86" w:rsidRDefault="00253A7F" w:rsidP="004B053F">
            <w:pPr>
              <w:spacing w:line="276" w:lineRule="auto"/>
              <w:jc w:val="center"/>
              <w:rPr>
                <w:rFonts w:asciiTheme="minorHAnsi" w:hAnsiTheme="minorHAnsi"/>
                <w:b/>
                <w:i/>
                <w:sz w:val="20"/>
                <w:szCs w:val="20"/>
              </w:rPr>
            </w:pPr>
            <w:r w:rsidRPr="00935C86">
              <w:rPr>
                <w:rFonts w:asciiTheme="minorHAnsi" w:hAnsiTheme="minorHAnsi"/>
                <w:b/>
                <w:sz w:val="20"/>
                <w:szCs w:val="20"/>
              </w:rPr>
              <w:t>INDICATEURS DE PRODUIT</w:t>
            </w:r>
          </w:p>
        </w:tc>
        <w:tc>
          <w:tcPr>
            <w:tcW w:w="1985" w:type="dxa"/>
            <w:vMerge w:val="restart"/>
            <w:shd w:val="clear" w:color="auto" w:fill="FFFFCC"/>
            <w:vAlign w:val="center"/>
          </w:tcPr>
          <w:p w14:paraId="5622E289" w14:textId="77777777" w:rsidR="00253A7F" w:rsidRPr="00935C86" w:rsidRDefault="00253A7F" w:rsidP="004B053F">
            <w:pPr>
              <w:spacing w:line="276" w:lineRule="auto"/>
              <w:jc w:val="center"/>
              <w:rPr>
                <w:rFonts w:asciiTheme="minorHAnsi" w:hAnsiTheme="minorHAnsi"/>
                <w:i/>
                <w:sz w:val="20"/>
                <w:szCs w:val="20"/>
              </w:rPr>
            </w:pPr>
            <w:r>
              <w:rPr>
                <w:rFonts w:asciiTheme="minorHAnsi" w:hAnsiTheme="minorHAnsi"/>
                <w:b/>
                <w:sz w:val="20"/>
                <w:szCs w:val="20"/>
              </w:rPr>
              <w:t>SOURCE D</w:t>
            </w:r>
            <w:r w:rsidR="004B053F">
              <w:rPr>
                <w:rFonts w:asciiTheme="minorHAnsi" w:hAnsiTheme="minorHAnsi"/>
                <w:b/>
                <w:sz w:val="20"/>
                <w:szCs w:val="20"/>
              </w:rPr>
              <w:t>E</w:t>
            </w:r>
            <w:r>
              <w:rPr>
                <w:rFonts w:asciiTheme="minorHAnsi" w:hAnsiTheme="minorHAnsi"/>
                <w:b/>
                <w:sz w:val="20"/>
                <w:szCs w:val="20"/>
              </w:rPr>
              <w:t>S DONNÉES</w:t>
            </w:r>
          </w:p>
        </w:tc>
        <w:tc>
          <w:tcPr>
            <w:tcW w:w="1984" w:type="dxa"/>
            <w:gridSpan w:val="2"/>
            <w:shd w:val="clear" w:color="auto" w:fill="FFFFCC"/>
            <w:vAlign w:val="center"/>
          </w:tcPr>
          <w:p w14:paraId="13597CCF" w14:textId="77777777" w:rsidR="00253A7F" w:rsidRPr="00935C86" w:rsidRDefault="00253A7F" w:rsidP="004B053F">
            <w:pPr>
              <w:spacing w:line="276" w:lineRule="auto"/>
              <w:jc w:val="center"/>
              <w:rPr>
                <w:rFonts w:asciiTheme="minorHAnsi" w:hAnsiTheme="minorHAnsi"/>
                <w:i/>
                <w:sz w:val="20"/>
                <w:szCs w:val="20"/>
              </w:rPr>
            </w:pPr>
            <w:r w:rsidRPr="00935C86">
              <w:rPr>
                <w:rFonts w:asciiTheme="minorHAnsi" w:hAnsiTheme="minorHAnsi"/>
                <w:b/>
                <w:sz w:val="20"/>
                <w:szCs w:val="20"/>
              </w:rPr>
              <w:t>SITUATION DE RÉFÉRENCE</w:t>
            </w:r>
          </w:p>
        </w:tc>
        <w:tc>
          <w:tcPr>
            <w:tcW w:w="5227" w:type="dxa"/>
            <w:gridSpan w:val="6"/>
            <w:shd w:val="clear" w:color="auto" w:fill="FFFFCC"/>
            <w:vAlign w:val="center"/>
          </w:tcPr>
          <w:p w14:paraId="6B15DF46" w14:textId="77777777" w:rsidR="00253A7F" w:rsidRPr="00935C86" w:rsidRDefault="00253A7F" w:rsidP="004B053F">
            <w:pPr>
              <w:spacing w:line="276" w:lineRule="auto"/>
              <w:jc w:val="center"/>
              <w:rPr>
                <w:rFonts w:asciiTheme="minorHAnsi" w:hAnsiTheme="minorHAnsi"/>
                <w:b/>
                <w:i/>
                <w:sz w:val="20"/>
                <w:szCs w:val="20"/>
                <w:lang w:val="fr-FR"/>
              </w:rPr>
            </w:pPr>
            <w:r w:rsidRPr="00935C86">
              <w:rPr>
                <w:rFonts w:asciiTheme="minorHAnsi" w:hAnsiTheme="minorHAnsi"/>
                <w:b/>
                <w:sz w:val="20"/>
                <w:szCs w:val="20"/>
                <w:lang w:val="fr-FR"/>
              </w:rPr>
              <w:t>CIBLES (par fréquence de recueil des données)</w:t>
            </w:r>
          </w:p>
        </w:tc>
        <w:tc>
          <w:tcPr>
            <w:tcW w:w="2428" w:type="dxa"/>
            <w:vMerge w:val="restart"/>
            <w:tcBorders>
              <w:right w:val="single" w:sz="18" w:space="0" w:color="auto"/>
            </w:tcBorders>
            <w:shd w:val="clear" w:color="auto" w:fill="FFFFCC"/>
            <w:vAlign w:val="center"/>
          </w:tcPr>
          <w:p w14:paraId="4123649C" w14:textId="77777777" w:rsidR="00253A7F" w:rsidRPr="00935C86" w:rsidRDefault="00253A7F" w:rsidP="004B053F">
            <w:pPr>
              <w:spacing w:line="276" w:lineRule="auto"/>
              <w:jc w:val="center"/>
              <w:rPr>
                <w:rFonts w:asciiTheme="minorHAnsi" w:hAnsiTheme="minorHAnsi"/>
                <w:b/>
                <w:i/>
                <w:sz w:val="20"/>
                <w:szCs w:val="20"/>
                <w:lang w:val="fr-FR"/>
              </w:rPr>
            </w:pPr>
            <w:r w:rsidRPr="00935C86">
              <w:rPr>
                <w:rFonts w:asciiTheme="minorHAnsi" w:hAnsiTheme="minorHAnsi"/>
                <w:b/>
                <w:sz w:val="20"/>
                <w:szCs w:val="20"/>
                <w:lang w:val="fr-FR"/>
              </w:rPr>
              <w:t>MÉTHODES DE RECUEIL DES DONNÉES ET RISQUES Y RELATIFS</w:t>
            </w:r>
          </w:p>
        </w:tc>
      </w:tr>
      <w:tr w:rsidR="00253A7F" w:rsidRPr="00935C86" w14:paraId="00C79412" w14:textId="77777777" w:rsidTr="008B5610">
        <w:trPr>
          <w:trHeight w:val="520"/>
        </w:trPr>
        <w:tc>
          <w:tcPr>
            <w:tcW w:w="1844" w:type="dxa"/>
            <w:vMerge/>
            <w:tcBorders>
              <w:left w:val="single" w:sz="18" w:space="0" w:color="auto"/>
            </w:tcBorders>
            <w:shd w:val="clear" w:color="auto" w:fill="FFFFCC"/>
            <w:vAlign w:val="center"/>
          </w:tcPr>
          <w:p w14:paraId="38AE52D5" w14:textId="77777777" w:rsidR="00253A7F" w:rsidRPr="00935C86" w:rsidRDefault="00253A7F" w:rsidP="00253A7F">
            <w:pPr>
              <w:widowControl w:val="0"/>
              <w:spacing w:after="0" w:line="276" w:lineRule="auto"/>
              <w:jc w:val="left"/>
              <w:rPr>
                <w:rFonts w:asciiTheme="minorHAnsi" w:hAnsiTheme="minorHAnsi"/>
                <w:b/>
                <w:i/>
                <w:sz w:val="20"/>
                <w:szCs w:val="20"/>
                <w:lang w:val="fr-FR"/>
              </w:rPr>
            </w:pPr>
          </w:p>
        </w:tc>
        <w:tc>
          <w:tcPr>
            <w:tcW w:w="2409" w:type="dxa"/>
            <w:vMerge/>
            <w:shd w:val="clear" w:color="auto" w:fill="FFFFCC"/>
            <w:vAlign w:val="center"/>
          </w:tcPr>
          <w:p w14:paraId="12AC8CD3" w14:textId="77777777" w:rsidR="00253A7F" w:rsidRPr="00935C86" w:rsidRDefault="00253A7F" w:rsidP="00253A7F">
            <w:pPr>
              <w:widowControl w:val="0"/>
              <w:spacing w:after="0" w:line="276" w:lineRule="auto"/>
              <w:jc w:val="left"/>
              <w:rPr>
                <w:rFonts w:asciiTheme="minorHAnsi" w:hAnsiTheme="minorHAnsi"/>
                <w:b/>
                <w:i/>
                <w:sz w:val="20"/>
                <w:szCs w:val="20"/>
                <w:lang w:val="fr-FR"/>
              </w:rPr>
            </w:pPr>
          </w:p>
        </w:tc>
        <w:tc>
          <w:tcPr>
            <w:tcW w:w="1985" w:type="dxa"/>
            <w:vMerge/>
            <w:shd w:val="clear" w:color="auto" w:fill="FFFFCC"/>
            <w:vAlign w:val="center"/>
          </w:tcPr>
          <w:p w14:paraId="00A32D29" w14:textId="77777777" w:rsidR="00253A7F" w:rsidRPr="00935C86" w:rsidRDefault="00253A7F" w:rsidP="00253A7F">
            <w:pPr>
              <w:tabs>
                <w:tab w:val="center" w:pos="4153"/>
                <w:tab w:val="right" w:pos="8306"/>
              </w:tabs>
              <w:spacing w:before="60" w:line="276" w:lineRule="auto"/>
              <w:jc w:val="left"/>
              <w:rPr>
                <w:rFonts w:asciiTheme="minorHAnsi" w:hAnsiTheme="minorHAnsi"/>
                <w:i/>
                <w:sz w:val="20"/>
                <w:szCs w:val="20"/>
                <w:lang w:val="fr-FR"/>
              </w:rPr>
            </w:pPr>
          </w:p>
        </w:tc>
        <w:tc>
          <w:tcPr>
            <w:tcW w:w="992" w:type="dxa"/>
            <w:tcBorders>
              <w:bottom w:val="single" w:sz="4" w:space="0" w:color="000000"/>
            </w:tcBorders>
            <w:shd w:val="clear" w:color="auto" w:fill="FFFFCC"/>
            <w:vAlign w:val="center"/>
          </w:tcPr>
          <w:p w14:paraId="0F081B58" w14:textId="77777777" w:rsidR="00253A7F" w:rsidRPr="00253A7F" w:rsidRDefault="00253A7F" w:rsidP="00253A7F">
            <w:pPr>
              <w:spacing w:before="60" w:line="276" w:lineRule="auto"/>
              <w:jc w:val="center"/>
              <w:rPr>
                <w:rFonts w:asciiTheme="minorHAnsi" w:hAnsiTheme="minorHAnsi"/>
                <w:b/>
                <w:sz w:val="20"/>
                <w:szCs w:val="20"/>
              </w:rPr>
            </w:pPr>
            <w:proofErr w:type="spellStart"/>
            <w:r w:rsidRPr="00935C86">
              <w:rPr>
                <w:rFonts w:asciiTheme="minorHAnsi" w:hAnsiTheme="minorHAnsi"/>
                <w:b/>
                <w:sz w:val="20"/>
                <w:szCs w:val="20"/>
              </w:rPr>
              <w:t>Valeur</w:t>
            </w:r>
            <w:proofErr w:type="spellEnd"/>
          </w:p>
        </w:tc>
        <w:tc>
          <w:tcPr>
            <w:tcW w:w="992" w:type="dxa"/>
            <w:tcBorders>
              <w:bottom w:val="single" w:sz="4" w:space="0" w:color="000000"/>
            </w:tcBorders>
            <w:shd w:val="clear" w:color="auto" w:fill="FFFFCC"/>
            <w:vAlign w:val="center"/>
          </w:tcPr>
          <w:p w14:paraId="450DC135" w14:textId="77777777" w:rsidR="00253A7F" w:rsidRPr="00253A7F" w:rsidRDefault="00253A7F" w:rsidP="00253A7F">
            <w:pPr>
              <w:spacing w:before="60" w:line="276" w:lineRule="auto"/>
              <w:jc w:val="center"/>
              <w:rPr>
                <w:rFonts w:asciiTheme="minorHAnsi" w:hAnsiTheme="minorHAnsi"/>
                <w:b/>
                <w:sz w:val="20"/>
                <w:szCs w:val="20"/>
              </w:rPr>
            </w:pPr>
            <w:proofErr w:type="spellStart"/>
            <w:r>
              <w:rPr>
                <w:rFonts w:asciiTheme="minorHAnsi" w:hAnsiTheme="minorHAnsi"/>
                <w:b/>
                <w:sz w:val="20"/>
                <w:szCs w:val="20"/>
              </w:rPr>
              <w:t>Année</w:t>
            </w:r>
            <w:proofErr w:type="spellEnd"/>
          </w:p>
        </w:tc>
        <w:tc>
          <w:tcPr>
            <w:tcW w:w="851" w:type="dxa"/>
            <w:tcBorders>
              <w:bottom w:val="single" w:sz="4" w:space="0" w:color="000000"/>
            </w:tcBorders>
            <w:shd w:val="clear" w:color="auto" w:fill="FFFFCC"/>
            <w:vAlign w:val="center"/>
          </w:tcPr>
          <w:p w14:paraId="3BB9E31C" w14:textId="77777777" w:rsidR="00253A7F" w:rsidRPr="00935C86" w:rsidRDefault="00253A7F" w:rsidP="00253A7F">
            <w:pPr>
              <w:tabs>
                <w:tab w:val="center" w:pos="4153"/>
                <w:tab w:val="right" w:pos="8306"/>
              </w:tabs>
              <w:spacing w:before="60" w:line="276" w:lineRule="auto"/>
              <w:jc w:val="center"/>
              <w:rPr>
                <w:rFonts w:asciiTheme="minorHAnsi" w:hAnsiTheme="minorHAnsi"/>
                <w:i/>
                <w:sz w:val="20"/>
                <w:szCs w:val="20"/>
              </w:rPr>
            </w:pPr>
            <w:proofErr w:type="spellStart"/>
            <w:r w:rsidRPr="00935C86">
              <w:rPr>
                <w:rFonts w:asciiTheme="minorHAnsi" w:hAnsiTheme="minorHAnsi"/>
                <w:b/>
                <w:sz w:val="20"/>
                <w:szCs w:val="20"/>
              </w:rPr>
              <w:t>Année</w:t>
            </w:r>
            <w:proofErr w:type="spellEnd"/>
            <w:r w:rsidRPr="00935C86">
              <w:rPr>
                <w:rFonts w:asciiTheme="minorHAnsi" w:hAnsiTheme="minorHAnsi"/>
                <w:b/>
                <w:sz w:val="20"/>
                <w:szCs w:val="20"/>
              </w:rPr>
              <w:br/>
              <w:t>1</w:t>
            </w:r>
          </w:p>
        </w:tc>
        <w:tc>
          <w:tcPr>
            <w:tcW w:w="850" w:type="dxa"/>
            <w:tcBorders>
              <w:bottom w:val="single" w:sz="4" w:space="0" w:color="000000"/>
            </w:tcBorders>
            <w:shd w:val="clear" w:color="auto" w:fill="FFFFCC"/>
            <w:vAlign w:val="center"/>
          </w:tcPr>
          <w:p w14:paraId="654A8B07" w14:textId="77777777" w:rsidR="00253A7F" w:rsidRPr="00935C86" w:rsidRDefault="00253A7F" w:rsidP="00253A7F">
            <w:pPr>
              <w:tabs>
                <w:tab w:val="center" w:pos="4153"/>
                <w:tab w:val="right" w:pos="8306"/>
              </w:tabs>
              <w:spacing w:before="60" w:line="276" w:lineRule="auto"/>
              <w:jc w:val="center"/>
              <w:rPr>
                <w:rFonts w:asciiTheme="minorHAnsi" w:hAnsiTheme="minorHAnsi"/>
                <w:i/>
                <w:sz w:val="20"/>
                <w:szCs w:val="20"/>
              </w:rPr>
            </w:pPr>
            <w:proofErr w:type="spellStart"/>
            <w:r w:rsidRPr="00935C86">
              <w:rPr>
                <w:rFonts w:asciiTheme="minorHAnsi" w:hAnsiTheme="minorHAnsi"/>
                <w:b/>
                <w:sz w:val="20"/>
                <w:szCs w:val="20"/>
              </w:rPr>
              <w:t>Année</w:t>
            </w:r>
            <w:proofErr w:type="spellEnd"/>
            <w:r w:rsidRPr="00935C86">
              <w:rPr>
                <w:rFonts w:asciiTheme="minorHAnsi" w:hAnsiTheme="minorHAnsi"/>
                <w:b/>
                <w:sz w:val="20"/>
                <w:szCs w:val="20"/>
              </w:rPr>
              <w:br/>
              <w:t>2</w:t>
            </w:r>
          </w:p>
        </w:tc>
        <w:tc>
          <w:tcPr>
            <w:tcW w:w="851" w:type="dxa"/>
            <w:tcBorders>
              <w:bottom w:val="single" w:sz="4" w:space="0" w:color="000000"/>
            </w:tcBorders>
            <w:shd w:val="clear" w:color="auto" w:fill="FFFFCC"/>
            <w:vAlign w:val="center"/>
          </w:tcPr>
          <w:p w14:paraId="77C46DEC" w14:textId="77777777" w:rsidR="00253A7F" w:rsidRPr="00935C86" w:rsidRDefault="00253A7F" w:rsidP="00253A7F">
            <w:pPr>
              <w:tabs>
                <w:tab w:val="center" w:pos="4153"/>
                <w:tab w:val="right" w:pos="8306"/>
              </w:tabs>
              <w:spacing w:before="60" w:line="276" w:lineRule="auto"/>
              <w:jc w:val="center"/>
              <w:rPr>
                <w:rFonts w:asciiTheme="minorHAnsi" w:hAnsiTheme="minorHAnsi"/>
                <w:i/>
                <w:sz w:val="20"/>
                <w:szCs w:val="20"/>
              </w:rPr>
            </w:pPr>
            <w:proofErr w:type="spellStart"/>
            <w:r w:rsidRPr="00935C86">
              <w:rPr>
                <w:rFonts w:asciiTheme="minorHAnsi" w:hAnsiTheme="minorHAnsi"/>
                <w:b/>
                <w:sz w:val="20"/>
                <w:szCs w:val="20"/>
              </w:rPr>
              <w:t>Année</w:t>
            </w:r>
            <w:proofErr w:type="spellEnd"/>
            <w:r w:rsidRPr="00935C86">
              <w:rPr>
                <w:rFonts w:asciiTheme="minorHAnsi" w:hAnsiTheme="minorHAnsi"/>
                <w:b/>
                <w:sz w:val="20"/>
                <w:szCs w:val="20"/>
              </w:rPr>
              <w:br/>
              <w:t>3</w:t>
            </w:r>
          </w:p>
        </w:tc>
        <w:tc>
          <w:tcPr>
            <w:tcW w:w="850" w:type="dxa"/>
            <w:tcBorders>
              <w:bottom w:val="single" w:sz="4" w:space="0" w:color="000000"/>
            </w:tcBorders>
            <w:shd w:val="clear" w:color="auto" w:fill="FFFFCC"/>
            <w:vAlign w:val="center"/>
          </w:tcPr>
          <w:p w14:paraId="45B9E388" w14:textId="77777777" w:rsidR="00253A7F" w:rsidRPr="00935C86" w:rsidRDefault="00253A7F" w:rsidP="00253A7F">
            <w:pPr>
              <w:tabs>
                <w:tab w:val="center" w:pos="4153"/>
                <w:tab w:val="right" w:pos="8306"/>
              </w:tabs>
              <w:spacing w:before="60" w:line="276" w:lineRule="auto"/>
              <w:jc w:val="center"/>
              <w:rPr>
                <w:rFonts w:asciiTheme="minorHAnsi" w:hAnsiTheme="minorHAnsi"/>
                <w:i/>
                <w:sz w:val="20"/>
                <w:szCs w:val="20"/>
              </w:rPr>
            </w:pPr>
            <w:proofErr w:type="spellStart"/>
            <w:r w:rsidRPr="00935C86">
              <w:rPr>
                <w:rFonts w:asciiTheme="minorHAnsi" w:hAnsiTheme="minorHAnsi"/>
                <w:b/>
                <w:sz w:val="20"/>
                <w:szCs w:val="20"/>
              </w:rPr>
              <w:t>Année</w:t>
            </w:r>
            <w:proofErr w:type="spellEnd"/>
            <w:r w:rsidRPr="00935C86">
              <w:rPr>
                <w:rFonts w:asciiTheme="minorHAnsi" w:hAnsiTheme="minorHAnsi"/>
                <w:b/>
                <w:sz w:val="20"/>
                <w:szCs w:val="20"/>
              </w:rPr>
              <w:br/>
              <w:t>4</w:t>
            </w:r>
          </w:p>
        </w:tc>
        <w:tc>
          <w:tcPr>
            <w:tcW w:w="851" w:type="dxa"/>
            <w:tcBorders>
              <w:bottom w:val="single" w:sz="4" w:space="0" w:color="000000"/>
            </w:tcBorders>
            <w:shd w:val="clear" w:color="auto" w:fill="FFFFCC"/>
            <w:vAlign w:val="center"/>
          </w:tcPr>
          <w:p w14:paraId="075AA85C" w14:textId="77777777" w:rsidR="00253A7F" w:rsidRPr="00437CF3" w:rsidRDefault="00253A7F" w:rsidP="00253A7F">
            <w:pPr>
              <w:tabs>
                <w:tab w:val="center" w:pos="4153"/>
                <w:tab w:val="right" w:pos="8306"/>
              </w:tabs>
              <w:spacing w:before="60" w:line="276" w:lineRule="auto"/>
              <w:jc w:val="center"/>
              <w:rPr>
                <w:rFonts w:asciiTheme="minorHAnsi" w:hAnsiTheme="minorHAnsi"/>
                <w:b/>
                <w:sz w:val="20"/>
                <w:szCs w:val="20"/>
              </w:rPr>
            </w:pPr>
            <w:proofErr w:type="spellStart"/>
            <w:r>
              <w:rPr>
                <w:rFonts w:asciiTheme="minorHAnsi" w:hAnsiTheme="minorHAnsi"/>
                <w:b/>
                <w:sz w:val="20"/>
                <w:szCs w:val="20"/>
              </w:rPr>
              <w:t>Année</w:t>
            </w:r>
            <w:proofErr w:type="spellEnd"/>
            <w:r>
              <w:rPr>
                <w:rFonts w:asciiTheme="minorHAnsi" w:hAnsiTheme="minorHAnsi"/>
                <w:b/>
                <w:sz w:val="20"/>
                <w:szCs w:val="20"/>
              </w:rPr>
              <w:t xml:space="preserve"> 5</w:t>
            </w:r>
          </w:p>
        </w:tc>
        <w:tc>
          <w:tcPr>
            <w:tcW w:w="974" w:type="dxa"/>
            <w:tcBorders>
              <w:bottom w:val="single" w:sz="4" w:space="0" w:color="000000"/>
            </w:tcBorders>
            <w:shd w:val="clear" w:color="auto" w:fill="FFFFCC"/>
            <w:vAlign w:val="center"/>
          </w:tcPr>
          <w:p w14:paraId="3BF97DA1" w14:textId="77777777" w:rsidR="00253A7F" w:rsidRPr="00437CF3" w:rsidRDefault="00253A7F" w:rsidP="00253A7F">
            <w:pPr>
              <w:tabs>
                <w:tab w:val="center" w:pos="4153"/>
                <w:tab w:val="right" w:pos="8306"/>
              </w:tabs>
              <w:spacing w:before="60" w:line="276" w:lineRule="auto"/>
              <w:jc w:val="left"/>
              <w:rPr>
                <w:rFonts w:asciiTheme="minorHAnsi" w:hAnsiTheme="minorHAnsi"/>
                <w:b/>
                <w:i/>
                <w:sz w:val="20"/>
                <w:szCs w:val="20"/>
              </w:rPr>
            </w:pPr>
            <w:r>
              <w:rPr>
                <w:rFonts w:asciiTheme="minorHAnsi" w:hAnsiTheme="minorHAnsi"/>
                <w:b/>
                <w:sz w:val="20"/>
                <w:szCs w:val="20"/>
              </w:rPr>
              <w:t>Final</w:t>
            </w:r>
          </w:p>
        </w:tc>
        <w:tc>
          <w:tcPr>
            <w:tcW w:w="2428" w:type="dxa"/>
            <w:vMerge/>
            <w:tcBorders>
              <w:right w:val="single" w:sz="18" w:space="0" w:color="auto"/>
            </w:tcBorders>
            <w:shd w:val="clear" w:color="auto" w:fill="FFFFCC"/>
            <w:vAlign w:val="center"/>
          </w:tcPr>
          <w:p w14:paraId="6D5569C5" w14:textId="77777777" w:rsidR="00253A7F" w:rsidRPr="00935C86" w:rsidRDefault="00253A7F" w:rsidP="00253A7F">
            <w:pPr>
              <w:spacing w:before="60" w:line="276" w:lineRule="auto"/>
              <w:jc w:val="left"/>
              <w:rPr>
                <w:rFonts w:asciiTheme="minorHAnsi" w:hAnsiTheme="minorHAnsi"/>
                <w:i/>
                <w:sz w:val="20"/>
                <w:szCs w:val="20"/>
              </w:rPr>
            </w:pPr>
          </w:p>
        </w:tc>
      </w:tr>
      <w:tr w:rsidR="00D346DA" w:rsidRPr="001E65B0" w14:paraId="0BDF3DCB" w14:textId="77777777" w:rsidTr="008B5610">
        <w:trPr>
          <w:trHeight w:val="991"/>
        </w:trPr>
        <w:tc>
          <w:tcPr>
            <w:tcW w:w="1844" w:type="dxa"/>
            <w:vMerge w:val="restart"/>
            <w:tcBorders>
              <w:left w:val="single" w:sz="18" w:space="0" w:color="auto"/>
            </w:tcBorders>
            <w:vAlign w:val="center"/>
          </w:tcPr>
          <w:p w14:paraId="0388206E" w14:textId="77777777" w:rsidR="00D346DA" w:rsidRPr="00280CF6" w:rsidRDefault="00D346DA" w:rsidP="00D346DA">
            <w:pPr>
              <w:spacing w:before="60" w:line="276" w:lineRule="auto"/>
              <w:jc w:val="left"/>
              <w:rPr>
                <w:rFonts w:asciiTheme="minorHAnsi" w:hAnsiTheme="minorHAnsi"/>
                <w:b/>
                <w:i/>
                <w:sz w:val="20"/>
                <w:szCs w:val="20"/>
                <w:lang w:val="fr-FR"/>
              </w:rPr>
            </w:pPr>
            <w:r>
              <w:rPr>
                <w:rFonts w:asciiTheme="minorHAnsi" w:hAnsiTheme="minorHAnsi"/>
                <w:b/>
                <w:i/>
                <w:sz w:val="20"/>
                <w:szCs w:val="20"/>
                <w:lang w:val="fr-FR"/>
              </w:rPr>
              <w:t xml:space="preserve">Produit 2.1 : </w:t>
            </w:r>
            <w:r w:rsidRPr="0040058A">
              <w:rPr>
                <w:rFonts w:asciiTheme="minorHAnsi" w:hAnsiTheme="minorHAnsi"/>
                <w:i/>
                <w:sz w:val="20"/>
                <w:szCs w:val="20"/>
                <w:lang w:val="fr-FR"/>
              </w:rPr>
              <w:t>Les survivantes de VBG bénéficient d’une assistance intégrée et multisectorielle (médicale, psychosociale, juridique/judiciaire et réinsertion socioéconomique et/ou scolaire) coordonnée et fondée sur les droits et l'égalité des sexes.</w:t>
            </w:r>
          </w:p>
          <w:p w14:paraId="1850BDAF" w14:textId="77777777" w:rsidR="00D346DA" w:rsidRPr="0040058A" w:rsidRDefault="00D346DA" w:rsidP="00D346DA">
            <w:pPr>
              <w:spacing w:before="60" w:line="276" w:lineRule="auto"/>
              <w:jc w:val="left"/>
              <w:rPr>
                <w:rFonts w:asciiTheme="minorHAnsi" w:hAnsiTheme="minorHAnsi"/>
                <w:i/>
                <w:sz w:val="20"/>
                <w:szCs w:val="20"/>
                <w:lang w:val="fr-FR"/>
              </w:rPr>
            </w:pPr>
          </w:p>
        </w:tc>
        <w:tc>
          <w:tcPr>
            <w:tcW w:w="2409" w:type="dxa"/>
          </w:tcPr>
          <w:p w14:paraId="6C899781" w14:textId="77777777" w:rsidR="00D346DA" w:rsidRPr="00AA7E6F" w:rsidRDefault="00D346DA" w:rsidP="00D346DA">
            <w:pPr>
              <w:tabs>
                <w:tab w:val="center" w:pos="4153"/>
                <w:tab w:val="right" w:pos="8306"/>
              </w:tabs>
              <w:spacing w:before="60" w:line="276" w:lineRule="auto"/>
              <w:jc w:val="left"/>
              <w:rPr>
                <w:rFonts w:asciiTheme="minorHAnsi" w:hAnsiTheme="minorHAnsi"/>
                <w:b/>
                <w:i/>
                <w:sz w:val="20"/>
                <w:szCs w:val="20"/>
                <w:lang w:val="fr-FR"/>
              </w:rPr>
            </w:pPr>
            <w:r w:rsidRPr="00AA7E6F">
              <w:rPr>
                <w:rFonts w:asciiTheme="minorHAnsi" w:hAnsiTheme="minorHAnsi"/>
                <w:b/>
                <w:i/>
                <w:sz w:val="20"/>
                <w:szCs w:val="20"/>
                <w:lang w:val="fr-FR"/>
              </w:rPr>
              <w:t>2.1.1</w:t>
            </w:r>
            <w:r w:rsidRPr="00AA7E6F">
              <w:rPr>
                <w:rFonts w:asciiTheme="minorHAnsi" w:hAnsiTheme="minorHAnsi"/>
                <w:i/>
                <w:sz w:val="20"/>
                <w:szCs w:val="20"/>
                <w:lang w:val="fr-FR"/>
              </w:rPr>
              <w:t xml:space="preserve"> : </w:t>
            </w:r>
            <w:r w:rsidR="00B84576">
              <w:rPr>
                <w:rFonts w:asciiTheme="minorHAnsi" w:hAnsiTheme="minorHAnsi"/>
                <w:i/>
                <w:sz w:val="20"/>
                <w:szCs w:val="20"/>
                <w:lang w:val="fr-FR"/>
              </w:rPr>
              <w:t>Nombre de</w:t>
            </w:r>
            <w:r w:rsidRPr="00AA7E6F">
              <w:rPr>
                <w:rFonts w:asciiTheme="minorHAnsi" w:hAnsiTheme="minorHAnsi"/>
                <w:i/>
                <w:sz w:val="20"/>
                <w:szCs w:val="20"/>
                <w:lang w:val="fr-FR"/>
              </w:rPr>
              <w:t xml:space="preserve"> survivant(e)s des VBG ayant bénéficié d’une prise en charge adaptée à leurs besoins à travers au moins trois des services offerts </w:t>
            </w:r>
          </w:p>
        </w:tc>
        <w:tc>
          <w:tcPr>
            <w:tcW w:w="1985" w:type="dxa"/>
            <w:shd w:val="clear" w:color="auto" w:fill="FFFFFF" w:themeFill="background1"/>
          </w:tcPr>
          <w:p w14:paraId="758621E2" w14:textId="77777777" w:rsidR="00D346DA" w:rsidRPr="00AA7E6F" w:rsidRDefault="00D346DA" w:rsidP="00D346DA">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lang w:val="fr-FR"/>
              </w:rPr>
              <w:t xml:space="preserve">Rapports des services de prise en charge intégrés et </w:t>
            </w:r>
            <w:proofErr w:type="spellStart"/>
            <w:r w:rsidRPr="00AA7E6F">
              <w:rPr>
                <w:rFonts w:asciiTheme="minorHAnsi" w:hAnsiTheme="minorHAnsi"/>
                <w:i/>
                <w:sz w:val="20"/>
                <w:szCs w:val="20"/>
                <w:lang w:val="fr-FR"/>
              </w:rPr>
              <w:t>multisecto</w:t>
            </w:r>
            <w:proofErr w:type="spellEnd"/>
            <w:r w:rsidRPr="00AA7E6F">
              <w:rPr>
                <w:rFonts w:asciiTheme="minorHAnsi" w:hAnsiTheme="minorHAnsi"/>
                <w:i/>
                <w:sz w:val="20"/>
                <w:szCs w:val="20"/>
                <w:lang w:val="fr-FR"/>
              </w:rPr>
              <w:t>- riels</w:t>
            </w:r>
          </w:p>
        </w:tc>
        <w:tc>
          <w:tcPr>
            <w:tcW w:w="992" w:type="dxa"/>
            <w:shd w:val="clear" w:color="auto" w:fill="FFFFFF" w:themeFill="background1"/>
          </w:tcPr>
          <w:p w14:paraId="35CECE6B" w14:textId="77777777" w:rsidR="00D346DA" w:rsidRPr="00AA7E6F" w:rsidRDefault="00B84576" w:rsidP="004B053F">
            <w:pPr>
              <w:tabs>
                <w:tab w:val="center" w:pos="4153"/>
                <w:tab w:val="right" w:pos="8306"/>
              </w:tabs>
              <w:spacing w:before="60" w:line="276" w:lineRule="auto"/>
              <w:jc w:val="center"/>
              <w:rPr>
                <w:rFonts w:asciiTheme="minorHAnsi" w:hAnsiTheme="minorHAnsi"/>
                <w:i/>
                <w:sz w:val="20"/>
                <w:szCs w:val="20"/>
              </w:rPr>
            </w:pPr>
            <w:r>
              <w:rPr>
                <w:rFonts w:asciiTheme="minorHAnsi" w:hAnsiTheme="minorHAnsi"/>
                <w:i/>
                <w:sz w:val="20"/>
                <w:szCs w:val="20"/>
              </w:rPr>
              <w:t>TBD</w:t>
            </w:r>
          </w:p>
        </w:tc>
        <w:tc>
          <w:tcPr>
            <w:tcW w:w="992" w:type="dxa"/>
            <w:shd w:val="clear" w:color="auto" w:fill="FFFFFF" w:themeFill="background1"/>
          </w:tcPr>
          <w:p w14:paraId="59D1A753" w14:textId="77777777"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rPr>
              <w:t>2017 (oct)</w:t>
            </w:r>
          </w:p>
        </w:tc>
        <w:tc>
          <w:tcPr>
            <w:tcW w:w="851" w:type="dxa"/>
            <w:shd w:val="clear" w:color="auto" w:fill="FFFFFF" w:themeFill="background1"/>
          </w:tcPr>
          <w:p w14:paraId="5B0D0DCB" w14:textId="77777777"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rPr>
              <w:t>TBD</w:t>
            </w:r>
          </w:p>
        </w:tc>
        <w:tc>
          <w:tcPr>
            <w:tcW w:w="850" w:type="dxa"/>
            <w:shd w:val="clear" w:color="auto" w:fill="FFFFFF" w:themeFill="background1"/>
          </w:tcPr>
          <w:p w14:paraId="1ED6FB24" w14:textId="77777777"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rPr>
              <w:t>TBD</w:t>
            </w:r>
          </w:p>
        </w:tc>
        <w:tc>
          <w:tcPr>
            <w:tcW w:w="851" w:type="dxa"/>
            <w:shd w:val="clear" w:color="auto" w:fill="FFFFFF" w:themeFill="background1"/>
          </w:tcPr>
          <w:p w14:paraId="386D581D" w14:textId="77777777"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rPr>
              <w:t>TBD</w:t>
            </w:r>
          </w:p>
        </w:tc>
        <w:tc>
          <w:tcPr>
            <w:tcW w:w="850" w:type="dxa"/>
            <w:shd w:val="clear" w:color="auto" w:fill="FFFFFF" w:themeFill="background1"/>
          </w:tcPr>
          <w:p w14:paraId="55DA27AD" w14:textId="77777777"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rPr>
              <w:t>TBD</w:t>
            </w:r>
          </w:p>
        </w:tc>
        <w:tc>
          <w:tcPr>
            <w:tcW w:w="851" w:type="dxa"/>
            <w:shd w:val="clear" w:color="auto" w:fill="FFFFFF" w:themeFill="background1"/>
          </w:tcPr>
          <w:p w14:paraId="2D30FB34" w14:textId="77777777"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974" w:type="dxa"/>
            <w:shd w:val="clear" w:color="auto" w:fill="FFFFFF" w:themeFill="background1"/>
          </w:tcPr>
          <w:p w14:paraId="4B21CE2F" w14:textId="77777777" w:rsidR="00D346DA" w:rsidRPr="004B053F" w:rsidRDefault="00D346DA" w:rsidP="004B053F">
            <w:pPr>
              <w:tabs>
                <w:tab w:val="center" w:pos="4153"/>
                <w:tab w:val="right" w:pos="8306"/>
              </w:tabs>
              <w:spacing w:before="60" w:line="276" w:lineRule="auto"/>
              <w:jc w:val="center"/>
              <w:rPr>
                <w:rFonts w:asciiTheme="minorHAnsi" w:hAnsiTheme="minorHAnsi"/>
                <w:i/>
                <w:sz w:val="20"/>
                <w:szCs w:val="20"/>
              </w:rPr>
            </w:pPr>
            <w:r w:rsidRPr="004B053F">
              <w:rPr>
                <w:rFonts w:asciiTheme="minorHAnsi" w:hAnsiTheme="minorHAnsi"/>
                <w:i/>
                <w:sz w:val="20"/>
                <w:szCs w:val="20"/>
              </w:rPr>
              <w:t>75%</w:t>
            </w:r>
          </w:p>
        </w:tc>
        <w:tc>
          <w:tcPr>
            <w:tcW w:w="2428" w:type="dxa"/>
            <w:tcBorders>
              <w:right w:val="single" w:sz="18" w:space="0" w:color="auto"/>
            </w:tcBorders>
          </w:tcPr>
          <w:p w14:paraId="6AEFC82C" w14:textId="77777777" w:rsidR="00D346DA" w:rsidRPr="004B053F" w:rsidRDefault="00D346DA" w:rsidP="004B053F">
            <w:pPr>
              <w:spacing w:before="60"/>
              <w:rPr>
                <w:rFonts w:asciiTheme="minorHAnsi" w:hAnsiTheme="minorHAnsi"/>
                <w:i/>
                <w:sz w:val="20"/>
                <w:szCs w:val="20"/>
                <w:lang w:val="fr-FR"/>
              </w:rPr>
            </w:pPr>
            <w:r w:rsidRPr="004B053F">
              <w:rPr>
                <w:rFonts w:asciiTheme="minorHAnsi" w:hAnsiTheme="minorHAnsi"/>
                <w:i/>
                <w:sz w:val="20"/>
                <w:szCs w:val="20"/>
                <w:lang w:val="fr-FR"/>
              </w:rPr>
              <w:t>Exploitation (i) des billets de référence et contre-référence dans les différents services de PEC, (ii) de la maquette de profilage des bénéficiaires, PV de sélection et de remise des Kits de réinsertion aux bénéficiaires, (ii</w:t>
            </w:r>
            <w:r w:rsidR="004B053F">
              <w:rPr>
                <w:rFonts w:asciiTheme="minorHAnsi" w:hAnsiTheme="minorHAnsi"/>
                <w:i/>
                <w:sz w:val="20"/>
                <w:szCs w:val="20"/>
                <w:lang w:val="fr-FR"/>
              </w:rPr>
              <w:t>i) des rapports des partenaires</w:t>
            </w:r>
          </w:p>
        </w:tc>
      </w:tr>
      <w:tr w:rsidR="00D346DA" w:rsidRPr="001E65B0" w14:paraId="0EF46A38" w14:textId="77777777" w:rsidTr="008B5610">
        <w:trPr>
          <w:trHeight w:val="1502"/>
        </w:trPr>
        <w:tc>
          <w:tcPr>
            <w:tcW w:w="1844" w:type="dxa"/>
            <w:vMerge/>
            <w:tcBorders>
              <w:left w:val="single" w:sz="18" w:space="0" w:color="auto"/>
            </w:tcBorders>
            <w:vAlign w:val="center"/>
          </w:tcPr>
          <w:p w14:paraId="0E524753" w14:textId="77777777" w:rsidR="00D346DA" w:rsidRPr="0040058A" w:rsidRDefault="00D346DA" w:rsidP="00D346DA">
            <w:pPr>
              <w:spacing w:before="60" w:line="276" w:lineRule="auto"/>
              <w:rPr>
                <w:rFonts w:asciiTheme="minorHAnsi" w:hAnsiTheme="minorHAnsi"/>
                <w:b/>
                <w:i/>
                <w:sz w:val="20"/>
                <w:szCs w:val="20"/>
                <w:lang w:val="fr-FR"/>
              </w:rPr>
            </w:pPr>
          </w:p>
        </w:tc>
        <w:tc>
          <w:tcPr>
            <w:tcW w:w="2409" w:type="dxa"/>
          </w:tcPr>
          <w:p w14:paraId="058705EF" w14:textId="77777777" w:rsidR="00D346DA" w:rsidRPr="00AA7E6F" w:rsidRDefault="00D346DA" w:rsidP="00D346DA">
            <w:pPr>
              <w:tabs>
                <w:tab w:val="center" w:pos="4153"/>
                <w:tab w:val="right" w:pos="8306"/>
              </w:tabs>
              <w:spacing w:before="60" w:line="276" w:lineRule="auto"/>
              <w:jc w:val="left"/>
              <w:rPr>
                <w:rFonts w:asciiTheme="minorHAnsi" w:hAnsiTheme="minorHAnsi"/>
                <w:b/>
                <w:i/>
                <w:sz w:val="20"/>
                <w:szCs w:val="20"/>
                <w:lang w:val="fr-FR"/>
              </w:rPr>
            </w:pPr>
            <w:r w:rsidRPr="00AA7E6F">
              <w:rPr>
                <w:rFonts w:asciiTheme="minorHAnsi" w:hAnsiTheme="minorHAnsi"/>
                <w:b/>
                <w:i/>
                <w:sz w:val="20"/>
                <w:szCs w:val="20"/>
                <w:lang w:val="fr-FR"/>
              </w:rPr>
              <w:t>2.1.2</w:t>
            </w:r>
            <w:r w:rsidRPr="00AA7E6F">
              <w:rPr>
                <w:rFonts w:asciiTheme="minorHAnsi" w:hAnsiTheme="minorHAnsi"/>
                <w:i/>
                <w:sz w:val="20"/>
                <w:szCs w:val="20"/>
                <w:lang w:val="fr-FR"/>
              </w:rPr>
              <w:t> :  Nombre des survivant(e)s des VBG ayant bénéficié d’une prise en charge médicale et psychosociale de qualité</w:t>
            </w:r>
          </w:p>
        </w:tc>
        <w:tc>
          <w:tcPr>
            <w:tcW w:w="1985" w:type="dxa"/>
            <w:shd w:val="clear" w:color="auto" w:fill="FFFFFF" w:themeFill="background1"/>
          </w:tcPr>
          <w:p w14:paraId="27FB5FF1" w14:textId="77777777" w:rsidR="00D346DA" w:rsidRPr="00AA7E6F" w:rsidRDefault="00D346DA" w:rsidP="00D346DA">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rPr>
              <w:t xml:space="preserve">Rapports des formations </w:t>
            </w:r>
            <w:proofErr w:type="spellStart"/>
            <w:r w:rsidRPr="00AA7E6F">
              <w:rPr>
                <w:rFonts w:asciiTheme="minorHAnsi" w:hAnsiTheme="minorHAnsi"/>
                <w:i/>
                <w:sz w:val="20"/>
                <w:szCs w:val="20"/>
              </w:rPr>
              <w:t>sanitaires</w:t>
            </w:r>
            <w:proofErr w:type="spellEnd"/>
            <w:r w:rsidRPr="00AA7E6F">
              <w:rPr>
                <w:rFonts w:asciiTheme="minorHAnsi" w:hAnsiTheme="minorHAnsi"/>
                <w:i/>
                <w:sz w:val="20"/>
                <w:szCs w:val="20"/>
              </w:rPr>
              <w:t xml:space="preserve"> </w:t>
            </w:r>
          </w:p>
        </w:tc>
        <w:tc>
          <w:tcPr>
            <w:tcW w:w="992" w:type="dxa"/>
            <w:shd w:val="clear" w:color="auto" w:fill="FFFFFF" w:themeFill="background1"/>
          </w:tcPr>
          <w:p w14:paraId="719C6A47" w14:textId="77777777" w:rsidR="00D346DA" w:rsidRPr="001E65B0" w:rsidRDefault="0013312A" w:rsidP="004B053F">
            <w:pPr>
              <w:tabs>
                <w:tab w:val="center" w:pos="4153"/>
                <w:tab w:val="right" w:pos="8306"/>
              </w:tabs>
              <w:spacing w:before="60" w:line="276" w:lineRule="auto"/>
              <w:jc w:val="center"/>
              <w:rPr>
                <w:rFonts w:asciiTheme="minorHAnsi" w:hAnsiTheme="minorHAnsi"/>
                <w:i/>
                <w:sz w:val="20"/>
                <w:szCs w:val="20"/>
              </w:rPr>
            </w:pPr>
            <w:r w:rsidRPr="001E65B0">
              <w:rPr>
                <w:rFonts w:asciiTheme="minorHAnsi" w:hAnsiTheme="minorHAnsi"/>
                <w:i/>
                <w:sz w:val="20"/>
                <w:szCs w:val="20"/>
              </w:rPr>
              <w:t>15 619</w:t>
            </w:r>
          </w:p>
        </w:tc>
        <w:tc>
          <w:tcPr>
            <w:tcW w:w="992" w:type="dxa"/>
            <w:shd w:val="clear" w:color="auto" w:fill="FFFFFF" w:themeFill="background1"/>
          </w:tcPr>
          <w:p w14:paraId="18A61BCF" w14:textId="77777777" w:rsidR="00D346DA" w:rsidRPr="001E65B0" w:rsidRDefault="0013312A" w:rsidP="004B053F">
            <w:pPr>
              <w:tabs>
                <w:tab w:val="center" w:pos="4153"/>
                <w:tab w:val="right" w:pos="8306"/>
              </w:tabs>
              <w:spacing w:before="60" w:line="276" w:lineRule="auto"/>
              <w:jc w:val="center"/>
              <w:rPr>
                <w:rFonts w:asciiTheme="minorHAnsi" w:hAnsiTheme="minorHAnsi"/>
                <w:i/>
                <w:sz w:val="20"/>
                <w:szCs w:val="20"/>
              </w:rPr>
            </w:pPr>
            <w:r w:rsidRPr="001E65B0">
              <w:rPr>
                <w:rFonts w:asciiTheme="minorHAnsi" w:hAnsiTheme="minorHAnsi"/>
                <w:i/>
                <w:sz w:val="20"/>
                <w:szCs w:val="20"/>
              </w:rPr>
              <w:t>2017 (dec)</w:t>
            </w:r>
          </w:p>
        </w:tc>
        <w:tc>
          <w:tcPr>
            <w:tcW w:w="851" w:type="dxa"/>
            <w:shd w:val="clear" w:color="auto" w:fill="FFFFFF" w:themeFill="background1"/>
          </w:tcPr>
          <w:p w14:paraId="37858AF9" w14:textId="335F45AD" w:rsidR="00D346DA" w:rsidRPr="001E65B0" w:rsidRDefault="00D15CB4" w:rsidP="004B053F">
            <w:pPr>
              <w:tabs>
                <w:tab w:val="center" w:pos="4153"/>
                <w:tab w:val="right" w:pos="8306"/>
              </w:tabs>
              <w:spacing w:before="60" w:line="276" w:lineRule="auto"/>
              <w:jc w:val="center"/>
              <w:rPr>
                <w:rFonts w:asciiTheme="minorHAnsi" w:hAnsiTheme="minorHAnsi"/>
                <w:i/>
                <w:sz w:val="20"/>
                <w:szCs w:val="20"/>
              </w:rPr>
            </w:pPr>
            <w:r w:rsidRPr="001E65B0">
              <w:rPr>
                <w:rFonts w:asciiTheme="minorHAnsi" w:hAnsiTheme="minorHAnsi"/>
                <w:i/>
                <w:sz w:val="20"/>
                <w:szCs w:val="20"/>
              </w:rPr>
              <w:t>748</w:t>
            </w:r>
          </w:p>
        </w:tc>
        <w:tc>
          <w:tcPr>
            <w:tcW w:w="850" w:type="dxa"/>
            <w:shd w:val="clear" w:color="auto" w:fill="FFFFFF" w:themeFill="background1"/>
          </w:tcPr>
          <w:p w14:paraId="193143D5" w14:textId="04EC3399" w:rsidR="00D346DA" w:rsidRPr="001E65B0" w:rsidRDefault="00D15CB4" w:rsidP="004B053F">
            <w:pPr>
              <w:tabs>
                <w:tab w:val="center" w:pos="4153"/>
                <w:tab w:val="right" w:pos="8306"/>
              </w:tabs>
              <w:spacing w:before="60" w:line="276" w:lineRule="auto"/>
              <w:jc w:val="center"/>
              <w:rPr>
                <w:rFonts w:asciiTheme="minorHAnsi" w:hAnsiTheme="minorHAnsi"/>
                <w:i/>
                <w:sz w:val="20"/>
                <w:szCs w:val="20"/>
              </w:rPr>
            </w:pPr>
            <w:r w:rsidRPr="001E65B0">
              <w:rPr>
                <w:rFonts w:asciiTheme="minorHAnsi" w:hAnsiTheme="minorHAnsi"/>
                <w:i/>
                <w:sz w:val="20"/>
                <w:szCs w:val="20"/>
              </w:rPr>
              <w:t>3580</w:t>
            </w:r>
          </w:p>
        </w:tc>
        <w:tc>
          <w:tcPr>
            <w:tcW w:w="851" w:type="dxa"/>
            <w:shd w:val="clear" w:color="auto" w:fill="FFFFFF" w:themeFill="background1"/>
          </w:tcPr>
          <w:p w14:paraId="1203FFE6" w14:textId="7E5D3897" w:rsidR="00D346DA" w:rsidRPr="001E65B0" w:rsidRDefault="00D15CB4" w:rsidP="004B053F">
            <w:pPr>
              <w:tabs>
                <w:tab w:val="center" w:pos="4153"/>
                <w:tab w:val="right" w:pos="8306"/>
              </w:tabs>
              <w:spacing w:before="60" w:line="276" w:lineRule="auto"/>
              <w:jc w:val="center"/>
              <w:rPr>
                <w:rFonts w:asciiTheme="minorHAnsi" w:hAnsiTheme="minorHAnsi"/>
                <w:i/>
                <w:sz w:val="20"/>
                <w:szCs w:val="20"/>
              </w:rPr>
            </w:pPr>
            <w:r w:rsidRPr="001E65B0">
              <w:rPr>
                <w:rFonts w:asciiTheme="minorHAnsi" w:hAnsiTheme="minorHAnsi"/>
                <w:i/>
                <w:sz w:val="20"/>
                <w:szCs w:val="20"/>
              </w:rPr>
              <w:t>3801</w:t>
            </w:r>
          </w:p>
        </w:tc>
        <w:tc>
          <w:tcPr>
            <w:tcW w:w="850" w:type="dxa"/>
            <w:shd w:val="clear" w:color="auto" w:fill="FFFFFF" w:themeFill="background1"/>
          </w:tcPr>
          <w:p w14:paraId="3E7CD2E7" w14:textId="03E0931D" w:rsidR="00D346DA" w:rsidRPr="001E65B0" w:rsidRDefault="00D15CB4" w:rsidP="004B053F">
            <w:pPr>
              <w:tabs>
                <w:tab w:val="center" w:pos="4153"/>
                <w:tab w:val="right" w:pos="8306"/>
              </w:tabs>
              <w:spacing w:before="60" w:line="276" w:lineRule="auto"/>
              <w:jc w:val="center"/>
              <w:rPr>
                <w:rFonts w:asciiTheme="minorHAnsi" w:hAnsiTheme="minorHAnsi"/>
                <w:i/>
                <w:sz w:val="20"/>
                <w:szCs w:val="20"/>
              </w:rPr>
            </w:pPr>
            <w:r w:rsidRPr="001E65B0">
              <w:rPr>
                <w:rFonts w:asciiTheme="minorHAnsi" w:hAnsiTheme="minorHAnsi"/>
                <w:i/>
                <w:sz w:val="20"/>
                <w:szCs w:val="20"/>
              </w:rPr>
              <w:t>985</w:t>
            </w:r>
          </w:p>
        </w:tc>
        <w:tc>
          <w:tcPr>
            <w:tcW w:w="851" w:type="dxa"/>
            <w:shd w:val="clear" w:color="auto" w:fill="FFFFFF" w:themeFill="background1"/>
          </w:tcPr>
          <w:p w14:paraId="55B3B22C" w14:textId="4BE68534" w:rsidR="00D346DA" w:rsidRPr="001E65B0" w:rsidRDefault="00D15CB4" w:rsidP="004B053F">
            <w:pPr>
              <w:tabs>
                <w:tab w:val="center" w:pos="4153"/>
                <w:tab w:val="right" w:pos="8306"/>
              </w:tabs>
              <w:spacing w:before="60" w:line="276" w:lineRule="auto"/>
              <w:jc w:val="center"/>
              <w:rPr>
                <w:rFonts w:asciiTheme="minorHAnsi" w:hAnsiTheme="minorHAnsi"/>
                <w:i/>
                <w:sz w:val="20"/>
                <w:szCs w:val="20"/>
              </w:rPr>
            </w:pPr>
            <w:r w:rsidRPr="001E65B0">
              <w:rPr>
                <w:rFonts w:asciiTheme="minorHAnsi" w:hAnsiTheme="minorHAnsi"/>
                <w:i/>
                <w:sz w:val="20"/>
                <w:szCs w:val="20"/>
              </w:rPr>
              <w:t>886</w:t>
            </w:r>
          </w:p>
        </w:tc>
        <w:tc>
          <w:tcPr>
            <w:tcW w:w="974" w:type="dxa"/>
            <w:shd w:val="clear" w:color="auto" w:fill="FFFFFF" w:themeFill="background1"/>
          </w:tcPr>
          <w:p w14:paraId="69C71C0C" w14:textId="77777777" w:rsidR="00D346DA" w:rsidRPr="001E65B0" w:rsidRDefault="00D346DA" w:rsidP="004B053F">
            <w:pPr>
              <w:tabs>
                <w:tab w:val="center" w:pos="4153"/>
                <w:tab w:val="right" w:pos="8306"/>
              </w:tabs>
              <w:spacing w:before="60" w:line="276" w:lineRule="auto"/>
              <w:jc w:val="center"/>
              <w:rPr>
                <w:rFonts w:asciiTheme="minorHAnsi" w:hAnsiTheme="minorHAnsi"/>
                <w:i/>
                <w:sz w:val="20"/>
                <w:szCs w:val="20"/>
              </w:rPr>
            </w:pPr>
            <w:r w:rsidRPr="001E65B0">
              <w:rPr>
                <w:rFonts w:asciiTheme="minorHAnsi" w:hAnsiTheme="minorHAnsi"/>
                <w:i/>
                <w:sz w:val="20"/>
                <w:szCs w:val="20"/>
              </w:rPr>
              <w:t>10 000</w:t>
            </w:r>
          </w:p>
        </w:tc>
        <w:tc>
          <w:tcPr>
            <w:tcW w:w="2428" w:type="dxa"/>
            <w:tcBorders>
              <w:right w:val="single" w:sz="18" w:space="0" w:color="auto"/>
            </w:tcBorders>
          </w:tcPr>
          <w:p w14:paraId="168BDEF0" w14:textId="77777777" w:rsidR="00D346DA" w:rsidRPr="00AA7E6F" w:rsidRDefault="00D346DA" w:rsidP="00D346DA">
            <w:pPr>
              <w:spacing w:before="60" w:line="276" w:lineRule="auto"/>
              <w:rPr>
                <w:rFonts w:asciiTheme="minorHAnsi" w:hAnsiTheme="minorHAnsi"/>
                <w:i/>
                <w:sz w:val="20"/>
                <w:szCs w:val="20"/>
                <w:lang w:val="fr-FR"/>
              </w:rPr>
            </w:pPr>
            <w:r w:rsidRPr="00AA7E6F">
              <w:rPr>
                <w:rFonts w:asciiTheme="minorHAnsi" w:hAnsiTheme="minorHAnsi"/>
                <w:i/>
                <w:sz w:val="20"/>
                <w:szCs w:val="20"/>
                <w:lang w:val="fr-FR"/>
              </w:rPr>
              <w:t xml:space="preserve">Missions de suivi conjointe DPS/ </w:t>
            </w:r>
            <w:proofErr w:type="spellStart"/>
            <w:r w:rsidRPr="00AA7E6F">
              <w:rPr>
                <w:rFonts w:asciiTheme="minorHAnsi" w:hAnsiTheme="minorHAnsi"/>
                <w:i/>
                <w:sz w:val="20"/>
                <w:szCs w:val="20"/>
                <w:lang w:val="fr-FR"/>
              </w:rPr>
              <w:t>MinGen</w:t>
            </w:r>
            <w:proofErr w:type="spellEnd"/>
            <w:r w:rsidRPr="00AA7E6F">
              <w:rPr>
                <w:rFonts w:asciiTheme="minorHAnsi" w:hAnsiTheme="minorHAnsi"/>
                <w:i/>
                <w:sz w:val="20"/>
                <w:szCs w:val="20"/>
                <w:lang w:val="fr-FR"/>
              </w:rPr>
              <w:t xml:space="preserve">/UNFPA/PNUD  </w:t>
            </w:r>
          </w:p>
        </w:tc>
      </w:tr>
      <w:tr w:rsidR="00D346DA" w:rsidRPr="001E65B0" w14:paraId="36B62436" w14:textId="77777777" w:rsidTr="008B5610">
        <w:trPr>
          <w:trHeight w:val="520"/>
        </w:trPr>
        <w:tc>
          <w:tcPr>
            <w:tcW w:w="1844" w:type="dxa"/>
            <w:vMerge/>
            <w:tcBorders>
              <w:left w:val="single" w:sz="18" w:space="0" w:color="auto"/>
            </w:tcBorders>
            <w:vAlign w:val="center"/>
          </w:tcPr>
          <w:p w14:paraId="519B8F54" w14:textId="77777777" w:rsidR="00D346DA" w:rsidRPr="00637E46" w:rsidRDefault="00D346DA" w:rsidP="00D346DA">
            <w:pPr>
              <w:spacing w:before="60" w:line="276" w:lineRule="auto"/>
              <w:rPr>
                <w:rFonts w:asciiTheme="minorHAnsi" w:hAnsiTheme="minorHAnsi"/>
                <w:i/>
                <w:sz w:val="20"/>
                <w:szCs w:val="20"/>
                <w:lang w:val="fr-FR"/>
              </w:rPr>
            </w:pPr>
          </w:p>
        </w:tc>
        <w:tc>
          <w:tcPr>
            <w:tcW w:w="2409" w:type="dxa"/>
          </w:tcPr>
          <w:p w14:paraId="57D67111" w14:textId="77777777" w:rsidR="00D346DA" w:rsidRPr="00AA7E6F" w:rsidRDefault="00D346DA" w:rsidP="00D346DA">
            <w:pPr>
              <w:tabs>
                <w:tab w:val="center" w:pos="4153"/>
                <w:tab w:val="right" w:pos="8306"/>
              </w:tabs>
              <w:spacing w:before="60" w:line="276" w:lineRule="auto"/>
              <w:jc w:val="left"/>
              <w:rPr>
                <w:rFonts w:asciiTheme="minorHAnsi" w:hAnsiTheme="minorHAnsi"/>
                <w:b/>
                <w:i/>
                <w:sz w:val="20"/>
                <w:szCs w:val="20"/>
                <w:lang w:val="fr-FR"/>
              </w:rPr>
            </w:pPr>
            <w:r w:rsidRPr="00AA7E6F">
              <w:rPr>
                <w:rFonts w:asciiTheme="minorHAnsi" w:hAnsiTheme="minorHAnsi"/>
                <w:b/>
                <w:i/>
                <w:sz w:val="20"/>
                <w:szCs w:val="20"/>
                <w:lang w:val="fr-FR"/>
              </w:rPr>
              <w:t>2.1.3</w:t>
            </w:r>
            <w:r w:rsidRPr="00AA7E6F">
              <w:rPr>
                <w:rFonts w:asciiTheme="minorHAnsi" w:hAnsiTheme="minorHAnsi"/>
                <w:i/>
                <w:sz w:val="20"/>
                <w:szCs w:val="20"/>
                <w:lang w:val="fr-FR"/>
              </w:rPr>
              <w:t> : % de survivant(e)s des violences sexuelles accédant à la prise en charge dans les 72h</w:t>
            </w:r>
          </w:p>
        </w:tc>
        <w:tc>
          <w:tcPr>
            <w:tcW w:w="1985" w:type="dxa"/>
            <w:shd w:val="clear" w:color="auto" w:fill="FFFFFF" w:themeFill="background1"/>
          </w:tcPr>
          <w:p w14:paraId="58BC7410" w14:textId="77777777" w:rsidR="00D346DA" w:rsidRPr="00AA7E6F" w:rsidRDefault="00D346DA" w:rsidP="00D346DA">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lang w:val="fr-FR"/>
              </w:rPr>
              <w:t>Rapports des formations sanitaires (FOSA)</w:t>
            </w:r>
          </w:p>
        </w:tc>
        <w:tc>
          <w:tcPr>
            <w:tcW w:w="992" w:type="dxa"/>
            <w:shd w:val="clear" w:color="auto" w:fill="FFFFFF" w:themeFill="background1"/>
          </w:tcPr>
          <w:p w14:paraId="50BD7050" w14:textId="77777777"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25%</w:t>
            </w:r>
          </w:p>
        </w:tc>
        <w:tc>
          <w:tcPr>
            <w:tcW w:w="992" w:type="dxa"/>
            <w:shd w:val="clear" w:color="auto" w:fill="FFFFFF" w:themeFill="background1"/>
          </w:tcPr>
          <w:p w14:paraId="0E8A997D" w14:textId="77777777"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2017</w:t>
            </w:r>
          </w:p>
        </w:tc>
        <w:tc>
          <w:tcPr>
            <w:tcW w:w="851" w:type="dxa"/>
            <w:shd w:val="clear" w:color="auto" w:fill="FFFFFF" w:themeFill="background1"/>
          </w:tcPr>
          <w:p w14:paraId="762EFD84" w14:textId="77777777"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Calibri" w:hAnsi="Calibri"/>
                <w:i/>
                <w:sz w:val="20"/>
                <w:szCs w:val="20"/>
              </w:rPr>
              <w:t>TBD</w:t>
            </w:r>
          </w:p>
        </w:tc>
        <w:tc>
          <w:tcPr>
            <w:tcW w:w="850" w:type="dxa"/>
            <w:shd w:val="clear" w:color="auto" w:fill="FFFFFF" w:themeFill="background1"/>
          </w:tcPr>
          <w:p w14:paraId="03C09822" w14:textId="77777777"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Calibri" w:hAnsi="Calibri"/>
                <w:i/>
                <w:sz w:val="20"/>
                <w:szCs w:val="20"/>
              </w:rPr>
              <w:t>TBD</w:t>
            </w:r>
          </w:p>
        </w:tc>
        <w:tc>
          <w:tcPr>
            <w:tcW w:w="851" w:type="dxa"/>
            <w:shd w:val="clear" w:color="auto" w:fill="FFFFFF" w:themeFill="background1"/>
          </w:tcPr>
          <w:p w14:paraId="0E99087A" w14:textId="77777777"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Calibri" w:hAnsi="Calibri"/>
                <w:i/>
                <w:sz w:val="20"/>
                <w:szCs w:val="20"/>
              </w:rPr>
              <w:t>TBD</w:t>
            </w:r>
          </w:p>
        </w:tc>
        <w:tc>
          <w:tcPr>
            <w:tcW w:w="850" w:type="dxa"/>
            <w:shd w:val="clear" w:color="auto" w:fill="FFFFFF" w:themeFill="background1"/>
          </w:tcPr>
          <w:p w14:paraId="1FE6E5AC" w14:textId="77777777"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Calibri" w:hAnsi="Calibri"/>
                <w:i/>
                <w:sz w:val="20"/>
                <w:szCs w:val="20"/>
              </w:rPr>
              <w:t>TBD</w:t>
            </w:r>
          </w:p>
        </w:tc>
        <w:tc>
          <w:tcPr>
            <w:tcW w:w="851" w:type="dxa"/>
            <w:shd w:val="clear" w:color="auto" w:fill="FFFFFF" w:themeFill="background1"/>
          </w:tcPr>
          <w:p w14:paraId="7805B78C" w14:textId="77777777"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974" w:type="dxa"/>
            <w:shd w:val="clear" w:color="auto" w:fill="FFFFFF" w:themeFill="background1"/>
          </w:tcPr>
          <w:p w14:paraId="0E5F5B51" w14:textId="77777777" w:rsidR="00D346DA" w:rsidRPr="00AA7E6F" w:rsidRDefault="0013312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60%</w:t>
            </w:r>
          </w:p>
        </w:tc>
        <w:tc>
          <w:tcPr>
            <w:tcW w:w="2428" w:type="dxa"/>
            <w:tcBorders>
              <w:right w:val="single" w:sz="18" w:space="0" w:color="auto"/>
            </w:tcBorders>
          </w:tcPr>
          <w:p w14:paraId="7B3EE3CD" w14:textId="77777777" w:rsidR="00D346DA" w:rsidRPr="00AA7E6F" w:rsidRDefault="00D346DA" w:rsidP="00D346DA">
            <w:pPr>
              <w:spacing w:before="60" w:line="276" w:lineRule="auto"/>
              <w:rPr>
                <w:rFonts w:asciiTheme="minorHAnsi" w:hAnsiTheme="minorHAnsi"/>
                <w:i/>
                <w:sz w:val="20"/>
                <w:szCs w:val="20"/>
                <w:lang w:val="fr-FR"/>
              </w:rPr>
            </w:pPr>
            <w:r w:rsidRPr="00AA7E6F">
              <w:rPr>
                <w:rFonts w:asciiTheme="minorHAnsi" w:hAnsiTheme="minorHAnsi"/>
                <w:i/>
                <w:sz w:val="20"/>
                <w:szCs w:val="20"/>
                <w:lang w:val="fr-FR"/>
              </w:rPr>
              <w:t>Exploitation des rapports d’activités trimestriels et annuels des FOSA et DPS</w:t>
            </w:r>
          </w:p>
        </w:tc>
      </w:tr>
      <w:tr w:rsidR="00D346DA" w:rsidRPr="001E65B0" w14:paraId="074CE7F3" w14:textId="77777777" w:rsidTr="008B5610">
        <w:trPr>
          <w:trHeight w:val="520"/>
        </w:trPr>
        <w:tc>
          <w:tcPr>
            <w:tcW w:w="1844" w:type="dxa"/>
            <w:vMerge/>
            <w:tcBorders>
              <w:left w:val="single" w:sz="18" w:space="0" w:color="auto"/>
            </w:tcBorders>
            <w:vAlign w:val="center"/>
          </w:tcPr>
          <w:p w14:paraId="04980576" w14:textId="77777777" w:rsidR="00D346DA" w:rsidRPr="00637E46" w:rsidRDefault="00D346DA" w:rsidP="00D346DA">
            <w:pPr>
              <w:spacing w:before="60" w:line="276" w:lineRule="auto"/>
              <w:rPr>
                <w:rFonts w:asciiTheme="minorHAnsi" w:hAnsiTheme="minorHAnsi"/>
                <w:i/>
                <w:sz w:val="20"/>
                <w:szCs w:val="20"/>
                <w:lang w:val="fr-FR"/>
              </w:rPr>
            </w:pPr>
          </w:p>
        </w:tc>
        <w:tc>
          <w:tcPr>
            <w:tcW w:w="2409" w:type="dxa"/>
          </w:tcPr>
          <w:p w14:paraId="57162B2D" w14:textId="77777777" w:rsidR="00D346DA" w:rsidRPr="00AA7E6F" w:rsidRDefault="00D346DA" w:rsidP="00D346DA">
            <w:pPr>
              <w:tabs>
                <w:tab w:val="center" w:pos="4153"/>
                <w:tab w:val="right" w:pos="8306"/>
              </w:tabs>
              <w:spacing w:before="60" w:line="276" w:lineRule="auto"/>
              <w:jc w:val="left"/>
              <w:rPr>
                <w:rFonts w:asciiTheme="minorHAnsi" w:hAnsiTheme="minorHAnsi"/>
                <w:b/>
                <w:i/>
                <w:sz w:val="20"/>
                <w:szCs w:val="20"/>
                <w:lang w:val="fr-FR"/>
              </w:rPr>
            </w:pPr>
            <w:r w:rsidRPr="00AA7E6F">
              <w:rPr>
                <w:rFonts w:asciiTheme="minorHAnsi" w:hAnsiTheme="minorHAnsi"/>
                <w:b/>
                <w:i/>
                <w:sz w:val="20"/>
                <w:szCs w:val="20"/>
                <w:lang w:val="fr-FR"/>
              </w:rPr>
              <w:t xml:space="preserve">2.1.4. : </w:t>
            </w:r>
            <w:r w:rsidRPr="00AA7E6F">
              <w:rPr>
                <w:rFonts w:asciiTheme="minorHAnsi" w:hAnsiTheme="minorHAnsi"/>
                <w:i/>
                <w:sz w:val="20"/>
                <w:szCs w:val="20"/>
                <w:lang w:val="fr-FR"/>
              </w:rPr>
              <w:t>% des</w:t>
            </w:r>
            <w:r w:rsidR="00B84576">
              <w:rPr>
                <w:rFonts w:asciiTheme="minorHAnsi" w:hAnsiTheme="minorHAnsi"/>
                <w:i/>
                <w:sz w:val="20"/>
                <w:szCs w:val="20"/>
                <w:lang w:val="fr-FR"/>
              </w:rPr>
              <w:t xml:space="preserve"> survivantes assistées pour une grossesse issue d’un viol</w:t>
            </w:r>
          </w:p>
        </w:tc>
        <w:tc>
          <w:tcPr>
            <w:tcW w:w="1985" w:type="dxa"/>
            <w:shd w:val="clear" w:color="auto" w:fill="FFFFFF" w:themeFill="background1"/>
          </w:tcPr>
          <w:p w14:paraId="088336BE" w14:textId="77777777" w:rsidR="00D346DA" w:rsidRPr="00AA7E6F" w:rsidRDefault="00D346DA" w:rsidP="00D346DA">
            <w:pPr>
              <w:tabs>
                <w:tab w:val="center" w:pos="4153"/>
                <w:tab w:val="right" w:pos="8306"/>
              </w:tabs>
              <w:spacing w:before="60" w:line="276" w:lineRule="auto"/>
              <w:rPr>
                <w:rFonts w:asciiTheme="minorHAnsi" w:hAnsiTheme="minorHAnsi"/>
                <w:i/>
                <w:sz w:val="20"/>
                <w:szCs w:val="20"/>
                <w:lang w:val="fr-FR"/>
              </w:rPr>
            </w:pPr>
            <w:r w:rsidRPr="00AA7E6F">
              <w:rPr>
                <w:rFonts w:ascii="Calibri" w:hAnsi="Calibri"/>
                <w:i/>
                <w:sz w:val="20"/>
                <w:szCs w:val="20"/>
              </w:rPr>
              <w:t>Rapports des FOSA</w:t>
            </w:r>
          </w:p>
        </w:tc>
        <w:tc>
          <w:tcPr>
            <w:tcW w:w="992" w:type="dxa"/>
            <w:shd w:val="clear" w:color="auto" w:fill="FFFFFF" w:themeFill="background1"/>
          </w:tcPr>
          <w:p w14:paraId="2CD7BEE3" w14:textId="77777777"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34%</w:t>
            </w:r>
          </w:p>
        </w:tc>
        <w:tc>
          <w:tcPr>
            <w:tcW w:w="992" w:type="dxa"/>
            <w:shd w:val="clear" w:color="auto" w:fill="FFFFFF" w:themeFill="background1"/>
          </w:tcPr>
          <w:p w14:paraId="6BC2D637" w14:textId="77777777"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2017</w:t>
            </w:r>
          </w:p>
        </w:tc>
        <w:tc>
          <w:tcPr>
            <w:tcW w:w="851" w:type="dxa"/>
            <w:shd w:val="clear" w:color="auto" w:fill="FFFFFF" w:themeFill="background1"/>
          </w:tcPr>
          <w:p w14:paraId="2CA0EE53" w14:textId="77777777"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Calibri" w:hAnsi="Calibri"/>
                <w:i/>
                <w:sz w:val="20"/>
                <w:szCs w:val="20"/>
              </w:rPr>
              <w:t>TBD</w:t>
            </w:r>
          </w:p>
        </w:tc>
        <w:tc>
          <w:tcPr>
            <w:tcW w:w="850" w:type="dxa"/>
            <w:shd w:val="clear" w:color="auto" w:fill="FFFFFF" w:themeFill="background1"/>
          </w:tcPr>
          <w:p w14:paraId="34E3A0D2" w14:textId="77777777"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Calibri" w:hAnsi="Calibri"/>
                <w:i/>
                <w:sz w:val="20"/>
                <w:szCs w:val="20"/>
              </w:rPr>
              <w:t>TBD</w:t>
            </w:r>
          </w:p>
        </w:tc>
        <w:tc>
          <w:tcPr>
            <w:tcW w:w="851" w:type="dxa"/>
            <w:shd w:val="clear" w:color="auto" w:fill="FFFFFF" w:themeFill="background1"/>
          </w:tcPr>
          <w:p w14:paraId="1B9D7ABF" w14:textId="77777777"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Calibri" w:hAnsi="Calibri"/>
                <w:i/>
                <w:sz w:val="20"/>
                <w:szCs w:val="20"/>
              </w:rPr>
              <w:t>TBD</w:t>
            </w:r>
          </w:p>
        </w:tc>
        <w:tc>
          <w:tcPr>
            <w:tcW w:w="850" w:type="dxa"/>
            <w:shd w:val="clear" w:color="auto" w:fill="FFFFFF" w:themeFill="background1"/>
          </w:tcPr>
          <w:p w14:paraId="037ABECB" w14:textId="77777777"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Calibri" w:hAnsi="Calibri"/>
                <w:i/>
                <w:sz w:val="20"/>
                <w:szCs w:val="20"/>
              </w:rPr>
              <w:t>TBD</w:t>
            </w:r>
          </w:p>
        </w:tc>
        <w:tc>
          <w:tcPr>
            <w:tcW w:w="851" w:type="dxa"/>
            <w:shd w:val="clear" w:color="auto" w:fill="FFFFFF" w:themeFill="background1"/>
          </w:tcPr>
          <w:p w14:paraId="16F61737" w14:textId="77777777"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974" w:type="dxa"/>
            <w:shd w:val="clear" w:color="auto" w:fill="FFFFFF" w:themeFill="background1"/>
          </w:tcPr>
          <w:p w14:paraId="79E5458F" w14:textId="77777777"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2428" w:type="dxa"/>
            <w:tcBorders>
              <w:right w:val="single" w:sz="18" w:space="0" w:color="auto"/>
            </w:tcBorders>
          </w:tcPr>
          <w:p w14:paraId="6BAA8212" w14:textId="77777777" w:rsidR="00D346DA" w:rsidRPr="00AA7E6F" w:rsidRDefault="00D346DA" w:rsidP="00D346DA">
            <w:pPr>
              <w:spacing w:before="60" w:line="276" w:lineRule="auto"/>
              <w:rPr>
                <w:rFonts w:asciiTheme="minorHAnsi" w:hAnsiTheme="minorHAnsi"/>
                <w:i/>
                <w:sz w:val="20"/>
                <w:szCs w:val="20"/>
                <w:lang w:val="fr-FR"/>
              </w:rPr>
            </w:pPr>
            <w:r w:rsidRPr="00AA7E6F">
              <w:rPr>
                <w:rFonts w:asciiTheme="minorHAnsi" w:hAnsiTheme="minorHAnsi"/>
                <w:i/>
                <w:sz w:val="20"/>
                <w:szCs w:val="20"/>
                <w:lang w:val="fr-FR"/>
              </w:rPr>
              <w:t xml:space="preserve">Exploitation rapports et missions de suivi </w:t>
            </w:r>
          </w:p>
        </w:tc>
      </w:tr>
      <w:tr w:rsidR="00D346DA" w:rsidRPr="001E65B0" w14:paraId="29F56F39" w14:textId="77777777" w:rsidTr="008B5610">
        <w:trPr>
          <w:trHeight w:val="520"/>
        </w:trPr>
        <w:tc>
          <w:tcPr>
            <w:tcW w:w="1844" w:type="dxa"/>
            <w:vMerge/>
            <w:tcBorders>
              <w:top w:val="single" w:sz="18" w:space="0" w:color="auto"/>
              <w:left w:val="single" w:sz="18" w:space="0" w:color="auto"/>
            </w:tcBorders>
            <w:vAlign w:val="center"/>
          </w:tcPr>
          <w:p w14:paraId="2C6B0F0C" w14:textId="77777777" w:rsidR="00D346DA" w:rsidRPr="00637E46" w:rsidRDefault="00D346DA" w:rsidP="00D346DA">
            <w:pPr>
              <w:spacing w:before="60" w:line="276" w:lineRule="auto"/>
              <w:rPr>
                <w:rFonts w:asciiTheme="minorHAnsi" w:hAnsiTheme="minorHAnsi"/>
                <w:i/>
                <w:sz w:val="20"/>
                <w:szCs w:val="20"/>
                <w:lang w:val="fr-FR"/>
              </w:rPr>
            </w:pPr>
          </w:p>
        </w:tc>
        <w:tc>
          <w:tcPr>
            <w:tcW w:w="2409" w:type="dxa"/>
            <w:tcBorders>
              <w:top w:val="single" w:sz="18" w:space="0" w:color="auto"/>
            </w:tcBorders>
          </w:tcPr>
          <w:p w14:paraId="222D1AED" w14:textId="77777777" w:rsidR="00D346DA" w:rsidRPr="00AA7E6F" w:rsidRDefault="00D346DA" w:rsidP="00D346DA">
            <w:pPr>
              <w:tabs>
                <w:tab w:val="center" w:pos="4153"/>
                <w:tab w:val="right" w:pos="8306"/>
              </w:tabs>
              <w:spacing w:before="60" w:line="276" w:lineRule="auto"/>
              <w:jc w:val="left"/>
              <w:rPr>
                <w:rFonts w:asciiTheme="minorHAnsi" w:hAnsiTheme="minorHAnsi"/>
                <w:b/>
                <w:i/>
                <w:sz w:val="20"/>
                <w:szCs w:val="20"/>
                <w:lang w:val="fr-FR"/>
              </w:rPr>
            </w:pPr>
            <w:r w:rsidRPr="00AA7E6F">
              <w:rPr>
                <w:rFonts w:asciiTheme="minorHAnsi" w:hAnsiTheme="minorHAnsi"/>
                <w:b/>
                <w:i/>
                <w:sz w:val="20"/>
                <w:szCs w:val="20"/>
                <w:lang w:val="fr-FR"/>
              </w:rPr>
              <w:t>2.1.5</w:t>
            </w:r>
            <w:r w:rsidRPr="00AA7E6F">
              <w:rPr>
                <w:rFonts w:asciiTheme="minorHAnsi" w:hAnsiTheme="minorHAnsi"/>
                <w:b/>
                <w:sz w:val="20"/>
                <w:szCs w:val="20"/>
                <w:lang w:val="fr-FR"/>
              </w:rPr>
              <w:t xml:space="preserve"> : </w:t>
            </w:r>
            <w:r w:rsidRPr="00AA7E6F">
              <w:rPr>
                <w:rFonts w:asciiTheme="minorHAnsi" w:hAnsiTheme="minorHAnsi"/>
                <w:i/>
                <w:sz w:val="20"/>
                <w:szCs w:val="20"/>
                <w:lang w:val="fr-FR"/>
              </w:rPr>
              <w:t>Nombre des survivant(e)s des VBG ayant bénéficié d’un accompagnement et d’une assistance juridique et judiciaire de qualité</w:t>
            </w:r>
            <w:r w:rsidRPr="00AA7E6F">
              <w:rPr>
                <w:rFonts w:asciiTheme="minorHAnsi" w:hAnsiTheme="minorHAnsi"/>
                <w:b/>
                <w:i/>
                <w:sz w:val="20"/>
                <w:szCs w:val="20"/>
                <w:lang w:val="fr-FR"/>
              </w:rPr>
              <w:t xml:space="preserve"> </w:t>
            </w:r>
          </w:p>
        </w:tc>
        <w:tc>
          <w:tcPr>
            <w:tcW w:w="1985" w:type="dxa"/>
            <w:tcBorders>
              <w:top w:val="single" w:sz="18" w:space="0" w:color="auto"/>
            </w:tcBorders>
            <w:shd w:val="clear" w:color="auto" w:fill="FFFFFF" w:themeFill="background1"/>
          </w:tcPr>
          <w:p w14:paraId="376EA83A" w14:textId="77777777" w:rsidR="00D346DA" w:rsidRPr="00AA7E6F" w:rsidRDefault="00D346DA" w:rsidP="00D346DA">
            <w:pPr>
              <w:tabs>
                <w:tab w:val="center" w:pos="4153"/>
                <w:tab w:val="right" w:pos="8306"/>
              </w:tabs>
              <w:spacing w:before="60" w:line="276" w:lineRule="auto"/>
              <w:rPr>
                <w:rFonts w:ascii="Calibri" w:hAnsi="Calibri"/>
                <w:i/>
                <w:sz w:val="20"/>
                <w:szCs w:val="20"/>
                <w:lang w:val="fr-FR"/>
              </w:rPr>
            </w:pPr>
            <w:r w:rsidRPr="00AA7E6F">
              <w:rPr>
                <w:rFonts w:asciiTheme="minorHAnsi" w:hAnsiTheme="minorHAnsi"/>
                <w:i/>
                <w:sz w:val="20"/>
                <w:szCs w:val="20"/>
                <w:lang w:val="fr-FR"/>
              </w:rPr>
              <w:t>Rapports des cliniques juridiques et BCG</w:t>
            </w:r>
          </w:p>
        </w:tc>
        <w:tc>
          <w:tcPr>
            <w:tcW w:w="992" w:type="dxa"/>
            <w:tcBorders>
              <w:top w:val="single" w:sz="18" w:space="0" w:color="auto"/>
            </w:tcBorders>
            <w:shd w:val="clear" w:color="auto" w:fill="FFFFFF" w:themeFill="background1"/>
          </w:tcPr>
          <w:p w14:paraId="2B388067" w14:textId="77777777" w:rsidR="00D346DA" w:rsidRPr="00AA7E6F" w:rsidRDefault="004B053F" w:rsidP="004B053F">
            <w:pPr>
              <w:tabs>
                <w:tab w:val="center" w:pos="4153"/>
                <w:tab w:val="right" w:pos="8306"/>
              </w:tabs>
              <w:spacing w:before="60" w:line="276" w:lineRule="auto"/>
              <w:jc w:val="center"/>
              <w:rPr>
                <w:rFonts w:asciiTheme="minorHAnsi" w:hAnsiTheme="minorHAnsi"/>
                <w:i/>
                <w:sz w:val="20"/>
                <w:szCs w:val="20"/>
              </w:rPr>
            </w:pPr>
            <w:r>
              <w:rPr>
                <w:rFonts w:asciiTheme="minorHAnsi" w:hAnsiTheme="minorHAnsi"/>
                <w:i/>
                <w:sz w:val="20"/>
                <w:szCs w:val="20"/>
              </w:rPr>
              <w:t>5 868</w:t>
            </w:r>
          </w:p>
        </w:tc>
        <w:tc>
          <w:tcPr>
            <w:tcW w:w="992" w:type="dxa"/>
            <w:tcBorders>
              <w:top w:val="single" w:sz="18" w:space="0" w:color="auto"/>
            </w:tcBorders>
            <w:shd w:val="clear" w:color="auto" w:fill="FFFFFF" w:themeFill="background1"/>
          </w:tcPr>
          <w:p w14:paraId="31A2C643" w14:textId="77777777" w:rsidR="00D346DA" w:rsidRPr="00AA7E6F" w:rsidRDefault="0013312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2017 (dec)</w:t>
            </w:r>
          </w:p>
        </w:tc>
        <w:tc>
          <w:tcPr>
            <w:tcW w:w="851" w:type="dxa"/>
            <w:tcBorders>
              <w:top w:val="single" w:sz="18" w:space="0" w:color="auto"/>
            </w:tcBorders>
            <w:shd w:val="clear" w:color="auto" w:fill="FFFFFF" w:themeFill="background1"/>
          </w:tcPr>
          <w:p w14:paraId="4C9CBFD2" w14:textId="77777777" w:rsidR="00D346DA" w:rsidRPr="00AA7E6F" w:rsidRDefault="00510BD2" w:rsidP="004B053F">
            <w:pPr>
              <w:tabs>
                <w:tab w:val="center" w:pos="4153"/>
                <w:tab w:val="right" w:pos="8306"/>
              </w:tabs>
              <w:spacing w:before="60" w:line="276" w:lineRule="auto"/>
              <w:jc w:val="center"/>
              <w:rPr>
                <w:rFonts w:ascii="Calibri" w:hAnsi="Calibri"/>
                <w:i/>
                <w:sz w:val="20"/>
                <w:szCs w:val="20"/>
              </w:rPr>
            </w:pPr>
            <w:r>
              <w:rPr>
                <w:rFonts w:asciiTheme="minorHAnsi" w:hAnsiTheme="minorHAnsi"/>
                <w:i/>
                <w:sz w:val="20"/>
                <w:szCs w:val="20"/>
              </w:rPr>
              <w:t>760</w:t>
            </w:r>
          </w:p>
        </w:tc>
        <w:tc>
          <w:tcPr>
            <w:tcW w:w="850" w:type="dxa"/>
            <w:tcBorders>
              <w:top w:val="single" w:sz="18" w:space="0" w:color="auto"/>
            </w:tcBorders>
            <w:shd w:val="clear" w:color="auto" w:fill="FFFFFF" w:themeFill="background1"/>
          </w:tcPr>
          <w:p w14:paraId="3477C012" w14:textId="77777777" w:rsidR="00D346DA" w:rsidRPr="00AA7E6F" w:rsidRDefault="00510BD2" w:rsidP="004B053F">
            <w:pPr>
              <w:tabs>
                <w:tab w:val="center" w:pos="4153"/>
                <w:tab w:val="right" w:pos="8306"/>
              </w:tabs>
              <w:spacing w:before="60" w:line="276" w:lineRule="auto"/>
              <w:jc w:val="center"/>
              <w:rPr>
                <w:rFonts w:ascii="Calibri" w:hAnsi="Calibri"/>
                <w:i/>
                <w:sz w:val="20"/>
                <w:szCs w:val="20"/>
              </w:rPr>
            </w:pPr>
            <w:r>
              <w:rPr>
                <w:rFonts w:asciiTheme="minorHAnsi" w:hAnsiTheme="minorHAnsi"/>
                <w:i/>
                <w:sz w:val="20"/>
                <w:szCs w:val="20"/>
              </w:rPr>
              <w:t>890</w:t>
            </w:r>
          </w:p>
        </w:tc>
        <w:tc>
          <w:tcPr>
            <w:tcW w:w="851" w:type="dxa"/>
            <w:tcBorders>
              <w:top w:val="single" w:sz="18" w:space="0" w:color="auto"/>
            </w:tcBorders>
            <w:shd w:val="clear" w:color="auto" w:fill="FFFFFF" w:themeFill="background1"/>
          </w:tcPr>
          <w:p w14:paraId="711031C7" w14:textId="77777777" w:rsidR="00D346DA" w:rsidRPr="00AA7E6F" w:rsidRDefault="00510BD2" w:rsidP="004B053F">
            <w:pPr>
              <w:tabs>
                <w:tab w:val="center" w:pos="4153"/>
                <w:tab w:val="right" w:pos="8306"/>
              </w:tabs>
              <w:spacing w:before="60" w:line="276" w:lineRule="auto"/>
              <w:jc w:val="center"/>
              <w:rPr>
                <w:rFonts w:ascii="Calibri" w:hAnsi="Calibri"/>
                <w:i/>
                <w:sz w:val="20"/>
                <w:szCs w:val="20"/>
              </w:rPr>
            </w:pPr>
            <w:r>
              <w:rPr>
                <w:rFonts w:asciiTheme="minorHAnsi" w:hAnsiTheme="minorHAnsi"/>
                <w:i/>
                <w:sz w:val="20"/>
                <w:szCs w:val="20"/>
              </w:rPr>
              <w:t>890</w:t>
            </w:r>
          </w:p>
        </w:tc>
        <w:tc>
          <w:tcPr>
            <w:tcW w:w="850" w:type="dxa"/>
            <w:tcBorders>
              <w:top w:val="single" w:sz="18" w:space="0" w:color="auto"/>
            </w:tcBorders>
            <w:shd w:val="clear" w:color="auto" w:fill="FFFFFF" w:themeFill="background1"/>
          </w:tcPr>
          <w:p w14:paraId="155284D3" w14:textId="77777777" w:rsidR="00D346DA" w:rsidRPr="00AA7E6F" w:rsidRDefault="00510BD2" w:rsidP="004B053F">
            <w:pPr>
              <w:tabs>
                <w:tab w:val="center" w:pos="4153"/>
                <w:tab w:val="right" w:pos="8306"/>
              </w:tabs>
              <w:spacing w:before="60" w:line="276" w:lineRule="auto"/>
              <w:jc w:val="center"/>
              <w:rPr>
                <w:rFonts w:ascii="Calibri" w:hAnsi="Calibri"/>
                <w:i/>
                <w:sz w:val="20"/>
                <w:szCs w:val="20"/>
              </w:rPr>
            </w:pPr>
            <w:r>
              <w:rPr>
                <w:rFonts w:asciiTheme="minorHAnsi" w:hAnsiTheme="minorHAnsi"/>
                <w:i/>
                <w:sz w:val="20"/>
                <w:szCs w:val="20"/>
              </w:rPr>
              <w:t>430</w:t>
            </w:r>
          </w:p>
        </w:tc>
        <w:tc>
          <w:tcPr>
            <w:tcW w:w="851" w:type="dxa"/>
            <w:tcBorders>
              <w:top w:val="single" w:sz="18" w:space="0" w:color="auto"/>
            </w:tcBorders>
            <w:shd w:val="clear" w:color="auto" w:fill="FFFFFF" w:themeFill="background1"/>
          </w:tcPr>
          <w:p w14:paraId="19BE4AED" w14:textId="77777777" w:rsidR="00D346DA" w:rsidRPr="00AA7E6F" w:rsidRDefault="00510BD2" w:rsidP="004B053F">
            <w:pPr>
              <w:tabs>
                <w:tab w:val="center" w:pos="4153"/>
                <w:tab w:val="right" w:pos="8306"/>
              </w:tabs>
              <w:spacing w:before="60" w:line="276" w:lineRule="auto"/>
              <w:jc w:val="center"/>
              <w:rPr>
                <w:rFonts w:asciiTheme="minorHAnsi" w:hAnsiTheme="minorHAnsi"/>
                <w:i/>
                <w:sz w:val="20"/>
                <w:szCs w:val="20"/>
              </w:rPr>
            </w:pPr>
            <w:r>
              <w:rPr>
                <w:rFonts w:asciiTheme="minorHAnsi" w:hAnsiTheme="minorHAnsi"/>
                <w:i/>
                <w:sz w:val="20"/>
                <w:szCs w:val="20"/>
              </w:rPr>
              <w:t>390</w:t>
            </w:r>
          </w:p>
        </w:tc>
        <w:tc>
          <w:tcPr>
            <w:tcW w:w="974" w:type="dxa"/>
            <w:tcBorders>
              <w:top w:val="single" w:sz="18" w:space="0" w:color="auto"/>
            </w:tcBorders>
            <w:shd w:val="clear" w:color="auto" w:fill="FFFFFF" w:themeFill="background1"/>
          </w:tcPr>
          <w:p w14:paraId="344D2962" w14:textId="77777777" w:rsidR="00D346DA" w:rsidRPr="00AA7E6F" w:rsidRDefault="004B053F" w:rsidP="004B053F">
            <w:pPr>
              <w:tabs>
                <w:tab w:val="center" w:pos="4153"/>
                <w:tab w:val="right" w:pos="8306"/>
              </w:tabs>
              <w:spacing w:before="60" w:line="276" w:lineRule="auto"/>
              <w:jc w:val="center"/>
              <w:rPr>
                <w:rFonts w:asciiTheme="minorHAnsi" w:hAnsiTheme="minorHAnsi"/>
                <w:i/>
                <w:sz w:val="20"/>
                <w:szCs w:val="20"/>
              </w:rPr>
            </w:pPr>
            <w:r>
              <w:rPr>
                <w:rFonts w:asciiTheme="minorHAnsi" w:hAnsiTheme="minorHAnsi"/>
                <w:i/>
                <w:sz w:val="20"/>
                <w:szCs w:val="20"/>
              </w:rPr>
              <w:t>3 360</w:t>
            </w:r>
          </w:p>
        </w:tc>
        <w:tc>
          <w:tcPr>
            <w:tcW w:w="2428" w:type="dxa"/>
            <w:tcBorders>
              <w:top w:val="single" w:sz="18" w:space="0" w:color="auto"/>
              <w:right w:val="single" w:sz="18" w:space="0" w:color="auto"/>
            </w:tcBorders>
          </w:tcPr>
          <w:p w14:paraId="0F3972CA" w14:textId="77777777" w:rsidR="00D346DA" w:rsidRPr="00AA7E6F" w:rsidRDefault="00D346DA" w:rsidP="00D346DA">
            <w:pPr>
              <w:spacing w:before="60" w:line="276" w:lineRule="auto"/>
              <w:rPr>
                <w:rFonts w:asciiTheme="minorHAnsi" w:hAnsiTheme="minorHAnsi"/>
                <w:i/>
                <w:sz w:val="20"/>
                <w:szCs w:val="20"/>
                <w:lang w:val="fr-FR"/>
              </w:rPr>
            </w:pPr>
            <w:r w:rsidRPr="00AA7E6F">
              <w:rPr>
                <w:rFonts w:asciiTheme="minorHAnsi" w:hAnsiTheme="minorHAnsi"/>
                <w:i/>
                <w:sz w:val="20"/>
                <w:szCs w:val="20"/>
                <w:lang w:val="fr-FR"/>
              </w:rPr>
              <w:t>Collecte de données sur base de dépouillement des registres du ministère public (RMP) et de rôle pénal (RP)</w:t>
            </w:r>
          </w:p>
        </w:tc>
      </w:tr>
      <w:tr w:rsidR="00D346DA" w:rsidRPr="001E65B0" w14:paraId="4FA582F2" w14:textId="77777777" w:rsidTr="008B5610">
        <w:trPr>
          <w:trHeight w:val="520"/>
        </w:trPr>
        <w:tc>
          <w:tcPr>
            <w:tcW w:w="1844" w:type="dxa"/>
            <w:vMerge/>
            <w:tcBorders>
              <w:left w:val="single" w:sz="18" w:space="0" w:color="auto"/>
            </w:tcBorders>
            <w:vAlign w:val="center"/>
          </w:tcPr>
          <w:p w14:paraId="47B8AE41" w14:textId="77777777" w:rsidR="00D346DA" w:rsidRPr="00637E46" w:rsidRDefault="00D346DA" w:rsidP="00D346DA">
            <w:pPr>
              <w:spacing w:before="60" w:line="276" w:lineRule="auto"/>
              <w:rPr>
                <w:rFonts w:asciiTheme="minorHAnsi" w:hAnsiTheme="minorHAnsi"/>
                <w:i/>
                <w:sz w:val="20"/>
                <w:szCs w:val="20"/>
                <w:lang w:val="fr-FR"/>
              </w:rPr>
            </w:pPr>
          </w:p>
        </w:tc>
        <w:tc>
          <w:tcPr>
            <w:tcW w:w="2409" w:type="dxa"/>
          </w:tcPr>
          <w:p w14:paraId="1301D792" w14:textId="77777777" w:rsidR="00D346DA" w:rsidRPr="00AA7E6F" w:rsidRDefault="00D346DA" w:rsidP="00D346DA">
            <w:pPr>
              <w:tabs>
                <w:tab w:val="center" w:pos="4153"/>
                <w:tab w:val="right" w:pos="8306"/>
              </w:tabs>
              <w:spacing w:before="60" w:line="276" w:lineRule="auto"/>
              <w:jc w:val="left"/>
              <w:rPr>
                <w:rFonts w:asciiTheme="minorHAnsi" w:hAnsiTheme="minorHAnsi"/>
                <w:b/>
                <w:i/>
                <w:sz w:val="20"/>
                <w:szCs w:val="20"/>
                <w:lang w:val="fr-FR"/>
              </w:rPr>
            </w:pPr>
            <w:r w:rsidRPr="00AA7E6F">
              <w:rPr>
                <w:rFonts w:asciiTheme="minorHAnsi" w:hAnsiTheme="minorHAnsi"/>
                <w:b/>
                <w:i/>
                <w:sz w:val="20"/>
                <w:szCs w:val="20"/>
                <w:lang w:val="fr-FR"/>
              </w:rPr>
              <w:t xml:space="preserve">2.1.6 : </w:t>
            </w:r>
            <w:r w:rsidRPr="00AA7E6F">
              <w:rPr>
                <w:rFonts w:asciiTheme="minorHAnsi" w:hAnsiTheme="minorHAnsi"/>
                <w:i/>
                <w:sz w:val="20"/>
                <w:szCs w:val="20"/>
                <w:lang w:val="fr-FR"/>
              </w:rPr>
              <w:t>Nombre de dossiers portés en justice ayant fait l'objet de décision judiciaire ; désagrégée par type de décision rendue (condamnation, acquittement et classement sans suite)</w:t>
            </w:r>
          </w:p>
        </w:tc>
        <w:tc>
          <w:tcPr>
            <w:tcW w:w="1985" w:type="dxa"/>
            <w:shd w:val="clear" w:color="auto" w:fill="FFFFFF" w:themeFill="background1"/>
          </w:tcPr>
          <w:p w14:paraId="48B7BB5A" w14:textId="77777777" w:rsidR="00D346DA" w:rsidRPr="00AA7E6F" w:rsidRDefault="00D346DA" w:rsidP="00D346DA">
            <w:pPr>
              <w:tabs>
                <w:tab w:val="center" w:pos="4153"/>
                <w:tab w:val="right" w:pos="8306"/>
              </w:tabs>
              <w:spacing w:before="60" w:line="276" w:lineRule="auto"/>
              <w:rPr>
                <w:rFonts w:ascii="Calibri" w:hAnsi="Calibri"/>
                <w:i/>
                <w:sz w:val="20"/>
                <w:szCs w:val="20"/>
                <w:lang w:val="fr-FR"/>
              </w:rPr>
            </w:pPr>
            <w:r w:rsidRPr="00AA7E6F">
              <w:rPr>
                <w:rFonts w:asciiTheme="minorHAnsi" w:hAnsiTheme="minorHAnsi"/>
                <w:i/>
                <w:sz w:val="20"/>
                <w:szCs w:val="20"/>
                <w:lang w:val="fr-FR"/>
              </w:rPr>
              <w:t xml:space="preserve">Rapports mensuels de statistiques judiciaires : Fiche de collecte des données (Parquets pour les </w:t>
            </w:r>
            <w:proofErr w:type="spellStart"/>
            <w:r w:rsidRPr="00AA7E6F">
              <w:rPr>
                <w:rFonts w:asciiTheme="minorHAnsi" w:hAnsiTheme="minorHAnsi"/>
                <w:i/>
                <w:sz w:val="20"/>
                <w:szCs w:val="20"/>
                <w:lang w:val="fr-FR"/>
              </w:rPr>
              <w:t>dos-siers</w:t>
            </w:r>
            <w:proofErr w:type="spellEnd"/>
            <w:r w:rsidRPr="00AA7E6F">
              <w:rPr>
                <w:rFonts w:asciiTheme="minorHAnsi" w:hAnsiTheme="minorHAnsi"/>
                <w:i/>
                <w:sz w:val="20"/>
                <w:szCs w:val="20"/>
                <w:lang w:val="fr-FR"/>
              </w:rPr>
              <w:t xml:space="preserve"> pénaux : VS et Cours &amp; tribunaux pour les dossiers civils : VBG)</w:t>
            </w:r>
          </w:p>
        </w:tc>
        <w:tc>
          <w:tcPr>
            <w:tcW w:w="992" w:type="dxa"/>
            <w:shd w:val="clear" w:color="auto" w:fill="FFFFFF" w:themeFill="background1"/>
          </w:tcPr>
          <w:p w14:paraId="4B9B5831" w14:textId="77777777" w:rsidR="00D346DA" w:rsidRPr="00AA7E6F" w:rsidRDefault="0013312A" w:rsidP="004B053F">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lang w:val="fr-FR"/>
              </w:rPr>
              <w:t>2 427</w:t>
            </w:r>
          </w:p>
        </w:tc>
        <w:tc>
          <w:tcPr>
            <w:tcW w:w="992" w:type="dxa"/>
            <w:shd w:val="clear" w:color="auto" w:fill="FFFFFF" w:themeFill="background1"/>
          </w:tcPr>
          <w:p w14:paraId="21932A3E" w14:textId="77777777" w:rsidR="00D346DA" w:rsidRPr="00AA7E6F" w:rsidRDefault="0013312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2017 (dec)</w:t>
            </w:r>
          </w:p>
        </w:tc>
        <w:tc>
          <w:tcPr>
            <w:tcW w:w="851" w:type="dxa"/>
            <w:shd w:val="clear" w:color="auto" w:fill="FFFFFF" w:themeFill="background1"/>
          </w:tcPr>
          <w:p w14:paraId="25C84938" w14:textId="77777777" w:rsidR="00D346DA" w:rsidRPr="00AA7E6F" w:rsidRDefault="00510BD2" w:rsidP="004B053F">
            <w:pPr>
              <w:tabs>
                <w:tab w:val="center" w:pos="4153"/>
                <w:tab w:val="right" w:pos="8306"/>
              </w:tabs>
              <w:spacing w:before="60" w:line="276" w:lineRule="auto"/>
              <w:jc w:val="center"/>
              <w:rPr>
                <w:rFonts w:ascii="Calibri" w:hAnsi="Calibri"/>
                <w:i/>
                <w:sz w:val="20"/>
                <w:szCs w:val="20"/>
              </w:rPr>
            </w:pPr>
            <w:r>
              <w:rPr>
                <w:rFonts w:ascii="Calibri" w:hAnsi="Calibri"/>
                <w:i/>
                <w:sz w:val="20"/>
                <w:szCs w:val="20"/>
              </w:rPr>
              <w:t>456</w:t>
            </w:r>
          </w:p>
        </w:tc>
        <w:tc>
          <w:tcPr>
            <w:tcW w:w="850" w:type="dxa"/>
            <w:shd w:val="clear" w:color="auto" w:fill="FFFFFF" w:themeFill="background1"/>
          </w:tcPr>
          <w:p w14:paraId="0FADA1C5" w14:textId="77777777" w:rsidR="00D346DA" w:rsidRPr="00AA7E6F" w:rsidRDefault="00510BD2" w:rsidP="004B053F">
            <w:pPr>
              <w:tabs>
                <w:tab w:val="center" w:pos="4153"/>
                <w:tab w:val="right" w:pos="8306"/>
              </w:tabs>
              <w:spacing w:before="60" w:line="276" w:lineRule="auto"/>
              <w:jc w:val="center"/>
              <w:rPr>
                <w:rFonts w:ascii="Calibri" w:hAnsi="Calibri"/>
                <w:i/>
                <w:sz w:val="20"/>
                <w:szCs w:val="20"/>
              </w:rPr>
            </w:pPr>
            <w:r>
              <w:rPr>
                <w:rFonts w:ascii="Calibri" w:hAnsi="Calibri"/>
                <w:i/>
                <w:sz w:val="20"/>
                <w:szCs w:val="20"/>
              </w:rPr>
              <w:t>534</w:t>
            </w:r>
          </w:p>
        </w:tc>
        <w:tc>
          <w:tcPr>
            <w:tcW w:w="851" w:type="dxa"/>
            <w:shd w:val="clear" w:color="auto" w:fill="FFFFFF" w:themeFill="background1"/>
          </w:tcPr>
          <w:p w14:paraId="1323AD6E" w14:textId="77777777" w:rsidR="00D346DA" w:rsidRPr="00AA7E6F" w:rsidRDefault="00510BD2" w:rsidP="004B053F">
            <w:pPr>
              <w:tabs>
                <w:tab w:val="center" w:pos="4153"/>
                <w:tab w:val="right" w:pos="8306"/>
              </w:tabs>
              <w:spacing w:before="60" w:line="276" w:lineRule="auto"/>
              <w:jc w:val="center"/>
              <w:rPr>
                <w:rFonts w:ascii="Calibri" w:hAnsi="Calibri"/>
                <w:i/>
                <w:sz w:val="20"/>
                <w:szCs w:val="20"/>
              </w:rPr>
            </w:pPr>
            <w:r>
              <w:rPr>
                <w:rFonts w:ascii="Calibri" w:hAnsi="Calibri"/>
                <w:i/>
                <w:sz w:val="20"/>
                <w:szCs w:val="20"/>
              </w:rPr>
              <w:t>534</w:t>
            </w:r>
          </w:p>
        </w:tc>
        <w:tc>
          <w:tcPr>
            <w:tcW w:w="850" w:type="dxa"/>
            <w:shd w:val="clear" w:color="auto" w:fill="FFFFFF" w:themeFill="background1"/>
          </w:tcPr>
          <w:p w14:paraId="5AC1048A" w14:textId="77777777" w:rsidR="00D346DA" w:rsidRPr="00AA7E6F" w:rsidRDefault="00510BD2" w:rsidP="004B053F">
            <w:pPr>
              <w:tabs>
                <w:tab w:val="center" w:pos="4153"/>
                <w:tab w:val="right" w:pos="8306"/>
              </w:tabs>
              <w:spacing w:before="60" w:line="276" w:lineRule="auto"/>
              <w:jc w:val="center"/>
              <w:rPr>
                <w:rFonts w:ascii="Calibri" w:hAnsi="Calibri"/>
                <w:i/>
                <w:sz w:val="20"/>
                <w:szCs w:val="20"/>
              </w:rPr>
            </w:pPr>
            <w:r>
              <w:rPr>
                <w:rFonts w:ascii="Calibri" w:hAnsi="Calibri"/>
                <w:i/>
                <w:sz w:val="20"/>
                <w:szCs w:val="20"/>
              </w:rPr>
              <w:t>258</w:t>
            </w:r>
          </w:p>
        </w:tc>
        <w:tc>
          <w:tcPr>
            <w:tcW w:w="851" w:type="dxa"/>
            <w:shd w:val="clear" w:color="auto" w:fill="FFFFFF" w:themeFill="background1"/>
          </w:tcPr>
          <w:p w14:paraId="39D80916" w14:textId="77777777" w:rsidR="00D346DA" w:rsidRPr="00AA7E6F" w:rsidRDefault="00510BD2" w:rsidP="004B053F">
            <w:pPr>
              <w:tabs>
                <w:tab w:val="center" w:pos="4153"/>
                <w:tab w:val="right" w:pos="8306"/>
              </w:tabs>
              <w:spacing w:before="60" w:line="276" w:lineRule="auto"/>
              <w:jc w:val="center"/>
              <w:rPr>
                <w:rFonts w:asciiTheme="minorHAnsi" w:hAnsiTheme="minorHAnsi"/>
                <w:i/>
                <w:sz w:val="20"/>
                <w:szCs w:val="20"/>
              </w:rPr>
            </w:pPr>
            <w:r>
              <w:rPr>
                <w:rFonts w:asciiTheme="minorHAnsi" w:hAnsiTheme="minorHAnsi"/>
                <w:i/>
                <w:sz w:val="20"/>
                <w:szCs w:val="20"/>
              </w:rPr>
              <w:t>234</w:t>
            </w:r>
          </w:p>
        </w:tc>
        <w:tc>
          <w:tcPr>
            <w:tcW w:w="974" w:type="dxa"/>
            <w:shd w:val="clear" w:color="auto" w:fill="FFFFFF" w:themeFill="background1"/>
          </w:tcPr>
          <w:p w14:paraId="2FE15A80" w14:textId="77777777" w:rsidR="00D346DA" w:rsidRPr="00AA7E6F" w:rsidRDefault="004B053F" w:rsidP="004B053F">
            <w:pPr>
              <w:tabs>
                <w:tab w:val="center" w:pos="4153"/>
                <w:tab w:val="right" w:pos="8306"/>
              </w:tabs>
              <w:spacing w:before="60" w:line="276" w:lineRule="auto"/>
              <w:jc w:val="center"/>
              <w:rPr>
                <w:rFonts w:asciiTheme="minorHAnsi" w:hAnsiTheme="minorHAnsi"/>
                <w:i/>
                <w:sz w:val="20"/>
                <w:szCs w:val="20"/>
              </w:rPr>
            </w:pPr>
            <w:r>
              <w:rPr>
                <w:rFonts w:asciiTheme="minorHAnsi" w:hAnsiTheme="minorHAnsi"/>
                <w:i/>
                <w:sz w:val="20"/>
                <w:szCs w:val="20"/>
              </w:rPr>
              <w:t>2 016</w:t>
            </w:r>
          </w:p>
        </w:tc>
        <w:tc>
          <w:tcPr>
            <w:tcW w:w="2428" w:type="dxa"/>
            <w:tcBorders>
              <w:right w:val="single" w:sz="18" w:space="0" w:color="auto"/>
            </w:tcBorders>
          </w:tcPr>
          <w:p w14:paraId="73599B3E" w14:textId="77777777" w:rsidR="00D346DA" w:rsidRPr="00AA7E6F" w:rsidRDefault="0013312A" w:rsidP="00D346DA">
            <w:pPr>
              <w:spacing w:before="60" w:line="276" w:lineRule="auto"/>
              <w:rPr>
                <w:rFonts w:asciiTheme="minorHAnsi" w:hAnsiTheme="minorHAnsi"/>
                <w:i/>
                <w:sz w:val="20"/>
                <w:szCs w:val="20"/>
                <w:lang w:val="fr-FR"/>
              </w:rPr>
            </w:pPr>
            <w:r w:rsidRPr="00AA7E6F">
              <w:rPr>
                <w:rFonts w:asciiTheme="minorHAnsi" w:hAnsiTheme="minorHAnsi"/>
                <w:i/>
                <w:sz w:val="20"/>
                <w:szCs w:val="20"/>
                <w:lang w:val="fr-FR"/>
              </w:rPr>
              <w:t>Exploitation rapports et missions de suivi</w:t>
            </w:r>
          </w:p>
        </w:tc>
      </w:tr>
      <w:tr w:rsidR="0013312A" w:rsidRPr="001E65B0" w14:paraId="6768AC68" w14:textId="77777777" w:rsidTr="008B5610">
        <w:trPr>
          <w:trHeight w:val="1908"/>
        </w:trPr>
        <w:tc>
          <w:tcPr>
            <w:tcW w:w="1844" w:type="dxa"/>
            <w:vMerge/>
            <w:tcBorders>
              <w:left w:val="single" w:sz="18" w:space="0" w:color="auto"/>
            </w:tcBorders>
            <w:vAlign w:val="center"/>
          </w:tcPr>
          <w:p w14:paraId="1B9D6DA2" w14:textId="77777777" w:rsidR="0013312A" w:rsidRPr="00637E46" w:rsidRDefault="0013312A" w:rsidP="0013312A">
            <w:pPr>
              <w:spacing w:before="60" w:line="276" w:lineRule="auto"/>
              <w:rPr>
                <w:rFonts w:asciiTheme="minorHAnsi" w:hAnsiTheme="minorHAnsi"/>
                <w:i/>
                <w:sz w:val="20"/>
                <w:szCs w:val="20"/>
                <w:lang w:val="fr-FR"/>
              </w:rPr>
            </w:pPr>
          </w:p>
        </w:tc>
        <w:tc>
          <w:tcPr>
            <w:tcW w:w="2409" w:type="dxa"/>
          </w:tcPr>
          <w:p w14:paraId="0183B307" w14:textId="77777777" w:rsidR="0013312A" w:rsidRPr="00AA7E6F" w:rsidRDefault="0013312A" w:rsidP="0013312A">
            <w:pPr>
              <w:tabs>
                <w:tab w:val="center" w:pos="4153"/>
                <w:tab w:val="right" w:pos="8306"/>
              </w:tabs>
              <w:spacing w:before="60" w:line="276" w:lineRule="auto"/>
              <w:jc w:val="left"/>
              <w:rPr>
                <w:rFonts w:asciiTheme="minorHAnsi" w:hAnsiTheme="minorHAnsi"/>
                <w:b/>
                <w:i/>
                <w:sz w:val="20"/>
                <w:szCs w:val="20"/>
                <w:lang w:val="fr-FR"/>
              </w:rPr>
            </w:pPr>
            <w:r w:rsidRPr="00AA7E6F">
              <w:rPr>
                <w:rFonts w:asciiTheme="minorHAnsi" w:hAnsiTheme="minorHAnsi"/>
                <w:b/>
                <w:i/>
                <w:sz w:val="20"/>
                <w:szCs w:val="20"/>
                <w:lang w:val="fr-FR"/>
              </w:rPr>
              <w:t>2.1.7</w:t>
            </w:r>
            <w:r w:rsidRPr="00AA7E6F">
              <w:rPr>
                <w:rFonts w:asciiTheme="minorHAnsi" w:hAnsiTheme="minorHAnsi"/>
                <w:b/>
                <w:sz w:val="20"/>
                <w:szCs w:val="20"/>
                <w:lang w:val="fr-FR"/>
              </w:rPr>
              <w:t xml:space="preserve"> : </w:t>
            </w:r>
            <w:r w:rsidR="00B84576">
              <w:rPr>
                <w:rFonts w:asciiTheme="minorHAnsi" w:hAnsiTheme="minorHAnsi"/>
                <w:i/>
                <w:sz w:val="20"/>
                <w:szCs w:val="20"/>
                <w:lang w:val="fr-FR"/>
              </w:rPr>
              <w:t>Nombre des survivant(e)</w:t>
            </w:r>
            <w:r w:rsidRPr="00AA7E6F">
              <w:rPr>
                <w:rFonts w:asciiTheme="minorHAnsi" w:hAnsiTheme="minorHAnsi"/>
                <w:i/>
                <w:sz w:val="20"/>
                <w:szCs w:val="20"/>
                <w:lang w:val="fr-FR"/>
              </w:rPr>
              <w:t>s des VBG ayant bénéficié d’une réinsertion socioéconomique, et/ou scolaire.</w:t>
            </w:r>
          </w:p>
        </w:tc>
        <w:tc>
          <w:tcPr>
            <w:tcW w:w="1985" w:type="dxa"/>
            <w:shd w:val="clear" w:color="auto" w:fill="FFFFFF" w:themeFill="background1"/>
          </w:tcPr>
          <w:p w14:paraId="3477B87C" w14:textId="77777777" w:rsidR="0013312A" w:rsidRPr="00AA7E6F" w:rsidRDefault="0013312A" w:rsidP="0013312A">
            <w:pPr>
              <w:tabs>
                <w:tab w:val="center" w:pos="4153"/>
                <w:tab w:val="right" w:pos="8306"/>
              </w:tabs>
              <w:spacing w:before="60" w:line="276" w:lineRule="auto"/>
              <w:jc w:val="left"/>
              <w:rPr>
                <w:rFonts w:ascii="Calibri" w:hAnsi="Calibri"/>
                <w:i/>
                <w:sz w:val="20"/>
                <w:szCs w:val="20"/>
                <w:lang w:val="fr-FR"/>
              </w:rPr>
            </w:pPr>
            <w:r w:rsidRPr="00AA7E6F">
              <w:rPr>
                <w:rFonts w:asciiTheme="minorHAnsi" w:hAnsiTheme="minorHAnsi"/>
                <w:i/>
                <w:sz w:val="20"/>
                <w:szCs w:val="20"/>
                <w:lang w:val="fr-FR"/>
              </w:rPr>
              <w:t>Rapport d’activités des ONG partenaires de la réinsertion</w:t>
            </w:r>
          </w:p>
        </w:tc>
        <w:tc>
          <w:tcPr>
            <w:tcW w:w="992" w:type="dxa"/>
            <w:shd w:val="clear" w:color="auto" w:fill="FFFFFF" w:themeFill="background1"/>
          </w:tcPr>
          <w:p w14:paraId="6FED3593" w14:textId="77777777" w:rsidR="0013312A" w:rsidRPr="00AA7E6F" w:rsidRDefault="0013312A" w:rsidP="0013312A">
            <w:pPr>
              <w:tabs>
                <w:tab w:val="center" w:pos="4153"/>
                <w:tab w:val="right" w:pos="8306"/>
              </w:tabs>
              <w:spacing w:before="60" w:line="276" w:lineRule="auto"/>
              <w:jc w:val="left"/>
              <w:rPr>
                <w:rFonts w:asciiTheme="minorHAnsi" w:hAnsiTheme="minorHAnsi"/>
                <w:i/>
                <w:sz w:val="20"/>
                <w:szCs w:val="20"/>
                <w:lang w:val="fr-FR"/>
              </w:rPr>
            </w:pPr>
            <w:r w:rsidRPr="00AA7E6F">
              <w:rPr>
                <w:rFonts w:asciiTheme="minorHAnsi" w:hAnsiTheme="minorHAnsi"/>
                <w:i/>
                <w:sz w:val="20"/>
                <w:szCs w:val="20"/>
                <w:lang w:val="fr-FR"/>
              </w:rPr>
              <w:t xml:space="preserve">4693 </w:t>
            </w:r>
            <w:r w:rsidRPr="00AA7E6F">
              <w:rPr>
                <w:rFonts w:asciiTheme="minorHAnsi" w:hAnsiTheme="minorHAnsi"/>
                <w:i/>
                <w:sz w:val="16"/>
                <w:szCs w:val="16"/>
                <w:lang w:val="fr-FR"/>
              </w:rPr>
              <w:t xml:space="preserve">(3610 </w:t>
            </w:r>
            <w:proofErr w:type="spellStart"/>
            <w:r w:rsidRPr="00AA7E6F">
              <w:rPr>
                <w:rFonts w:asciiTheme="minorHAnsi" w:hAnsiTheme="minorHAnsi"/>
                <w:i/>
                <w:sz w:val="16"/>
                <w:szCs w:val="16"/>
                <w:lang w:val="fr-FR"/>
              </w:rPr>
              <w:t>majeu</w:t>
            </w:r>
            <w:proofErr w:type="spellEnd"/>
            <w:r w:rsidRPr="00AA7E6F">
              <w:rPr>
                <w:rFonts w:asciiTheme="minorHAnsi" w:hAnsiTheme="minorHAnsi"/>
                <w:i/>
                <w:sz w:val="16"/>
                <w:szCs w:val="16"/>
                <w:lang w:val="fr-FR"/>
              </w:rPr>
              <w:t xml:space="preserve">- </w:t>
            </w:r>
            <w:proofErr w:type="spellStart"/>
            <w:r w:rsidRPr="00AA7E6F">
              <w:rPr>
                <w:rFonts w:asciiTheme="minorHAnsi" w:hAnsiTheme="minorHAnsi"/>
                <w:i/>
                <w:sz w:val="16"/>
                <w:szCs w:val="16"/>
                <w:lang w:val="fr-FR"/>
              </w:rPr>
              <w:t>res</w:t>
            </w:r>
            <w:proofErr w:type="spellEnd"/>
            <w:r w:rsidRPr="00AA7E6F">
              <w:rPr>
                <w:rFonts w:asciiTheme="minorHAnsi" w:hAnsiTheme="minorHAnsi"/>
                <w:i/>
                <w:sz w:val="16"/>
                <w:szCs w:val="16"/>
                <w:lang w:val="fr-FR"/>
              </w:rPr>
              <w:t xml:space="preserve"> et 1083 </w:t>
            </w:r>
            <w:proofErr w:type="spellStart"/>
            <w:r w:rsidRPr="00AA7E6F">
              <w:rPr>
                <w:rFonts w:asciiTheme="minorHAnsi" w:hAnsiTheme="minorHAnsi"/>
                <w:i/>
                <w:sz w:val="16"/>
                <w:szCs w:val="16"/>
                <w:lang w:val="fr-FR"/>
              </w:rPr>
              <w:t>mineu</w:t>
            </w:r>
            <w:proofErr w:type="spellEnd"/>
            <w:r w:rsidRPr="00AA7E6F">
              <w:rPr>
                <w:rFonts w:asciiTheme="minorHAnsi" w:hAnsiTheme="minorHAnsi"/>
                <w:i/>
                <w:sz w:val="16"/>
                <w:szCs w:val="16"/>
                <w:lang w:val="fr-FR"/>
              </w:rPr>
              <w:t xml:space="preserve"> </w:t>
            </w:r>
            <w:proofErr w:type="spellStart"/>
            <w:r w:rsidRPr="00AA7E6F">
              <w:rPr>
                <w:rFonts w:asciiTheme="minorHAnsi" w:hAnsiTheme="minorHAnsi"/>
                <w:i/>
                <w:sz w:val="16"/>
                <w:szCs w:val="16"/>
                <w:lang w:val="fr-FR"/>
              </w:rPr>
              <w:t>res</w:t>
            </w:r>
            <w:proofErr w:type="spellEnd"/>
            <w:r w:rsidRPr="00AA7E6F">
              <w:rPr>
                <w:rFonts w:asciiTheme="minorHAnsi" w:hAnsiTheme="minorHAnsi"/>
                <w:i/>
                <w:sz w:val="16"/>
                <w:szCs w:val="16"/>
                <w:lang w:val="fr-FR"/>
              </w:rPr>
              <w:t>)</w:t>
            </w:r>
          </w:p>
        </w:tc>
        <w:tc>
          <w:tcPr>
            <w:tcW w:w="992" w:type="dxa"/>
            <w:shd w:val="clear" w:color="auto" w:fill="FFFFFF" w:themeFill="background1"/>
          </w:tcPr>
          <w:p w14:paraId="7A2D4D82" w14:textId="77777777" w:rsidR="0013312A" w:rsidRPr="00AA7E6F" w:rsidRDefault="0013312A" w:rsidP="0013312A">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2017 (dec)</w:t>
            </w:r>
          </w:p>
        </w:tc>
        <w:tc>
          <w:tcPr>
            <w:tcW w:w="851" w:type="dxa"/>
            <w:shd w:val="clear" w:color="auto" w:fill="FFFFFF" w:themeFill="background1"/>
          </w:tcPr>
          <w:p w14:paraId="37037B9F" w14:textId="77777777" w:rsidR="0013312A" w:rsidRPr="00AA7E6F" w:rsidRDefault="004B053F" w:rsidP="0013312A">
            <w:pPr>
              <w:tabs>
                <w:tab w:val="center" w:pos="4153"/>
                <w:tab w:val="right" w:pos="8306"/>
              </w:tabs>
              <w:spacing w:before="60" w:line="276" w:lineRule="auto"/>
              <w:jc w:val="left"/>
              <w:rPr>
                <w:rFonts w:ascii="Calibri" w:hAnsi="Calibri"/>
                <w:i/>
                <w:sz w:val="20"/>
                <w:szCs w:val="20"/>
              </w:rPr>
            </w:pPr>
            <w:r>
              <w:rPr>
                <w:rFonts w:asciiTheme="minorHAnsi" w:hAnsiTheme="minorHAnsi"/>
                <w:i/>
                <w:szCs w:val="22"/>
              </w:rPr>
              <w:t>1 500</w:t>
            </w:r>
          </w:p>
        </w:tc>
        <w:tc>
          <w:tcPr>
            <w:tcW w:w="850" w:type="dxa"/>
            <w:shd w:val="clear" w:color="auto" w:fill="FFFFFF" w:themeFill="background1"/>
          </w:tcPr>
          <w:p w14:paraId="1BAA654C" w14:textId="77777777" w:rsidR="0013312A" w:rsidRPr="00AA7E6F" w:rsidRDefault="004B053F" w:rsidP="0013312A">
            <w:pPr>
              <w:tabs>
                <w:tab w:val="center" w:pos="4153"/>
                <w:tab w:val="right" w:pos="8306"/>
              </w:tabs>
              <w:spacing w:before="60" w:line="276" w:lineRule="auto"/>
              <w:jc w:val="left"/>
              <w:rPr>
                <w:rFonts w:ascii="Calibri" w:hAnsi="Calibri"/>
                <w:i/>
                <w:sz w:val="20"/>
                <w:szCs w:val="20"/>
              </w:rPr>
            </w:pPr>
            <w:r>
              <w:rPr>
                <w:rFonts w:asciiTheme="minorHAnsi" w:hAnsiTheme="minorHAnsi"/>
                <w:i/>
                <w:szCs w:val="22"/>
              </w:rPr>
              <w:t>1 500</w:t>
            </w:r>
          </w:p>
        </w:tc>
        <w:tc>
          <w:tcPr>
            <w:tcW w:w="851" w:type="dxa"/>
            <w:shd w:val="clear" w:color="auto" w:fill="FFFFFF" w:themeFill="background1"/>
          </w:tcPr>
          <w:p w14:paraId="72FCC29D" w14:textId="77777777" w:rsidR="0013312A" w:rsidRPr="00AA7E6F" w:rsidRDefault="004B053F" w:rsidP="0013312A">
            <w:pPr>
              <w:tabs>
                <w:tab w:val="center" w:pos="4153"/>
                <w:tab w:val="right" w:pos="8306"/>
              </w:tabs>
              <w:spacing w:before="60" w:line="276" w:lineRule="auto"/>
              <w:jc w:val="left"/>
              <w:rPr>
                <w:rFonts w:ascii="Calibri" w:hAnsi="Calibri"/>
                <w:i/>
                <w:sz w:val="20"/>
                <w:szCs w:val="20"/>
              </w:rPr>
            </w:pPr>
            <w:r>
              <w:rPr>
                <w:rFonts w:asciiTheme="minorHAnsi" w:hAnsiTheme="minorHAnsi"/>
                <w:i/>
                <w:szCs w:val="22"/>
              </w:rPr>
              <w:t>1 500</w:t>
            </w:r>
          </w:p>
        </w:tc>
        <w:tc>
          <w:tcPr>
            <w:tcW w:w="850" w:type="dxa"/>
            <w:shd w:val="clear" w:color="auto" w:fill="FFFFFF" w:themeFill="background1"/>
          </w:tcPr>
          <w:p w14:paraId="65C2EF1A" w14:textId="77777777" w:rsidR="0013312A" w:rsidRPr="00AA7E6F" w:rsidRDefault="004B053F" w:rsidP="0013312A">
            <w:pPr>
              <w:tabs>
                <w:tab w:val="center" w:pos="4153"/>
                <w:tab w:val="right" w:pos="8306"/>
              </w:tabs>
              <w:spacing w:before="60" w:line="276" w:lineRule="auto"/>
              <w:jc w:val="left"/>
              <w:rPr>
                <w:rFonts w:ascii="Calibri" w:hAnsi="Calibri"/>
                <w:i/>
                <w:sz w:val="20"/>
                <w:szCs w:val="20"/>
              </w:rPr>
            </w:pPr>
            <w:r>
              <w:rPr>
                <w:rFonts w:asciiTheme="minorHAnsi" w:hAnsiTheme="minorHAnsi"/>
                <w:i/>
                <w:szCs w:val="22"/>
              </w:rPr>
              <w:t>800</w:t>
            </w:r>
          </w:p>
        </w:tc>
        <w:tc>
          <w:tcPr>
            <w:tcW w:w="851" w:type="dxa"/>
            <w:shd w:val="clear" w:color="auto" w:fill="FFFFFF" w:themeFill="background1"/>
          </w:tcPr>
          <w:p w14:paraId="025BB235" w14:textId="77777777" w:rsidR="0013312A" w:rsidRPr="00AA7E6F" w:rsidRDefault="004B053F" w:rsidP="0013312A">
            <w:pPr>
              <w:tabs>
                <w:tab w:val="center" w:pos="4153"/>
                <w:tab w:val="right" w:pos="8306"/>
              </w:tabs>
              <w:spacing w:before="60" w:line="276" w:lineRule="auto"/>
              <w:jc w:val="left"/>
              <w:rPr>
                <w:rFonts w:asciiTheme="minorHAnsi" w:hAnsiTheme="minorHAnsi"/>
                <w:i/>
                <w:sz w:val="20"/>
                <w:szCs w:val="20"/>
              </w:rPr>
            </w:pPr>
            <w:r>
              <w:rPr>
                <w:rFonts w:asciiTheme="minorHAnsi" w:hAnsiTheme="minorHAnsi"/>
                <w:i/>
                <w:szCs w:val="22"/>
              </w:rPr>
              <w:t>700</w:t>
            </w:r>
          </w:p>
        </w:tc>
        <w:tc>
          <w:tcPr>
            <w:tcW w:w="974" w:type="dxa"/>
            <w:shd w:val="clear" w:color="auto" w:fill="FFFFFF" w:themeFill="background1"/>
          </w:tcPr>
          <w:p w14:paraId="12D0551A" w14:textId="77777777" w:rsidR="0013312A" w:rsidRPr="00AA7E6F" w:rsidRDefault="004B053F" w:rsidP="0013312A">
            <w:pPr>
              <w:tabs>
                <w:tab w:val="center" w:pos="4153"/>
                <w:tab w:val="right" w:pos="8306"/>
              </w:tabs>
              <w:spacing w:before="60" w:line="276" w:lineRule="auto"/>
              <w:jc w:val="left"/>
              <w:rPr>
                <w:rFonts w:asciiTheme="minorHAnsi" w:hAnsiTheme="minorHAnsi"/>
                <w:i/>
                <w:sz w:val="20"/>
                <w:szCs w:val="20"/>
              </w:rPr>
            </w:pPr>
            <w:r>
              <w:rPr>
                <w:rFonts w:asciiTheme="minorHAnsi" w:hAnsiTheme="minorHAnsi"/>
                <w:i/>
                <w:sz w:val="20"/>
                <w:szCs w:val="20"/>
              </w:rPr>
              <w:t>6 000</w:t>
            </w:r>
          </w:p>
        </w:tc>
        <w:tc>
          <w:tcPr>
            <w:tcW w:w="2428" w:type="dxa"/>
            <w:tcBorders>
              <w:right w:val="single" w:sz="18" w:space="0" w:color="auto"/>
            </w:tcBorders>
          </w:tcPr>
          <w:p w14:paraId="5D5D829D" w14:textId="77777777" w:rsidR="0013312A" w:rsidRPr="00AA7E6F" w:rsidRDefault="0013312A" w:rsidP="0013312A">
            <w:pPr>
              <w:spacing w:before="60" w:line="276" w:lineRule="auto"/>
              <w:jc w:val="left"/>
              <w:rPr>
                <w:rFonts w:asciiTheme="minorHAnsi" w:hAnsiTheme="minorHAnsi"/>
                <w:i/>
                <w:sz w:val="20"/>
                <w:szCs w:val="20"/>
                <w:lang w:val="fr-FR"/>
              </w:rPr>
            </w:pPr>
            <w:r w:rsidRPr="00AA7E6F">
              <w:rPr>
                <w:rFonts w:asciiTheme="minorHAnsi" w:hAnsiTheme="minorHAnsi"/>
                <w:i/>
                <w:sz w:val="20"/>
                <w:szCs w:val="20"/>
                <w:lang w:val="fr-FR"/>
              </w:rPr>
              <w:t xml:space="preserve">Dépouillement des registres/ fiches d’informations générales des survivant-e-s pris(e)s en charge/ PV de sélection des bénéficiaires et de remise des kits </w:t>
            </w:r>
          </w:p>
        </w:tc>
      </w:tr>
      <w:tr w:rsidR="0013312A" w:rsidRPr="00CA26E1" w14:paraId="76CB8392" w14:textId="77777777" w:rsidTr="008B5610">
        <w:trPr>
          <w:trHeight w:val="520"/>
        </w:trPr>
        <w:tc>
          <w:tcPr>
            <w:tcW w:w="1844" w:type="dxa"/>
            <w:vMerge/>
            <w:tcBorders>
              <w:left w:val="single" w:sz="18" w:space="0" w:color="auto"/>
            </w:tcBorders>
            <w:vAlign w:val="center"/>
          </w:tcPr>
          <w:p w14:paraId="35AAF6C9" w14:textId="77777777" w:rsidR="0013312A" w:rsidRPr="00637E46" w:rsidRDefault="0013312A" w:rsidP="0013312A">
            <w:pPr>
              <w:spacing w:before="60" w:line="276" w:lineRule="auto"/>
              <w:rPr>
                <w:rFonts w:asciiTheme="minorHAnsi" w:hAnsiTheme="minorHAnsi"/>
                <w:i/>
                <w:sz w:val="20"/>
                <w:szCs w:val="20"/>
                <w:lang w:val="fr-FR"/>
              </w:rPr>
            </w:pPr>
          </w:p>
        </w:tc>
        <w:tc>
          <w:tcPr>
            <w:tcW w:w="2409" w:type="dxa"/>
          </w:tcPr>
          <w:p w14:paraId="7ACA5129" w14:textId="77777777" w:rsidR="0013312A" w:rsidRPr="00AA7E6F" w:rsidRDefault="0013312A" w:rsidP="0013312A">
            <w:pPr>
              <w:tabs>
                <w:tab w:val="center" w:pos="4153"/>
                <w:tab w:val="right" w:pos="8306"/>
              </w:tabs>
              <w:spacing w:before="60" w:line="276" w:lineRule="auto"/>
              <w:jc w:val="left"/>
              <w:rPr>
                <w:rFonts w:asciiTheme="minorHAnsi" w:hAnsiTheme="minorHAnsi"/>
                <w:b/>
                <w:i/>
                <w:sz w:val="20"/>
                <w:szCs w:val="20"/>
                <w:lang w:val="fr-FR"/>
              </w:rPr>
            </w:pPr>
            <w:r w:rsidRPr="00AA7E6F">
              <w:rPr>
                <w:rFonts w:asciiTheme="minorHAnsi" w:hAnsiTheme="minorHAnsi"/>
                <w:b/>
                <w:i/>
                <w:sz w:val="20"/>
                <w:szCs w:val="20"/>
                <w:lang w:val="fr-FR"/>
              </w:rPr>
              <w:t xml:space="preserve">2.1.8 : </w:t>
            </w:r>
            <w:r w:rsidRPr="00AA7E6F">
              <w:rPr>
                <w:rFonts w:asciiTheme="minorHAnsi" w:hAnsiTheme="minorHAnsi"/>
                <w:i/>
                <w:sz w:val="20"/>
                <w:szCs w:val="20"/>
                <w:lang w:val="fr-FR"/>
              </w:rPr>
              <w:t>Degré de satisfaction des survivant(e)s par rapport aux services reçus</w:t>
            </w:r>
            <w:r w:rsidRPr="00AA7E6F">
              <w:rPr>
                <w:rFonts w:asciiTheme="minorHAnsi" w:hAnsiTheme="minorHAnsi"/>
                <w:b/>
                <w:i/>
                <w:sz w:val="20"/>
                <w:szCs w:val="20"/>
                <w:lang w:val="fr-FR"/>
              </w:rPr>
              <w:t xml:space="preserve"> </w:t>
            </w:r>
          </w:p>
        </w:tc>
        <w:tc>
          <w:tcPr>
            <w:tcW w:w="1985" w:type="dxa"/>
            <w:shd w:val="clear" w:color="auto" w:fill="FFFFFF" w:themeFill="background1"/>
          </w:tcPr>
          <w:p w14:paraId="3E98916C" w14:textId="77777777" w:rsidR="0013312A" w:rsidRPr="00AA7E6F" w:rsidRDefault="0013312A" w:rsidP="0013312A">
            <w:pPr>
              <w:tabs>
                <w:tab w:val="center" w:pos="4153"/>
                <w:tab w:val="right" w:pos="8306"/>
              </w:tabs>
              <w:spacing w:before="60" w:line="276" w:lineRule="auto"/>
              <w:jc w:val="left"/>
              <w:rPr>
                <w:rFonts w:ascii="Calibri" w:hAnsi="Calibri"/>
                <w:i/>
                <w:sz w:val="20"/>
                <w:szCs w:val="20"/>
              </w:rPr>
            </w:pPr>
            <w:r w:rsidRPr="00AA7E6F">
              <w:rPr>
                <w:rFonts w:asciiTheme="minorHAnsi" w:hAnsiTheme="minorHAnsi"/>
                <w:i/>
                <w:sz w:val="20"/>
                <w:szCs w:val="20"/>
              </w:rPr>
              <w:t xml:space="preserve">Rapport </w:t>
            </w:r>
            <w:proofErr w:type="spellStart"/>
            <w:r w:rsidRPr="00AA7E6F">
              <w:rPr>
                <w:rFonts w:asciiTheme="minorHAnsi" w:hAnsiTheme="minorHAnsi"/>
                <w:i/>
                <w:sz w:val="20"/>
                <w:szCs w:val="20"/>
              </w:rPr>
              <w:t>d’enquête</w:t>
            </w:r>
            <w:proofErr w:type="spellEnd"/>
          </w:p>
        </w:tc>
        <w:tc>
          <w:tcPr>
            <w:tcW w:w="992" w:type="dxa"/>
            <w:shd w:val="clear" w:color="auto" w:fill="FFFFFF" w:themeFill="background1"/>
          </w:tcPr>
          <w:p w14:paraId="7E0FBC10" w14:textId="77777777" w:rsidR="0013312A" w:rsidRPr="00AA7E6F" w:rsidRDefault="0013312A" w:rsidP="0013312A">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TBD</w:t>
            </w:r>
          </w:p>
        </w:tc>
        <w:tc>
          <w:tcPr>
            <w:tcW w:w="992" w:type="dxa"/>
            <w:shd w:val="clear" w:color="auto" w:fill="FFFFFF" w:themeFill="background1"/>
          </w:tcPr>
          <w:p w14:paraId="3CAEBE3B" w14:textId="77777777" w:rsidR="0013312A" w:rsidRPr="00AA7E6F" w:rsidRDefault="0013312A" w:rsidP="0013312A">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TBD</w:t>
            </w:r>
          </w:p>
        </w:tc>
        <w:tc>
          <w:tcPr>
            <w:tcW w:w="851" w:type="dxa"/>
            <w:shd w:val="clear" w:color="auto" w:fill="FFFFFF" w:themeFill="background1"/>
          </w:tcPr>
          <w:p w14:paraId="16C4A033" w14:textId="77777777" w:rsidR="0013312A" w:rsidRPr="00AA7E6F" w:rsidRDefault="0013312A" w:rsidP="0013312A">
            <w:pPr>
              <w:tabs>
                <w:tab w:val="center" w:pos="4153"/>
                <w:tab w:val="right" w:pos="8306"/>
              </w:tabs>
              <w:spacing w:before="60" w:line="276" w:lineRule="auto"/>
              <w:jc w:val="left"/>
              <w:rPr>
                <w:rFonts w:ascii="Calibri" w:hAnsi="Calibri"/>
                <w:i/>
                <w:sz w:val="20"/>
                <w:szCs w:val="20"/>
              </w:rPr>
            </w:pPr>
            <w:r w:rsidRPr="00AA7E6F">
              <w:rPr>
                <w:rFonts w:ascii="Calibri" w:hAnsi="Calibri"/>
                <w:i/>
                <w:sz w:val="20"/>
                <w:szCs w:val="20"/>
              </w:rPr>
              <w:t>TBD</w:t>
            </w:r>
          </w:p>
        </w:tc>
        <w:tc>
          <w:tcPr>
            <w:tcW w:w="850" w:type="dxa"/>
            <w:shd w:val="clear" w:color="auto" w:fill="FFFFFF" w:themeFill="background1"/>
          </w:tcPr>
          <w:p w14:paraId="104271F0" w14:textId="77777777" w:rsidR="0013312A" w:rsidRPr="00AA7E6F" w:rsidRDefault="0013312A" w:rsidP="0013312A">
            <w:pPr>
              <w:tabs>
                <w:tab w:val="center" w:pos="4153"/>
                <w:tab w:val="right" w:pos="8306"/>
              </w:tabs>
              <w:spacing w:before="60" w:line="276" w:lineRule="auto"/>
              <w:jc w:val="left"/>
              <w:rPr>
                <w:rFonts w:ascii="Calibri" w:hAnsi="Calibri"/>
                <w:i/>
                <w:sz w:val="20"/>
                <w:szCs w:val="20"/>
              </w:rPr>
            </w:pPr>
            <w:r w:rsidRPr="00AA7E6F">
              <w:rPr>
                <w:rFonts w:ascii="Calibri" w:hAnsi="Calibri"/>
                <w:i/>
                <w:sz w:val="20"/>
                <w:szCs w:val="20"/>
              </w:rPr>
              <w:t>TBD</w:t>
            </w:r>
          </w:p>
        </w:tc>
        <w:tc>
          <w:tcPr>
            <w:tcW w:w="851" w:type="dxa"/>
            <w:shd w:val="clear" w:color="auto" w:fill="FFFFFF" w:themeFill="background1"/>
          </w:tcPr>
          <w:p w14:paraId="6019BA82" w14:textId="77777777" w:rsidR="0013312A" w:rsidRPr="00AA7E6F" w:rsidRDefault="0013312A" w:rsidP="0013312A">
            <w:pPr>
              <w:tabs>
                <w:tab w:val="center" w:pos="4153"/>
                <w:tab w:val="right" w:pos="8306"/>
              </w:tabs>
              <w:spacing w:before="60" w:line="276" w:lineRule="auto"/>
              <w:jc w:val="left"/>
              <w:rPr>
                <w:rFonts w:ascii="Calibri" w:hAnsi="Calibri"/>
                <w:i/>
                <w:sz w:val="20"/>
                <w:szCs w:val="20"/>
              </w:rPr>
            </w:pPr>
            <w:r w:rsidRPr="00AA7E6F">
              <w:rPr>
                <w:rFonts w:ascii="Calibri" w:hAnsi="Calibri"/>
                <w:i/>
                <w:sz w:val="20"/>
                <w:szCs w:val="20"/>
              </w:rPr>
              <w:t>TBD</w:t>
            </w:r>
          </w:p>
        </w:tc>
        <w:tc>
          <w:tcPr>
            <w:tcW w:w="850" w:type="dxa"/>
            <w:shd w:val="clear" w:color="auto" w:fill="FFFFFF" w:themeFill="background1"/>
          </w:tcPr>
          <w:p w14:paraId="56150184" w14:textId="77777777" w:rsidR="0013312A" w:rsidRPr="00AA7E6F" w:rsidRDefault="0013312A" w:rsidP="0013312A">
            <w:pPr>
              <w:tabs>
                <w:tab w:val="center" w:pos="4153"/>
                <w:tab w:val="right" w:pos="8306"/>
              </w:tabs>
              <w:spacing w:before="60" w:line="276" w:lineRule="auto"/>
              <w:jc w:val="left"/>
              <w:rPr>
                <w:rFonts w:ascii="Calibri" w:hAnsi="Calibri"/>
                <w:i/>
                <w:sz w:val="20"/>
                <w:szCs w:val="20"/>
              </w:rPr>
            </w:pPr>
            <w:r w:rsidRPr="00AA7E6F">
              <w:rPr>
                <w:rFonts w:ascii="Calibri" w:hAnsi="Calibri"/>
                <w:i/>
                <w:sz w:val="20"/>
                <w:szCs w:val="20"/>
              </w:rPr>
              <w:t>TBD</w:t>
            </w:r>
          </w:p>
        </w:tc>
        <w:tc>
          <w:tcPr>
            <w:tcW w:w="851" w:type="dxa"/>
            <w:shd w:val="clear" w:color="auto" w:fill="FFFFFF" w:themeFill="background1"/>
          </w:tcPr>
          <w:p w14:paraId="7EE7FB31" w14:textId="77777777" w:rsidR="0013312A" w:rsidRPr="00AA7E6F" w:rsidRDefault="0013312A" w:rsidP="0013312A">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TBD</w:t>
            </w:r>
          </w:p>
        </w:tc>
        <w:tc>
          <w:tcPr>
            <w:tcW w:w="974" w:type="dxa"/>
            <w:shd w:val="clear" w:color="auto" w:fill="FFFFFF" w:themeFill="background1"/>
          </w:tcPr>
          <w:p w14:paraId="249C89A1" w14:textId="77777777" w:rsidR="0013312A" w:rsidRPr="00AA7E6F" w:rsidRDefault="0013312A" w:rsidP="0013312A">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TBD</w:t>
            </w:r>
          </w:p>
        </w:tc>
        <w:tc>
          <w:tcPr>
            <w:tcW w:w="2428" w:type="dxa"/>
            <w:tcBorders>
              <w:right w:val="single" w:sz="18" w:space="0" w:color="auto"/>
            </w:tcBorders>
          </w:tcPr>
          <w:p w14:paraId="24589EA9" w14:textId="77777777" w:rsidR="0013312A" w:rsidRPr="00AA7E6F" w:rsidRDefault="0013312A" w:rsidP="0013312A">
            <w:pPr>
              <w:spacing w:before="60" w:line="276" w:lineRule="auto"/>
              <w:jc w:val="left"/>
              <w:rPr>
                <w:rFonts w:asciiTheme="minorHAnsi" w:hAnsiTheme="minorHAnsi"/>
                <w:i/>
                <w:sz w:val="20"/>
                <w:szCs w:val="20"/>
                <w:lang w:val="fr-FR"/>
              </w:rPr>
            </w:pPr>
            <w:r w:rsidRPr="00AA7E6F">
              <w:rPr>
                <w:rFonts w:asciiTheme="minorHAnsi" w:hAnsiTheme="minorHAnsi"/>
                <w:i/>
                <w:sz w:val="20"/>
                <w:szCs w:val="20"/>
                <w:lang w:val="fr-FR"/>
              </w:rPr>
              <w:t>Enquête ou Etude qualitative</w:t>
            </w:r>
          </w:p>
        </w:tc>
      </w:tr>
      <w:tr w:rsidR="0013312A" w:rsidRPr="00CA26E1" w14:paraId="21B20A2E" w14:textId="77777777" w:rsidTr="008B5610">
        <w:trPr>
          <w:trHeight w:val="960"/>
        </w:trPr>
        <w:tc>
          <w:tcPr>
            <w:tcW w:w="1844" w:type="dxa"/>
            <w:vMerge w:val="restart"/>
            <w:tcBorders>
              <w:left w:val="single" w:sz="18" w:space="0" w:color="auto"/>
            </w:tcBorders>
          </w:tcPr>
          <w:p w14:paraId="7883717F" w14:textId="77777777" w:rsidR="0013312A" w:rsidRPr="003F57BE" w:rsidRDefault="0013312A" w:rsidP="0013312A">
            <w:pPr>
              <w:spacing w:before="60"/>
              <w:rPr>
                <w:rFonts w:asciiTheme="minorHAnsi" w:hAnsiTheme="minorHAnsi"/>
                <w:b/>
                <w:sz w:val="20"/>
                <w:szCs w:val="20"/>
                <w:lang w:val="fr-FR"/>
              </w:rPr>
            </w:pPr>
            <w:r w:rsidRPr="003F57BE">
              <w:rPr>
                <w:rFonts w:asciiTheme="minorHAnsi" w:hAnsiTheme="minorHAnsi"/>
                <w:b/>
                <w:i/>
                <w:sz w:val="20"/>
                <w:szCs w:val="20"/>
                <w:lang w:val="fr-FR"/>
              </w:rPr>
              <w:lastRenderedPageBreak/>
              <w:t>Produit 2.2 :</w:t>
            </w:r>
            <w:r w:rsidRPr="003F57BE">
              <w:rPr>
                <w:rFonts w:asciiTheme="minorHAnsi" w:hAnsiTheme="minorHAnsi"/>
                <w:b/>
                <w:sz w:val="20"/>
                <w:szCs w:val="20"/>
                <w:lang w:val="fr-FR"/>
              </w:rPr>
              <w:t xml:space="preserve"> </w:t>
            </w:r>
          </w:p>
          <w:p w14:paraId="65A5FFE8" w14:textId="77777777" w:rsidR="0013312A" w:rsidRPr="00935C86" w:rsidRDefault="0013312A" w:rsidP="0013312A">
            <w:pPr>
              <w:spacing w:before="60" w:line="276" w:lineRule="auto"/>
              <w:jc w:val="left"/>
              <w:rPr>
                <w:rFonts w:asciiTheme="minorHAnsi" w:hAnsiTheme="minorHAnsi"/>
                <w:i/>
                <w:sz w:val="20"/>
                <w:szCs w:val="20"/>
                <w:lang w:val="fr-FR"/>
              </w:rPr>
            </w:pPr>
            <w:r w:rsidRPr="003F57BE">
              <w:rPr>
                <w:rFonts w:asciiTheme="minorHAnsi" w:hAnsiTheme="minorHAnsi"/>
                <w:i/>
                <w:sz w:val="20"/>
                <w:szCs w:val="20"/>
                <w:lang w:val="fr-FR"/>
              </w:rPr>
              <w:t>Les services et les mécanismes institutionnels de prise en charge intégrée et multisectorielle (CISM) sont mis en place et/ou consolidés et opérationnels</w:t>
            </w:r>
            <w:r w:rsidRPr="003F57BE">
              <w:rPr>
                <w:rFonts w:asciiTheme="minorHAnsi" w:hAnsiTheme="minorHAnsi"/>
                <w:sz w:val="20"/>
                <w:szCs w:val="20"/>
                <w:lang w:val="fr-FR"/>
              </w:rPr>
              <w:t>.</w:t>
            </w:r>
            <w:r w:rsidRPr="003F57BE">
              <w:rPr>
                <w:rFonts w:asciiTheme="minorHAnsi" w:hAnsiTheme="minorHAnsi"/>
                <w:i/>
                <w:sz w:val="20"/>
                <w:szCs w:val="20"/>
                <w:lang w:val="fr-FR"/>
              </w:rPr>
              <w:t xml:space="preserve"> </w:t>
            </w:r>
          </w:p>
        </w:tc>
        <w:tc>
          <w:tcPr>
            <w:tcW w:w="2409" w:type="dxa"/>
          </w:tcPr>
          <w:p w14:paraId="2C576157" w14:textId="77777777" w:rsidR="0013312A" w:rsidRPr="00AA7E6F" w:rsidRDefault="0013312A" w:rsidP="0013312A">
            <w:pPr>
              <w:spacing w:line="276" w:lineRule="auto"/>
              <w:rPr>
                <w:rFonts w:asciiTheme="minorHAnsi" w:hAnsiTheme="minorHAnsi"/>
                <w:i/>
                <w:sz w:val="20"/>
                <w:szCs w:val="20"/>
                <w:lang w:val="fr-FR"/>
              </w:rPr>
            </w:pPr>
            <w:r w:rsidRPr="00AA7E6F">
              <w:rPr>
                <w:rFonts w:asciiTheme="minorHAnsi" w:hAnsiTheme="minorHAnsi"/>
                <w:b/>
                <w:i/>
                <w:sz w:val="20"/>
                <w:szCs w:val="20"/>
                <w:lang w:val="fr-FR"/>
              </w:rPr>
              <w:t>2.2.1</w:t>
            </w:r>
            <w:r w:rsidRPr="00AA7E6F">
              <w:rPr>
                <w:rFonts w:asciiTheme="minorHAnsi" w:hAnsiTheme="minorHAnsi"/>
                <w:b/>
                <w:sz w:val="20"/>
                <w:szCs w:val="20"/>
                <w:lang w:val="fr-FR"/>
              </w:rPr>
              <w:t xml:space="preserve"> : </w:t>
            </w:r>
            <w:r w:rsidRPr="00AA7E6F">
              <w:rPr>
                <w:rFonts w:asciiTheme="minorHAnsi" w:hAnsiTheme="minorHAnsi"/>
                <w:i/>
                <w:sz w:val="20"/>
                <w:szCs w:val="20"/>
                <w:lang w:val="fr-FR"/>
              </w:rPr>
              <w:t>Existence d’un cadre juridique pour les services intégrés et multisectoriels de prise en charge</w:t>
            </w:r>
          </w:p>
        </w:tc>
        <w:tc>
          <w:tcPr>
            <w:tcW w:w="1985" w:type="dxa"/>
          </w:tcPr>
          <w:p w14:paraId="2F3E1C53" w14:textId="77777777" w:rsidR="0013312A" w:rsidRPr="00AA7E6F" w:rsidRDefault="0013312A" w:rsidP="0013312A">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 xml:space="preserve">Journal </w:t>
            </w:r>
            <w:proofErr w:type="spellStart"/>
            <w:r w:rsidRPr="00AA7E6F">
              <w:rPr>
                <w:rFonts w:asciiTheme="minorHAnsi" w:hAnsiTheme="minorHAnsi"/>
                <w:i/>
                <w:sz w:val="20"/>
                <w:szCs w:val="20"/>
              </w:rPr>
              <w:t>officiel</w:t>
            </w:r>
            <w:proofErr w:type="spellEnd"/>
            <w:r w:rsidRPr="00AA7E6F">
              <w:rPr>
                <w:rFonts w:asciiTheme="minorHAnsi" w:hAnsiTheme="minorHAnsi"/>
                <w:i/>
                <w:sz w:val="20"/>
                <w:szCs w:val="20"/>
              </w:rPr>
              <w:t xml:space="preserve">  </w:t>
            </w:r>
          </w:p>
        </w:tc>
        <w:tc>
          <w:tcPr>
            <w:tcW w:w="992" w:type="dxa"/>
            <w:shd w:val="clear" w:color="auto" w:fill="FFFFFF"/>
          </w:tcPr>
          <w:p w14:paraId="7CD16E32" w14:textId="77777777" w:rsidR="0013312A" w:rsidRPr="00AA7E6F" w:rsidRDefault="0013312A" w:rsidP="0013312A">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0</w:t>
            </w:r>
          </w:p>
        </w:tc>
        <w:tc>
          <w:tcPr>
            <w:tcW w:w="992" w:type="dxa"/>
          </w:tcPr>
          <w:p w14:paraId="097D7066" w14:textId="77777777" w:rsidR="0013312A" w:rsidRPr="00AA7E6F" w:rsidRDefault="0013312A" w:rsidP="0013312A">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2017 (dec)</w:t>
            </w:r>
          </w:p>
        </w:tc>
        <w:tc>
          <w:tcPr>
            <w:tcW w:w="851" w:type="dxa"/>
          </w:tcPr>
          <w:p w14:paraId="2C4DB2D3" w14:textId="77777777" w:rsidR="0013312A" w:rsidRPr="00AA7E6F" w:rsidRDefault="0013312A" w:rsidP="0013312A">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1</w:t>
            </w:r>
          </w:p>
        </w:tc>
        <w:tc>
          <w:tcPr>
            <w:tcW w:w="850" w:type="dxa"/>
          </w:tcPr>
          <w:p w14:paraId="3BD22437" w14:textId="77777777" w:rsidR="0013312A" w:rsidRPr="00AA7E6F" w:rsidRDefault="0013312A" w:rsidP="0013312A">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 xml:space="preserve">- </w:t>
            </w:r>
          </w:p>
        </w:tc>
        <w:tc>
          <w:tcPr>
            <w:tcW w:w="851" w:type="dxa"/>
          </w:tcPr>
          <w:p w14:paraId="07C42A79" w14:textId="77777777" w:rsidR="0013312A" w:rsidRPr="00AA7E6F" w:rsidRDefault="0013312A" w:rsidP="0013312A">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w:t>
            </w:r>
          </w:p>
        </w:tc>
        <w:tc>
          <w:tcPr>
            <w:tcW w:w="850" w:type="dxa"/>
          </w:tcPr>
          <w:p w14:paraId="0B9E2B4B" w14:textId="77777777" w:rsidR="0013312A" w:rsidRPr="00AA7E6F" w:rsidRDefault="0013312A" w:rsidP="0013312A">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w:t>
            </w:r>
          </w:p>
        </w:tc>
        <w:tc>
          <w:tcPr>
            <w:tcW w:w="851" w:type="dxa"/>
            <w:shd w:val="clear" w:color="auto" w:fill="FFFFFF"/>
          </w:tcPr>
          <w:p w14:paraId="4DEF8CB9" w14:textId="77777777" w:rsidR="0013312A" w:rsidRPr="00AA7E6F" w:rsidRDefault="0013312A" w:rsidP="0013312A">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w:t>
            </w:r>
          </w:p>
        </w:tc>
        <w:tc>
          <w:tcPr>
            <w:tcW w:w="974" w:type="dxa"/>
            <w:shd w:val="clear" w:color="auto" w:fill="FFFFFF"/>
          </w:tcPr>
          <w:p w14:paraId="79F6830C" w14:textId="77777777" w:rsidR="0013312A" w:rsidRPr="00AA7E6F" w:rsidRDefault="0013312A" w:rsidP="0013312A">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1</w:t>
            </w:r>
          </w:p>
        </w:tc>
        <w:tc>
          <w:tcPr>
            <w:tcW w:w="2428" w:type="dxa"/>
            <w:tcBorders>
              <w:right w:val="single" w:sz="18" w:space="0" w:color="auto"/>
            </w:tcBorders>
          </w:tcPr>
          <w:p w14:paraId="010E6E81" w14:textId="77777777" w:rsidR="0013312A" w:rsidRPr="00AA7E6F" w:rsidRDefault="0013312A" w:rsidP="0013312A">
            <w:pPr>
              <w:spacing w:before="60" w:line="276" w:lineRule="auto"/>
              <w:rPr>
                <w:rFonts w:asciiTheme="minorHAnsi" w:hAnsiTheme="minorHAnsi"/>
                <w:i/>
                <w:sz w:val="20"/>
                <w:szCs w:val="20"/>
                <w:lang w:val="fr-FR"/>
              </w:rPr>
            </w:pPr>
            <w:r w:rsidRPr="00AA7E6F">
              <w:rPr>
                <w:rFonts w:asciiTheme="minorHAnsi" w:hAnsiTheme="minorHAnsi"/>
                <w:i/>
                <w:sz w:val="20"/>
                <w:szCs w:val="20"/>
                <w:lang w:val="fr-FR"/>
              </w:rPr>
              <w:t>Consultation du Journal officiel</w:t>
            </w:r>
          </w:p>
        </w:tc>
      </w:tr>
      <w:tr w:rsidR="00B36CEB" w:rsidRPr="001E65B0" w14:paraId="6449D434" w14:textId="77777777" w:rsidTr="008B5610">
        <w:trPr>
          <w:trHeight w:val="520"/>
        </w:trPr>
        <w:tc>
          <w:tcPr>
            <w:tcW w:w="1844" w:type="dxa"/>
            <w:vMerge/>
            <w:tcBorders>
              <w:left w:val="single" w:sz="18" w:space="0" w:color="auto"/>
            </w:tcBorders>
          </w:tcPr>
          <w:p w14:paraId="463D4CD8" w14:textId="77777777" w:rsidR="00B36CEB" w:rsidRPr="00935C86" w:rsidRDefault="00B36CEB" w:rsidP="00B36CEB">
            <w:pPr>
              <w:spacing w:before="60" w:line="276" w:lineRule="auto"/>
              <w:rPr>
                <w:rFonts w:asciiTheme="minorHAnsi" w:hAnsiTheme="minorHAnsi"/>
                <w:i/>
                <w:sz w:val="20"/>
                <w:szCs w:val="20"/>
                <w:lang w:val="fr-FR"/>
              </w:rPr>
            </w:pPr>
          </w:p>
        </w:tc>
        <w:tc>
          <w:tcPr>
            <w:tcW w:w="2409" w:type="dxa"/>
          </w:tcPr>
          <w:p w14:paraId="38B9E069" w14:textId="77777777" w:rsidR="00B36CEB" w:rsidRPr="00127336" w:rsidRDefault="00B36CEB" w:rsidP="00B36CEB">
            <w:pPr>
              <w:spacing w:line="276" w:lineRule="auto"/>
              <w:rPr>
                <w:rFonts w:asciiTheme="minorHAnsi" w:hAnsiTheme="minorHAnsi"/>
                <w:b/>
                <w:i/>
                <w:sz w:val="20"/>
                <w:szCs w:val="20"/>
                <w:lang w:val="fr-FR"/>
              </w:rPr>
            </w:pPr>
            <w:r w:rsidRPr="00127336">
              <w:rPr>
                <w:rFonts w:asciiTheme="minorHAnsi" w:hAnsiTheme="minorHAnsi"/>
                <w:b/>
                <w:i/>
                <w:sz w:val="20"/>
                <w:szCs w:val="20"/>
                <w:lang w:val="fr-FR"/>
              </w:rPr>
              <w:t>2.2.2</w:t>
            </w:r>
            <w:r w:rsidRPr="00127336">
              <w:rPr>
                <w:rFonts w:asciiTheme="minorHAnsi" w:hAnsiTheme="minorHAnsi"/>
                <w:b/>
                <w:sz w:val="20"/>
                <w:szCs w:val="20"/>
                <w:lang w:val="fr-FR"/>
              </w:rPr>
              <w:t xml:space="preserve">: </w:t>
            </w:r>
            <w:r w:rsidRPr="00127336">
              <w:rPr>
                <w:rFonts w:asciiTheme="minorHAnsi" w:hAnsiTheme="minorHAnsi"/>
                <w:i/>
                <w:sz w:val="20"/>
                <w:szCs w:val="20"/>
                <w:lang w:val="fr-FR"/>
              </w:rPr>
              <w:t xml:space="preserve">Nombre de CISM mis en place et/ou consolidés et qui sont opérationnels  </w:t>
            </w:r>
          </w:p>
        </w:tc>
        <w:tc>
          <w:tcPr>
            <w:tcW w:w="1985" w:type="dxa"/>
          </w:tcPr>
          <w:p w14:paraId="4DE2E786" w14:textId="77777777" w:rsidR="00B36CEB" w:rsidRPr="00127336" w:rsidRDefault="00B36CEB" w:rsidP="00B36CEB">
            <w:pPr>
              <w:tabs>
                <w:tab w:val="center" w:pos="4153"/>
                <w:tab w:val="right" w:pos="8306"/>
              </w:tabs>
              <w:spacing w:before="60" w:line="276" w:lineRule="auto"/>
              <w:jc w:val="center"/>
              <w:rPr>
                <w:rFonts w:asciiTheme="minorHAnsi" w:hAnsiTheme="minorHAnsi"/>
                <w:i/>
                <w:sz w:val="20"/>
                <w:szCs w:val="20"/>
              </w:rPr>
            </w:pPr>
            <w:r w:rsidRPr="00127336">
              <w:rPr>
                <w:rFonts w:asciiTheme="minorHAnsi" w:hAnsiTheme="minorHAnsi"/>
                <w:i/>
                <w:sz w:val="20"/>
                <w:szCs w:val="20"/>
              </w:rPr>
              <w:t xml:space="preserve">Rapports du </w:t>
            </w:r>
            <w:proofErr w:type="spellStart"/>
            <w:r w:rsidRPr="00127336">
              <w:rPr>
                <w:rFonts w:asciiTheme="minorHAnsi" w:hAnsiTheme="minorHAnsi"/>
                <w:i/>
                <w:sz w:val="20"/>
                <w:szCs w:val="20"/>
              </w:rPr>
              <w:t>Projet</w:t>
            </w:r>
            <w:proofErr w:type="spellEnd"/>
            <w:r w:rsidRPr="00127336">
              <w:rPr>
                <w:rFonts w:asciiTheme="minorHAnsi" w:hAnsiTheme="minorHAnsi"/>
                <w:i/>
                <w:sz w:val="20"/>
                <w:szCs w:val="20"/>
              </w:rPr>
              <w:t xml:space="preserve"> </w:t>
            </w:r>
          </w:p>
        </w:tc>
        <w:tc>
          <w:tcPr>
            <w:tcW w:w="992" w:type="dxa"/>
            <w:shd w:val="clear" w:color="auto" w:fill="FFFFFF"/>
          </w:tcPr>
          <w:p w14:paraId="14D8CF2E" w14:textId="77777777" w:rsidR="00B36CEB" w:rsidRPr="00127336" w:rsidRDefault="00B36CEB" w:rsidP="00B36CEB">
            <w:pPr>
              <w:tabs>
                <w:tab w:val="center" w:pos="4153"/>
                <w:tab w:val="right" w:pos="8306"/>
              </w:tabs>
              <w:spacing w:before="60" w:line="276" w:lineRule="auto"/>
              <w:jc w:val="left"/>
              <w:rPr>
                <w:rFonts w:asciiTheme="minorHAnsi" w:hAnsiTheme="minorHAnsi"/>
                <w:i/>
                <w:sz w:val="20"/>
                <w:szCs w:val="20"/>
              </w:rPr>
            </w:pPr>
            <w:r w:rsidRPr="00127336">
              <w:rPr>
                <w:rFonts w:asciiTheme="minorHAnsi" w:hAnsiTheme="minorHAnsi"/>
                <w:i/>
                <w:sz w:val="20"/>
                <w:szCs w:val="20"/>
              </w:rPr>
              <w:t xml:space="preserve">6 (NK:4; SK:1; </w:t>
            </w:r>
            <w:proofErr w:type="spellStart"/>
            <w:r w:rsidRPr="00127336">
              <w:rPr>
                <w:rFonts w:asciiTheme="minorHAnsi" w:hAnsiTheme="minorHAnsi"/>
                <w:i/>
                <w:sz w:val="20"/>
                <w:szCs w:val="20"/>
              </w:rPr>
              <w:t>Ituri</w:t>
            </w:r>
            <w:proofErr w:type="spellEnd"/>
            <w:r w:rsidRPr="00127336">
              <w:rPr>
                <w:rFonts w:asciiTheme="minorHAnsi" w:hAnsiTheme="minorHAnsi"/>
                <w:i/>
                <w:sz w:val="20"/>
                <w:szCs w:val="20"/>
              </w:rPr>
              <w:t xml:space="preserve"> 1)</w:t>
            </w:r>
          </w:p>
        </w:tc>
        <w:tc>
          <w:tcPr>
            <w:tcW w:w="992" w:type="dxa"/>
          </w:tcPr>
          <w:p w14:paraId="5C90E6D5" w14:textId="77777777" w:rsidR="00B36CEB" w:rsidRPr="00127336" w:rsidRDefault="00B36CEB" w:rsidP="00B36CEB">
            <w:pPr>
              <w:tabs>
                <w:tab w:val="center" w:pos="4153"/>
                <w:tab w:val="right" w:pos="8306"/>
              </w:tabs>
              <w:spacing w:before="60" w:line="276" w:lineRule="auto"/>
              <w:jc w:val="left"/>
              <w:rPr>
                <w:rFonts w:asciiTheme="minorHAnsi" w:hAnsiTheme="minorHAnsi"/>
                <w:i/>
                <w:sz w:val="20"/>
                <w:szCs w:val="20"/>
              </w:rPr>
            </w:pPr>
            <w:r w:rsidRPr="00127336">
              <w:rPr>
                <w:rFonts w:asciiTheme="minorHAnsi" w:hAnsiTheme="minorHAnsi"/>
                <w:i/>
                <w:sz w:val="20"/>
                <w:szCs w:val="20"/>
              </w:rPr>
              <w:t>2017 (dec)</w:t>
            </w:r>
          </w:p>
        </w:tc>
        <w:tc>
          <w:tcPr>
            <w:tcW w:w="851" w:type="dxa"/>
          </w:tcPr>
          <w:p w14:paraId="3DF47263" w14:textId="77777777" w:rsidR="00B36CEB" w:rsidRPr="00127336" w:rsidRDefault="00B36CEB" w:rsidP="00B36CEB">
            <w:pPr>
              <w:tabs>
                <w:tab w:val="center" w:pos="4153"/>
                <w:tab w:val="right" w:pos="8306"/>
              </w:tabs>
              <w:spacing w:before="60" w:line="276" w:lineRule="auto"/>
              <w:jc w:val="left"/>
              <w:rPr>
                <w:rFonts w:asciiTheme="minorHAnsi" w:hAnsiTheme="minorHAnsi"/>
                <w:i/>
                <w:sz w:val="20"/>
                <w:szCs w:val="20"/>
                <w:lang w:val="fr-FR"/>
              </w:rPr>
            </w:pPr>
            <w:r w:rsidRPr="00127336">
              <w:rPr>
                <w:rFonts w:asciiTheme="minorHAnsi" w:hAnsiTheme="minorHAnsi"/>
                <w:i/>
                <w:sz w:val="20"/>
                <w:szCs w:val="20"/>
                <w:lang w:val="fr-FR"/>
              </w:rPr>
              <w:t>6 à l’Est et 2 à l’Ouest (1 à Kinshasa et 1 à Kananga)</w:t>
            </w:r>
          </w:p>
        </w:tc>
        <w:tc>
          <w:tcPr>
            <w:tcW w:w="850" w:type="dxa"/>
          </w:tcPr>
          <w:p w14:paraId="65D52737" w14:textId="77777777" w:rsidR="00B36CEB" w:rsidRPr="00127336" w:rsidRDefault="00B36CEB" w:rsidP="00B36CEB">
            <w:pPr>
              <w:tabs>
                <w:tab w:val="center" w:pos="4153"/>
                <w:tab w:val="right" w:pos="8306"/>
              </w:tabs>
              <w:spacing w:before="60" w:line="276" w:lineRule="auto"/>
              <w:jc w:val="left"/>
              <w:rPr>
                <w:rFonts w:asciiTheme="minorHAnsi" w:hAnsiTheme="minorHAnsi"/>
                <w:i/>
                <w:sz w:val="20"/>
                <w:szCs w:val="20"/>
                <w:lang w:val="fr-FR"/>
              </w:rPr>
            </w:pPr>
            <w:r w:rsidRPr="00127336">
              <w:rPr>
                <w:rFonts w:asciiTheme="minorHAnsi" w:hAnsiTheme="minorHAnsi"/>
                <w:i/>
                <w:sz w:val="20"/>
                <w:szCs w:val="20"/>
                <w:lang w:val="fr-FR"/>
              </w:rPr>
              <w:t>6 à l’Est et 5 à l’Ouest (3 à Kinshasa et 2 au Kasaï)</w:t>
            </w:r>
          </w:p>
        </w:tc>
        <w:tc>
          <w:tcPr>
            <w:tcW w:w="851" w:type="dxa"/>
          </w:tcPr>
          <w:p w14:paraId="3D4E4E5C" w14:textId="77777777" w:rsidR="00B36CEB" w:rsidRPr="00127336" w:rsidRDefault="00B36CEB" w:rsidP="00B36CEB">
            <w:pPr>
              <w:tabs>
                <w:tab w:val="center" w:pos="4153"/>
                <w:tab w:val="right" w:pos="8306"/>
              </w:tabs>
              <w:spacing w:before="60" w:line="276" w:lineRule="auto"/>
              <w:jc w:val="left"/>
              <w:rPr>
                <w:rFonts w:asciiTheme="minorHAnsi" w:hAnsiTheme="minorHAnsi"/>
                <w:i/>
                <w:sz w:val="20"/>
                <w:szCs w:val="20"/>
                <w:lang w:val="fr-FR"/>
              </w:rPr>
            </w:pPr>
            <w:r w:rsidRPr="00127336">
              <w:rPr>
                <w:rFonts w:asciiTheme="minorHAnsi" w:hAnsiTheme="minorHAnsi"/>
                <w:i/>
                <w:sz w:val="20"/>
                <w:szCs w:val="20"/>
                <w:lang w:val="fr-FR"/>
              </w:rPr>
              <w:t>6 à l’Est et 5 à l’Ouest (3 à Kinshasa et 2 au Kasaï)</w:t>
            </w:r>
          </w:p>
        </w:tc>
        <w:tc>
          <w:tcPr>
            <w:tcW w:w="850" w:type="dxa"/>
          </w:tcPr>
          <w:p w14:paraId="0020F00D" w14:textId="77777777" w:rsidR="00B36CEB" w:rsidRPr="00127336" w:rsidRDefault="00B36CEB" w:rsidP="00B36CEB">
            <w:pPr>
              <w:tabs>
                <w:tab w:val="center" w:pos="4153"/>
                <w:tab w:val="right" w:pos="8306"/>
              </w:tabs>
              <w:spacing w:before="60" w:line="276" w:lineRule="auto"/>
              <w:jc w:val="left"/>
              <w:rPr>
                <w:rFonts w:asciiTheme="minorHAnsi" w:hAnsiTheme="minorHAnsi"/>
                <w:i/>
                <w:sz w:val="20"/>
                <w:szCs w:val="20"/>
                <w:lang w:val="fr-FR"/>
              </w:rPr>
            </w:pPr>
            <w:r w:rsidRPr="00127336">
              <w:rPr>
                <w:rFonts w:asciiTheme="minorHAnsi" w:hAnsiTheme="minorHAnsi"/>
                <w:i/>
                <w:sz w:val="20"/>
                <w:szCs w:val="20"/>
                <w:lang w:val="fr-FR"/>
              </w:rPr>
              <w:t>5 à l’Ouest (3 à Kinshasa et 2 au Kasaï)</w:t>
            </w:r>
          </w:p>
        </w:tc>
        <w:tc>
          <w:tcPr>
            <w:tcW w:w="851" w:type="dxa"/>
            <w:shd w:val="clear" w:color="auto" w:fill="FFFFFF"/>
          </w:tcPr>
          <w:p w14:paraId="0AA5C0EC" w14:textId="77777777" w:rsidR="00B36CEB" w:rsidRPr="00127336" w:rsidRDefault="00B36CEB" w:rsidP="00B36CEB">
            <w:pPr>
              <w:tabs>
                <w:tab w:val="center" w:pos="4153"/>
                <w:tab w:val="right" w:pos="8306"/>
              </w:tabs>
              <w:spacing w:before="60" w:line="276" w:lineRule="auto"/>
              <w:jc w:val="left"/>
              <w:rPr>
                <w:rFonts w:asciiTheme="minorHAnsi" w:hAnsiTheme="minorHAnsi"/>
                <w:i/>
                <w:sz w:val="20"/>
                <w:szCs w:val="20"/>
                <w:lang w:val="fr-FR"/>
              </w:rPr>
            </w:pPr>
            <w:r w:rsidRPr="00127336">
              <w:rPr>
                <w:rFonts w:asciiTheme="minorHAnsi" w:hAnsiTheme="minorHAnsi"/>
                <w:i/>
                <w:sz w:val="20"/>
                <w:szCs w:val="20"/>
                <w:lang w:val="fr-FR"/>
              </w:rPr>
              <w:t>5 à l’Ouest (3 à Kinshasa et 2 au Kasaï)</w:t>
            </w:r>
          </w:p>
        </w:tc>
        <w:tc>
          <w:tcPr>
            <w:tcW w:w="974" w:type="dxa"/>
            <w:shd w:val="clear" w:color="auto" w:fill="FFFFFF"/>
          </w:tcPr>
          <w:p w14:paraId="13E6D8EF" w14:textId="77777777" w:rsidR="00B36CEB" w:rsidRPr="00127336" w:rsidRDefault="00B36CEB" w:rsidP="00B36CEB">
            <w:pPr>
              <w:tabs>
                <w:tab w:val="center" w:pos="4153"/>
                <w:tab w:val="right" w:pos="8306"/>
              </w:tabs>
              <w:spacing w:before="60" w:line="276" w:lineRule="auto"/>
              <w:jc w:val="left"/>
              <w:rPr>
                <w:rFonts w:asciiTheme="minorHAnsi" w:hAnsiTheme="minorHAnsi"/>
                <w:i/>
                <w:sz w:val="20"/>
                <w:szCs w:val="20"/>
              </w:rPr>
            </w:pPr>
            <w:r w:rsidRPr="00127336">
              <w:rPr>
                <w:rFonts w:asciiTheme="minorHAnsi" w:hAnsiTheme="minorHAnsi"/>
                <w:i/>
                <w:sz w:val="20"/>
                <w:szCs w:val="20"/>
              </w:rPr>
              <w:t>11</w:t>
            </w:r>
          </w:p>
        </w:tc>
        <w:tc>
          <w:tcPr>
            <w:tcW w:w="2428" w:type="dxa"/>
            <w:tcBorders>
              <w:right w:val="single" w:sz="18" w:space="0" w:color="auto"/>
            </w:tcBorders>
          </w:tcPr>
          <w:p w14:paraId="1A1CF759" w14:textId="77777777" w:rsidR="00B36CEB" w:rsidRPr="00AA7E6F" w:rsidRDefault="00B36CEB" w:rsidP="00B36CEB">
            <w:pPr>
              <w:spacing w:before="60" w:line="276" w:lineRule="auto"/>
              <w:rPr>
                <w:rFonts w:asciiTheme="minorHAnsi" w:hAnsiTheme="minorHAnsi"/>
                <w:i/>
                <w:sz w:val="20"/>
                <w:szCs w:val="20"/>
                <w:lang w:val="fr-FR"/>
              </w:rPr>
            </w:pPr>
            <w:r w:rsidRPr="00AA7E6F">
              <w:rPr>
                <w:rFonts w:asciiTheme="minorHAnsi" w:hAnsiTheme="minorHAnsi"/>
                <w:i/>
                <w:sz w:val="20"/>
                <w:szCs w:val="20"/>
                <w:lang w:val="fr-FR"/>
              </w:rPr>
              <w:t>Missions de suivi des</w:t>
            </w:r>
            <w:r w:rsidRPr="00AA7E6F">
              <w:rPr>
                <w:lang w:val="fr-FR"/>
              </w:rPr>
              <w:t xml:space="preserve"> </w:t>
            </w:r>
            <w:r w:rsidRPr="00AA7E6F">
              <w:rPr>
                <w:rFonts w:asciiTheme="minorHAnsi" w:hAnsiTheme="minorHAnsi"/>
                <w:i/>
                <w:sz w:val="20"/>
                <w:szCs w:val="20"/>
                <w:lang w:val="fr-FR"/>
              </w:rPr>
              <w:t>services de prise en charge intégrés et multisectoriels</w:t>
            </w:r>
          </w:p>
        </w:tc>
      </w:tr>
      <w:tr w:rsidR="00B36CEB" w:rsidRPr="001E65B0" w14:paraId="29D0301E" w14:textId="77777777" w:rsidTr="008B5610">
        <w:trPr>
          <w:trHeight w:val="520"/>
        </w:trPr>
        <w:tc>
          <w:tcPr>
            <w:tcW w:w="1844" w:type="dxa"/>
            <w:vMerge/>
            <w:tcBorders>
              <w:left w:val="single" w:sz="18" w:space="0" w:color="auto"/>
              <w:bottom w:val="single" w:sz="18" w:space="0" w:color="auto"/>
            </w:tcBorders>
          </w:tcPr>
          <w:p w14:paraId="7F5EC04B" w14:textId="77777777" w:rsidR="00B36CEB" w:rsidRPr="00935C86" w:rsidRDefault="00B36CEB" w:rsidP="00B36CEB">
            <w:pPr>
              <w:spacing w:before="60" w:line="276" w:lineRule="auto"/>
              <w:rPr>
                <w:rFonts w:asciiTheme="minorHAnsi" w:hAnsiTheme="minorHAnsi"/>
                <w:i/>
                <w:sz w:val="20"/>
                <w:szCs w:val="20"/>
                <w:lang w:val="fr-FR"/>
              </w:rPr>
            </w:pPr>
          </w:p>
        </w:tc>
        <w:tc>
          <w:tcPr>
            <w:tcW w:w="2409" w:type="dxa"/>
            <w:tcBorders>
              <w:bottom w:val="single" w:sz="18" w:space="0" w:color="auto"/>
            </w:tcBorders>
          </w:tcPr>
          <w:p w14:paraId="7103E6E4" w14:textId="77777777" w:rsidR="00B36CEB" w:rsidRPr="003F57BE" w:rsidRDefault="00B36CEB" w:rsidP="00B36CEB">
            <w:pPr>
              <w:spacing w:line="276" w:lineRule="auto"/>
              <w:rPr>
                <w:rFonts w:asciiTheme="minorHAnsi" w:hAnsiTheme="minorHAnsi"/>
                <w:b/>
                <w:i/>
                <w:sz w:val="20"/>
                <w:szCs w:val="20"/>
                <w:lang w:val="fr-FR"/>
              </w:rPr>
            </w:pPr>
            <w:r w:rsidRPr="003F57BE">
              <w:rPr>
                <w:rFonts w:asciiTheme="minorHAnsi" w:hAnsiTheme="minorHAnsi"/>
                <w:b/>
                <w:i/>
                <w:sz w:val="20"/>
                <w:szCs w:val="20"/>
                <w:lang w:val="fr-FR"/>
              </w:rPr>
              <w:t xml:space="preserve">2.2.3 : </w:t>
            </w:r>
            <w:r w:rsidRPr="003F57BE">
              <w:rPr>
                <w:rFonts w:asciiTheme="minorHAnsi" w:hAnsiTheme="minorHAnsi"/>
                <w:i/>
                <w:sz w:val="20"/>
                <w:szCs w:val="20"/>
                <w:lang w:val="fr-FR"/>
              </w:rPr>
              <w:t>Nombre de services de prise en charge</w:t>
            </w:r>
            <w:r w:rsidRPr="003F57BE">
              <w:rPr>
                <w:rStyle w:val="Appelnotedebasdep"/>
                <w:rFonts w:asciiTheme="minorHAnsi" w:hAnsiTheme="minorHAnsi"/>
                <w:i/>
                <w:sz w:val="20"/>
                <w:szCs w:val="20"/>
                <w:lang w:val="fr-FR"/>
              </w:rPr>
              <w:footnoteReference w:id="42"/>
            </w:r>
            <w:r w:rsidRPr="003F57BE">
              <w:rPr>
                <w:rFonts w:asciiTheme="minorHAnsi" w:hAnsiTheme="minorHAnsi"/>
                <w:i/>
                <w:sz w:val="20"/>
                <w:szCs w:val="20"/>
                <w:lang w:val="fr-FR"/>
              </w:rPr>
              <w:t xml:space="preserve"> appuyés et opérationnels</w:t>
            </w:r>
          </w:p>
        </w:tc>
        <w:tc>
          <w:tcPr>
            <w:tcW w:w="1985" w:type="dxa"/>
            <w:tcBorders>
              <w:bottom w:val="single" w:sz="18" w:space="0" w:color="auto"/>
            </w:tcBorders>
          </w:tcPr>
          <w:p w14:paraId="3DBDBD87" w14:textId="77777777" w:rsidR="00B36CEB" w:rsidRPr="003F57BE" w:rsidRDefault="00B36CEB" w:rsidP="00B36CEB">
            <w:pPr>
              <w:tabs>
                <w:tab w:val="center" w:pos="4153"/>
                <w:tab w:val="right" w:pos="8306"/>
              </w:tabs>
              <w:spacing w:before="60" w:line="276" w:lineRule="auto"/>
              <w:jc w:val="center"/>
              <w:rPr>
                <w:rFonts w:asciiTheme="minorHAnsi" w:hAnsiTheme="minorHAnsi"/>
                <w:i/>
                <w:sz w:val="20"/>
                <w:szCs w:val="20"/>
                <w:lang w:val="fr-FR"/>
              </w:rPr>
            </w:pPr>
            <w:r w:rsidRPr="003F57BE">
              <w:rPr>
                <w:rFonts w:asciiTheme="minorHAnsi" w:hAnsiTheme="minorHAnsi"/>
                <w:i/>
                <w:sz w:val="20"/>
                <w:szCs w:val="20"/>
              </w:rPr>
              <w:t xml:space="preserve">Rapports du </w:t>
            </w:r>
            <w:proofErr w:type="spellStart"/>
            <w:r w:rsidRPr="003F57BE">
              <w:rPr>
                <w:rFonts w:asciiTheme="minorHAnsi" w:hAnsiTheme="minorHAnsi"/>
                <w:i/>
                <w:sz w:val="20"/>
                <w:szCs w:val="20"/>
              </w:rPr>
              <w:t>Projet</w:t>
            </w:r>
            <w:proofErr w:type="spellEnd"/>
          </w:p>
        </w:tc>
        <w:tc>
          <w:tcPr>
            <w:tcW w:w="992" w:type="dxa"/>
            <w:tcBorders>
              <w:bottom w:val="single" w:sz="18" w:space="0" w:color="auto"/>
            </w:tcBorders>
            <w:shd w:val="clear" w:color="auto" w:fill="FFFFFF"/>
          </w:tcPr>
          <w:p w14:paraId="331CB1E5" w14:textId="77777777" w:rsidR="00B36CEB" w:rsidRPr="003F57BE" w:rsidRDefault="00B36CEB" w:rsidP="00B36CEB">
            <w:pPr>
              <w:tabs>
                <w:tab w:val="center" w:pos="4153"/>
                <w:tab w:val="right" w:pos="8306"/>
              </w:tabs>
              <w:spacing w:before="60" w:line="276" w:lineRule="auto"/>
              <w:jc w:val="left"/>
              <w:rPr>
                <w:rFonts w:asciiTheme="minorHAnsi" w:hAnsiTheme="minorHAnsi"/>
                <w:i/>
                <w:sz w:val="20"/>
                <w:szCs w:val="20"/>
                <w:lang w:val="fr-FR"/>
              </w:rPr>
            </w:pPr>
            <w:r w:rsidRPr="003F57BE">
              <w:rPr>
                <w:rFonts w:asciiTheme="minorHAnsi" w:hAnsiTheme="minorHAnsi"/>
                <w:i/>
                <w:sz w:val="20"/>
                <w:szCs w:val="20"/>
                <w:lang w:val="fr-FR"/>
              </w:rPr>
              <w:t>18</w:t>
            </w:r>
          </w:p>
        </w:tc>
        <w:tc>
          <w:tcPr>
            <w:tcW w:w="992" w:type="dxa"/>
            <w:tcBorders>
              <w:bottom w:val="single" w:sz="18" w:space="0" w:color="auto"/>
            </w:tcBorders>
          </w:tcPr>
          <w:p w14:paraId="6EE16D77" w14:textId="77777777" w:rsidR="00B36CEB" w:rsidRPr="004B053F" w:rsidRDefault="00B36CEB" w:rsidP="00B36CEB">
            <w:pPr>
              <w:tabs>
                <w:tab w:val="center" w:pos="4153"/>
                <w:tab w:val="right" w:pos="8306"/>
              </w:tabs>
              <w:spacing w:before="60" w:line="276" w:lineRule="auto"/>
              <w:jc w:val="left"/>
              <w:rPr>
                <w:rFonts w:asciiTheme="minorHAnsi" w:hAnsiTheme="minorHAnsi"/>
                <w:i/>
                <w:sz w:val="20"/>
                <w:szCs w:val="20"/>
                <w:lang w:val="fr-FR"/>
              </w:rPr>
            </w:pPr>
            <w:r w:rsidRPr="004B053F">
              <w:rPr>
                <w:rFonts w:asciiTheme="minorHAnsi" w:hAnsiTheme="minorHAnsi"/>
                <w:i/>
                <w:sz w:val="20"/>
                <w:szCs w:val="20"/>
              </w:rPr>
              <w:t>2017 (dec)</w:t>
            </w:r>
          </w:p>
        </w:tc>
        <w:tc>
          <w:tcPr>
            <w:tcW w:w="851" w:type="dxa"/>
            <w:tcBorders>
              <w:bottom w:val="single" w:sz="18" w:space="0" w:color="auto"/>
            </w:tcBorders>
          </w:tcPr>
          <w:p w14:paraId="59314ED0" w14:textId="77777777" w:rsidR="00B36CEB" w:rsidRPr="004B053F" w:rsidRDefault="00B36CEB" w:rsidP="00B36CEB">
            <w:pPr>
              <w:tabs>
                <w:tab w:val="center" w:pos="4153"/>
                <w:tab w:val="right" w:pos="8306"/>
              </w:tabs>
              <w:spacing w:before="60" w:line="276" w:lineRule="auto"/>
              <w:jc w:val="left"/>
              <w:rPr>
                <w:rFonts w:asciiTheme="minorHAnsi" w:hAnsiTheme="minorHAnsi"/>
                <w:i/>
                <w:sz w:val="20"/>
                <w:szCs w:val="20"/>
                <w:lang w:val="fr-FR"/>
              </w:rPr>
            </w:pPr>
            <w:r w:rsidRPr="004B053F">
              <w:rPr>
                <w:rFonts w:asciiTheme="minorHAnsi" w:hAnsiTheme="minorHAnsi"/>
                <w:i/>
                <w:sz w:val="20"/>
                <w:szCs w:val="20"/>
                <w:lang w:val="fr-FR"/>
              </w:rPr>
              <w:t>7</w:t>
            </w:r>
          </w:p>
        </w:tc>
        <w:tc>
          <w:tcPr>
            <w:tcW w:w="850" w:type="dxa"/>
            <w:tcBorders>
              <w:bottom w:val="single" w:sz="18" w:space="0" w:color="auto"/>
            </w:tcBorders>
          </w:tcPr>
          <w:p w14:paraId="53A960A5" w14:textId="77777777" w:rsidR="00B36CEB" w:rsidRPr="003F57BE" w:rsidRDefault="00B36CEB" w:rsidP="00B36CEB">
            <w:pPr>
              <w:tabs>
                <w:tab w:val="center" w:pos="4153"/>
                <w:tab w:val="right" w:pos="8306"/>
              </w:tabs>
              <w:spacing w:before="60" w:line="276" w:lineRule="auto"/>
              <w:jc w:val="left"/>
              <w:rPr>
                <w:rFonts w:asciiTheme="minorHAnsi" w:hAnsiTheme="minorHAnsi"/>
                <w:i/>
                <w:sz w:val="20"/>
                <w:szCs w:val="20"/>
                <w:lang w:val="fr-FR"/>
              </w:rPr>
            </w:pPr>
            <w:r>
              <w:rPr>
                <w:rFonts w:asciiTheme="minorHAnsi" w:hAnsiTheme="minorHAnsi"/>
                <w:i/>
                <w:sz w:val="20"/>
                <w:szCs w:val="20"/>
                <w:lang w:val="fr-FR"/>
              </w:rPr>
              <w:t>-</w:t>
            </w:r>
          </w:p>
        </w:tc>
        <w:tc>
          <w:tcPr>
            <w:tcW w:w="851" w:type="dxa"/>
            <w:tcBorders>
              <w:bottom w:val="single" w:sz="18" w:space="0" w:color="auto"/>
            </w:tcBorders>
          </w:tcPr>
          <w:p w14:paraId="23ED870A" w14:textId="77777777" w:rsidR="00B36CEB" w:rsidRPr="003F57BE" w:rsidRDefault="00B36CEB" w:rsidP="00B36CEB">
            <w:pPr>
              <w:tabs>
                <w:tab w:val="center" w:pos="4153"/>
                <w:tab w:val="right" w:pos="8306"/>
              </w:tabs>
              <w:spacing w:before="60" w:line="276" w:lineRule="auto"/>
              <w:jc w:val="left"/>
              <w:rPr>
                <w:rFonts w:asciiTheme="minorHAnsi" w:hAnsiTheme="minorHAnsi"/>
                <w:i/>
                <w:sz w:val="20"/>
                <w:szCs w:val="20"/>
                <w:lang w:val="fr-FR"/>
              </w:rPr>
            </w:pPr>
            <w:r>
              <w:rPr>
                <w:rFonts w:asciiTheme="minorHAnsi" w:hAnsiTheme="minorHAnsi"/>
                <w:i/>
                <w:sz w:val="20"/>
                <w:szCs w:val="20"/>
                <w:lang w:val="fr-FR"/>
              </w:rPr>
              <w:t>-</w:t>
            </w:r>
          </w:p>
        </w:tc>
        <w:tc>
          <w:tcPr>
            <w:tcW w:w="850" w:type="dxa"/>
            <w:tcBorders>
              <w:bottom w:val="single" w:sz="18" w:space="0" w:color="auto"/>
            </w:tcBorders>
          </w:tcPr>
          <w:p w14:paraId="6A625017" w14:textId="77777777" w:rsidR="00B36CEB" w:rsidRPr="003F57BE" w:rsidRDefault="00B36CEB" w:rsidP="00B36CEB">
            <w:pPr>
              <w:tabs>
                <w:tab w:val="center" w:pos="4153"/>
                <w:tab w:val="right" w:pos="8306"/>
              </w:tabs>
              <w:spacing w:before="60" w:line="276" w:lineRule="auto"/>
              <w:jc w:val="left"/>
              <w:rPr>
                <w:rFonts w:asciiTheme="minorHAnsi" w:hAnsiTheme="minorHAnsi"/>
                <w:i/>
                <w:sz w:val="20"/>
                <w:szCs w:val="20"/>
                <w:lang w:val="fr-FR"/>
              </w:rPr>
            </w:pPr>
            <w:r>
              <w:rPr>
                <w:rFonts w:asciiTheme="minorHAnsi" w:hAnsiTheme="minorHAnsi"/>
                <w:i/>
                <w:sz w:val="20"/>
                <w:szCs w:val="20"/>
                <w:lang w:val="fr-FR"/>
              </w:rPr>
              <w:t>-</w:t>
            </w:r>
          </w:p>
        </w:tc>
        <w:tc>
          <w:tcPr>
            <w:tcW w:w="851" w:type="dxa"/>
            <w:tcBorders>
              <w:bottom w:val="single" w:sz="18" w:space="0" w:color="auto"/>
            </w:tcBorders>
            <w:shd w:val="clear" w:color="auto" w:fill="FFFFFF"/>
          </w:tcPr>
          <w:p w14:paraId="58A76ACE" w14:textId="77777777" w:rsidR="00B36CEB" w:rsidRPr="003F57BE" w:rsidRDefault="00B36CEB" w:rsidP="00B36CEB">
            <w:pPr>
              <w:tabs>
                <w:tab w:val="center" w:pos="4153"/>
                <w:tab w:val="right" w:pos="8306"/>
              </w:tabs>
              <w:spacing w:before="60" w:line="276" w:lineRule="auto"/>
              <w:jc w:val="left"/>
              <w:rPr>
                <w:rFonts w:asciiTheme="minorHAnsi" w:hAnsiTheme="minorHAnsi"/>
                <w:i/>
                <w:sz w:val="20"/>
                <w:szCs w:val="20"/>
                <w:lang w:val="fr-FR"/>
              </w:rPr>
            </w:pPr>
            <w:r>
              <w:rPr>
                <w:rFonts w:asciiTheme="minorHAnsi" w:hAnsiTheme="minorHAnsi"/>
                <w:i/>
                <w:sz w:val="20"/>
                <w:szCs w:val="20"/>
                <w:lang w:val="fr-FR"/>
              </w:rPr>
              <w:t>-</w:t>
            </w:r>
          </w:p>
        </w:tc>
        <w:tc>
          <w:tcPr>
            <w:tcW w:w="974" w:type="dxa"/>
            <w:tcBorders>
              <w:bottom w:val="single" w:sz="18" w:space="0" w:color="auto"/>
            </w:tcBorders>
            <w:shd w:val="clear" w:color="auto" w:fill="FFFFFF"/>
          </w:tcPr>
          <w:p w14:paraId="29B9429E" w14:textId="77777777" w:rsidR="00B36CEB" w:rsidRPr="003F57BE" w:rsidRDefault="00B36CEB" w:rsidP="00B36CEB">
            <w:pPr>
              <w:tabs>
                <w:tab w:val="center" w:pos="4153"/>
                <w:tab w:val="right" w:pos="8306"/>
              </w:tabs>
              <w:spacing w:before="60" w:line="276" w:lineRule="auto"/>
              <w:jc w:val="left"/>
              <w:rPr>
                <w:rFonts w:asciiTheme="minorHAnsi" w:hAnsiTheme="minorHAnsi"/>
                <w:i/>
                <w:sz w:val="20"/>
                <w:szCs w:val="20"/>
                <w:lang w:val="fr-FR"/>
              </w:rPr>
            </w:pPr>
            <w:r w:rsidRPr="004B053F">
              <w:rPr>
                <w:rFonts w:asciiTheme="minorHAnsi" w:hAnsiTheme="minorHAnsi"/>
                <w:i/>
                <w:sz w:val="20"/>
                <w:szCs w:val="20"/>
                <w:lang w:val="fr-FR"/>
              </w:rPr>
              <w:t>7</w:t>
            </w:r>
          </w:p>
        </w:tc>
        <w:tc>
          <w:tcPr>
            <w:tcW w:w="2428" w:type="dxa"/>
            <w:tcBorders>
              <w:bottom w:val="single" w:sz="18" w:space="0" w:color="auto"/>
              <w:right w:val="single" w:sz="18" w:space="0" w:color="auto"/>
            </w:tcBorders>
          </w:tcPr>
          <w:p w14:paraId="433D82D0" w14:textId="77777777" w:rsidR="00B36CEB" w:rsidRPr="003F57BE" w:rsidRDefault="00B36CEB" w:rsidP="00B36CEB">
            <w:pPr>
              <w:spacing w:before="60" w:line="276" w:lineRule="auto"/>
              <w:rPr>
                <w:rFonts w:asciiTheme="minorHAnsi" w:hAnsiTheme="minorHAnsi"/>
                <w:i/>
                <w:sz w:val="20"/>
                <w:szCs w:val="20"/>
                <w:lang w:val="fr-FR"/>
              </w:rPr>
            </w:pPr>
            <w:r w:rsidRPr="003F57BE">
              <w:rPr>
                <w:rFonts w:asciiTheme="minorHAnsi" w:hAnsiTheme="minorHAnsi"/>
                <w:i/>
                <w:sz w:val="20"/>
                <w:szCs w:val="20"/>
                <w:lang w:val="fr-FR"/>
              </w:rPr>
              <w:t>Missions de suivi des</w:t>
            </w:r>
            <w:r w:rsidRPr="003F57BE">
              <w:rPr>
                <w:lang w:val="fr-FR"/>
              </w:rPr>
              <w:t xml:space="preserve"> </w:t>
            </w:r>
            <w:r w:rsidRPr="003F57BE">
              <w:rPr>
                <w:rFonts w:asciiTheme="minorHAnsi" w:hAnsiTheme="minorHAnsi"/>
                <w:i/>
                <w:sz w:val="20"/>
                <w:szCs w:val="20"/>
                <w:lang w:val="fr-FR"/>
              </w:rPr>
              <w:t>services de prise en charge intégrés et multisectoriels</w:t>
            </w:r>
          </w:p>
        </w:tc>
      </w:tr>
      <w:tr w:rsidR="00B36CEB" w:rsidRPr="00ED45CA" w14:paraId="0F3AFA73" w14:textId="77777777" w:rsidTr="008B5610">
        <w:trPr>
          <w:trHeight w:val="520"/>
        </w:trPr>
        <w:tc>
          <w:tcPr>
            <w:tcW w:w="15877" w:type="dxa"/>
            <w:gridSpan w:val="12"/>
            <w:tcBorders>
              <w:top w:val="single" w:sz="18" w:space="0" w:color="auto"/>
              <w:left w:val="single" w:sz="18" w:space="0" w:color="auto"/>
              <w:bottom w:val="single" w:sz="18" w:space="0" w:color="auto"/>
              <w:right w:val="single" w:sz="18" w:space="0" w:color="auto"/>
            </w:tcBorders>
            <w:shd w:val="clear" w:color="auto" w:fill="9CC3E5"/>
          </w:tcPr>
          <w:p w14:paraId="32D2BE79" w14:textId="77777777" w:rsidR="00B36CEB" w:rsidRDefault="00B36CEB" w:rsidP="00B36CEB">
            <w:pPr>
              <w:spacing w:after="0" w:line="276" w:lineRule="auto"/>
              <w:rPr>
                <w:rFonts w:asciiTheme="minorHAnsi" w:hAnsiTheme="minorHAnsi"/>
                <w:i/>
                <w:sz w:val="20"/>
                <w:szCs w:val="20"/>
                <w:lang w:val="fr-FR"/>
              </w:rPr>
            </w:pPr>
            <w:r>
              <w:rPr>
                <w:rFonts w:asciiTheme="minorHAnsi" w:hAnsiTheme="minorHAnsi"/>
                <w:b/>
                <w:sz w:val="20"/>
                <w:szCs w:val="20"/>
                <w:lang w:val="fr-FR"/>
              </w:rPr>
              <w:t xml:space="preserve">Effet </w:t>
            </w:r>
            <w:proofErr w:type="gramStart"/>
            <w:r>
              <w:rPr>
                <w:rFonts w:asciiTheme="minorHAnsi" w:hAnsiTheme="minorHAnsi"/>
                <w:b/>
                <w:sz w:val="20"/>
                <w:szCs w:val="20"/>
                <w:lang w:val="fr-FR"/>
              </w:rPr>
              <w:t>3:</w:t>
            </w:r>
            <w:proofErr w:type="gramEnd"/>
            <w:r>
              <w:rPr>
                <w:rFonts w:asciiTheme="minorHAnsi" w:hAnsiTheme="minorHAnsi"/>
                <w:b/>
                <w:sz w:val="20"/>
                <w:szCs w:val="20"/>
                <w:lang w:val="fr-FR"/>
              </w:rPr>
              <w:t xml:space="preserve"> </w:t>
            </w:r>
            <w:r>
              <w:rPr>
                <w:rFonts w:asciiTheme="minorHAnsi" w:hAnsiTheme="minorHAnsi"/>
                <w:i/>
                <w:sz w:val="20"/>
                <w:szCs w:val="20"/>
                <w:lang w:val="fr-FR"/>
              </w:rPr>
              <w:t>Efficacité accrue d’une coordination assurant un leadership capable de mettre en place des stratégies de prévention, de protection et de réponse aux VBG</w:t>
            </w:r>
          </w:p>
          <w:p w14:paraId="59E1FE0C" w14:textId="77777777" w:rsidR="00B36CEB" w:rsidRPr="00AE515B" w:rsidRDefault="00B36CEB" w:rsidP="00B36CEB">
            <w:pPr>
              <w:spacing w:after="0" w:line="276" w:lineRule="auto"/>
              <w:rPr>
                <w:rFonts w:asciiTheme="minorHAnsi" w:hAnsiTheme="minorHAnsi"/>
                <w:b/>
                <w:sz w:val="20"/>
                <w:szCs w:val="20"/>
                <w:lang w:val="fr-FR"/>
              </w:rPr>
            </w:pPr>
          </w:p>
          <w:p w14:paraId="4DDC073F" w14:textId="77777777" w:rsidR="00B36CEB" w:rsidRPr="00253A7F" w:rsidRDefault="00B36CEB" w:rsidP="00B36CEB">
            <w:pPr>
              <w:spacing w:after="0" w:line="276" w:lineRule="auto"/>
              <w:rPr>
                <w:rFonts w:asciiTheme="minorHAnsi" w:hAnsiTheme="minorHAnsi"/>
                <w:sz w:val="20"/>
                <w:szCs w:val="20"/>
                <w:lang w:val="fr-FR"/>
              </w:rPr>
            </w:pPr>
            <w:r w:rsidRPr="00253A7F">
              <w:rPr>
                <w:rFonts w:asciiTheme="minorHAnsi" w:hAnsiTheme="minorHAnsi"/>
                <w:b/>
                <w:sz w:val="20"/>
                <w:szCs w:val="20"/>
                <w:lang w:val="fr-FR"/>
              </w:rPr>
              <w:t>Indicateur </w:t>
            </w:r>
            <w:proofErr w:type="gramStart"/>
            <w:r w:rsidRPr="00253A7F">
              <w:rPr>
                <w:rFonts w:asciiTheme="minorHAnsi" w:hAnsiTheme="minorHAnsi"/>
                <w:b/>
                <w:sz w:val="20"/>
                <w:szCs w:val="20"/>
                <w:lang w:val="fr-FR"/>
              </w:rPr>
              <w:t>1:</w:t>
            </w:r>
            <w:proofErr w:type="gramEnd"/>
            <w:r>
              <w:rPr>
                <w:rFonts w:asciiTheme="minorHAnsi" w:hAnsiTheme="minorHAnsi"/>
                <w:i/>
                <w:sz w:val="20"/>
                <w:szCs w:val="20"/>
                <w:lang w:val="fr-FR"/>
              </w:rPr>
              <w:t xml:space="preserve"> </w:t>
            </w:r>
            <w:r w:rsidRPr="00253A7F">
              <w:rPr>
                <w:rFonts w:asciiTheme="minorHAnsi" w:hAnsiTheme="minorHAnsi"/>
                <w:sz w:val="20"/>
                <w:szCs w:val="20"/>
                <w:lang w:val="fr-FR"/>
              </w:rPr>
              <w:t>Existence d’un mécanisme national de coordination assurant un leadership capable de mettre en place des stratégies de prévention, de protection et de réponse aux VBG</w:t>
            </w:r>
          </w:p>
          <w:p w14:paraId="0D0EE384" w14:textId="77777777" w:rsidR="00B36CEB" w:rsidRPr="00935C86" w:rsidRDefault="00B36CEB" w:rsidP="00B36CEB">
            <w:pPr>
              <w:spacing w:after="0" w:line="276" w:lineRule="auto"/>
              <w:rPr>
                <w:rFonts w:asciiTheme="minorHAnsi" w:hAnsiTheme="minorHAnsi"/>
                <w:i/>
                <w:sz w:val="20"/>
                <w:szCs w:val="20"/>
                <w:lang w:val="fr-FR"/>
              </w:rPr>
            </w:pPr>
            <w:r>
              <w:rPr>
                <w:rFonts w:asciiTheme="minorHAnsi" w:hAnsiTheme="minorHAnsi"/>
                <w:sz w:val="20"/>
                <w:szCs w:val="20"/>
                <w:lang w:val="fr-FR"/>
              </w:rPr>
              <w:t xml:space="preserve">Baseline 2016 : </w:t>
            </w:r>
            <w:r w:rsidRPr="00253A7F">
              <w:rPr>
                <w:rFonts w:asciiTheme="minorHAnsi" w:hAnsiTheme="minorHAnsi"/>
                <w:sz w:val="20"/>
                <w:szCs w:val="20"/>
                <w:lang w:val="fr-FR"/>
              </w:rPr>
              <w:t>0 ; Cible 202</w:t>
            </w:r>
            <w:r>
              <w:rPr>
                <w:rFonts w:asciiTheme="minorHAnsi" w:hAnsiTheme="minorHAnsi"/>
                <w:sz w:val="20"/>
                <w:szCs w:val="20"/>
                <w:lang w:val="fr-FR"/>
              </w:rPr>
              <w:t>2</w:t>
            </w:r>
            <w:r w:rsidRPr="00253A7F">
              <w:rPr>
                <w:rFonts w:asciiTheme="minorHAnsi" w:hAnsiTheme="minorHAnsi"/>
                <w:sz w:val="20"/>
                <w:szCs w:val="20"/>
                <w:lang w:val="fr-FR"/>
              </w:rPr>
              <w:t> :1</w:t>
            </w:r>
          </w:p>
        </w:tc>
      </w:tr>
      <w:tr w:rsidR="00B36CEB" w:rsidRPr="001E65B0" w14:paraId="026F9968" w14:textId="77777777" w:rsidTr="008B5610">
        <w:trPr>
          <w:trHeight w:val="520"/>
        </w:trPr>
        <w:tc>
          <w:tcPr>
            <w:tcW w:w="1844" w:type="dxa"/>
            <w:vMerge w:val="restart"/>
            <w:tcBorders>
              <w:top w:val="single" w:sz="18" w:space="0" w:color="auto"/>
              <w:left w:val="single" w:sz="18" w:space="0" w:color="auto"/>
            </w:tcBorders>
            <w:shd w:val="clear" w:color="auto" w:fill="FFFFCC"/>
            <w:vAlign w:val="center"/>
          </w:tcPr>
          <w:p w14:paraId="64A6C9CB" w14:textId="77777777" w:rsidR="00B36CEB" w:rsidRPr="00935C86" w:rsidRDefault="00B36CEB" w:rsidP="00B36CEB">
            <w:pPr>
              <w:spacing w:before="60" w:line="276" w:lineRule="auto"/>
              <w:jc w:val="center"/>
              <w:rPr>
                <w:rFonts w:asciiTheme="minorHAnsi" w:hAnsiTheme="minorHAnsi"/>
                <w:i/>
                <w:sz w:val="20"/>
                <w:szCs w:val="20"/>
              </w:rPr>
            </w:pPr>
            <w:r w:rsidRPr="00935C86">
              <w:rPr>
                <w:rFonts w:asciiTheme="minorHAnsi" w:hAnsiTheme="minorHAnsi"/>
                <w:b/>
                <w:sz w:val="20"/>
                <w:szCs w:val="20"/>
              </w:rPr>
              <w:t>PRODUITS ESCOMPTÉS</w:t>
            </w:r>
          </w:p>
        </w:tc>
        <w:tc>
          <w:tcPr>
            <w:tcW w:w="2409" w:type="dxa"/>
            <w:vMerge w:val="restart"/>
            <w:tcBorders>
              <w:top w:val="single" w:sz="18" w:space="0" w:color="auto"/>
            </w:tcBorders>
            <w:shd w:val="clear" w:color="auto" w:fill="FFFFCC"/>
            <w:vAlign w:val="center"/>
          </w:tcPr>
          <w:p w14:paraId="6D985D8A" w14:textId="77777777" w:rsidR="00B36CEB" w:rsidRPr="00935C86" w:rsidRDefault="00B36CEB" w:rsidP="00B36CEB">
            <w:pPr>
              <w:tabs>
                <w:tab w:val="center" w:pos="4153"/>
                <w:tab w:val="right" w:pos="8306"/>
              </w:tabs>
              <w:spacing w:before="60" w:line="276" w:lineRule="auto"/>
              <w:jc w:val="center"/>
              <w:rPr>
                <w:rFonts w:asciiTheme="minorHAnsi" w:hAnsiTheme="minorHAnsi"/>
                <w:b/>
                <w:i/>
                <w:sz w:val="20"/>
                <w:szCs w:val="20"/>
              </w:rPr>
            </w:pPr>
            <w:r w:rsidRPr="00935C86">
              <w:rPr>
                <w:rFonts w:asciiTheme="minorHAnsi" w:hAnsiTheme="minorHAnsi"/>
                <w:b/>
                <w:sz w:val="20"/>
                <w:szCs w:val="20"/>
              </w:rPr>
              <w:t>INDICATEURS DE PRODUIT</w:t>
            </w:r>
          </w:p>
        </w:tc>
        <w:tc>
          <w:tcPr>
            <w:tcW w:w="1985" w:type="dxa"/>
            <w:vMerge w:val="restart"/>
            <w:tcBorders>
              <w:top w:val="single" w:sz="18" w:space="0" w:color="auto"/>
            </w:tcBorders>
            <w:shd w:val="clear" w:color="auto" w:fill="FFFFCC"/>
            <w:vAlign w:val="center"/>
          </w:tcPr>
          <w:p w14:paraId="09496D73" w14:textId="77777777" w:rsidR="00B36CEB" w:rsidRPr="00935C86" w:rsidRDefault="00B36CEB" w:rsidP="00B36CEB">
            <w:pPr>
              <w:tabs>
                <w:tab w:val="center" w:pos="4153"/>
                <w:tab w:val="right" w:pos="8306"/>
              </w:tabs>
              <w:spacing w:before="60" w:line="276" w:lineRule="auto"/>
              <w:jc w:val="center"/>
              <w:rPr>
                <w:rFonts w:asciiTheme="minorHAnsi" w:hAnsiTheme="minorHAnsi"/>
                <w:i/>
                <w:sz w:val="20"/>
                <w:szCs w:val="20"/>
              </w:rPr>
            </w:pPr>
            <w:r w:rsidRPr="00935C86">
              <w:rPr>
                <w:rFonts w:asciiTheme="minorHAnsi" w:hAnsiTheme="minorHAnsi"/>
                <w:b/>
                <w:sz w:val="20"/>
                <w:szCs w:val="20"/>
              </w:rPr>
              <w:t>SOURCE DES DONNÉES</w:t>
            </w:r>
          </w:p>
        </w:tc>
        <w:tc>
          <w:tcPr>
            <w:tcW w:w="1984" w:type="dxa"/>
            <w:gridSpan w:val="2"/>
            <w:tcBorders>
              <w:top w:val="single" w:sz="18" w:space="0" w:color="auto"/>
            </w:tcBorders>
            <w:shd w:val="clear" w:color="auto" w:fill="FFFFCC"/>
            <w:vAlign w:val="center"/>
          </w:tcPr>
          <w:p w14:paraId="60F8810F" w14:textId="77777777" w:rsidR="00B36CEB" w:rsidRPr="00935C86" w:rsidRDefault="00B36CEB" w:rsidP="00B36CEB">
            <w:pPr>
              <w:tabs>
                <w:tab w:val="center" w:pos="4153"/>
                <w:tab w:val="right" w:pos="8306"/>
              </w:tabs>
              <w:spacing w:before="60" w:line="276" w:lineRule="auto"/>
              <w:jc w:val="center"/>
              <w:rPr>
                <w:rFonts w:asciiTheme="minorHAnsi" w:hAnsiTheme="minorHAnsi"/>
                <w:i/>
                <w:sz w:val="20"/>
                <w:szCs w:val="20"/>
              </w:rPr>
            </w:pPr>
            <w:r w:rsidRPr="00935C86">
              <w:rPr>
                <w:rFonts w:asciiTheme="minorHAnsi" w:hAnsiTheme="minorHAnsi"/>
                <w:b/>
                <w:sz w:val="20"/>
                <w:szCs w:val="20"/>
              </w:rPr>
              <w:t>SITUATION DE RÉFÉRENCE</w:t>
            </w:r>
          </w:p>
        </w:tc>
        <w:tc>
          <w:tcPr>
            <w:tcW w:w="5227" w:type="dxa"/>
            <w:gridSpan w:val="6"/>
            <w:tcBorders>
              <w:top w:val="single" w:sz="18" w:space="0" w:color="auto"/>
            </w:tcBorders>
            <w:shd w:val="clear" w:color="auto" w:fill="FFFFCC"/>
            <w:vAlign w:val="center"/>
          </w:tcPr>
          <w:p w14:paraId="387C03B4" w14:textId="77777777" w:rsidR="00B36CEB" w:rsidRPr="00935C86" w:rsidRDefault="00B36CEB" w:rsidP="00B36CEB">
            <w:pPr>
              <w:spacing w:before="60" w:line="276" w:lineRule="auto"/>
              <w:jc w:val="center"/>
              <w:rPr>
                <w:rFonts w:asciiTheme="minorHAnsi" w:hAnsiTheme="minorHAnsi"/>
                <w:i/>
                <w:sz w:val="20"/>
                <w:szCs w:val="20"/>
                <w:lang w:val="fr-FR"/>
              </w:rPr>
            </w:pPr>
            <w:r w:rsidRPr="00935C86">
              <w:rPr>
                <w:rFonts w:asciiTheme="minorHAnsi" w:hAnsiTheme="minorHAnsi"/>
                <w:b/>
                <w:sz w:val="20"/>
                <w:szCs w:val="20"/>
                <w:lang w:val="fr-FR"/>
              </w:rPr>
              <w:t>CIBLES (par fréquence de recueil des données</w:t>
            </w:r>
          </w:p>
        </w:tc>
        <w:tc>
          <w:tcPr>
            <w:tcW w:w="2428" w:type="dxa"/>
            <w:vMerge w:val="restart"/>
            <w:tcBorders>
              <w:top w:val="single" w:sz="18" w:space="0" w:color="auto"/>
              <w:right w:val="single" w:sz="18" w:space="0" w:color="auto"/>
            </w:tcBorders>
            <w:shd w:val="clear" w:color="auto" w:fill="FFFFCC"/>
            <w:vAlign w:val="center"/>
          </w:tcPr>
          <w:p w14:paraId="08A6CF69" w14:textId="77777777" w:rsidR="00B36CEB" w:rsidRPr="00935C86" w:rsidRDefault="00B36CEB" w:rsidP="00B36CEB">
            <w:pPr>
              <w:spacing w:before="60" w:line="276" w:lineRule="auto"/>
              <w:jc w:val="center"/>
              <w:rPr>
                <w:rFonts w:asciiTheme="minorHAnsi" w:hAnsiTheme="minorHAnsi"/>
                <w:i/>
                <w:sz w:val="20"/>
                <w:szCs w:val="20"/>
                <w:lang w:val="fr-FR"/>
              </w:rPr>
            </w:pPr>
            <w:r w:rsidRPr="00935C86">
              <w:rPr>
                <w:rFonts w:asciiTheme="minorHAnsi" w:hAnsiTheme="minorHAnsi"/>
                <w:b/>
                <w:sz w:val="20"/>
                <w:szCs w:val="20"/>
                <w:lang w:val="fr-FR"/>
              </w:rPr>
              <w:t>MÉTHODES DE RECUEIL DES DONNÉES ET RISQUES Y RELATIFS</w:t>
            </w:r>
          </w:p>
        </w:tc>
      </w:tr>
      <w:tr w:rsidR="00B36CEB" w:rsidRPr="00935C86" w14:paraId="62F7E623" w14:textId="77777777" w:rsidTr="008B5610">
        <w:trPr>
          <w:trHeight w:val="520"/>
        </w:trPr>
        <w:tc>
          <w:tcPr>
            <w:tcW w:w="1844" w:type="dxa"/>
            <w:vMerge/>
            <w:tcBorders>
              <w:left w:val="single" w:sz="18" w:space="0" w:color="auto"/>
            </w:tcBorders>
            <w:shd w:val="clear" w:color="auto" w:fill="FFFFCC"/>
            <w:vAlign w:val="center"/>
          </w:tcPr>
          <w:p w14:paraId="0E5CEF58" w14:textId="77777777" w:rsidR="00B36CEB" w:rsidRPr="00935C86" w:rsidRDefault="00B36CEB" w:rsidP="00B36CEB">
            <w:pPr>
              <w:widowControl w:val="0"/>
              <w:spacing w:after="0" w:line="276" w:lineRule="auto"/>
              <w:jc w:val="center"/>
              <w:rPr>
                <w:rFonts w:asciiTheme="minorHAnsi" w:hAnsiTheme="minorHAnsi"/>
                <w:i/>
                <w:sz w:val="20"/>
                <w:szCs w:val="20"/>
                <w:lang w:val="fr-FR"/>
              </w:rPr>
            </w:pPr>
          </w:p>
        </w:tc>
        <w:tc>
          <w:tcPr>
            <w:tcW w:w="2409" w:type="dxa"/>
            <w:vMerge/>
            <w:shd w:val="clear" w:color="auto" w:fill="FFFFCC"/>
            <w:vAlign w:val="center"/>
          </w:tcPr>
          <w:p w14:paraId="1E56BE2B" w14:textId="77777777" w:rsidR="00B36CEB" w:rsidRPr="00935C86" w:rsidRDefault="00B36CEB" w:rsidP="00B36CEB">
            <w:pPr>
              <w:widowControl w:val="0"/>
              <w:spacing w:after="0" w:line="276" w:lineRule="auto"/>
              <w:jc w:val="center"/>
              <w:rPr>
                <w:rFonts w:asciiTheme="minorHAnsi" w:hAnsiTheme="minorHAnsi"/>
                <w:i/>
                <w:sz w:val="20"/>
                <w:szCs w:val="20"/>
                <w:lang w:val="fr-FR"/>
              </w:rPr>
            </w:pPr>
          </w:p>
        </w:tc>
        <w:tc>
          <w:tcPr>
            <w:tcW w:w="1985" w:type="dxa"/>
            <w:vMerge/>
            <w:shd w:val="clear" w:color="auto" w:fill="FFFFCC"/>
            <w:vAlign w:val="center"/>
          </w:tcPr>
          <w:p w14:paraId="00CA2EC6" w14:textId="77777777" w:rsidR="00B36CEB" w:rsidRPr="00935C86" w:rsidRDefault="00B36CEB" w:rsidP="00B36CEB">
            <w:pPr>
              <w:tabs>
                <w:tab w:val="center" w:pos="4153"/>
                <w:tab w:val="right" w:pos="8306"/>
              </w:tabs>
              <w:spacing w:before="60" w:line="276" w:lineRule="auto"/>
              <w:jc w:val="center"/>
              <w:rPr>
                <w:rFonts w:asciiTheme="minorHAnsi" w:hAnsiTheme="minorHAnsi"/>
                <w:i/>
                <w:sz w:val="20"/>
                <w:szCs w:val="20"/>
                <w:lang w:val="fr-FR"/>
              </w:rPr>
            </w:pPr>
          </w:p>
        </w:tc>
        <w:tc>
          <w:tcPr>
            <w:tcW w:w="992" w:type="dxa"/>
            <w:tcBorders>
              <w:bottom w:val="single" w:sz="4" w:space="0" w:color="000000"/>
            </w:tcBorders>
            <w:shd w:val="clear" w:color="auto" w:fill="FFFFCC"/>
            <w:vAlign w:val="center"/>
          </w:tcPr>
          <w:p w14:paraId="6771096A" w14:textId="77777777" w:rsidR="00B36CEB" w:rsidRPr="00253A7F" w:rsidRDefault="00B36CEB" w:rsidP="00B36CEB">
            <w:pPr>
              <w:spacing w:before="60" w:line="276" w:lineRule="auto"/>
              <w:jc w:val="center"/>
              <w:rPr>
                <w:rFonts w:asciiTheme="minorHAnsi" w:hAnsiTheme="minorHAnsi"/>
                <w:b/>
                <w:sz w:val="20"/>
                <w:szCs w:val="20"/>
              </w:rPr>
            </w:pPr>
            <w:proofErr w:type="spellStart"/>
            <w:r>
              <w:rPr>
                <w:rFonts w:asciiTheme="minorHAnsi" w:hAnsiTheme="minorHAnsi"/>
                <w:b/>
                <w:sz w:val="20"/>
                <w:szCs w:val="20"/>
              </w:rPr>
              <w:t>Valeur</w:t>
            </w:r>
            <w:proofErr w:type="spellEnd"/>
          </w:p>
        </w:tc>
        <w:tc>
          <w:tcPr>
            <w:tcW w:w="992" w:type="dxa"/>
            <w:tcBorders>
              <w:bottom w:val="single" w:sz="4" w:space="0" w:color="000000"/>
            </w:tcBorders>
            <w:shd w:val="clear" w:color="auto" w:fill="FFFFCC"/>
            <w:vAlign w:val="center"/>
          </w:tcPr>
          <w:p w14:paraId="76831D25" w14:textId="77777777" w:rsidR="00B36CEB" w:rsidRPr="00253A7F" w:rsidRDefault="00B36CEB" w:rsidP="00B36CEB">
            <w:pPr>
              <w:spacing w:before="60" w:line="276" w:lineRule="auto"/>
              <w:jc w:val="center"/>
              <w:rPr>
                <w:rFonts w:asciiTheme="minorHAnsi" w:hAnsiTheme="minorHAnsi"/>
                <w:b/>
                <w:sz w:val="20"/>
                <w:szCs w:val="20"/>
              </w:rPr>
            </w:pPr>
            <w:proofErr w:type="spellStart"/>
            <w:r>
              <w:rPr>
                <w:rFonts w:asciiTheme="minorHAnsi" w:hAnsiTheme="minorHAnsi"/>
                <w:b/>
                <w:sz w:val="20"/>
                <w:szCs w:val="20"/>
              </w:rPr>
              <w:t>Année</w:t>
            </w:r>
            <w:proofErr w:type="spellEnd"/>
          </w:p>
        </w:tc>
        <w:tc>
          <w:tcPr>
            <w:tcW w:w="851" w:type="dxa"/>
            <w:tcBorders>
              <w:bottom w:val="single" w:sz="4" w:space="0" w:color="000000"/>
            </w:tcBorders>
            <w:shd w:val="clear" w:color="auto" w:fill="FFFFCC"/>
            <w:vAlign w:val="center"/>
          </w:tcPr>
          <w:p w14:paraId="1F02007E" w14:textId="77777777" w:rsidR="00B36CEB" w:rsidRPr="00935C86" w:rsidRDefault="00B36CEB" w:rsidP="00B36CEB">
            <w:pPr>
              <w:tabs>
                <w:tab w:val="center" w:pos="4153"/>
                <w:tab w:val="right" w:pos="8306"/>
              </w:tabs>
              <w:spacing w:before="60" w:line="276" w:lineRule="auto"/>
              <w:jc w:val="center"/>
              <w:rPr>
                <w:rFonts w:asciiTheme="minorHAnsi" w:hAnsiTheme="minorHAnsi"/>
                <w:i/>
                <w:sz w:val="20"/>
                <w:szCs w:val="20"/>
              </w:rPr>
            </w:pPr>
            <w:proofErr w:type="spellStart"/>
            <w:r w:rsidRPr="00935C86">
              <w:rPr>
                <w:rFonts w:asciiTheme="minorHAnsi" w:hAnsiTheme="minorHAnsi"/>
                <w:b/>
                <w:sz w:val="20"/>
                <w:szCs w:val="20"/>
              </w:rPr>
              <w:t>Année</w:t>
            </w:r>
            <w:proofErr w:type="spellEnd"/>
            <w:r w:rsidRPr="00935C86">
              <w:rPr>
                <w:rFonts w:asciiTheme="minorHAnsi" w:hAnsiTheme="minorHAnsi"/>
                <w:b/>
                <w:sz w:val="20"/>
                <w:szCs w:val="20"/>
              </w:rPr>
              <w:br/>
              <w:t>1</w:t>
            </w:r>
          </w:p>
        </w:tc>
        <w:tc>
          <w:tcPr>
            <w:tcW w:w="850" w:type="dxa"/>
            <w:tcBorders>
              <w:bottom w:val="single" w:sz="4" w:space="0" w:color="000000"/>
            </w:tcBorders>
            <w:shd w:val="clear" w:color="auto" w:fill="FFFFCC"/>
            <w:vAlign w:val="center"/>
          </w:tcPr>
          <w:p w14:paraId="2AD9928E" w14:textId="77777777" w:rsidR="00B36CEB" w:rsidRPr="00935C86" w:rsidRDefault="00B36CEB" w:rsidP="00B36CEB">
            <w:pPr>
              <w:tabs>
                <w:tab w:val="center" w:pos="4153"/>
                <w:tab w:val="right" w:pos="8306"/>
              </w:tabs>
              <w:spacing w:before="60" w:line="276" w:lineRule="auto"/>
              <w:jc w:val="center"/>
              <w:rPr>
                <w:rFonts w:asciiTheme="minorHAnsi" w:hAnsiTheme="minorHAnsi"/>
                <w:i/>
                <w:sz w:val="20"/>
                <w:szCs w:val="20"/>
              </w:rPr>
            </w:pPr>
            <w:proofErr w:type="spellStart"/>
            <w:r w:rsidRPr="00935C86">
              <w:rPr>
                <w:rFonts w:asciiTheme="minorHAnsi" w:hAnsiTheme="minorHAnsi"/>
                <w:b/>
                <w:sz w:val="20"/>
                <w:szCs w:val="20"/>
              </w:rPr>
              <w:t>Année</w:t>
            </w:r>
            <w:proofErr w:type="spellEnd"/>
            <w:r w:rsidRPr="00935C86">
              <w:rPr>
                <w:rFonts w:asciiTheme="minorHAnsi" w:hAnsiTheme="minorHAnsi"/>
                <w:b/>
                <w:sz w:val="20"/>
                <w:szCs w:val="20"/>
              </w:rPr>
              <w:br/>
              <w:t>2</w:t>
            </w:r>
          </w:p>
        </w:tc>
        <w:tc>
          <w:tcPr>
            <w:tcW w:w="851" w:type="dxa"/>
            <w:tcBorders>
              <w:bottom w:val="single" w:sz="4" w:space="0" w:color="000000"/>
            </w:tcBorders>
            <w:shd w:val="clear" w:color="auto" w:fill="FFFFCC"/>
            <w:vAlign w:val="center"/>
          </w:tcPr>
          <w:p w14:paraId="77D80E93" w14:textId="77777777" w:rsidR="00B36CEB" w:rsidRPr="00935C86" w:rsidRDefault="00B36CEB" w:rsidP="00B36CEB">
            <w:pPr>
              <w:tabs>
                <w:tab w:val="center" w:pos="4153"/>
                <w:tab w:val="right" w:pos="8306"/>
              </w:tabs>
              <w:spacing w:before="60" w:line="276" w:lineRule="auto"/>
              <w:jc w:val="center"/>
              <w:rPr>
                <w:rFonts w:asciiTheme="minorHAnsi" w:hAnsiTheme="minorHAnsi"/>
                <w:i/>
                <w:sz w:val="20"/>
                <w:szCs w:val="20"/>
              </w:rPr>
            </w:pPr>
            <w:proofErr w:type="spellStart"/>
            <w:r w:rsidRPr="00935C86">
              <w:rPr>
                <w:rFonts w:asciiTheme="minorHAnsi" w:hAnsiTheme="minorHAnsi"/>
                <w:b/>
                <w:sz w:val="20"/>
                <w:szCs w:val="20"/>
              </w:rPr>
              <w:t>Année</w:t>
            </w:r>
            <w:proofErr w:type="spellEnd"/>
            <w:r w:rsidRPr="00935C86">
              <w:rPr>
                <w:rFonts w:asciiTheme="minorHAnsi" w:hAnsiTheme="minorHAnsi"/>
                <w:b/>
                <w:sz w:val="20"/>
                <w:szCs w:val="20"/>
              </w:rPr>
              <w:br/>
              <w:t>3</w:t>
            </w:r>
          </w:p>
        </w:tc>
        <w:tc>
          <w:tcPr>
            <w:tcW w:w="850" w:type="dxa"/>
            <w:tcBorders>
              <w:bottom w:val="single" w:sz="4" w:space="0" w:color="000000"/>
            </w:tcBorders>
            <w:shd w:val="clear" w:color="auto" w:fill="FFFFCC"/>
            <w:vAlign w:val="center"/>
          </w:tcPr>
          <w:p w14:paraId="36B41810" w14:textId="77777777" w:rsidR="00B36CEB" w:rsidRPr="00935C86" w:rsidRDefault="00B36CEB" w:rsidP="00B36CEB">
            <w:pPr>
              <w:tabs>
                <w:tab w:val="center" w:pos="4153"/>
                <w:tab w:val="right" w:pos="8306"/>
              </w:tabs>
              <w:spacing w:before="60" w:line="276" w:lineRule="auto"/>
              <w:jc w:val="center"/>
              <w:rPr>
                <w:rFonts w:asciiTheme="minorHAnsi" w:hAnsiTheme="minorHAnsi"/>
                <w:i/>
                <w:sz w:val="20"/>
                <w:szCs w:val="20"/>
              </w:rPr>
            </w:pPr>
            <w:proofErr w:type="spellStart"/>
            <w:r w:rsidRPr="00935C86">
              <w:rPr>
                <w:rFonts w:asciiTheme="minorHAnsi" w:hAnsiTheme="minorHAnsi"/>
                <w:b/>
                <w:sz w:val="20"/>
                <w:szCs w:val="20"/>
              </w:rPr>
              <w:t>Année</w:t>
            </w:r>
            <w:proofErr w:type="spellEnd"/>
            <w:r w:rsidRPr="00935C86">
              <w:rPr>
                <w:rFonts w:asciiTheme="minorHAnsi" w:hAnsiTheme="minorHAnsi"/>
                <w:b/>
                <w:sz w:val="20"/>
                <w:szCs w:val="20"/>
              </w:rPr>
              <w:br/>
              <w:t>4</w:t>
            </w:r>
          </w:p>
        </w:tc>
        <w:tc>
          <w:tcPr>
            <w:tcW w:w="851" w:type="dxa"/>
            <w:tcBorders>
              <w:bottom w:val="single" w:sz="4" w:space="0" w:color="000000"/>
            </w:tcBorders>
            <w:shd w:val="clear" w:color="auto" w:fill="FFFFCC"/>
            <w:vAlign w:val="center"/>
          </w:tcPr>
          <w:p w14:paraId="360BDEA0" w14:textId="77777777" w:rsidR="00B36CEB" w:rsidRPr="00935C86" w:rsidRDefault="00B36CEB" w:rsidP="00B36CEB">
            <w:pPr>
              <w:tabs>
                <w:tab w:val="center" w:pos="4153"/>
                <w:tab w:val="right" w:pos="8306"/>
              </w:tabs>
              <w:spacing w:before="60" w:line="276" w:lineRule="auto"/>
              <w:jc w:val="center"/>
              <w:rPr>
                <w:rFonts w:asciiTheme="minorHAnsi" w:hAnsiTheme="minorHAnsi"/>
                <w:b/>
                <w:sz w:val="20"/>
                <w:szCs w:val="20"/>
              </w:rPr>
            </w:pPr>
            <w:proofErr w:type="spellStart"/>
            <w:r>
              <w:rPr>
                <w:rFonts w:asciiTheme="minorHAnsi" w:hAnsiTheme="minorHAnsi"/>
                <w:b/>
                <w:sz w:val="20"/>
                <w:szCs w:val="20"/>
              </w:rPr>
              <w:t>Année</w:t>
            </w:r>
            <w:proofErr w:type="spellEnd"/>
            <w:r>
              <w:rPr>
                <w:rFonts w:asciiTheme="minorHAnsi" w:hAnsiTheme="minorHAnsi"/>
                <w:b/>
                <w:sz w:val="20"/>
                <w:szCs w:val="20"/>
              </w:rPr>
              <w:t xml:space="preserve"> 5</w:t>
            </w:r>
          </w:p>
        </w:tc>
        <w:tc>
          <w:tcPr>
            <w:tcW w:w="974" w:type="dxa"/>
            <w:tcBorders>
              <w:bottom w:val="single" w:sz="4" w:space="0" w:color="000000"/>
            </w:tcBorders>
            <w:shd w:val="clear" w:color="auto" w:fill="FFFFCC"/>
            <w:vAlign w:val="center"/>
          </w:tcPr>
          <w:p w14:paraId="00687E8A" w14:textId="77777777" w:rsidR="00B36CEB" w:rsidRPr="00935C86" w:rsidRDefault="00B36CEB" w:rsidP="00B36CEB">
            <w:pPr>
              <w:tabs>
                <w:tab w:val="center" w:pos="4153"/>
                <w:tab w:val="right" w:pos="8306"/>
              </w:tabs>
              <w:spacing w:before="60" w:line="276" w:lineRule="auto"/>
              <w:jc w:val="center"/>
              <w:rPr>
                <w:rFonts w:asciiTheme="minorHAnsi" w:hAnsiTheme="minorHAnsi"/>
                <w:b/>
                <w:i/>
                <w:sz w:val="20"/>
                <w:szCs w:val="20"/>
              </w:rPr>
            </w:pPr>
            <w:r>
              <w:rPr>
                <w:rFonts w:asciiTheme="minorHAnsi" w:hAnsiTheme="minorHAnsi"/>
                <w:b/>
                <w:sz w:val="20"/>
                <w:szCs w:val="20"/>
              </w:rPr>
              <w:t>Final</w:t>
            </w:r>
          </w:p>
        </w:tc>
        <w:tc>
          <w:tcPr>
            <w:tcW w:w="2428" w:type="dxa"/>
            <w:vMerge/>
            <w:tcBorders>
              <w:right w:val="single" w:sz="18" w:space="0" w:color="auto"/>
            </w:tcBorders>
            <w:shd w:val="clear" w:color="auto" w:fill="FFFFCC"/>
            <w:vAlign w:val="center"/>
          </w:tcPr>
          <w:p w14:paraId="43CB2283" w14:textId="77777777" w:rsidR="00B36CEB" w:rsidRPr="00935C86" w:rsidRDefault="00B36CEB" w:rsidP="00B36CEB">
            <w:pPr>
              <w:spacing w:before="60" w:line="276" w:lineRule="auto"/>
              <w:jc w:val="center"/>
              <w:rPr>
                <w:rFonts w:asciiTheme="minorHAnsi" w:hAnsiTheme="minorHAnsi"/>
                <w:i/>
                <w:sz w:val="20"/>
                <w:szCs w:val="20"/>
              </w:rPr>
            </w:pPr>
          </w:p>
        </w:tc>
      </w:tr>
      <w:tr w:rsidR="00B36CEB" w:rsidRPr="001E65B0" w14:paraId="4FFFD509" w14:textId="77777777" w:rsidTr="008B5610">
        <w:trPr>
          <w:trHeight w:val="520"/>
        </w:trPr>
        <w:tc>
          <w:tcPr>
            <w:tcW w:w="1844" w:type="dxa"/>
            <w:vMerge w:val="restart"/>
            <w:tcBorders>
              <w:left w:val="single" w:sz="18" w:space="0" w:color="auto"/>
            </w:tcBorders>
            <w:vAlign w:val="center"/>
          </w:tcPr>
          <w:p w14:paraId="5B44C02E" w14:textId="77777777" w:rsidR="00B36CEB" w:rsidRDefault="00B36CEB" w:rsidP="00B36CEB">
            <w:pPr>
              <w:spacing w:before="60" w:line="276" w:lineRule="auto"/>
              <w:jc w:val="left"/>
              <w:rPr>
                <w:rFonts w:asciiTheme="minorHAnsi" w:hAnsiTheme="minorHAnsi"/>
                <w:b/>
                <w:i/>
                <w:sz w:val="20"/>
                <w:szCs w:val="20"/>
                <w:lang w:val="fr-FR"/>
              </w:rPr>
            </w:pPr>
            <w:r>
              <w:rPr>
                <w:rFonts w:asciiTheme="minorHAnsi" w:hAnsiTheme="minorHAnsi"/>
                <w:b/>
                <w:i/>
                <w:sz w:val="20"/>
                <w:szCs w:val="20"/>
                <w:lang w:val="fr-FR"/>
              </w:rPr>
              <w:t xml:space="preserve">Produit 3.1 : </w:t>
            </w:r>
          </w:p>
          <w:p w14:paraId="778D7B06" w14:textId="77777777" w:rsidR="00B36CEB" w:rsidRPr="00935C86" w:rsidRDefault="00B36CEB" w:rsidP="00B36CEB">
            <w:pPr>
              <w:spacing w:before="60" w:line="276" w:lineRule="auto"/>
              <w:jc w:val="left"/>
              <w:rPr>
                <w:rFonts w:asciiTheme="minorHAnsi" w:hAnsiTheme="minorHAnsi"/>
                <w:i/>
                <w:sz w:val="20"/>
                <w:szCs w:val="20"/>
                <w:lang w:val="fr-FR"/>
              </w:rPr>
            </w:pPr>
            <w:r w:rsidRPr="00875675">
              <w:rPr>
                <w:rFonts w:asciiTheme="minorHAnsi" w:hAnsiTheme="minorHAnsi"/>
                <w:i/>
                <w:sz w:val="20"/>
                <w:szCs w:val="20"/>
                <w:lang w:val="fr-FR"/>
              </w:rPr>
              <w:t xml:space="preserve">Les structures et le mécanisme de coordination de lutte contre les VBG, aux niveaux </w:t>
            </w:r>
            <w:r w:rsidRPr="00875675">
              <w:rPr>
                <w:rFonts w:asciiTheme="minorHAnsi" w:hAnsiTheme="minorHAnsi"/>
                <w:i/>
                <w:sz w:val="20"/>
                <w:szCs w:val="20"/>
                <w:lang w:val="fr-FR"/>
              </w:rPr>
              <w:lastRenderedPageBreak/>
              <w:t xml:space="preserve">central et décentralisé disposent des capacités techniques et institutionnelles requises pour assurer </w:t>
            </w:r>
            <w:r>
              <w:rPr>
                <w:rFonts w:asciiTheme="minorHAnsi" w:hAnsiTheme="minorHAnsi"/>
                <w:i/>
                <w:sz w:val="20"/>
                <w:szCs w:val="20"/>
                <w:lang w:val="fr-FR"/>
              </w:rPr>
              <w:t>une coordination efficace</w:t>
            </w:r>
          </w:p>
        </w:tc>
        <w:tc>
          <w:tcPr>
            <w:tcW w:w="2409" w:type="dxa"/>
          </w:tcPr>
          <w:p w14:paraId="09B59EFA" w14:textId="77777777" w:rsidR="00B36CEB" w:rsidRPr="00875675" w:rsidRDefault="00B36CEB" w:rsidP="00B36CEB">
            <w:pPr>
              <w:tabs>
                <w:tab w:val="center" w:pos="4153"/>
                <w:tab w:val="right" w:pos="8306"/>
              </w:tabs>
              <w:spacing w:before="60" w:line="276" w:lineRule="auto"/>
              <w:jc w:val="left"/>
              <w:rPr>
                <w:rFonts w:asciiTheme="minorHAnsi" w:hAnsiTheme="minorHAnsi"/>
                <w:b/>
                <w:i/>
                <w:sz w:val="20"/>
                <w:szCs w:val="20"/>
                <w:lang w:val="fr-FR"/>
              </w:rPr>
            </w:pPr>
            <w:r w:rsidRPr="00875675">
              <w:rPr>
                <w:rFonts w:asciiTheme="minorHAnsi" w:hAnsiTheme="minorHAnsi"/>
                <w:b/>
                <w:i/>
                <w:sz w:val="20"/>
                <w:szCs w:val="20"/>
                <w:lang w:val="fr-FR"/>
              </w:rPr>
              <w:lastRenderedPageBreak/>
              <w:t>3.1.1</w:t>
            </w:r>
            <w:r w:rsidRPr="00875675">
              <w:rPr>
                <w:rFonts w:asciiTheme="minorHAnsi" w:hAnsiTheme="minorHAnsi"/>
                <w:i/>
                <w:sz w:val="20"/>
                <w:szCs w:val="20"/>
                <w:lang w:val="fr-FR"/>
              </w:rPr>
              <w:t> : Nombre de coordination fonction</w:t>
            </w:r>
            <w:r>
              <w:rPr>
                <w:rFonts w:asciiTheme="minorHAnsi" w:hAnsiTheme="minorHAnsi"/>
                <w:i/>
                <w:sz w:val="20"/>
                <w:szCs w:val="20"/>
                <w:lang w:val="fr-FR"/>
              </w:rPr>
              <w:t>nelle   de lutte contre les VBG</w:t>
            </w:r>
            <w:r w:rsidRPr="00875675">
              <w:rPr>
                <w:rFonts w:asciiTheme="minorHAnsi" w:hAnsiTheme="minorHAnsi"/>
                <w:i/>
                <w:sz w:val="20"/>
                <w:szCs w:val="20"/>
                <w:lang w:val="fr-FR"/>
              </w:rPr>
              <w:t xml:space="preserve"> au niveau national, provincial et territorial </w:t>
            </w:r>
          </w:p>
        </w:tc>
        <w:tc>
          <w:tcPr>
            <w:tcW w:w="1985" w:type="dxa"/>
          </w:tcPr>
          <w:p w14:paraId="17A091CC" w14:textId="77777777" w:rsidR="00B36CEB" w:rsidRPr="00AA7E6F" w:rsidRDefault="00B36CEB" w:rsidP="00B36CEB">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MIN GENRE</w:t>
            </w:r>
          </w:p>
        </w:tc>
        <w:tc>
          <w:tcPr>
            <w:tcW w:w="992" w:type="dxa"/>
            <w:shd w:val="clear" w:color="auto" w:fill="FFFFFF"/>
          </w:tcPr>
          <w:p w14:paraId="060602B3" w14:textId="77777777" w:rsidR="00B36CEB" w:rsidRPr="00AA7E6F" w:rsidRDefault="00B36CEB" w:rsidP="00B36CEB">
            <w:pPr>
              <w:tabs>
                <w:tab w:val="center" w:pos="4153"/>
                <w:tab w:val="right" w:pos="8306"/>
              </w:tabs>
              <w:spacing w:before="60" w:line="276" w:lineRule="auto"/>
              <w:jc w:val="left"/>
              <w:rPr>
                <w:rFonts w:asciiTheme="minorHAnsi" w:hAnsiTheme="minorHAnsi"/>
                <w:i/>
                <w:sz w:val="20"/>
                <w:szCs w:val="20"/>
                <w:lang w:val="fr-FR"/>
              </w:rPr>
            </w:pPr>
            <w:r w:rsidRPr="00AA7E6F">
              <w:rPr>
                <w:rFonts w:asciiTheme="minorHAnsi" w:hAnsiTheme="minorHAnsi"/>
                <w:i/>
                <w:sz w:val="20"/>
                <w:szCs w:val="20"/>
                <w:lang w:val="fr-FR"/>
              </w:rPr>
              <w:t>16 (</w:t>
            </w:r>
            <w:r w:rsidRPr="00AA7E6F">
              <w:rPr>
                <w:rFonts w:asciiTheme="minorHAnsi" w:hAnsiTheme="minorHAnsi"/>
                <w:b/>
                <w:i/>
                <w:sz w:val="20"/>
                <w:szCs w:val="20"/>
                <w:lang w:val="fr-FR"/>
              </w:rPr>
              <w:t>1</w:t>
            </w:r>
            <w:r w:rsidRPr="00AA7E6F">
              <w:rPr>
                <w:rFonts w:asciiTheme="minorHAnsi" w:hAnsiTheme="minorHAnsi"/>
                <w:i/>
                <w:sz w:val="20"/>
                <w:szCs w:val="20"/>
                <w:lang w:val="fr-FR"/>
              </w:rPr>
              <w:t xml:space="preserve"> au niveau national, </w:t>
            </w:r>
            <w:r w:rsidRPr="00AA7E6F">
              <w:rPr>
                <w:rFonts w:asciiTheme="minorHAnsi" w:hAnsiTheme="minorHAnsi"/>
                <w:b/>
                <w:i/>
                <w:sz w:val="20"/>
                <w:szCs w:val="20"/>
                <w:lang w:val="fr-FR"/>
              </w:rPr>
              <w:t xml:space="preserve">5 </w:t>
            </w:r>
            <w:r w:rsidRPr="00AA7E6F">
              <w:rPr>
                <w:rFonts w:asciiTheme="minorHAnsi" w:hAnsiTheme="minorHAnsi"/>
                <w:i/>
                <w:sz w:val="20"/>
                <w:szCs w:val="20"/>
                <w:lang w:val="fr-FR"/>
              </w:rPr>
              <w:t xml:space="preserve">au niveau </w:t>
            </w:r>
            <w:proofErr w:type="gramStart"/>
            <w:r w:rsidRPr="00AA7E6F">
              <w:rPr>
                <w:rFonts w:asciiTheme="minorHAnsi" w:hAnsiTheme="minorHAnsi"/>
                <w:i/>
                <w:sz w:val="20"/>
                <w:szCs w:val="20"/>
                <w:lang w:val="fr-FR"/>
              </w:rPr>
              <w:t>Provincia</w:t>
            </w:r>
            <w:r w:rsidRPr="00AA7E6F">
              <w:rPr>
                <w:rFonts w:asciiTheme="minorHAnsi" w:hAnsiTheme="minorHAnsi"/>
                <w:i/>
                <w:sz w:val="20"/>
                <w:szCs w:val="20"/>
                <w:lang w:val="fr-FR"/>
              </w:rPr>
              <w:lastRenderedPageBreak/>
              <w:t>l:</w:t>
            </w:r>
            <w:proofErr w:type="gramEnd"/>
            <w:r w:rsidRPr="00AA7E6F">
              <w:rPr>
                <w:rFonts w:asciiTheme="minorHAnsi" w:hAnsiTheme="minorHAnsi"/>
                <w:i/>
                <w:sz w:val="20"/>
                <w:szCs w:val="20"/>
                <w:lang w:val="fr-FR"/>
              </w:rPr>
              <w:t xml:space="preserve"> NK/SK/Ituri/Kinshasa/Kananga et </w:t>
            </w:r>
            <w:r w:rsidRPr="00AA7E6F">
              <w:rPr>
                <w:rFonts w:asciiTheme="minorHAnsi" w:hAnsiTheme="minorHAnsi"/>
                <w:b/>
                <w:i/>
                <w:sz w:val="20"/>
                <w:szCs w:val="20"/>
                <w:lang w:val="fr-FR"/>
              </w:rPr>
              <w:t>10</w:t>
            </w:r>
            <w:r w:rsidRPr="00AA7E6F">
              <w:rPr>
                <w:rFonts w:asciiTheme="minorHAnsi" w:hAnsiTheme="minorHAnsi"/>
                <w:i/>
                <w:sz w:val="20"/>
                <w:szCs w:val="20"/>
                <w:lang w:val="fr-FR"/>
              </w:rPr>
              <w:t xml:space="preserve"> au niveau territorial: 2 au NK, 4 au SK et 4 en Ituri )</w:t>
            </w:r>
          </w:p>
        </w:tc>
        <w:tc>
          <w:tcPr>
            <w:tcW w:w="992" w:type="dxa"/>
          </w:tcPr>
          <w:p w14:paraId="2FA23A5C" w14:textId="77777777" w:rsidR="00B36CEB" w:rsidRPr="00AA7E6F" w:rsidRDefault="00B36CEB" w:rsidP="00B36CEB">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lastRenderedPageBreak/>
              <w:t>2017 (</w:t>
            </w:r>
            <w:proofErr w:type="spellStart"/>
            <w:r w:rsidRPr="00AA7E6F">
              <w:rPr>
                <w:rFonts w:asciiTheme="minorHAnsi" w:hAnsiTheme="minorHAnsi"/>
                <w:i/>
                <w:sz w:val="20"/>
                <w:szCs w:val="20"/>
              </w:rPr>
              <w:t>déc</w:t>
            </w:r>
            <w:proofErr w:type="spellEnd"/>
            <w:r w:rsidRPr="00AA7E6F">
              <w:rPr>
                <w:rFonts w:asciiTheme="minorHAnsi" w:hAnsiTheme="minorHAnsi"/>
                <w:i/>
                <w:sz w:val="20"/>
                <w:szCs w:val="20"/>
              </w:rPr>
              <w:t>)</w:t>
            </w:r>
          </w:p>
        </w:tc>
        <w:tc>
          <w:tcPr>
            <w:tcW w:w="851" w:type="dxa"/>
          </w:tcPr>
          <w:p w14:paraId="7DA5B123" w14:textId="77777777" w:rsidR="00B36CEB" w:rsidRPr="00AA7E6F" w:rsidRDefault="00B36CEB" w:rsidP="00B36CEB">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 xml:space="preserve">13 (1 </w:t>
            </w:r>
            <w:proofErr w:type="gramStart"/>
            <w:r w:rsidRPr="00AA7E6F">
              <w:rPr>
                <w:rFonts w:asciiTheme="minorHAnsi" w:hAnsiTheme="minorHAnsi"/>
                <w:i/>
                <w:sz w:val="20"/>
                <w:szCs w:val="20"/>
              </w:rPr>
              <w:t xml:space="preserve">coordination  </w:t>
            </w:r>
            <w:proofErr w:type="spellStart"/>
            <w:r w:rsidRPr="00AA7E6F">
              <w:rPr>
                <w:rFonts w:asciiTheme="minorHAnsi" w:hAnsiTheme="minorHAnsi"/>
                <w:i/>
                <w:sz w:val="20"/>
                <w:szCs w:val="20"/>
              </w:rPr>
              <w:t>nationale</w:t>
            </w:r>
            <w:proofErr w:type="spellEnd"/>
            <w:proofErr w:type="gramEnd"/>
            <w:r w:rsidRPr="00AA7E6F">
              <w:rPr>
                <w:rFonts w:asciiTheme="minorHAnsi" w:hAnsiTheme="minorHAnsi"/>
                <w:i/>
                <w:sz w:val="20"/>
                <w:szCs w:val="20"/>
              </w:rPr>
              <w:t xml:space="preserve">, 5 </w:t>
            </w:r>
            <w:proofErr w:type="spellStart"/>
            <w:r w:rsidRPr="00AA7E6F">
              <w:rPr>
                <w:rFonts w:asciiTheme="minorHAnsi" w:hAnsiTheme="minorHAnsi"/>
                <w:i/>
                <w:sz w:val="20"/>
                <w:szCs w:val="20"/>
              </w:rPr>
              <w:t>provinc</w:t>
            </w:r>
            <w:r w:rsidRPr="00AA7E6F">
              <w:rPr>
                <w:rFonts w:asciiTheme="minorHAnsi" w:hAnsiTheme="minorHAnsi"/>
                <w:i/>
                <w:sz w:val="20"/>
                <w:szCs w:val="20"/>
              </w:rPr>
              <w:lastRenderedPageBreak/>
              <w:t>iales</w:t>
            </w:r>
            <w:proofErr w:type="spellEnd"/>
            <w:r w:rsidRPr="00AA7E6F">
              <w:rPr>
                <w:rFonts w:asciiTheme="minorHAnsi" w:hAnsiTheme="minorHAnsi"/>
                <w:i/>
                <w:sz w:val="20"/>
                <w:szCs w:val="20"/>
              </w:rPr>
              <w:t xml:space="preserve">, 7 </w:t>
            </w:r>
            <w:proofErr w:type="spellStart"/>
            <w:r w:rsidRPr="00AA7E6F">
              <w:rPr>
                <w:rFonts w:asciiTheme="minorHAnsi" w:hAnsiTheme="minorHAnsi"/>
                <w:i/>
                <w:sz w:val="20"/>
                <w:szCs w:val="20"/>
              </w:rPr>
              <w:t>territoriales</w:t>
            </w:r>
            <w:proofErr w:type="spellEnd"/>
            <w:r w:rsidRPr="00AA7E6F">
              <w:rPr>
                <w:rFonts w:asciiTheme="minorHAnsi" w:hAnsiTheme="minorHAnsi"/>
                <w:i/>
                <w:sz w:val="20"/>
                <w:szCs w:val="20"/>
              </w:rPr>
              <w:t xml:space="preserve"> )</w:t>
            </w:r>
          </w:p>
        </w:tc>
        <w:tc>
          <w:tcPr>
            <w:tcW w:w="850" w:type="dxa"/>
          </w:tcPr>
          <w:p w14:paraId="58898420" w14:textId="77777777" w:rsidR="00B36CEB" w:rsidRPr="00AA7E6F" w:rsidRDefault="00B36CEB" w:rsidP="00B36CEB">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lastRenderedPageBreak/>
              <w:t xml:space="preserve">1 coordination </w:t>
            </w:r>
            <w:proofErr w:type="spellStart"/>
            <w:r w:rsidRPr="00AA7E6F">
              <w:rPr>
                <w:rFonts w:asciiTheme="minorHAnsi" w:hAnsiTheme="minorHAnsi"/>
                <w:i/>
                <w:sz w:val="20"/>
                <w:szCs w:val="20"/>
              </w:rPr>
              <w:t>territoriale</w:t>
            </w:r>
            <w:proofErr w:type="spellEnd"/>
            <w:r w:rsidRPr="00AA7E6F">
              <w:rPr>
                <w:rFonts w:asciiTheme="minorHAnsi" w:hAnsiTheme="minorHAnsi"/>
                <w:i/>
                <w:sz w:val="20"/>
                <w:szCs w:val="20"/>
              </w:rPr>
              <w:t xml:space="preserve"> à </w:t>
            </w:r>
            <w:r w:rsidRPr="00AA7E6F">
              <w:rPr>
                <w:rFonts w:asciiTheme="minorHAnsi" w:hAnsiTheme="minorHAnsi"/>
                <w:i/>
                <w:sz w:val="20"/>
                <w:szCs w:val="20"/>
              </w:rPr>
              <w:lastRenderedPageBreak/>
              <w:t>Kananga</w:t>
            </w:r>
          </w:p>
        </w:tc>
        <w:tc>
          <w:tcPr>
            <w:tcW w:w="851" w:type="dxa"/>
          </w:tcPr>
          <w:p w14:paraId="2E9E9592" w14:textId="77777777" w:rsidR="00B36CEB" w:rsidRPr="00AA7E6F" w:rsidRDefault="00B36CEB" w:rsidP="00B36CEB">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lastRenderedPageBreak/>
              <w:t>-</w:t>
            </w:r>
          </w:p>
        </w:tc>
        <w:tc>
          <w:tcPr>
            <w:tcW w:w="850" w:type="dxa"/>
          </w:tcPr>
          <w:p w14:paraId="14DCC2A1" w14:textId="77777777" w:rsidR="00B36CEB" w:rsidRPr="00AA7E6F" w:rsidRDefault="00B36CEB" w:rsidP="00B36CEB">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w:t>
            </w:r>
          </w:p>
        </w:tc>
        <w:tc>
          <w:tcPr>
            <w:tcW w:w="851" w:type="dxa"/>
            <w:shd w:val="clear" w:color="auto" w:fill="FFFFFF"/>
          </w:tcPr>
          <w:p w14:paraId="742363FD" w14:textId="77777777" w:rsidR="00B36CEB" w:rsidRPr="00AA7E6F" w:rsidRDefault="00B36CEB" w:rsidP="00B36CEB">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w:t>
            </w:r>
          </w:p>
        </w:tc>
        <w:tc>
          <w:tcPr>
            <w:tcW w:w="974" w:type="dxa"/>
            <w:shd w:val="clear" w:color="auto" w:fill="FFFFFF"/>
          </w:tcPr>
          <w:p w14:paraId="0CBFE862" w14:textId="77777777" w:rsidR="00B36CEB" w:rsidRPr="00AA7E6F" w:rsidRDefault="00B36CEB" w:rsidP="00B36CEB">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14</w:t>
            </w:r>
          </w:p>
        </w:tc>
        <w:tc>
          <w:tcPr>
            <w:tcW w:w="2428" w:type="dxa"/>
            <w:tcBorders>
              <w:right w:val="single" w:sz="18" w:space="0" w:color="auto"/>
            </w:tcBorders>
          </w:tcPr>
          <w:p w14:paraId="3942BAAA" w14:textId="77777777" w:rsidR="00B36CEB" w:rsidRPr="00AA7E6F" w:rsidRDefault="00B36CEB" w:rsidP="00B36CEB">
            <w:pPr>
              <w:spacing w:before="60" w:line="276" w:lineRule="auto"/>
              <w:rPr>
                <w:rFonts w:asciiTheme="minorHAnsi" w:hAnsiTheme="minorHAnsi"/>
                <w:i/>
                <w:sz w:val="20"/>
                <w:szCs w:val="20"/>
                <w:lang w:val="fr-FR"/>
              </w:rPr>
            </w:pPr>
            <w:r w:rsidRPr="00AA7E6F">
              <w:rPr>
                <w:rFonts w:asciiTheme="minorHAnsi" w:hAnsiTheme="minorHAnsi"/>
                <w:i/>
                <w:sz w:val="20"/>
                <w:szCs w:val="20"/>
                <w:lang w:val="fr-FR"/>
              </w:rPr>
              <w:t>Missions de suivi, exploitation des rapports des Ministères/divisions genre et compte rendu des réunions de coordinations territoriales.</w:t>
            </w:r>
          </w:p>
        </w:tc>
      </w:tr>
      <w:tr w:rsidR="00B36CEB" w:rsidRPr="00BA11F7" w14:paraId="5C53F410" w14:textId="77777777" w:rsidTr="008B5610">
        <w:trPr>
          <w:trHeight w:val="520"/>
        </w:trPr>
        <w:tc>
          <w:tcPr>
            <w:tcW w:w="1844" w:type="dxa"/>
            <w:vMerge/>
            <w:tcBorders>
              <w:left w:val="single" w:sz="18" w:space="0" w:color="auto"/>
            </w:tcBorders>
          </w:tcPr>
          <w:p w14:paraId="249CACD6" w14:textId="77777777" w:rsidR="00B36CEB" w:rsidRPr="00935C86" w:rsidRDefault="00B36CEB" w:rsidP="00B36CEB">
            <w:pPr>
              <w:spacing w:before="60" w:line="276" w:lineRule="auto"/>
              <w:rPr>
                <w:rFonts w:asciiTheme="minorHAnsi" w:hAnsiTheme="minorHAnsi"/>
                <w:i/>
                <w:sz w:val="20"/>
                <w:szCs w:val="20"/>
                <w:lang w:val="fr-FR"/>
              </w:rPr>
            </w:pPr>
          </w:p>
        </w:tc>
        <w:tc>
          <w:tcPr>
            <w:tcW w:w="2409" w:type="dxa"/>
          </w:tcPr>
          <w:p w14:paraId="299F5D2B" w14:textId="77777777" w:rsidR="00B36CEB" w:rsidRPr="00875675" w:rsidRDefault="00B36CEB" w:rsidP="00B36CEB">
            <w:pPr>
              <w:tabs>
                <w:tab w:val="center" w:pos="4153"/>
                <w:tab w:val="right" w:pos="8306"/>
              </w:tabs>
              <w:spacing w:before="60" w:line="276" w:lineRule="auto"/>
              <w:jc w:val="left"/>
              <w:rPr>
                <w:rFonts w:asciiTheme="minorHAnsi" w:hAnsiTheme="minorHAnsi"/>
                <w:b/>
                <w:i/>
                <w:sz w:val="20"/>
                <w:szCs w:val="20"/>
                <w:lang w:val="fr-FR"/>
              </w:rPr>
            </w:pPr>
            <w:r w:rsidRPr="00875675">
              <w:rPr>
                <w:rFonts w:asciiTheme="minorHAnsi" w:hAnsiTheme="minorHAnsi"/>
                <w:b/>
                <w:i/>
                <w:sz w:val="20"/>
                <w:szCs w:val="20"/>
                <w:lang w:val="fr-FR"/>
              </w:rPr>
              <w:t>3.1.2 :</w:t>
            </w:r>
            <w:r w:rsidRPr="00875675">
              <w:rPr>
                <w:rFonts w:asciiTheme="minorHAnsi" w:hAnsiTheme="minorHAnsi"/>
                <w:i/>
                <w:sz w:val="20"/>
                <w:szCs w:val="20"/>
                <w:lang w:val="fr-FR"/>
              </w:rPr>
              <w:t> Nombre de coordination dotée des moyens adéquats pour lutter contre les VBG au niveau national, provincial et territorial</w:t>
            </w:r>
            <w:r w:rsidRPr="00875675">
              <w:rPr>
                <w:rFonts w:asciiTheme="minorHAnsi" w:hAnsiTheme="minorHAnsi"/>
                <w:b/>
                <w:i/>
                <w:sz w:val="20"/>
                <w:szCs w:val="20"/>
                <w:lang w:val="fr-FR"/>
              </w:rPr>
              <w:t xml:space="preserve"> </w:t>
            </w:r>
          </w:p>
        </w:tc>
        <w:tc>
          <w:tcPr>
            <w:tcW w:w="1985" w:type="dxa"/>
          </w:tcPr>
          <w:p w14:paraId="61C602C6" w14:textId="77777777" w:rsidR="00B36CEB" w:rsidRPr="00AA7E6F" w:rsidRDefault="00B36CEB" w:rsidP="00B36CEB">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MIN GENRE</w:t>
            </w:r>
          </w:p>
        </w:tc>
        <w:tc>
          <w:tcPr>
            <w:tcW w:w="992" w:type="dxa"/>
            <w:shd w:val="clear" w:color="auto" w:fill="FFFFFF"/>
          </w:tcPr>
          <w:p w14:paraId="04656310" w14:textId="77777777" w:rsidR="00B36CEB" w:rsidRPr="00AA7E6F" w:rsidRDefault="00B36CEB" w:rsidP="00B36CEB">
            <w:pPr>
              <w:tabs>
                <w:tab w:val="center" w:pos="4153"/>
                <w:tab w:val="right" w:pos="8306"/>
              </w:tabs>
              <w:spacing w:before="60" w:line="276" w:lineRule="auto"/>
              <w:jc w:val="left"/>
              <w:rPr>
                <w:rFonts w:asciiTheme="minorHAnsi" w:hAnsiTheme="minorHAnsi"/>
                <w:i/>
                <w:sz w:val="20"/>
                <w:szCs w:val="20"/>
                <w:lang w:val="fr-FR"/>
              </w:rPr>
            </w:pPr>
            <w:r w:rsidRPr="00AA7E6F">
              <w:rPr>
                <w:rFonts w:asciiTheme="minorHAnsi" w:hAnsiTheme="minorHAnsi"/>
                <w:i/>
                <w:sz w:val="20"/>
                <w:szCs w:val="20"/>
                <w:lang w:val="fr-FR"/>
              </w:rPr>
              <w:t xml:space="preserve">16 (1 au niveau national, 4 au niveau </w:t>
            </w:r>
            <w:proofErr w:type="gramStart"/>
            <w:r w:rsidRPr="00AA7E6F">
              <w:rPr>
                <w:rFonts w:asciiTheme="minorHAnsi" w:hAnsiTheme="minorHAnsi"/>
                <w:i/>
                <w:sz w:val="20"/>
                <w:szCs w:val="20"/>
                <w:lang w:val="fr-FR"/>
              </w:rPr>
              <w:t>Provincial:</w:t>
            </w:r>
            <w:proofErr w:type="gramEnd"/>
            <w:r w:rsidRPr="00AA7E6F">
              <w:rPr>
                <w:rFonts w:asciiTheme="minorHAnsi" w:hAnsiTheme="minorHAnsi"/>
                <w:i/>
                <w:sz w:val="20"/>
                <w:szCs w:val="20"/>
                <w:lang w:val="fr-FR"/>
              </w:rPr>
              <w:t xml:space="preserve"> NK/SK/Ituri/Kinshasa et 11 au niveau territorial: 3 au NK, 3 au SK et 5 en Ituri)</w:t>
            </w:r>
          </w:p>
        </w:tc>
        <w:tc>
          <w:tcPr>
            <w:tcW w:w="992" w:type="dxa"/>
          </w:tcPr>
          <w:p w14:paraId="40961D53" w14:textId="77777777" w:rsidR="00B36CEB" w:rsidRPr="00AA7E6F" w:rsidRDefault="00B36CEB" w:rsidP="00B36CEB">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2017 (</w:t>
            </w:r>
            <w:proofErr w:type="spellStart"/>
            <w:r w:rsidRPr="00AA7E6F">
              <w:rPr>
                <w:rFonts w:asciiTheme="minorHAnsi" w:hAnsiTheme="minorHAnsi"/>
                <w:i/>
                <w:sz w:val="20"/>
                <w:szCs w:val="20"/>
              </w:rPr>
              <w:t>déc</w:t>
            </w:r>
            <w:proofErr w:type="spellEnd"/>
            <w:r w:rsidRPr="00AA7E6F">
              <w:rPr>
                <w:rFonts w:asciiTheme="minorHAnsi" w:hAnsiTheme="minorHAnsi"/>
                <w:i/>
                <w:sz w:val="20"/>
                <w:szCs w:val="20"/>
              </w:rPr>
              <w:t>)</w:t>
            </w:r>
          </w:p>
        </w:tc>
        <w:tc>
          <w:tcPr>
            <w:tcW w:w="851" w:type="dxa"/>
          </w:tcPr>
          <w:p w14:paraId="59EFE20D" w14:textId="77777777" w:rsidR="00B36CEB" w:rsidRPr="00AA7E6F" w:rsidRDefault="00B36CEB" w:rsidP="00B36CEB">
            <w:pPr>
              <w:tabs>
                <w:tab w:val="center" w:pos="4153"/>
                <w:tab w:val="right" w:pos="8306"/>
              </w:tabs>
              <w:spacing w:before="60" w:line="276" w:lineRule="auto"/>
              <w:jc w:val="left"/>
              <w:rPr>
                <w:rFonts w:asciiTheme="minorHAnsi" w:hAnsiTheme="minorHAnsi"/>
                <w:i/>
                <w:sz w:val="20"/>
                <w:szCs w:val="20"/>
                <w:lang w:val="fr-FR"/>
              </w:rPr>
            </w:pPr>
            <w:r w:rsidRPr="00AA7E6F">
              <w:rPr>
                <w:rFonts w:asciiTheme="minorHAnsi" w:hAnsiTheme="minorHAnsi"/>
                <w:i/>
                <w:sz w:val="20"/>
                <w:szCs w:val="20"/>
                <w:lang w:val="fr-FR"/>
              </w:rPr>
              <w:t xml:space="preserve">14 (1 </w:t>
            </w:r>
            <w:proofErr w:type="gramStart"/>
            <w:r w:rsidRPr="00AA7E6F">
              <w:rPr>
                <w:rFonts w:asciiTheme="minorHAnsi" w:hAnsiTheme="minorHAnsi"/>
                <w:i/>
                <w:sz w:val="20"/>
                <w:szCs w:val="20"/>
                <w:lang w:val="fr-FR"/>
              </w:rPr>
              <w:t>coordination  nationale</w:t>
            </w:r>
            <w:proofErr w:type="gramEnd"/>
            <w:r w:rsidRPr="00AA7E6F">
              <w:rPr>
                <w:rFonts w:asciiTheme="minorHAnsi" w:hAnsiTheme="minorHAnsi"/>
                <w:i/>
                <w:sz w:val="20"/>
                <w:szCs w:val="20"/>
                <w:lang w:val="fr-FR"/>
              </w:rPr>
              <w:t>, 5 provinciales et 7 territoriales )</w:t>
            </w:r>
          </w:p>
        </w:tc>
        <w:tc>
          <w:tcPr>
            <w:tcW w:w="850" w:type="dxa"/>
          </w:tcPr>
          <w:p w14:paraId="62BFF1F3" w14:textId="77777777" w:rsidR="00B36CEB" w:rsidRPr="00AA7E6F" w:rsidRDefault="00B36CEB" w:rsidP="00B36CEB">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 xml:space="preserve">1 coordination </w:t>
            </w:r>
            <w:proofErr w:type="spellStart"/>
            <w:r w:rsidRPr="00AA7E6F">
              <w:rPr>
                <w:rFonts w:asciiTheme="minorHAnsi" w:hAnsiTheme="minorHAnsi"/>
                <w:i/>
                <w:sz w:val="20"/>
                <w:szCs w:val="20"/>
              </w:rPr>
              <w:t>territoriale</w:t>
            </w:r>
            <w:proofErr w:type="spellEnd"/>
            <w:r w:rsidRPr="00AA7E6F">
              <w:rPr>
                <w:rFonts w:asciiTheme="minorHAnsi" w:hAnsiTheme="minorHAnsi"/>
                <w:i/>
                <w:sz w:val="20"/>
                <w:szCs w:val="20"/>
              </w:rPr>
              <w:t xml:space="preserve"> à Kananga</w:t>
            </w:r>
          </w:p>
        </w:tc>
        <w:tc>
          <w:tcPr>
            <w:tcW w:w="851" w:type="dxa"/>
          </w:tcPr>
          <w:p w14:paraId="78B1E053" w14:textId="77777777" w:rsidR="00B36CEB" w:rsidRPr="00AA7E6F" w:rsidRDefault="00B36CEB" w:rsidP="00B36CEB">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w:t>
            </w:r>
          </w:p>
        </w:tc>
        <w:tc>
          <w:tcPr>
            <w:tcW w:w="850" w:type="dxa"/>
          </w:tcPr>
          <w:p w14:paraId="5AF7C351" w14:textId="77777777" w:rsidR="00B36CEB" w:rsidRPr="00AA7E6F" w:rsidRDefault="00B36CEB" w:rsidP="00B36CEB">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w:t>
            </w:r>
          </w:p>
        </w:tc>
        <w:tc>
          <w:tcPr>
            <w:tcW w:w="851" w:type="dxa"/>
            <w:shd w:val="clear" w:color="auto" w:fill="FFFFFF"/>
          </w:tcPr>
          <w:p w14:paraId="6E0CDB4E" w14:textId="77777777" w:rsidR="00B36CEB" w:rsidRPr="00AA7E6F" w:rsidRDefault="00B36CEB" w:rsidP="00B36CEB">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w:t>
            </w:r>
          </w:p>
        </w:tc>
        <w:tc>
          <w:tcPr>
            <w:tcW w:w="974" w:type="dxa"/>
            <w:shd w:val="clear" w:color="auto" w:fill="FFFFFF"/>
          </w:tcPr>
          <w:p w14:paraId="7E463A37" w14:textId="77777777" w:rsidR="00B36CEB" w:rsidRPr="00AA7E6F" w:rsidRDefault="00B36CEB" w:rsidP="00B36CEB">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14</w:t>
            </w:r>
          </w:p>
        </w:tc>
        <w:tc>
          <w:tcPr>
            <w:tcW w:w="2428" w:type="dxa"/>
            <w:tcBorders>
              <w:right w:val="single" w:sz="18" w:space="0" w:color="auto"/>
            </w:tcBorders>
          </w:tcPr>
          <w:p w14:paraId="67344BFC" w14:textId="77777777" w:rsidR="00B36CEB" w:rsidRPr="00AA7E6F" w:rsidRDefault="00B36CEB" w:rsidP="00B36CEB">
            <w:pPr>
              <w:spacing w:before="60" w:line="276" w:lineRule="auto"/>
              <w:rPr>
                <w:rFonts w:asciiTheme="minorHAnsi" w:hAnsiTheme="minorHAnsi"/>
                <w:i/>
                <w:sz w:val="20"/>
                <w:szCs w:val="20"/>
                <w:lang w:val="fr-FR"/>
              </w:rPr>
            </w:pPr>
            <w:r w:rsidRPr="00AA7E6F">
              <w:rPr>
                <w:rFonts w:asciiTheme="minorHAnsi" w:hAnsiTheme="minorHAnsi"/>
                <w:i/>
                <w:sz w:val="20"/>
                <w:szCs w:val="20"/>
                <w:lang w:val="fr-FR"/>
              </w:rPr>
              <w:t xml:space="preserve">Missions de suivi, exploitation des </w:t>
            </w:r>
            <w:proofErr w:type="gramStart"/>
            <w:r w:rsidRPr="00AA7E6F">
              <w:rPr>
                <w:rFonts w:asciiTheme="minorHAnsi" w:hAnsiTheme="minorHAnsi"/>
                <w:i/>
                <w:sz w:val="20"/>
                <w:szCs w:val="20"/>
                <w:lang w:val="fr-FR"/>
              </w:rPr>
              <w:t>rapports  des</w:t>
            </w:r>
            <w:proofErr w:type="gramEnd"/>
            <w:r w:rsidRPr="00AA7E6F">
              <w:rPr>
                <w:rFonts w:asciiTheme="minorHAnsi" w:hAnsiTheme="minorHAnsi"/>
                <w:i/>
                <w:sz w:val="20"/>
                <w:szCs w:val="20"/>
                <w:lang w:val="fr-FR"/>
              </w:rPr>
              <w:t xml:space="preserve"> Ministères/divisions genre</w:t>
            </w:r>
          </w:p>
        </w:tc>
      </w:tr>
      <w:tr w:rsidR="00B36CEB" w:rsidRPr="001E65B0" w14:paraId="6E982474" w14:textId="77777777" w:rsidTr="008B5610">
        <w:trPr>
          <w:trHeight w:val="520"/>
        </w:trPr>
        <w:tc>
          <w:tcPr>
            <w:tcW w:w="1844" w:type="dxa"/>
            <w:vMerge/>
            <w:tcBorders>
              <w:left w:val="single" w:sz="18" w:space="0" w:color="auto"/>
            </w:tcBorders>
          </w:tcPr>
          <w:p w14:paraId="1BC6EAC6" w14:textId="77777777" w:rsidR="00B36CEB" w:rsidRPr="00935C86" w:rsidRDefault="00B36CEB" w:rsidP="00B36CEB">
            <w:pPr>
              <w:spacing w:before="60" w:line="276" w:lineRule="auto"/>
              <w:rPr>
                <w:rFonts w:asciiTheme="minorHAnsi" w:hAnsiTheme="minorHAnsi"/>
                <w:i/>
                <w:sz w:val="20"/>
                <w:szCs w:val="20"/>
                <w:lang w:val="fr-FR"/>
              </w:rPr>
            </w:pPr>
          </w:p>
        </w:tc>
        <w:tc>
          <w:tcPr>
            <w:tcW w:w="2409" w:type="dxa"/>
          </w:tcPr>
          <w:p w14:paraId="3929630E" w14:textId="77777777" w:rsidR="00B36CEB" w:rsidRPr="00875675" w:rsidRDefault="00B36CEB" w:rsidP="00B36CEB">
            <w:pPr>
              <w:tabs>
                <w:tab w:val="center" w:pos="4153"/>
                <w:tab w:val="right" w:pos="8306"/>
              </w:tabs>
              <w:spacing w:before="60" w:line="276" w:lineRule="auto"/>
              <w:jc w:val="left"/>
              <w:rPr>
                <w:rFonts w:asciiTheme="minorHAnsi" w:hAnsiTheme="minorHAnsi"/>
                <w:b/>
                <w:i/>
                <w:sz w:val="20"/>
                <w:szCs w:val="20"/>
                <w:lang w:val="fr-FR"/>
              </w:rPr>
            </w:pPr>
            <w:r w:rsidRPr="00875675">
              <w:rPr>
                <w:rFonts w:asciiTheme="minorHAnsi" w:hAnsiTheme="minorHAnsi"/>
                <w:b/>
                <w:i/>
                <w:sz w:val="20"/>
                <w:szCs w:val="20"/>
                <w:lang w:val="fr-FR"/>
              </w:rPr>
              <w:t xml:space="preserve">3.1.3 : </w:t>
            </w:r>
            <w:r w:rsidRPr="00875675">
              <w:rPr>
                <w:rFonts w:asciiTheme="minorHAnsi" w:hAnsiTheme="minorHAnsi"/>
                <w:i/>
                <w:sz w:val="20"/>
                <w:szCs w:val="20"/>
                <w:lang w:val="fr-FR"/>
              </w:rPr>
              <w:t xml:space="preserve">Nombre d’acteurs du niveau central et décentralisé dotés de capacités techniques pour </w:t>
            </w:r>
            <w:r w:rsidRPr="00875675">
              <w:rPr>
                <w:rFonts w:asciiTheme="minorHAnsi" w:hAnsiTheme="minorHAnsi"/>
                <w:i/>
                <w:sz w:val="20"/>
                <w:szCs w:val="20"/>
                <w:lang w:val="fr-FR"/>
              </w:rPr>
              <w:lastRenderedPageBreak/>
              <w:t>la coordination de la lutte contre les VBG</w:t>
            </w:r>
          </w:p>
        </w:tc>
        <w:tc>
          <w:tcPr>
            <w:tcW w:w="1985" w:type="dxa"/>
          </w:tcPr>
          <w:p w14:paraId="03C9E19D" w14:textId="77777777" w:rsidR="00B36CEB" w:rsidRPr="00875675" w:rsidRDefault="00B36CEB" w:rsidP="00B36CEB">
            <w:pPr>
              <w:tabs>
                <w:tab w:val="center" w:pos="4153"/>
                <w:tab w:val="right" w:pos="8306"/>
              </w:tabs>
              <w:spacing w:before="60" w:line="276" w:lineRule="auto"/>
              <w:jc w:val="center"/>
              <w:rPr>
                <w:rFonts w:asciiTheme="minorHAnsi" w:hAnsiTheme="minorHAnsi"/>
                <w:i/>
                <w:sz w:val="20"/>
                <w:szCs w:val="20"/>
              </w:rPr>
            </w:pPr>
            <w:r w:rsidRPr="00875675">
              <w:rPr>
                <w:rFonts w:ascii="Calibri" w:hAnsi="Calibri"/>
                <w:i/>
              </w:rPr>
              <w:lastRenderedPageBreak/>
              <w:t xml:space="preserve">Rapport du </w:t>
            </w:r>
            <w:proofErr w:type="spellStart"/>
            <w:r w:rsidRPr="00875675">
              <w:rPr>
                <w:rFonts w:ascii="Calibri" w:hAnsi="Calibri"/>
                <w:i/>
              </w:rPr>
              <w:t>Projet</w:t>
            </w:r>
            <w:proofErr w:type="spellEnd"/>
            <w:r w:rsidRPr="00875675">
              <w:rPr>
                <w:rFonts w:ascii="Calibri" w:hAnsi="Calibri"/>
                <w:i/>
              </w:rPr>
              <w:t xml:space="preserve"> </w:t>
            </w:r>
          </w:p>
        </w:tc>
        <w:tc>
          <w:tcPr>
            <w:tcW w:w="992" w:type="dxa"/>
            <w:shd w:val="clear" w:color="auto" w:fill="FFFFFF"/>
          </w:tcPr>
          <w:p w14:paraId="72E0E91F" w14:textId="77777777"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Calibri" w:hAnsi="Calibri"/>
                <w:i/>
              </w:rPr>
              <w:t>TBD</w:t>
            </w:r>
          </w:p>
        </w:tc>
        <w:tc>
          <w:tcPr>
            <w:tcW w:w="992" w:type="dxa"/>
          </w:tcPr>
          <w:p w14:paraId="395C4718" w14:textId="77777777"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Pr>
                <w:rFonts w:ascii="Calibri" w:hAnsi="Calibri"/>
                <w:i/>
              </w:rPr>
              <w:t>2017 (dec)</w:t>
            </w:r>
          </w:p>
        </w:tc>
        <w:tc>
          <w:tcPr>
            <w:tcW w:w="851" w:type="dxa"/>
          </w:tcPr>
          <w:p w14:paraId="24202EE0" w14:textId="77777777"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Calibri" w:hAnsi="Calibri"/>
                <w:i/>
              </w:rPr>
              <w:t>TBD</w:t>
            </w:r>
          </w:p>
        </w:tc>
        <w:tc>
          <w:tcPr>
            <w:tcW w:w="850" w:type="dxa"/>
          </w:tcPr>
          <w:p w14:paraId="01B301F9" w14:textId="77777777"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Calibri" w:hAnsi="Calibri"/>
                <w:i/>
              </w:rPr>
              <w:t>TBD</w:t>
            </w:r>
          </w:p>
        </w:tc>
        <w:tc>
          <w:tcPr>
            <w:tcW w:w="851" w:type="dxa"/>
          </w:tcPr>
          <w:p w14:paraId="4B5F6295" w14:textId="77777777"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Calibri" w:hAnsi="Calibri"/>
                <w:i/>
              </w:rPr>
              <w:t>TBD</w:t>
            </w:r>
          </w:p>
        </w:tc>
        <w:tc>
          <w:tcPr>
            <w:tcW w:w="850" w:type="dxa"/>
          </w:tcPr>
          <w:p w14:paraId="2555BFA8" w14:textId="77777777"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Calibri" w:hAnsi="Calibri"/>
                <w:i/>
              </w:rPr>
              <w:t>TBD</w:t>
            </w:r>
          </w:p>
        </w:tc>
        <w:tc>
          <w:tcPr>
            <w:tcW w:w="851" w:type="dxa"/>
            <w:shd w:val="clear" w:color="auto" w:fill="FFFFFF"/>
          </w:tcPr>
          <w:p w14:paraId="65A64C1F" w14:textId="77777777"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974" w:type="dxa"/>
            <w:shd w:val="clear" w:color="auto" w:fill="FFFFFF"/>
          </w:tcPr>
          <w:p w14:paraId="37C33507" w14:textId="77777777"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2428" w:type="dxa"/>
            <w:tcBorders>
              <w:right w:val="single" w:sz="18" w:space="0" w:color="auto"/>
            </w:tcBorders>
          </w:tcPr>
          <w:p w14:paraId="56D6195F" w14:textId="77777777" w:rsidR="00B36CEB" w:rsidRPr="00875675" w:rsidRDefault="00B36CEB" w:rsidP="00B36CEB">
            <w:pPr>
              <w:spacing w:before="60" w:line="276" w:lineRule="auto"/>
              <w:rPr>
                <w:rFonts w:asciiTheme="minorHAnsi" w:hAnsiTheme="minorHAnsi"/>
                <w:i/>
                <w:sz w:val="20"/>
                <w:szCs w:val="20"/>
                <w:lang w:val="fr-FR"/>
              </w:rPr>
            </w:pPr>
            <w:r w:rsidRPr="00875675">
              <w:rPr>
                <w:rFonts w:ascii="Calibri" w:hAnsi="Calibri"/>
                <w:i/>
                <w:lang w:val="fr-FR"/>
              </w:rPr>
              <w:t xml:space="preserve">Missions de suivi, exploitation des rapports de coordination au </w:t>
            </w:r>
            <w:r w:rsidRPr="00875675">
              <w:rPr>
                <w:rFonts w:ascii="Calibri" w:hAnsi="Calibri"/>
                <w:i/>
                <w:lang w:val="fr-FR"/>
              </w:rPr>
              <w:lastRenderedPageBreak/>
              <w:t>niveau national, provincial et territorial</w:t>
            </w:r>
          </w:p>
        </w:tc>
      </w:tr>
      <w:tr w:rsidR="00B36CEB" w:rsidRPr="001E65B0" w14:paraId="0A3AA817" w14:textId="77777777" w:rsidTr="008B5610">
        <w:trPr>
          <w:trHeight w:val="520"/>
        </w:trPr>
        <w:tc>
          <w:tcPr>
            <w:tcW w:w="1844" w:type="dxa"/>
            <w:vMerge/>
            <w:tcBorders>
              <w:left w:val="single" w:sz="18" w:space="0" w:color="auto"/>
            </w:tcBorders>
          </w:tcPr>
          <w:p w14:paraId="5DBB7943" w14:textId="77777777" w:rsidR="00B36CEB" w:rsidRPr="00935C86" w:rsidRDefault="00B36CEB" w:rsidP="00B36CEB">
            <w:pPr>
              <w:spacing w:before="60" w:line="276" w:lineRule="auto"/>
              <w:rPr>
                <w:rFonts w:asciiTheme="minorHAnsi" w:hAnsiTheme="minorHAnsi"/>
                <w:i/>
                <w:sz w:val="20"/>
                <w:szCs w:val="20"/>
                <w:lang w:val="fr-FR"/>
              </w:rPr>
            </w:pPr>
          </w:p>
        </w:tc>
        <w:tc>
          <w:tcPr>
            <w:tcW w:w="2409" w:type="dxa"/>
          </w:tcPr>
          <w:p w14:paraId="7C27FABE" w14:textId="77777777" w:rsidR="00B36CEB" w:rsidRPr="00875675" w:rsidRDefault="00B36CEB" w:rsidP="00B36CEB">
            <w:pPr>
              <w:tabs>
                <w:tab w:val="center" w:pos="4153"/>
                <w:tab w:val="right" w:pos="8306"/>
              </w:tabs>
              <w:spacing w:before="60" w:line="276" w:lineRule="auto"/>
              <w:jc w:val="left"/>
              <w:rPr>
                <w:rFonts w:asciiTheme="minorHAnsi" w:hAnsiTheme="minorHAnsi"/>
                <w:b/>
                <w:i/>
                <w:sz w:val="20"/>
                <w:szCs w:val="20"/>
                <w:lang w:val="fr-FR"/>
              </w:rPr>
            </w:pPr>
            <w:r w:rsidRPr="00875675">
              <w:rPr>
                <w:rFonts w:asciiTheme="minorHAnsi" w:hAnsiTheme="minorHAnsi"/>
                <w:b/>
                <w:i/>
                <w:sz w:val="20"/>
                <w:szCs w:val="20"/>
                <w:lang w:val="fr-FR"/>
              </w:rPr>
              <w:t>3.1.4</w:t>
            </w:r>
            <w:r w:rsidRPr="00875675">
              <w:rPr>
                <w:rFonts w:asciiTheme="minorHAnsi" w:hAnsiTheme="minorHAnsi"/>
                <w:i/>
                <w:sz w:val="20"/>
                <w:szCs w:val="20"/>
                <w:lang w:val="fr-FR"/>
              </w:rPr>
              <w:t xml:space="preserve"> : Niveau d’utilisation des outils facilitant une coordination efficace de la lutte contre les VBG en RDC   </w:t>
            </w:r>
          </w:p>
        </w:tc>
        <w:tc>
          <w:tcPr>
            <w:tcW w:w="1985" w:type="dxa"/>
          </w:tcPr>
          <w:p w14:paraId="24CB5172" w14:textId="77777777" w:rsidR="00B36CEB" w:rsidRPr="00875675" w:rsidRDefault="00B36CEB" w:rsidP="00B36CEB">
            <w:pPr>
              <w:tabs>
                <w:tab w:val="center" w:pos="4153"/>
                <w:tab w:val="right" w:pos="8306"/>
              </w:tabs>
              <w:spacing w:before="60" w:line="276" w:lineRule="auto"/>
              <w:jc w:val="center"/>
              <w:rPr>
                <w:rFonts w:ascii="Calibri" w:hAnsi="Calibri"/>
                <w:i/>
              </w:rPr>
            </w:pPr>
            <w:r w:rsidRPr="00875675">
              <w:rPr>
                <w:rFonts w:asciiTheme="minorHAnsi" w:hAnsiTheme="minorHAnsi"/>
                <w:i/>
                <w:sz w:val="20"/>
                <w:szCs w:val="20"/>
              </w:rPr>
              <w:t>MIN GENRE</w:t>
            </w:r>
          </w:p>
        </w:tc>
        <w:tc>
          <w:tcPr>
            <w:tcW w:w="992" w:type="dxa"/>
            <w:shd w:val="clear" w:color="auto" w:fill="FFFFFF"/>
          </w:tcPr>
          <w:p w14:paraId="27005729" w14:textId="77777777" w:rsidR="00B36CEB" w:rsidRPr="00875675" w:rsidRDefault="00B36CEB" w:rsidP="00B36CEB">
            <w:pPr>
              <w:tabs>
                <w:tab w:val="center" w:pos="4153"/>
                <w:tab w:val="right" w:pos="8306"/>
              </w:tabs>
              <w:spacing w:before="60" w:line="276" w:lineRule="auto"/>
              <w:jc w:val="left"/>
              <w:rPr>
                <w:rFonts w:ascii="Calibri" w:hAnsi="Calibri"/>
                <w:i/>
              </w:rPr>
            </w:pPr>
            <w:r w:rsidRPr="00875675">
              <w:rPr>
                <w:rFonts w:asciiTheme="minorHAnsi" w:hAnsiTheme="minorHAnsi"/>
                <w:i/>
                <w:sz w:val="20"/>
                <w:szCs w:val="20"/>
              </w:rPr>
              <w:t>TBD</w:t>
            </w:r>
          </w:p>
        </w:tc>
        <w:tc>
          <w:tcPr>
            <w:tcW w:w="992" w:type="dxa"/>
          </w:tcPr>
          <w:p w14:paraId="531C8414" w14:textId="77777777" w:rsidR="00B36CEB" w:rsidRPr="00875675" w:rsidRDefault="00B36CEB" w:rsidP="00B36CEB">
            <w:pPr>
              <w:tabs>
                <w:tab w:val="center" w:pos="4153"/>
                <w:tab w:val="right" w:pos="8306"/>
              </w:tabs>
              <w:spacing w:before="60" w:line="276" w:lineRule="auto"/>
              <w:jc w:val="left"/>
              <w:rPr>
                <w:rFonts w:ascii="Calibri" w:hAnsi="Calibri"/>
                <w:i/>
              </w:rPr>
            </w:pPr>
            <w:r w:rsidRPr="00875675">
              <w:rPr>
                <w:rFonts w:asciiTheme="minorHAnsi" w:hAnsiTheme="minorHAnsi"/>
                <w:i/>
                <w:sz w:val="20"/>
                <w:szCs w:val="20"/>
              </w:rPr>
              <w:t>2017</w:t>
            </w:r>
            <w:r>
              <w:rPr>
                <w:rFonts w:asciiTheme="minorHAnsi" w:hAnsiTheme="minorHAnsi"/>
                <w:i/>
                <w:sz w:val="20"/>
                <w:szCs w:val="20"/>
              </w:rPr>
              <w:t xml:space="preserve"> (dec)</w:t>
            </w:r>
          </w:p>
        </w:tc>
        <w:tc>
          <w:tcPr>
            <w:tcW w:w="851" w:type="dxa"/>
          </w:tcPr>
          <w:p w14:paraId="0803D859" w14:textId="77777777" w:rsidR="00B36CEB" w:rsidRPr="00875675" w:rsidRDefault="00B36CEB" w:rsidP="00B36CEB">
            <w:pPr>
              <w:tabs>
                <w:tab w:val="center" w:pos="4153"/>
                <w:tab w:val="right" w:pos="8306"/>
              </w:tabs>
              <w:spacing w:before="60" w:line="276" w:lineRule="auto"/>
              <w:jc w:val="left"/>
              <w:rPr>
                <w:rFonts w:ascii="Calibri" w:hAnsi="Calibri"/>
                <w:i/>
              </w:rPr>
            </w:pPr>
            <w:r w:rsidRPr="00875675">
              <w:rPr>
                <w:rFonts w:asciiTheme="minorHAnsi" w:hAnsiTheme="minorHAnsi"/>
                <w:i/>
                <w:sz w:val="20"/>
                <w:szCs w:val="20"/>
              </w:rPr>
              <w:t>TBD</w:t>
            </w:r>
          </w:p>
        </w:tc>
        <w:tc>
          <w:tcPr>
            <w:tcW w:w="850" w:type="dxa"/>
          </w:tcPr>
          <w:p w14:paraId="168F8316" w14:textId="77777777" w:rsidR="00B36CEB" w:rsidRPr="00875675" w:rsidRDefault="00B36CEB" w:rsidP="00B36CEB">
            <w:pPr>
              <w:tabs>
                <w:tab w:val="center" w:pos="4153"/>
                <w:tab w:val="right" w:pos="8306"/>
              </w:tabs>
              <w:spacing w:before="60" w:line="276" w:lineRule="auto"/>
              <w:jc w:val="left"/>
              <w:rPr>
                <w:rFonts w:ascii="Calibri" w:hAnsi="Calibri"/>
                <w:i/>
              </w:rPr>
            </w:pPr>
            <w:r w:rsidRPr="00875675">
              <w:rPr>
                <w:rFonts w:asciiTheme="minorHAnsi" w:hAnsiTheme="minorHAnsi"/>
                <w:i/>
                <w:sz w:val="20"/>
                <w:szCs w:val="20"/>
              </w:rPr>
              <w:t>TBD</w:t>
            </w:r>
          </w:p>
        </w:tc>
        <w:tc>
          <w:tcPr>
            <w:tcW w:w="851" w:type="dxa"/>
          </w:tcPr>
          <w:p w14:paraId="1AA491AD" w14:textId="77777777" w:rsidR="00B36CEB" w:rsidRPr="00875675" w:rsidRDefault="00B36CEB" w:rsidP="00B36CEB">
            <w:pPr>
              <w:tabs>
                <w:tab w:val="center" w:pos="4153"/>
                <w:tab w:val="right" w:pos="8306"/>
              </w:tabs>
              <w:spacing w:before="60" w:line="276" w:lineRule="auto"/>
              <w:jc w:val="left"/>
              <w:rPr>
                <w:rFonts w:ascii="Calibri" w:hAnsi="Calibri"/>
                <w:i/>
              </w:rPr>
            </w:pPr>
            <w:r w:rsidRPr="00875675">
              <w:rPr>
                <w:rFonts w:asciiTheme="minorHAnsi" w:hAnsiTheme="minorHAnsi"/>
                <w:i/>
                <w:sz w:val="20"/>
                <w:szCs w:val="20"/>
              </w:rPr>
              <w:t>TBD</w:t>
            </w:r>
          </w:p>
        </w:tc>
        <w:tc>
          <w:tcPr>
            <w:tcW w:w="850" w:type="dxa"/>
          </w:tcPr>
          <w:p w14:paraId="3675538B" w14:textId="77777777" w:rsidR="00B36CEB" w:rsidRPr="00875675" w:rsidRDefault="00B36CEB" w:rsidP="00B36CEB">
            <w:pPr>
              <w:tabs>
                <w:tab w:val="center" w:pos="4153"/>
                <w:tab w:val="right" w:pos="8306"/>
              </w:tabs>
              <w:spacing w:before="60" w:line="276" w:lineRule="auto"/>
              <w:jc w:val="left"/>
              <w:rPr>
                <w:rFonts w:ascii="Calibri" w:hAnsi="Calibri"/>
                <w:i/>
              </w:rPr>
            </w:pPr>
            <w:r w:rsidRPr="00875675">
              <w:rPr>
                <w:rFonts w:asciiTheme="minorHAnsi" w:hAnsiTheme="minorHAnsi"/>
                <w:i/>
                <w:sz w:val="20"/>
                <w:szCs w:val="20"/>
              </w:rPr>
              <w:t>TBD</w:t>
            </w:r>
          </w:p>
        </w:tc>
        <w:tc>
          <w:tcPr>
            <w:tcW w:w="851" w:type="dxa"/>
            <w:shd w:val="clear" w:color="auto" w:fill="FFFFFF"/>
          </w:tcPr>
          <w:p w14:paraId="4E12D017" w14:textId="77777777"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974" w:type="dxa"/>
            <w:shd w:val="clear" w:color="auto" w:fill="FFFFFF"/>
          </w:tcPr>
          <w:p w14:paraId="42C5DEF8" w14:textId="77777777"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2428" w:type="dxa"/>
            <w:tcBorders>
              <w:right w:val="single" w:sz="18" w:space="0" w:color="auto"/>
            </w:tcBorders>
          </w:tcPr>
          <w:p w14:paraId="3C07970D" w14:textId="77777777" w:rsidR="00B36CEB" w:rsidRPr="00875675" w:rsidRDefault="00B36CEB" w:rsidP="00B36CEB">
            <w:pPr>
              <w:spacing w:before="60" w:line="276" w:lineRule="auto"/>
              <w:rPr>
                <w:rFonts w:ascii="Calibri" w:hAnsi="Calibri"/>
                <w:i/>
                <w:lang w:val="fr-FR"/>
              </w:rPr>
            </w:pPr>
            <w:r w:rsidRPr="00875675">
              <w:rPr>
                <w:rFonts w:asciiTheme="minorHAnsi" w:hAnsiTheme="minorHAnsi"/>
                <w:i/>
                <w:sz w:val="20"/>
                <w:szCs w:val="20"/>
                <w:lang w:val="fr-FR"/>
              </w:rPr>
              <w:t>Missions de suivi, exploitation des rapports d’analyses sur les questions des</w:t>
            </w:r>
            <w:r>
              <w:rPr>
                <w:rFonts w:asciiTheme="minorHAnsi" w:hAnsiTheme="minorHAnsi"/>
                <w:i/>
                <w:sz w:val="20"/>
                <w:szCs w:val="20"/>
                <w:lang w:val="fr-FR"/>
              </w:rPr>
              <w:t xml:space="preserve"> </w:t>
            </w:r>
            <w:r w:rsidRPr="00875675">
              <w:rPr>
                <w:rFonts w:asciiTheme="minorHAnsi" w:hAnsiTheme="minorHAnsi"/>
                <w:i/>
                <w:sz w:val="20"/>
                <w:szCs w:val="20"/>
                <w:lang w:val="fr-FR"/>
              </w:rPr>
              <w:t>VBG</w:t>
            </w:r>
          </w:p>
        </w:tc>
      </w:tr>
      <w:tr w:rsidR="00B36CEB" w:rsidRPr="001E65B0" w14:paraId="2CDF09C7" w14:textId="77777777" w:rsidTr="008B5610">
        <w:trPr>
          <w:trHeight w:val="520"/>
        </w:trPr>
        <w:tc>
          <w:tcPr>
            <w:tcW w:w="1844" w:type="dxa"/>
            <w:vMerge w:val="restart"/>
            <w:tcBorders>
              <w:left w:val="single" w:sz="18" w:space="0" w:color="auto"/>
            </w:tcBorders>
            <w:vAlign w:val="center"/>
          </w:tcPr>
          <w:p w14:paraId="074F3015" w14:textId="77777777" w:rsidR="00B36CEB" w:rsidRPr="00875675" w:rsidRDefault="00B36CEB" w:rsidP="00B36CEB">
            <w:pPr>
              <w:spacing w:before="60" w:line="276" w:lineRule="auto"/>
              <w:jc w:val="left"/>
              <w:rPr>
                <w:rFonts w:asciiTheme="minorHAnsi" w:hAnsiTheme="minorHAnsi"/>
                <w:b/>
                <w:i/>
                <w:sz w:val="20"/>
                <w:szCs w:val="20"/>
                <w:lang w:val="fr-FR"/>
              </w:rPr>
            </w:pPr>
            <w:r w:rsidRPr="00875675">
              <w:rPr>
                <w:rFonts w:asciiTheme="minorHAnsi" w:hAnsiTheme="minorHAnsi"/>
                <w:b/>
                <w:i/>
                <w:sz w:val="20"/>
                <w:szCs w:val="20"/>
                <w:lang w:val="fr-FR"/>
              </w:rPr>
              <w:t xml:space="preserve">Produit 3.2 : </w:t>
            </w:r>
          </w:p>
          <w:p w14:paraId="03F4522D" w14:textId="77777777" w:rsidR="00B36CEB" w:rsidRPr="00875675" w:rsidRDefault="00B36CEB" w:rsidP="00B36CEB">
            <w:pPr>
              <w:spacing w:before="60" w:line="276" w:lineRule="auto"/>
              <w:jc w:val="left"/>
              <w:rPr>
                <w:rFonts w:asciiTheme="minorHAnsi" w:hAnsiTheme="minorHAnsi"/>
                <w:i/>
                <w:sz w:val="20"/>
                <w:szCs w:val="20"/>
                <w:lang w:val="fr-FR"/>
              </w:rPr>
            </w:pPr>
            <w:r w:rsidRPr="00875675">
              <w:rPr>
                <w:rFonts w:asciiTheme="minorHAnsi" w:hAnsiTheme="minorHAnsi"/>
                <w:i/>
                <w:sz w:val="20"/>
                <w:szCs w:val="20"/>
                <w:lang w:val="fr-FR"/>
              </w:rPr>
              <w:t>Le système national de collecte des données sur les VBG produit des informations pour orienter le plaidoyer, la programmation et le déploiement des services.</w:t>
            </w:r>
          </w:p>
        </w:tc>
        <w:tc>
          <w:tcPr>
            <w:tcW w:w="2409" w:type="dxa"/>
          </w:tcPr>
          <w:p w14:paraId="4F0132D5" w14:textId="77777777" w:rsidR="00B36CEB" w:rsidRPr="00875675" w:rsidRDefault="00B36CEB" w:rsidP="00B36CEB">
            <w:pPr>
              <w:spacing w:before="60" w:line="276" w:lineRule="auto"/>
              <w:rPr>
                <w:rFonts w:asciiTheme="minorHAnsi" w:hAnsiTheme="minorHAnsi"/>
                <w:b/>
                <w:i/>
                <w:sz w:val="20"/>
                <w:szCs w:val="20"/>
                <w:lang w:val="fr-FR"/>
              </w:rPr>
            </w:pPr>
            <w:r w:rsidRPr="00875675">
              <w:rPr>
                <w:rFonts w:asciiTheme="minorHAnsi" w:hAnsiTheme="minorHAnsi"/>
                <w:b/>
                <w:i/>
                <w:sz w:val="20"/>
                <w:szCs w:val="20"/>
                <w:lang w:val="fr-FR"/>
              </w:rPr>
              <w:t>3.2.1:</w:t>
            </w:r>
            <w:r w:rsidRPr="00875675">
              <w:rPr>
                <w:rFonts w:asciiTheme="minorHAnsi" w:hAnsiTheme="minorHAnsi"/>
                <w:i/>
                <w:sz w:val="20"/>
                <w:szCs w:val="20"/>
                <w:lang w:val="fr-FR"/>
              </w:rPr>
              <w:t xml:space="preserve"> Niveau de couverture du système national de collecte des données sur les VBG </w:t>
            </w:r>
          </w:p>
        </w:tc>
        <w:tc>
          <w:tcPr>
            <w:tcW w:w="1985" w:type="dxa"/>
          </w:tcPr>
          <w:p w14:paraId="7C07EED7" w14:textId="77777777" w:rsidR="00B36CEB" w:rsidRPr="00875675" w:rsidRDefault="00B36CEB" w:rsidP="00B36CEB">
            <w:pPr>
              <w:tabs>
                <w:tab w:val="center" w:pos="4153"/>
                <w:tab w:val="right" w:pos="8306"/>
              </w:tabs>
              <w:spacing w:before="60" w:line="276" w:lineRule="auto"/>
              <w:jc w:val="center"/>
              <w:rPr>
                <w:rFonts w:asciiTheme="minorHAnsi" w:hAnsiTheme="minorHAnsi"/>
                <w:i/>
                <w:sz w:val="20"/>
                <w:szCs w:val="20"/>
              </w:rPr>
            </w:pPr>
            <w:r w:rsidRPr="00875675">
              <w:rPr>
                <w:rFonts w:asciiTheme="minorHAnsi" w:hAnsiTheme="minorHAnsi"/>
                <w:i/>
                <w:sz w:val="20"/>
                <w:szCs w:val="20"/>
              </w:rPr>
              <w:t>MIN GENRE</w:t>
            </w:r>
          </w:p>
        </w:tc>
        <w:tc>
          <w:tcPr>
            <w:tcW w:w="992" w:type="dxa"/>
            <w:shd w:val="clear" w:color="auto" w:fill="FFFFFF"/>
          </w:tcPr>
          <w:p w14:paraId="5762A9A9" w14:textId="77777777"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992" w:type="dxa"/>
          </w:tcPr>
          <w:p w14:paraId="7F13A676" w14:textId="77777777"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Pr>
                <w:rFonts w:asciiTheme="minorHAnsi" w:hAnsiTheme="minorHAnsi"/>
                <w:i/>
                <w:sz w:val="20"/>
                <w:szCs w:val="20"/>
              </w:rPr>
              <w:t>2017 (dec</w:t>
            </w:r>
            <w:r w:rsidRPr="00875675">
              <w:rPr>
                <w:rFonts w:asciiTheme="minorHAnsi" w:hAnsiTheme="minorHAnsi"/>
                <w:i/>
                <w:sz w:val="20"/>
                <w:szCs w:val="20"/>
              </w:rPr>
              <w:t>)</w:t>
            </w:r>
          </w:p>
        </w:tc>
        <w:tc>
          <w:tcPr>
            <w:tcW w:w="851" w:type="dxa"/>
          </w:tcPr>
          <w:p w14:paraId="2FE5F68D" w14:textId="77777777"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850" w:type="dxa"/>
          </w:tcPr>
          <w:p w14:paraId="24305877" w14:textId="77777777"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851" w:type="dxa"/>
          </w:tcPr>
          <w:p w14:paraId="6DBE8D84" w14:textId="77777777"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850" w:type="dxa"/>
          </w:tcPr>
          <w:p w14:paraId="4247FB50" w14:textId="77777777"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851" w:type="dxa"/>
            <w:shd w:val="clear" w:color="auto" w:fill="FFFFFF"/>
          </w:tcPr>
          <w:p w14:paraId="5E80F75D" w14:textId="77777777"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974" w:type="dxa"/>
            <w:shd w:val="clear" w:color="auto" w:fill="FFFFFF"/>
          </w:tcPr>
          <w:p w14:paraId="149E99AF" w14:textId="77777777"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2428" w:type="dxa"/>
            <w:tcBorders>
              <w:right w:val="single" w:sz="18" w:space="0" w:color="auto"/>
            </w:tcBorders>
          </w:tcPr>
          <w:p w14:paraId="237A7B75" w14:textId="77777777" w:rsidR="00B36CEB" w:rsidRPr="00875675" w:rsidRDefault="00B36CEB" w:rsidP="00B36CEB">
            <w:pPr>
              <w:spacing w:before="60" w:line="276" w:lineRule="auto"/>
              <w:rPr>
                <w:rFonts w:asciiTheme="minorHAnsi" w:hAnsiTheme="minorHAnsi"/>
                <w:i/>
                <w:sz w:val="20"/>
                <w:szCs w:val="20"/>
                <w:lang w:val="fr-FR"/>
              </w:rPr>
            </w:pPr>
            <w:r w:rsidRPr="00875675">
              <w:rPr>
                <w:rFonts w:asciiTheme="minorHAnsi" w:hAnsiTheme="minorHAnsi"/>
                <w:i/>
                <w:sz w:val="20"/>
                <w:szCs w:val="20"/>
                <w:lang w:val="fr-FR"/>
              </w:rPr>
              <w:t xml:space="preserve">Missions de suivi, exploitation des rapports </w:t>
            </w:r>
          </w:p>
        </w:tc>
      </w:tr>
      <w:tr w:rsidR="00B36CEB" w:rsidRPr="001E65B0" w14:paraId="6F124677" w14:textId="77777777" w:rsidTr="008B5610">
        <w:trPr>
          <w:trHeight w:val="520"/>
        </w:trPr>
        <w:tc>
          <w:tcPr>
            <w:tcW w:w="1844" w:type="dxa"/>
            <w:vMerge/>
            <w:tcBorders>
              <w:left w:val="single" w:sz="18" w:space="0" w:color="auto"/>
            </w:tcBorders>
          </w:tcPr>
          <w:p w14:paraId="0386DBB5" w14:textId="77777777" w:rsidR="00B36CEB" w:rsidRPr="00935C86" w:rsidRDefault="00B36CEB" w:rsidP="00B36CEB">
            <w:pPr>
              <w:spacing w:before="60" w:line="276" w:lineRule="auto"/>
              <w:rPr>
                <w:rFonts w:asciiTheme="minorHAnsi" w:hAnsiTheme="minorHAnsi"/>
                <w:i/>
                <w:sz w:val="20"/>
                <w:szCs w:val="20"/>
                <w:lang w:val="fr-FR"/>
              </w:rPr>
            </w:pPr>
          </w:p>
        </w:tc>
        <w:tc>
          <w:tcPr>
            <w:tcW w:w="2409" w:type="dxa"/>
          </w:tcPr>
          <w:p w14:paraId="67A75C02" w14:textId="77777777" w:rsidR="00B36CEB" w:rsidRPr="00875675" w:rsidRDefault="00B36CEB" w:rsidP="00B36CEB">
            <w:pPr>
              <w:spacing w:before="60" w:line="276" w:lineRule="auto"/>
              <w:rPr>
                <w:rFonts w:asciiTheme="minorHAnsi" w:hAnsiTheme="minorHAnsi"/>
                <w:b/>
                <w:i/>
                <w:sz w:val="20"/>
                <w:szCs w:val="20"/>
                <w:lang w:val="fr-FR"/>
              </w:rPr>
            </w:pPr>
            <w:r>
              <w:rPr>
                <w:rFonts w:asciiTheme="minorHAnsi" w:hAnsiTheme="minorHAnsi"/>
                <w:b/>
                <w:i/>
                <w:sz w:val="20"/>
                <w:szCs w:val="20"/>
                <w:lang w:val="fr-FR"/>
              </w:rPr>
              <w:t xml:space="preserve">3.2.2 : </w:t>
            </w:r>
            <w:r w:rsidRPr="00875675">
              <w:rPr>
                <w:rFonts w:asciiTheme="minorHAnsi" w:hAnsiTheme="minorHAnsi"/>
                <w:sz w:val="20"/>
                <w:szCs w:val="20"/>
                <w:lang w:val="fr-FR"/>
              </w:rPr>
              <w:t>Proportion des intervenants dans la lutte contre les VBG alimentant la base de données.</w:t>
            </w:r>
          </w:p>
        </w:tc>
        <w:tc>
          <w:tcPr>
            <w:tcW w:w="1985" w:type="dxa"/>
          </w:tcPr>
          <w:p w14:paraId="1A81ADD8" w14:textId="77777777" w:rsidR="00B36CEB" w:rsidRPr="00875675" w:rsidRDefault="00B36CEB" w:rsidP="00B36CEB">
            <w:pPr>
              <w:tabs>
                <w:tab w:val="center" w:pos="4153"/>
                <w:tab w:val="right" w:pos="8306"/>
              </w:tabs>
              <w:spacing w:before="60" w:line="276" w:lineRule="auto"/>
              <w:jc w:val="center"/>
              <w:rPr>
                <w:rFonts w:asciiTheme="minorHAnsi" w:hAnsiTheme="minorHAnsi"/>
                <w:i/>
                <w:sz w:val="20"/>
                <w:szCs w:val="20"/>
              </w:rPr>
            </w:pPr>
            <w:r w:rsidRPr="00875675">
              <w:rPr>
                <w:rFonts w:asciiTheme="minorHAnsi" w:hAnsiTheme="minorHAnsi"/>
                <w:i/>
                <w:sz w:val="20"/>
                <w:szCs w:val="20"/>
              </w:rPr>
              <w:t>MIN GENRE</w:t>
            </w:r>
          </w:p>
        </w:tc>
        <w:tc>
          <w:tcPr>
            <w:tcW w:w="992" w:type="dxa"/>
            <w:shd w:val="clear" w:color="auto" w:fill="FFFFFF"/>
          </w:tcPr>
          <w:p w14:paraId="7BF6E745" w14:textId="77777777"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992" w:type="dxa"/>
          </w:tcPr>
          <w:p w14:paraId="4A133DEC" w14:textId="77777777"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Pr>
                <w:rFonts w:asciiTheme="minorHAnsi" w:hAnsiTheme="minorHAnsi"/>
                <w:i/>
                <w:sz w:val="20"/>
                <w:szCs w:val="20"/>
              </w:rPr>
              <w:t>2017 (dec</w:t>
            </w:r>
            <w:r w:rsidRPr="00875675">
              <w:rPr>
                <w:rFonts w:asciiTheme="minorHAnsi" w:hAnsiTheme="minorHAnsi"/>
                <w:i/>
                <w:sz w:val="20"/>
                <w:szCs w:val="20"/>
              </w:rPr>
              <w:t>)</w:t>
            </w:r>
          </w:p>
        </w:tc>
        <w:tc>
          <w:tcPr>
            <w:tcW w:w="851" w:type="dxa"/>
          </w:tcPr>
          <w:p w14:paraId="5F3B6A50" w14:textId="77777777"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850" w:type="dxa"/>
          </w:tcPr>
          <w:p w14:paraId="056A6844" w14:textId="77777777"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851" w:type="dxa"/>
          </w:tcPr>
          <w:p w14:paraId="5E2EAD14" w14:textId="77777777"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850" w:type="dxa"/>
          </w:tcPr>
          <w:p w14:paraId="3FB2B0D5" w14:textId="77777777"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851" w:type="dxa"/>
            <w:shd w:val="clear" w:color="auto" w:fill="FFFFFF"/>
          </w:tcPr>
          <w:p w14:paraId="4536A9AE" w14:textId="77777777"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974" w:type="dxa"/>
            <w:shd w:val="clear" w:color="auto" w:fill="FFFFFF"/>
          </w:tcPr>
          <w:p w14:paraId="5D184AEE" w14:textId="77777777"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2428" w:type="dxa"/>
            <w:tcBorders>
              <w:right w:val="single" w:sz="18" w:space="0" w:color="auto"/>
            </w:tcBorders>
          </w:tcPr>
          <w:p w14:paraId="07FF7AAF" w14:textId="77777777" w:rsidR="00B36CEB" w:rsidRPr="00875675" w:rsidRDefault="00B36CEB" w:rsidP="00B36CEB">
            <w:pPr>
              <w:spacing w:before="60" w:line="276" w:lineRule="auto"/>
              <w:rPr>
                <w:rFonts w:asciiTheme="minorHAnsi" w:hAnsiTheme="minorHAnsi"/>
                <w:i/>
                <w:sz w:val="20"/>
                <w:szCs w:val="20"/>
                <w:lang w:val="fr-FR"/>
              </w:rPr>
            </w:pPr>
            <w:r w:rsidRPr="00875675">
              <w:rPr>
                <w:rFonts w:asciiTheme="minorHAnsi" w:hAnsiTheme="minorHAnsi"/>
                <w:i/>
                <w:sz w:val="20"/>
                <w:szCs w:val="20"/>
                <w:lang w:val="fr-FR"/>
              </w:rPr>
              <w:t xml:space="preserve">Exploitation de la cartographie des intervenants comparés aux rapports du </w:t>
            </w:r>
            <w:proofErr w:type="spellStart"/>
            <w:r w:rsidRPr="00875675">
              <w:rPr>
                <w:rFonts w:asciiTheme="minorHAnsi" w:hAnsiTheme="minorHAnsi"/>
                <w:i/>
                <w:sz w:val="20"/>
                <w:szCs w:val="20"/>
                <w:lang w:val="fr-FR"/>
              </w:rPr>
              <w:t>Mingenre</w:t>
            </w:r>
            <w:proofErr w:type="spellEnd"/>
            <w:r w:rsidRPr="00875675">
              <w:rPr>
                <w:rFonts w:asciiTheme="minorHAnsi" w:hAnsiTheme="minorHAnsi"/>
                <w:i/>
                <w:sz w:val="20"/>
                <w:szCs w:val="20"/>
                <w:lang w:val="fr-FR"/>
              </w:rPr>
              <w:t xml:space="preserve"> sur les intervenants alimentant la base des données</w:t>
            </w:r>
          </w:p>
        </w:tc>
      </w:tr>
      <w:tr w:rsidR="00B36CEB" w:rsidRPr="001E65B0" w14:paraId="7C6CBD11" w14:textId="77777777" w:rsidTr="008B5610">
        <w:trPr>
          <w:trHeight w:val="520"/>
        </w:trPr>
        <w:tc>
          <w:tcPr>
            <w:tcW w:w="1844" w:type="dxa"/>
            <w:vMerge/>
            <w:tcBorders>
              <w:left w:val="single" w:sz="18" w:space="0" w:color="auto"/>
            </w:tcBorders>
          </w:tcPr>
          <w:p w14:paraId="2B263A98" w14:textId="77777777" w:rsidR="00B36CEB" w:rsidRPr="00935C86" w:rsidRDefault="00B36CEB" w:rsidP="00B36CEB">
            <w:pPr>
              <w:spacing w:before="60" w:line="276" w:lineRule="auto"/>
              <w:rPr>
                <w:rFonts w:asciiTheme="minorHAnsi" w:hAnsiTheme="minorHAnsi"/>
                <w:i/>
                <w:sz w:val="20"/>
                <w:szCs w:val="20"/>
                <w:lang w:val="fr-FR"/>
              </w:rPr>
            </w:pPr>
          </w:p>
        </w:tc>
        <w:tc>
          <w:tcPr>
            <w:tcW w:w="2409" w:type="dxa"/>
          </w:tcPr>
          <w:p w14:paraId="74A29A54" w14:textId="77777777" w:rsidR="00B36CEB" w:rsidRPr="00875675" w:rsidRDefault="00B36CEB" w:rsidP="00B36CEB">
            <w:pPr>
              <w:spacing w:before="60" w:line="276" w:lineRule="auto"/>
              <w:rPr>
                <w:rFonts w:asciiTheme="minorHAnsi" w:hAnsiTheme="minorHAnsi"/>
                <w:b/>
                <w:i/>
                <w:sz w:val="20"/>
                <w:szCs w:val="20"/>
                <w:lang w:val="fr-FR"/>
              </w:rPr>
            </w:pPr>
            <w:r w:rsidRPr="00875675">
              <w:rPr>
                <w:rFonts w:asciiTheme="minorHAnsi" w:hAnsiTheme="minorHAnsi"/>
                <w:b/>
                <w:i/>
                <w:sz w:val="20"/>
                <w:szCs w:val="20"/>
                <w:lang w:val="fr-FR"/>
              </w:rPr>
              <w:t>3.2.3</w:t>
            </w:r>
            <w:r w:rsidRPr="00875675">
              <w:rPr>
                <w:rFonts w:asciiTheme="minorHAnsi" w:hAnsiTheme="minorHAnsi"/>
                <w:i/>
                <w:sz w:val="20"/>
                <w:szCs w:val="20"/>
                <w:lang w:val="fr-FR"/>
              </w:rPr>
              <w:t xml:space="preserve"> : Nombre de rapports </w:t>
            </w:r>
            <w:r w:rsidRPr="00AA7E6F">
              <w:rPr>
                <w:rFonts w:asciiTheme="minorHAnsi" w:hAnsiTheme="minorHAnsi"/>
                <w:i/>
                <w:sz w:val="20"/>
                <w:szCs w:val="20"/>
                <w:lang w:val="fr-FR"/>
              </w:rPr>
              <w:t xml:space="preserve">d’analyses produits sur </w:t>
            </w:r>
            <w:r>
              <w:rPr>
                <w:rFonts w:asciiTheme="minorHAnsi" w:hAnsiTheme="minorHAnsi"/>
                <w:i/>
                <w:sz w:val="20"/>
                <w:szCs w:val="20"/>
                <w:lang w:val="fr-FR"/>
              </w:rPr>
              <w:t xml:space="preserve">les questions relatives aux </w:t>
            </w:r>
            <w:r w:rsidRPr="00875675">
              <w:rPr>
                <w:rFonts w:asciiTheme="minorHAnsi" w:hAnsiTheme="minorHAnsi"/>
                <w:i/>
                <w:sz w:val="20"/>
                <w:szCs w:val="20"/>
                <w:lang w:val="fr-FR"/>
              </w:rPr>
              <w:t xml:space="preserve">VBG produits  </w:t>
            </w:r>
          </w:p>
        </w:tc>
        <w:tc>
          <w:tcPr>
            <w:tcW w:w="1985" w:type="dxa"/>
          </w:tcPr>
          <w:p w14:paraId="1D0782CD" w14:textId="77777777" w:rsidR="00B36CEB" w:rsidRPr="00875675" w:rsidRDefault="00B36CEB" w:rsidP="00B36CEB">
            <w:pPr>
              <w:tabs>
                <w:tab w:val="center" w:pos="4153"/>
                <w:tab w:val="right" w:pos="8306"/>
              </w:tabs>
              <w:spacing w:before="60" w:line="276" w:lineRule="auto"/>
              <w:jc w:val="center"/>
              <w:rPr>
                <w:rFonts w:asciiTheme="minorHAnsi" w:hAnsiTheme="minorHAnsi"/>
                <w:i/>
                <w:sz w:val="20"/>
                <w:szCs w:val="20"/>
              </w:rPr>
            </w:pPr>
            <w:r w:rsidRPr="00875675">
              <w:rPr>
                <w:rFonts w:asciiTheme="minorHAnsi" w:hAnsiTheme="minorHAnsi"/>
                <w:i/>
                <w:sz w:val="20"/>
                <w:szCs w:val="20"/>
              </w:rPr>
              <w:t>MIN GENRE</w:t>
            </w:r>
          </w:p>
        </w:tc>
        <w:tc>
          <w:tcPr>
            <w:tcW w:w="992" w:type="dxa"/>
            <w:shd w:val="clear" w:color="auto" w:fill="FFFFFF"/>
          </w:tcPr>
          <w:p w14:paraId="4431B6BB" w14:textId="77777777"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992" w:type="dxa"/>
          </w:tcPr>
          <w:p w14:paraId="423C0FFB" w14:textId="77777777"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Pr>
                <w:rFonts w:asciiTheme="minorHAnsi" w:hAnsiTheme="minorHAnsi"/>
                <w:i/>
                <w:sz w:val="20"/>
                <w:szCs w:val="20"/>
              </w:rPr>
              <w:t xml:space="preserve"> 2017 (dec</w:t>
            </w:r>
            <w:r w:rsidRPr="00875675">
              <w:rPr>
                <w:rFonts w:asciiTheme="minorHAnsi" w:hAnsiTheme="minorHAnsi"/>
                <w:i/>
                <w:sz w:val="20"/>
                <w:szCs w:val="20"/>
              </w:rPr>
              <w:t>)</w:t>
            </w:r>
          </w:p>
        </w:tc>
        <w:tc>
          <w:tcPr>
            <w:tcW w:w="851" w:type="dxa"/>
          </w:tcPr>
          <w:p w14:paraId="153DE72E" w14:textId="77777777"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850" w:type="dxa"/>
          </w:tcPr>
          <w:p w14:paraId="02DA7EC5" w14:textId="77777777"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851" w:type="dxa"/>
          </w:tcPr>
          <w:p w14:paraId="133E01BE" w14:textId="77777777"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850" w:type="dxa"/>
          </w:tcPr>
          <w:p w14:paraId="4CD59604" w14:textId="77777777"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851" w:type="dxa"/>
            <w:shd w:val="clear" w:color="auto" w:fill="FFFFFF"/>
          </w:tcPr>
          <w:p w14:paraId="38E8E694" w14:textId="77777777"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974" w:type="dxa"/>
            <w:shd w:val="clear" w:color="auto" w:fill="FFFFFF"/>
          </w:tcPr>
          <w:p w14:paraId="59E28E69" w14:textId="77777777"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2428" w:type="dxa"/>
            <w:tcBorders>
              <w:right w:val="single" w:sz="18" w:space="0" w:color="auto"/>
            </w:tcBorders>
          </w:tcPr>
          <w:p w14:paraId="637E3965" w14:textId="77777777" w:rsidR="00B36CEB" w:rsidRPr="00875675" w:rsidRDefault="00B36CEB" w:rsidP="00B36CEB">
            <w:pPr>
              <w:spacing w:before="60" w:line="276" w:lineRule="auto"/>
              <w:rPr>
                <w:rFonts w:asciiTheme="minorHAnsi" w:hAnsiTheme="minorHAnsi"/>
                <w:i/>
                <w:sz w:val="20"/>
                <w:szCs w:val="20"/>
                <w:lang w:val="fr-FR"/>
              </w:rPr>
            </w:pPr>
            <w:r w:rsidRPr="00875675">
              <w:rPr>
                <w:rFonts w:asciiTheme="minorHAnsi" w:hAnsiTheme="minorHAnsi"/>
                <w:i/>
                <w:sz w:val="20"/>
                <w:szCs w:val="20"/>
                <w:lang w:val="fr-FR"/>
              </w:rPr>
              <w:t>Missions de suivi, exploitation des rapports d’analyses sur les questions des VBG</w:t>
            </w:r>
          </w:p>
        </w:tc>
      </w:tr>
      <w:tr w:rsidR="00B36CEB" w:rsidRPr="001E65B0" w14:paraId="0D2009DF" w14:textId="77777777" w:rsidTr="008B5610">
        <w:trPr>
          <w:trHeight w:val="520"/>
        </w:trPr>
        <w:tc>
          <w:tcPr>
            <w:tcW w:w="1844" w:type="dxa"/>
            <w:vMerge/>
            <w:tcBorders>
              <w:left w:val="single" w:sz="18" w:space="0" w:color="auto"/>
            </w:tcBorders>
          </w:tcPr>
          <w:p w14:paraId="729E2C29" w14:textId="77777777" w:rsidR="00B36CEB" w:rsidRPr="00935C86" w:rsidRDefault="00B36CEB" w:rsidP="00B36CEB">
            <w:pPr>
              <w:spacing w:before="60" w:line="276" w:lineRule="auto"/>
              <w:rPr>
                <w:rFonts w:asciiTheme="minorHAnsi" w:hAnsiTheme="minorHAnsi"/>
                <w:i/>
                <w:sz w:val="20"/>
                <w:szCs w:val="20"/>
                <w:lang w:val="fr-FR"/>
              </w:rPr>
            </w:pPr>
          </w:p>
        </w:tc>
        <w:tc>
          <w:tcPr>
            <w:tcW w:w="2409" w:type="dxa"/>
          </w:tcPr>
          <w:p w14:paraId="39110BD1" w14:textId="77777777" w:rsidR="00B36CEB" w:rsidRPr="00875675" w:rsidRDefault="00B36CEB" w:rsidP="00B36CEB">
            <w:pPr>
              <w:spacing w:before="60" w:line="276" w:lineRule="auto"/>
              <w:rPr>
                <w:rFonts w:asciiTheme="minorHAnsi" w:hAnsiTheme="minorHAnsi"/>
                <w:b/>
                <w:i/>
                <w:sz w:val="20"/>
                <w:szCs w:val="20"/>
                <w:lang w:val="fr-FR"/>
              </w:rPr>
            </w:pPr>
            <w:r w:rsidRPr="00875675">
              <w:rPr>
                <w:rFonts w:asciiTheme="minorHAnsi" w:hAnsiTheme="minorHAnsi"/>
                <w:b/>
                <w:i/>
                <w:sz w:val="20"/>
                <w:szCs w:val="20"/>
                <w:lang w:val="fr-FR"/>
              </w:rPr>
              <w:t xml:space="preserve"> 3.2.4</w:t>
            </w:r>
            <w:r w:rsidRPr="00875675">
              <w:rPr>
                <w:rFonts w:asciiTheme="minorHAnsi" w:hAnsiTheme="minorHAnsi"/>
                <w:i/>
                <w:sz w:val="20"/>
                <w:szCs w:val="20"/>
                <w:lang w:val="fr-FR"/>
              </w:rPr>
              <w:t xml:space="preserve"> : Nombre de décisions, d’initiatives et d’actions prises sur base des recommandations des rapports d’enquêtes de perception réalisés sur les VBG </w:t>
            </w:r>
          </w:p>
        </w:tc>
        <w:tc>
          <w:tcPr>
            <w:tcW w:w="1985" w:type="dxa"/>
          </w:tcPr>
          <w:p w14:paraId="5DFF328E" w14:textId="77777777" w:rsidR="00B36CEB" w:rsidRPr="00875675" w:rsidRDefault="00B36CEB" w:rsidP="00B36CEB">
            <w:pPr>
              <w:tabs>
                <w:tab w:val="center" w:pos="4153"/>
                <w:tab w:val="right" w:pos="8306"/>
              </w:tabs>
              <w:spacing w:before="60" w:line="276" w:lineRule="auto"/>
              <w:jc w:val="center"/>
              <w:rPr>
                <w:rFonts w:asciiTheme="minorHAnsi" w:hAnsiTheme="minorHAnsi"/>
                <w:i/>
                <w:sz w:val="20"/>
                <w:szCs w:val="20"/>
                <w:lang w:val="fr-FR"/>
              </w:rPr>
            </w:pPr>
            <w:r w:rsidRPr="00875675">
              <w:rPr>
                <w:rFonts w:asciiTheme="minorHAnsi" w:hAnsiTheme="minorHAnsi"/>
                <w:i/>
                <w:sz w:val="16"/>
                <w:szCs w:val="16"/>
                <w:lang w:val="fr-FR"/>
              </w:rPr>
              <w:t xml:space="preserve">Rapport de l’état de lieu / suivi des </w:t>
            </w:r>
            <w:proofErr w:type="spellStart"/>
            <w:r w:rsidRPr="00875675">
              <w:rPr>
                <w:rFonts w:asciiTheme="minorHAnsi" w:hAnsiTheme="minorHAnsi"/>
                <w:i/>
                <w:sz w:val="16"/>
                <w:szCs w:val="16"/>
                <w:lang w:val="fr-FR"/>
              </w:rPr>
              <w:t>recomman-dations</w:t>
            </w:r>
            <w:proofErr w:type="spellEnd"/>
            <w:r w:rsidRPr="00875675">
              <w:rPr>
                <w:rFonts w:asciiTheme="minorHAnsi" w:hAnsiTheme="minorHAnsi"/>
                <w:i/>
                <w:sz w:val="16"/>
                <w:szCs w:val="16"/>
                <w:lang w:val="fr-FR"/>
              </w:rPr>
              <w:t xml:space="preserve"> des rapports d’enquêtes &amp; preuves des initiatives/ actions/ décisions prises par les destinateurs des </w:t>
            </w:r>
            <w:proofErr w:type="spellStart"/>
            <w:r w:rsidRPr="00875675">
              <w:rPr>
                <w:rFonts w:asciiTheme="minorHAnsi" w:hAnsiTheme="minorHAnsi"/>
                <w:i/>
                <w:sz w:val="16"/>
                <w:szCs w:val="16"/>
                <w:lang w:val="fr-FR"/>
              </w:rPr>
              <w:t>recomman</w:t>
            </w:r>
            <w:proofErr w:type="spellEnd"/>
            <w:r w:rsidRPr="00875675">
              <w:rPr>
                <w:rFonts w:asciiTheme="minorHAnsi" w:hAnsiTheme="minorHAnsi"/>
                <w:i/>
                <w:sz w:val="16"/>
                <w:szCs w:val="16"/>
                <w:lang w:val="fr-FR"/>
              </w:rPr>
              <w:t xml:space="preserve"> dations du rapport </w:t>
            </w:r>
          </w:p>
        </w:tc>
        <w:tc>
          <w:tcPr>
            <w:tcW w:w="992" w:type="dxa"/>
            <w:shd w:val="clear" w:color="auto" w:fill="FFFFFF"/>
          </w:tcPr>
          <w:p w14:paraId="2243656D" w14:textId="77777777"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992" w:type="dxa"/>
          </w:tcPr>
          <w:p w14:paraId="0E96D966" w14:textId="77777777"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Pr>
                <w:rFonts w:asciiTheme="minorHAnsi" w:hAnsiTheme="minorHAnsi"/>
                <w:i/>
                <w:sz w:val="20"/>
                <w:szCs w:val="20"/>
              </w:rPr>
              <w:t xml:space="preserve"> 2017 (dec</w:t>
            </w:r>
            <w:r w:rsidRPr="00875675">
              <w:rPr>
                <w:rFonts w:asciiTheme="minorHAnsi" w:hAnsiTheme="minorHAnsi"/>
                <w:i/>
                <w:sz w:val="20"/>
                <w:szCs w:val="20"/>
              </w:rPr>
              <w:t>)</w:t>
            </w:r>
          </w:p>
        </w:tc>
        <w:tc>
          <w:tcPr>
            <w:tcW w:w="851" w:type="dxa"/>
          </w:tcPr>
          <w:p w14:paraId="4C1EC684" w14:textId="77777777"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850" w:type="dxa"/>
          </w:tcPr>
          <w:p w14:paraId="53B29317" w14:textId="77777777"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851" w:type="dxa"/>
          </w:tcPr>
          <w:p w14:paraId="04C1AABB" w14:textId="77777777"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850" w:type="dxa"/>
          </w:tcPr>
          <w:p w14:paraId="14BF8574" w14:textId="77777777"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851" w:type="dxa"/>
            <w:shd w:val="clear" w:color="auto" w:fill="FFFFFF"/>
          </w:tcPr>
          <w:p w14:paraId="126F6B7D" w14:textId="77777777"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974" w:type="dxa"/>
            <w:shd w:val="clear" w:color="auto" w:fill="FFFFFF"/>
          </w:tcPr>
          <w:p w14:paraId="577B64AA" w14:textId="77777777"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2428" w:type="dxa"/>
            <w:tcBorders>
              <w:right w:val="single" w:sz="18" w:space="0" w:color="auto"/>
            </w:tcBorders>
          </w:tcPr>
          <w:p w14:paraId="33D1A7D3" w14:textId="77777777" w:rsidR="00B36CEB" w:rsidRPr="00875675" w:rsidRDefault="00B36CEB" w:rsidP="00B36CEB">
            <w:pPr>
              <w:spacing w:before="60" w:line="276" w:lineRule="auto"/>
              <w:rPr>
                <w:rFonts w:asciiTheme="minorHAnsi" w:hAnsiTheme="minorHAnsi"/>
                <w:i/>
                <w:sz w:val="20"/>
                <w:szCs w:val="20"/>
                <w:lang w:val="fr-FR"/>
              </w:rPr>
            </w:pPr>
            <w:r w:rsidRPr="00875675">
              <w:rPr>
                <w:rFonts w:asciiTheme="minorHAnsi" w:hAnsiTheme="minorHAnsi"/>
                <w:i/>
                <w:sz w:val="20"/>
                <w:szCs w:val="20"/>
                <w:lang w:val="fr-FR"/>
              </w:rPr>
              <w:t xml:space="preserve">Missions de suivi, exploitation des rapports de l’état de lieu des recommandations issues des rapports d’enquêtes. </w:t>
            </w:r>
          </w:p>
        </w:tc>
      </w:tr>
      <w:tr w:rsidR="00B36CEB" w:rsidRPr="001E65B0" w14:paraId="72A9FA5D" w14:textId="77777777" w:rsidTr="008B5610">
        <w:trPr>
          <w:trHeight w:val="520"/>
        </w:trPr>
        <w:tc>
          <w:tcPr>
            <w:tcW w:w="1844" w:type="dxa"/>
            <w:vMerge/>
            <w:tcBorders>
              <w:left w:val="single" w:sz="18" w:space="0" w:color="auto"/>
            </w:tcBorders>
          </w:tcPr>
          <w:p w14:paraId="212756AD" w14:textId="77777777" w:rsidR="00B36CEB" w:rsidRPr="00935C86" w:rsidRDefault="00B36CEB" w:rsidP="00B36CEB">
            <w:pPr>
              <w:spacing w:before="60" w:line="276" w:lineRule="auto"/>
              <w:rPr>
                <w:rFonts w:asciiTheme="minorHAnsi" w:hAnsiTheme="minorHAnsi"/>
                <w:i/>
                <w:sz w:val="20"/>
                <w:szCs w:val="20"/>
                <w:lang w:val="fr-FR"/>
              </w:rPr>
            </w:pPr>
          </w:p>
        </w:tc>
        <w:tc>
          <w:tcPr>
            <w:tcW w:w="2409" w:type="dxa"/>
          </w:tcPr>
          <w:p w14:paraId="7D34FA31" w14:textId="77777777" w:rsidR="00B36CEB" w:rsidRPr="00875675" w:rsidRDefault="00B36CEB" w:rsidP="00B36CEB">
            <w:pPr>
              <w:spacing w:before="60"/>
              <w:rPr>
                <w:rFonts w:asciiTheme="minorHAnsi" w:hAnsiTheme="minorHAnsi"/>
                <w:b/>
                <w:i/>
                <w:sz w:val="20"/>
                <w:szCs w:val="20"/>
                <w:lang w:val="fr-FR"/>
              </w:rPr>
            </w:pPr>
            <w:r w:rsidRPr="00875675">
              <w:rPr>
                <w:rFonts w:asciiTheme="minorHAnsi" w:hAnsiTheme="minorHAnsi"/>
                <w:b/>
                <w:i/>
                <w:sz w:val="20"/>
                <w:szCs w:val="20"/>
                <w:lang w:val="fr-FR"/>
              </w:rPr>
              <w:t>3.2.</w:t>
            </w:r>
            <w:r w:rsidRPr="00AA7E6F">
              <w:rPr>
                <w:rFonts w:asciiTheme="minorHAnsi" w:hAnsiTheme="minorHAnsi"/>
                <w:b/>
                <w:i/>
                <w:sz w:val="20"/>
                <w:szCs w:val="20"/>
                <w:lang w:val="fr-FR"/>
              </w:rPr>
              <w:t xml:space="preserve">5 : </w:t>
            </w:r>
            <w:r w:rsidRPr="00AA7E6F">
              <w:rPr>
                <w:rFonts w:asciiTheme="minorHAnsi" w:hAnsiTheme="minorHAnsi"/>
                <w:i/>
                <w:sz w:val="20"/>
                <w:szCs w:val="20"/>
                <w:lang w:val="fr-FR"/>
              </w:rPr>
              <w:t xml:space="preserve">Degré (proportion et portée) de prise en compte des recommandations par </w:t>
            </w:r>
            <w:r w:rsidRPr="00AA7E6F">
              <w:rPr>
                <w:rFonts w:asciiTheme="minorHAnsi" w:hAnsiTheme="minorHAnsi"/>
                <w:i/>
                <w:sz w:val="20"/>
                <w:szCs w:val="20"/>
                <w:lang w:val="fr-FR"/>
              </w:rPr>
              <w:lastRenderedPageBreak/>
              <w:t xml:space="preserve">les autorités judiciaires </w:t>
            </w:r>
            <w:r w:rsidRPr="00875675">
              <w:rPr>
                <w:rFonts w:asciiTheme="minorHAnsi" w:hAnsiTheme="minorHAnsi"/>
                <w:i/>
                <w:sz w:val="20"/>
                <w:szCs w:val="20"/>
                <w:lang w:val="fr-FR"/>
              </w:rPr>
              <w:t>au niveau national et provincial, à la suite de la publication des rapports de Monitoring judiciaire produits.</w:t>
            </w:r>
            <w:r w:rsidRPr="00875675">
              <w:rPr>
                <w:lang w:val="fr-FR"/>
              </w:rPr>
              <w:t xml:space="preserve">   </w:t>
            </w:r>
          </w:p>
          <w:p w14:paraId="746F37B6" w14:textId="77777777" w:rsidR="00B36CEB" w:rsidRPr="00875675" w:rsidRDefault="00B36CEB" w:rsidP="00B36CEB">
            <w:pPr>
              <w:spacing w:before="60" w:line="276" w:lineRule="auto"/>
              <w:rPr>
                <w:rFonts w:asciiTheme="minorHAnsi" w:hAnsiTheme="minorHAnsi"/>
                <w:b/>
                <w:i/>
                <w:sz w:val="20"/>
                <w:szCs w:val="20"/>
                <w:lang w:val="fr-FR"/>
              </w:rPr>
            </w:pPr>
          </w:p>
        </w:tc>
        <w:tc>
          <w:tcPr>
            <w:tcW w:w="1985" w:type="dxa"/>
          </w:tcPr>
          <w:p w14:paraId="69B94284" w14:textId="77777777" w:rsidR="00B36CEB" w:rsidRPr="00875675" w:rsidRDefault="00B36CEB" w:rsidP="00B36CEB">
            <w:pPr>
              <w:tabs>
                <w:tab w:val="center" w:pos="4153"/>
                <w:tab w:val="right" w:pos="8306"/>
              </w:tabs>
              <w:spacing w:before="60" w:line="276" w:lineRule="auto"/>
              <w:jc w:val="center"/>
              <w:rPr>
                <w:rFonts w:asciiTheme="minorHAnsi" w:hAnsiTheme="minorHAnsi"/>
                <w:i/>
                <w:sz w:val="16"/>
                <w:szCs w:val="16"/>
                <w:lang w:val="fr-FR"/>
              </w:rPr>
            </w:pPr>
            <w:r w:rsidRPr="00875675">
              <w:rPr>
                <w:rFonts w:asciiTheme="minorHAnsi" w:hAnsiTheme="minorHAnsi"/>
                <w:i/>
                <w:sz w:val="16"/>
                <w:szCs w:val="16"/>
                <w:lang w:val="fr-FR"/>
              </w:rPr>
              <w:lastRenderedPageBreak/>
              <w:t xml:space="preserve">Rapport de l’état de lieu de suivi des </w:t>
            </w:r>
            <w:proofErr w:type="spellStart"/>
            <w:r w:rsidRPr="00875675">
              <w:rPr>
                <w:rFonts w:asciiTheme="minorHAnsi" w:hAnsiTheme="minorHAnsi"/>
                <w:i/>
                <w:sz w:val="16"/>
                <w:szCs w:val="16"/>
                <w:lang w:val="fr-FR"/>
              </w:rPr>
              <w:t>recomman-dations</w:t>
            </w:r>
            <w:proofErr w:type="spellEnd"/>
            <w:r w:rsidRPr="00875675">
              <w:rPr>
                <w:rFonts w:asciiTheme="minorHAnsi" w:hAnsiTheme="minorHAnsi"/>
                <w:i/>
                <w:sz w:val="16"/>
                <w:szCs w:val="16"/>
                <w:lang w:val="fr-FR"/>
              </w:rPr>
              <w:t xml:space="preserve"> du rapport de </w:t>
            </w:r>
            <w:r w:rsidRPr="00875675">
              <w:rPr>
                <w:rFonts w:asciiTheme="minorHAnsi" w:hAnsiTheme="minorHAnsi"/>
                <w:i/>
                <w:sz w:val="16"/>
                <w:szCs w:val="16"/>
                <w:lang w:val="fr-FR"/>
              </w:rPr>
              <w:lastRenderedPageBreak/>
              <w:t xml:space="preserve">monitoring judiciaire &amp; preuves des initiatives/actions/ </w:t>
            </w:r>
            <w:proofErr w:type="spellStart"/>
            <w:r w:rsidRPr="00875675">
              <w:rPr>
                <w:rFonts w:asciiTheme="minorHAnsi" w:hAnsiTheme="minorHAnsi"/>
                <w:i/>
                <w:sz w:val="16"/>
                <w:szCs w:val="16"/>
                <w:lang w:val="fr-FR"/>
              </w:rPr>
              <w:t>decisions</w:t>
            </w:r>
            <w:proofErr w:type="spellEnd"/>
            <w:r w:rsidRPr="00875675">
              <w:rPr>
                <w:rFonts w:asciiTheme="minorHAnsi" w:hAnsiTheme="minorHAnsi"/>
                <w:i/>
                <w:sz w:val="16"/>
                <w:szCs w:val="16"/>
                <w:lang w:val="fr-FR"/>
              </w:rPr>
              <w:t xml:space="preserve"> prises par les destinateurs des recommandations du rapport</w:t>
            </w:r>
          </w:p>
        </w:tc>
        <w:tc>
          <w:tcPr>
            <w:tcW w:w="992" w:type="dxa"/>
            <w:shd w:val="clear" w:color="auto" w:fill="FFFFFF"/>
          </w:tcPr>
          <w:p w14:paraId="0339B678" w14:textId="77777777" w:rsidR="00B36CEB" w:rsidRPr="00AA7E6F" w:rsidRDefault="00B36CEB" w:rsidP="00B36CEB">
            <w:pPr>
              <w:tabs>
                <w:tab w:val="center" w:pos="4153"/>
                <w:tab w:val="right" w:pos="8306"/>
              </w:tabs>
              <w:spacing w:before="60" w:line="276" w:lineRule="auto"/>
              <w:jc w:val="left"/>
              <w:rPr>
                <w:rFonts w:asciiTheme="minorHAnsi" w:hAnsiTheme="minorHAnsi"/>
                <w:i/>
                <w:sz w:val="20"/>
                <w:szCs w:val="20"/>
                <w:lang w:val="fr-FR"/>
              </w:rPr>
            </w:pPr>
            <w:r w:rsidRPr="00AA7E6F">
              <w:rPr>
                <w:rFonts w:asciiTheme="minorHAnsi" w:hAnsiTheme="minorHAnsi"/>
                <w:i/>
                <w:sz w:val="20"/>
                <w:szCs w:val="20"/>
              </w:rPr>
              <w:lastRenderedPageBreak/>
              <w:t>TBD</w:t>
            </w:r>
          </w:p>
        </w:tc>
        <w:tc>
          <w:tcPr>
            <w:tcW w:w="992" w:type="dxa"/>
          </w:tcPr>
          <w:p w14:paraId="5819DE60" w14:textId="77777777" w:rsidR="00B36CEB" w:rsidRPr="00AA7E6F" w:rsidRDefault="00B36CEB" w:rsidP="00B36CEB">
            <w:pPr>
              <w:tabs>
                <w:tab w:val="center" w:pos="4153"/>
                <w:tab w:val="right" w:pos="8306"/>
              </w:tabs>
              <w:spacing w:before="60" w:line="276" w:lineRule="auto"/>
              <w:jc w:val="left"/>
              <w:rPr>
                <w:rFonts w:asciiTheme="minorHAnsi" w:hAnsiTheme="minorHAnsi"/>
                <w:i/>
                <w:sz w:val="20"/>
                <w:szCs w:val="20"/>
                <w:lang w:val="fr-FR"/>
              </w:rPr>
            </w:pPr>
            <w:r w:rsidRPr="00AA7E6F">
              <w:rPr>
                <w:rFonts w:asciiTheme="minorHAnsi" w:hAnsiTheme="minorHAnsi"/>
                <w:i/>
                <w:sz w:val="20"/>
                <w:szCs w:val="20"/>
              </w:rPr>
              <w:t xml:space="preserve"> 2017 (</w:t>
            </w:r>
            <w:proofErr w:type="spellStart"/>
            <w:r w:rsidRPr="00AA7E6F">
              <w:rPr>
                <w:rFonts w:asciiTheme="minorHAnsi" w:hAnsiTheme="minorHAnsi"/>
                <w:i/>
                <w:sz w:val="20"/>
                <w:szCs w:val="20"/>
              </w:rPr>
              <w:t>déc</w:t>
            </w:r>
            <w:proofErr w:type="spellEnd"/>
            <w:r w:rsidRPr="00AA7E6F">
              <w:rPr>
                <w:rFonts w:asciiTheme="minorHAnsi" w:hAnsiTheme="minorHAnsi"/>
                <w:i/>
                <w:sz w:val="20"/>
                <w:szCs w:val="20"/>
              </w:rPr>
              <w:t>)</w:t>
            </w:r>
          </w:p>
        </w:tc>
        <w:tc>
          <w:tcPr>
            <w:tcW w:w="851" w:type="dxa"/>
          </w:tcPr>
          <w:p w14:paraId="7374FF56" w14:textId="77777777" w:rsidR="00B36CEB" w:rsidRPr="00AA7E6F" w:rsidRDefault="00B36CEB" w:rsidP="00B36CEB">
            <w:pPr>
              <w:tabs>
                <w:tab w:val="center" w:pos="4153"/>
                <w:tab w:val="right" w:pos="8306"/>
              </w:tabs>
              <w:spacing w:before="60" w:line="276" w:lineRule="auto"/>
              <w:jc w:val="left"/>
              <w:rPr>
                <w:rFonts w:asciiTheme="minorHAnsi" w:hAnsiTheme="minorHAnsi"/>
                <w:i/>
                <w:sz w:val="20"/>
                <w:szCs w:val="20"/>
                <w:lang w:val="fr-FR"/>
              </w:rPr>
            </w:pPr>
            <w:r w:rsidRPr="00AA7E6F">
              <w:rPr>
                <w:rFonts w:asciiTheme="minorHAnsi" w:hAnsiTheme="minorHAnsi"/>
                <w:i/>
                <w:sz w:val="20"/>
                <w:szCs w:val="20"/>
              </w:rPr>
              <w:t>TBD</w:t>
            </w:r>
          </w:p>
        </w:tc>
        <w:tc>
          <w:tcPr>
            <w:tcW w:w="850" w:type="dxa"/>
          </w:tcPr>
          <w:p w14:paraId="6A747DC0" w14:textId="77777777" w:rsidR="00B36CEB" w:rsidRPr="00AA7E6F" w:rsidRDefault="00B36CEB" w:rsidP="00B36CEB">
            <w:pPr>
              <w:tabs>
                <w:tab w:val="center" w:pos="4153"/>
                <w:tab w:val="right" w:pos="8306"/>
              </w:tabs>
              <w:spacing w:before="60" w:line="276" w:lineRule="auto"/>
              <w:jc w:val="left"/>
              <w:rPr>
                <w:rFonts w:asciiTheme="minorHAnsi" w:hAnsiTheme="minorHAnsi"/>
                <w:i/>
                <w:sz w:val="20"/>
                <w:szCs w:val="20"/>
                <w:lang w:val="fr-FR"/>
              </w:rPr>
            </w:pPr>
            <w:r w:rsidRPr="00AA7E6F">
              <w:rPr>
                <w:rFonts w:asciiTheme="minorHAnsi" w:hAnsiTheme="minorHAnsi"/>
                <w:i/>
                <w:sz w:val="20"/>
                <w:szCs w:val="20"/>
              </w:rPr>
              <w:t>TBD</w:t>
            </w:r>
          </w:p>
        </w:tc>
        <w:tc>
          <w:tcPr>
            <w:tcW w:w="851" w:type="dxa"/>
          </w:tcPr>
          <w:p w14:paraId="1209242A" w14:textId="77777777" w:rsidR="00B36CEB" w:rsidRPr="00AA7E6F" w:rsidRDefault="00B36CEB" w:rsidP="00B36CEB">
            <w:pPr>
              <w:tabs>
                <w:tab w:val="center" w:pos="4153"/>
                <w:tab w:val="right" w:pos="8306"/>
              </w:tabs>
              <w:spacing w:before="60" w:line="276" w:lineRule="auto"/>
              <w:jc w:val="left"/>
              <w:rPr>
                <w:rFonts w:asciiTheme="minorHAnsi" w:hAnsiTheme="minorHAnsi"/>
                <w:i/>
                <w:sz w:val="20"/>
                <w:szCs w:val="20"/>
                <w:lang w:val="fr-FR"/>
              </w:rPr>
            </w:pPr>
            <w:r w:rsidRPr="00AA7E6F">
              <w:rPr>
                <w:rFonts w:asciiTheme="minorHAnsi" w:hAnsiTheme="minorHAnsi"/>
                <w:i/>
                <w:sz w:val="20"/>
                <w:szCs w:val="20"/>
              </w:rPr>
              <w:t>TBD</w:t>
            </w:r>
          </w:p>
        </w:tc>
        <w:tc>
          <w:tcPr>
            <w:tcW w:w="850" w:type="dxa"/>
          </w:tcPr>
          <w:p w14:paraId="03BD2AF0" w14:textId="77777777" w:rsidR="00B36CEB" w:rsidRPr="00AA7E6F" w:rsidRDefault="00B36CEB" w:rsidP="00B36CEB">
            <w:pPr>
              <w:tabs>
                <w:tab w:val="center" w:pos="4153"/>
                <w:tab w:val="right" w:pos="8306"/>
              </w:tabs>
              <w:spacing w:before="60" w:line="276" w:lineRule="auto"/>
              <w:jc w:val="left"/>
              <w:rPr>
                <w:rFonts w:asciiTheme="minorHAnsi" w:hAnsiTheme="minorHAnsi"/>
                <w:i/>
                <w:sz w:val="20"/>
                <w:szCs w:val="20"/>
                <w:lang w:val="fr-FR"/>
              </w:rPr>
            </w:pPr>
            <w:r w:rsidRPr="00AA7E6F">
              <w:rPr>
                <w:rFonts w:asciiTheme="minorHAnsi" w:hAnsiTheme="minorHAnsi"/>
                <w:i/>
                <w:sz w:val="20"/>
                <w:szCs w:val="20"/>
              </w:rPr>
              <w:t>TBD</w:t>
            </w:r>
          </w:p>
        </w:tc>
        <w:tc>
          <w:tcPr>
            <w:tcW w:w="851" w:type="dxa"/>
            <w:shd w:val="clear" w:color="auto" w:fill="FFFFFF"/>
          </w:tcPr>
          <w:p w14:paraId="0B24FE33" w14:textId="77777777" w:rsidR="00B36CEB" w:rsidRPr="00AA7E6F" w:rsidRDefault="00B36CEB" w:rsidP="00B36CEB">
            <w:pPr>
              <w:tabs>
                <w:tab w:val="center" w:pos="4153"/>
                <w:tab w:val="right" w:pos="8306"/>
              </w:tabs>
              <w:spacing w:before="60" w:line="276" w:lineRule="auto"/>
              <w:jc w:val="left"/>
              <w:rPr>
                <w:rFonts w:asciiTheme="minorHAnsi" w:hAnsiTheme="minorHAnsi"/>
                <w:i/>
                <w:sz w:val="20"/>
                <w:szCs w:val="20"/>
                <w:lang w:val="fr-FR"/>
              </w:rPr>
            </w:pPr>
            <w:r w:rsidRPr="00AA7E6F">
              <w:rPr>
                <w:rFonts w:asciiTheme="minorHAnsi" w:hAnsiTheme="minorHAnsi"/>
                <w:i/>
                <w:sz w:val="20"/>
                <w:szCs w:val="20"/>
              </w:rPr>
              <w:t>TBD</w:t>
            </w:r>
          </w:p>
        </w:tc>
        <w:tc>
          <w:tcPr>
            <w:tcW w:w="974" w:type="dxa"/>
            <w:shd w:val="clear" w:color="auto" w:fill="FFFFFF"/>
          </w:tcPr>
          <w:p w14:paraId="2538A92B" w14:textId="77777777" w:rsidR="00B36CEB" w:rsidRPr="008B5610" w:rsidRDefault="00B36CEB" w:rsidP="00B36CEB">
            <w:pPr>
              <w:tabs>
                <w:tab w:val="center" w:pos="4153"/>
                <w:tab w:val="right" w:pos="8306"/>
              </w:tabs>
              <w:spacing w:before="60" w:line="276" w:lineRule="auto"/>
              <w:jc w:val="left"/>
              <w:rPr>
                <w:rFonts w:asciiTheme="minorHAnsi" w:hAnsiTheme="minorHAnsi"/>
                <w:i/>
                <w:sz w:val="18"/>
                <w:szCs w:val="18"/>
                <w:lang w:val="fr-FR"/>
              </w:rPr>
            </w:pPr>
            <w:r w:rsidRPr="008B5610">
              <w:rPr>
                <w:rFonts w:asciiTheme="minorHAnsi" w:hAnsiTheme="minorHAnsi"/>
                <w:i/>
                <w:sz w:val="18"/>
                <w:szCs w:val="18"/>
                <w:lang w:val="fr-FR"/>
              </w:rPr>
              <w:t xml:space="preserve">A déterminer (définir </w:t>
            </w:r>
            <w:r w:rsidRPr="008B5610">
              <w:rPr>
                <w:rFonts w:asciiTheme="minorHAnsi" w:hAnsiTheme="minorHAnsi"/>
                <w:i/>
                <w:sz w:val="18"/>
                <w:szCs w:val="18"/>
                <w:lang w:val="fr-FR"/>
              </w:rPr>
              <w:lastRenderedPageBreak/>
              <w:t xml:space="preserve">l’échelle en fonction des mesures opérationnelles, procédurales, disciplinaires, législatives, réglementaires, </w:t>
            </w:r>
            <w:proofErr w:type="spellStart"/>
            <w:proofErr w:type="gramStart"/>
            <w:r w:rsidRPr="008B5610">
              <w:rPr>
                <w:rFonts w:asciiTheme="minorHAnsi" w:hAnsiTheme="minorHAnsi"/>
                <w:i/>
                <w:sz w:val="18"/>
                <w:szCs w:val="18"/>
                <w:lang w:val="fr-FR"/>
              </w:rPr>
              <w:t>etc</w:t>
            </w:r>
            <w:proofErr w:type="spellEnd"/>
            <w:r w:rsidRPr="008B5610">
              <w:rPr>
                <w:rFonts w:asciiTheme="minorHAnsi" w:hAnsiTheme="minorHAnsi"/>
                <w:i/>
                <w:sz w:val="18"/>
                <w:szCs w:val="18"/>
                <w:lang w:val="fr-FR"/>
              </w:rPr>
              <w:t xml:space="preserve">)   </w:t>
            </w:r>
            <w:proofErr w:type="gramEnd"/>
          </w:p>
        </w:tc>
        <w:tc>
          <w:tcPr>
            <w:tcW w:w="2428" w:type="dxa"/>
            <w:tcBorders>
              <w:right w:val="single" w:sz="18" w:space="0" w:color="auto"/>
            </w:tcBorders>
          </w:tcPr>
          <w:p w14:paraId="09BEAAC5" w14:textId="77777777" w:rsidR="00B36CEB" w:rsidRPr="00875675" w:rsidRDefault="00B36CEB" w:rsidP="00B36CEB">
            <w:pPr>
              <w:spacing w:before="60" w:line="276" w:lineRule="auto"/>
              <w:rPr>
                <w:rFonts w:asciiTheme="minorHAnsi" w:hAnsiTheme="minorHAnsi"/>
                <w:i/>
                <w:sz w:val="20"/>
                <w:szCs w:val="20"/>
                <w:lang w:val="fr-FR"/>
              </w:rPr>
            </w:pPr>
            <w:r w:rsidRPr="00875675">
              <w:rPr>
                <w:rFonts w:asciiTheme="minorHAnsi" w:hAnsiTheme="minorHAnsi"/>
                <w:i/>
                <w:sz w:val="20"/>
                <w:szCs w:val="20"/>
                <w:lang w:val="fr-FR"/>
              </w:rPr>
              <w:lastRenderedPageBreak/>
              <w:t xml:space="preserve">Missions de suivi, exploitation des rapports </w:t>
            </w:r>
            <w:r w:rsidRPr="00875675">
              <w:rPr>
                <w:rFonts w:asciiTheme="minorHAnsi" w:hAnsiTheme="minorHAnsi"/>
                <w:i/>
                <w:sz w:val="20"/>
                <w:szCs w:val="20"/>
                <w:lang w:val="fr-FR"/>
              </w:rPr>
              <w:lastRenderedPageBreak/>
              <w:t>de l’état de lieu des recommandations issues des rapports d’enquêtes.</w:t>
            </w:r>
          </w:p>
        </w:tc>
      </w:tr>
      <w:bookmarkEnd w:id="41"/>
    </w:tbl>
    <w:p w14:paraId="7DF6C7D4" w14:textId="77777777" w:rsidR="00A14072" w:rsidRDefault="00A14072" w:rsidP="00A14072">
      <w:pPr>
        <w:rPr>
          <w:highlight w:val="lightGray"/>
          <w:lang w:val="fr-FR"/>
        </w:rPr>
      </w:pPr>
    </w:p>
    <w:p w14:paraId="7F5D0E91" w14:textId="77777777" w:rsidR="00B36CEB" w:rsidRDefault="00B36CEB" w:rsidP="00A14072">
      <w:pPr>
        <w:rPr>
          <w:highlight w:val="lightGray"/>
          <w:lang w:val="fr-FR"/>
        </w:rPr>
      </w:pPr>
    </w:p>
    <w:p w14:paraId="3004C8F0" w14:textId="77777777" w:rsidR="00B36CEB" w:rsidRDefault="00B36CEB" w:rsidP="00A14072">
      <w:pPr>
        <w:rPr>
          <w:highlight w:val="lightGray"/>
          <w:lang w:val="fr-FR"/>
        </w:rPr>
      </w:pPr>
    </w:p>
    <w:p w14:paraId="429D6732" w14:textId="77777777" w:rsidR="00B36CEB" w:rsidRDefault="00B36CEB" w:rsidP="00A14072">
      <w:pPr>
        <w:rPr>
          <w:highlight w:val="lightGray"/>
          <w:lang w:val="fr-FR"/>
        </w:rPr>
      </w:pPr>
    </w:p>
    <w:p w14:paraId="2B8CB1FF" w14:textId="77777777" w:rsidR="00B36CEB" w:rsidRDefault="00B36CEB" w:rsidP="00A14072">
      <w:pPr>
        <w:rPr>
          <w:highlight w:val="lightGray"/>
          <w:lang w:val="fr-FR"/>
        </w:rPr>
      </w:pPr>
    </w:p>
    <w:p w14:paraId="4F954C64" w14:textId="77777777" w:rsidR="00B36CEB" w:rsidRDefault="00B36CEB" w:rsidP="00A14072">
      <w:pPr>
        <w:rPr>
          <w:highlight w:val="lightGray"/>
          <w:lang w:val="fr-FR"/>
        </w:rPr>
      </w:pPr>
    </w:p>
    <w:p w14:paraId="2DA0807B" w14:textId="77777777" w:rsidR="00B36CEB" w:rsidRDefault="00B36CEB" w:rsidP="00A14072">
      <w:pPr>
        <w:rPr>
          <w:highlight w:val="lightGray"/>
          <w:lang w:val="fr-FR"/>
        </w:rPr>
      </w:pPr>
    </w:p>
    <w:p w14:paraId="016DB499" w14:textId="77777777" w:rsidR="00B36CEB" w:rsidRDefault="00B36CEB" w:rsidP="00A14072">
      <w:pPr>
        <w:rPr>
          <w:highlight w:val="lightGray"/>
          <w:lang w:val="fr-FR"/>
        </w:rPr>
      </w:pPr>
    </w:p>
    <w:p w14:paraId="68B5F0C0" w14:textId="77777777" w:rsidR="00B36CEB" w:rsidRDefault="00B36CEB" w:rsidP="00A14072">
      <w:pPr>
        <w:rPr>
          <w:highlight w:val="lightGray"/>
          <w:lang w:val="fr-FR"/>
        </w:rPr>
      </w:pPr>
    </w:p>
    <w:p w14:paraId="26E1E52C" w14:textId="77777777" w:rsidR="00B36CEB" w:rsidRDefault="00B36CEB" w:rsidP="00A14072">
      <w:pPr>
        <w:rPr>
          <w:highlight w:val="lightGray"/>
          <w:lang w:val="fr-FR"/>
        </w:rPr>
      </w:pPr>
    </w:p>
    <w:p w14:paraId="43218BBF" w14:textId="77777777" w:rsidR="00B36CEB" w:rsidRDefault="00B36CEB" w:rsidP="00A14072">
      <w:pPr>
        <w:rPr>
          <w:highlight w:val="lightGray"/>
          <w:lang w:val="fr-FR"/>
        </w:rPr>
      </w:pPr>
    </w:p>
    <w:p w14:paraId="78FAF227" w14:textId="77777777" w:rsidR="00B36CEB" w:rsidRDefault="00B36CEB" w:rsidP="00A14072">
      <w:pPr>
        <w:rPr>
          <w:highlight w:val="lightGray"/>
          <w:lang w:val="fr-FR"/>
        </w:rPr>
      </w:pPr>
    </w:p>
    <w:p w14:paraId="4E28C538" w14:textId="77777777" w:rsidR="00B36CEB" w:rsidRDefault="00B36CEB" w:rsidP="00A14072">
      <w:pPr>
        <w:rPr>
          <w:highlight w:val="lightGray"/>
          <w:lang w:val="fr-FR"/>
        </w:rPr>
      </w:pPr>
    </w:p>
    <w:p w14:paraId="0D22C359" w14:textId="77777777" w:rsidR="00B36CEB" w:rsidRDefault="00B36CEB" w:rsidP="00A14072">
      <w:pPr>
        <w:rPr>
          <w:highlight w:val="lightGray"/>
          <w:lang w:val="fr-FR"/>
        </w:rPr>
      </w:pPr>
    </w:p>
    <w:p w14:paraId="09ACE42F" w14:textId="77777777" w:rsidR="00B36CEB" w:rsidRDefault="00B36CEB" w:rsidP="00A14072">
      <w:pPr>
        <w:rPr>
          <w:highlight w:val="lightGray"/>
          <w:lang w:val="fr-FR"/>
        </w:rPr>
      </w:pPr>
    </w:p>
    <w:p w14:paraId="48BA910D" w14:textId="77777777" w:rsidR="00B36CEB" w:rsidRDefault="00B36CEB" w:rsidP="00A14072">
      <w:pPr>
        <w:rPr>
          <w:highlight w:val="lightGray"/>
          <w:lang w:val="fr-FR"/>
        </w:rPr>
      </w:pPr>
    </w:p>
    <w:p w14:paraId="385B7F7B" w14:textId="77777777" w:rsidR="00B36CEB" w:rsidRDefault="00B36CEB" w:rsidP="00A14072">
      <w:pPr>
        <w:rPr>
          <w:highlight w:val="lightGray"/>
          <w:lang w:val="fr-FR"/>
        </w:rPr>
      </w:pPr>
    </w:p>
    <w:p w14:paraId="293670C5" w14:textId="77777777" w:rsidR="00B36CEB" w:rsidRDefault="00B36CEB" w:rsidP="00A14072">
      <w:pPr>
        <w:rPr>
          <w:highlight w:val="lightGray"/>
          <w:lang w:val="fr-FR"/>
        </w:rPr>
      </w:pPr>
    </w:p>
    <w:p w14:paraId="2890FC4D" w14:textId="77777777" w:rsidR="00A14072" w:rsidRPr="00AA7E6F" w:rsidRDefault="00A14072" w:rsidP="00095C8F">
      <w:pPr>
        <w:pStyle w:val="Titre2"/>
        <w:numPr>
          <w:ilvl w:val="0"/>
          <w:numId w:val="34"/>
        </w:numPr>
        <w:rPr>
          <w:lang w:val="fr-CA"/>
        </w:rPr>
      </w:pPr>
      <w:bookmarkStart w:id="42" w:name="_Toc504674156"/>
      <w:r w:rsidRPr="00AA7E6F">
        <w:rPr>
          <w:lang w:val="fr-CA"/>
        </w:rPr>
        <w:lastRenderedPageBreak/>
        <w:t>Cadre de résultat désagrégé par année et par province</w:t>
      </w:r>
      <w:bookmarkEnd w:id="42"/>
      <w:r w:rsidRPr="00AA7E6F">
        <w:rPr>
          <w:lang w:val="fr-CA"/>
        </w:rPr>
        <w:t xml:space="preserve"> </w:t>
      </w:r>
    </w:p>
    <w:p w14:paraId="5D2BDB6E" w14:textId="77777777" w:rsidR="00BC45C6" w:rsidRDefault="00BC45C6" w:rsidP="00AA7E6F">
      <w:pPr>
        <w:pStyle w:val="Titre6"/>
        <w:numPr>
          <w:ilvl w:val="2"/>
          <w:numId w:val="1"/>
        </w:numPr>
        <w:rPr>
          <w:lang w:val="fr-FR"/>
        </w:rPr>
      </w:pPr>
      <w:r>
        <w:rPr>
          <w:lang w:val="fr-FR"/>
        </w:rPr>
        <w:t xml:space="preserve">Composante 1 – Prévention </w:t>
      </w:r>
      <w:r w:rsidR="00EA2FF4">
        <w:rPr>
          <w:lang w:val="fr-FR"/>
        </w:rPr>
        <w:t>des VBG</w:t>
      </w:r>
    </w:p>
    <w:p w14:paraId="768DF368" w14:textId="77777777" w:rsidR="00EA2FF4" w:rsidRPr="00EA2FF4" w:rsidRDefault="00EA2FF4" w:rsidP="00EA2FF4">
      <w:pPr>
        <w:rPr>
          <w:lang w:val="fr-FR"/>
        </w:rPr>
      </w:pPr>
    </w:p>
    <w:tbl>
      <w:tblPr>
        <w:tblW w:w="12616" w:type="dxa"/>
        <w:jc w:val="center"/>
        <w:tblCellMar>
          <w:left w:w="70" w:type="dxa"/>
          <w:right w:w="70" w:type="dxa"/>
        </w:tblCellMar>
        <w:tblLook w:val="04A0" w:firstRow="1" w:lastRow="0" w:firstColumn="1" w:lastColumn="0" w:noHBand="0" w:noVBand="1"/>
      </w:tblPr>
      <w:tblGrid>
        <w:gridCol w:w="3260"/>
        <w:gridCol w:w="1702"/>
        <w:gridCol w:w="1559"/>
        <w:gridCol w:w="1275"/>
        <w:gridCol w:w="1135"/>
        <w:gridCol w:w="1275"/>
        <w:gridCol w:w="993"/>
        <w:gridCol w:w="1417"/>
      </w:tblGrid>
      <w:tr w:rsidR="00BC45C6" w:rsidRPr="00BC45C6" w14:paraId="1E716C15" w14:textId="77777777" w:rsidTr="00C33B60">
        <w:trPr>
          <w:trHeight w:val="300"/>
          <w:jc w:val="center"/>
        </w:trPr>
        <w:tc>
          <w:tcPr>
            <w:tcW w:w="4962" w:type="dxa"/>
            <w:gridSpan w:val="2"/>
            <w:tcBorders>
              <w:top w:val="nil"/>
              <w:left w:val="nil"/>
              <w:bottom w:val="single" w:sz="18" w:space="0" w:color="auto"/>
              <w:right w:val="single" w:sz="18" w:space="0" w:color="auto"/>
            </w:tcBorders>
            <w:shd w:val="clear" w:color="auto" w:fill="auto"/>
            <w:noWrap/>
            <w:vAlign w:val="center"/>
            <w:hideMark/>
          </w:tcPr>
          <w:p w14:paraId="3EBFE4ED" w14:textId="77777777" w:rsidR="00BC45C6" w:rsidRPr="00BC45C6" w:rsidRDefault="00BC45C6" w:rsidP="00BC45C6">
            <w:pPr>
              <w:spacing w:after="0"/>
              <w:jc w:val="center"/>
              <w:rPr>
                <w:rFonts w:asciiTheme="minorHAnsi" w:hAnsiTheme="minorHAnsi"/>
                <w:bCs/>
                <w:color w:val="000000"/>
                <w:sz w:val="20"/>
                <w:szCs w:val="20"/>
                <w:lang w:val="fr-FR" w:eastAsia="fr-FR"/>
              </w:rPr>
            </w:pPr>
          </w:p>
        </w:tc>
        <w:tc>
          <w:tcPr>
            <w:tcW w:w="1559" w:type="dxa"/>
            <w:tcBorders>
              <w:top w:val="single" w:sz="18" w:space="0" w:color="auto"/>
              <w:left w:val="single" w:sz="18" w:space="0" w:color="auto"/>
              <w:bottom w:val="single" w:sz="8" w:space="0" w:color="auto"/>
              <w:right w:val="single" w:sz="4" w:space="0" w:color="auto"/>
            </w:tcBorders>
            <w:shd w:val="clear" w:color="auto" w:fill="auto"/>
            <w:noWrap/>
            <w:vAlign w:val="bottom"/>
            <w:hideMark/>
          </w:tcPr>
          <w:p w14:paraId="62BE3395" w14:textId="77777777" w:rsidR="00BC45C6" w:rsidRPr="00BC45C6" w:rsidRDefault="00BC45C6" w:rsidP="00BC45C6">
            <w:pPr>
              <w:spacing w:after="0"/>
              <w:jc w:val="center"/>
              <w:rPr>
                <w:rFonts w:asciiTheme="minorHAnsi" w:hAnsiTheme="minorHAnsi"/>
                <w:b/>
                <w:bCs/>
                <w:color w:val="000000"/>
                <w:sz w:val="20"/>
                <w:szCs w:val="20"/>
                <w:lang w:val="fr-FR" w:eastAsia="fr-FR"/>
              </w:rPr>
            </w:pPr>
            <w:r w:rsidRPr="00BC45C6">
              <w:rPr>
                <w:rFonts w:asciiTheme="minorHAnsi" w:hAnsiTheme="minorHAnsi"/>
                <w:b/>
                <w:bCs/>
                <w:color w:val="000000"/>
                <w:sz w:val="20"/>
                <w:szCs w:val="20"/>
                <w:lang w:val="fr-FR" w:eastAsia="fr-FR"/>
              </w:rPr>
              <w:t>An</w:t>
            </w:r>
            <w:r w:rsidR="00E17F30" w:rsidRPr="00E17F30">
              <w:rPr>
                <w:rFonts w:asciiTheme="minorHAnsi" w:hAnsiTheme="minorHAnsi"/>
                <w:b/>
                <w:bCs/>
                <w:color w:val="000000"/>
                <w:sz w:val="20"/>
                <w:szCs w:val="20"/>
                <w:lang w:val="fr-FR" w:eastAsia="fr-FR"/>
              </w:rPr>
              <w:t>née</w:t>
            </w:r>
            <w:r w:rsidRPr="00BC45C6">
              <w:rPr>
                <w:rFonts w:asciiTheme="minorHAnsi" w:hAnsiTheme="minorHAnsi"/>
                <w:b/>
                <w:bCs/>
                <w:color w:val="000000"/>
                <w:sz w:val="20"/>
                <w:szCs w:val="20"/>
                <w:lang w:val="fr-FR" w:eastAsia="fr-FR"/>
              </w:rPr>
              <w:t xml:space="preserve"> 1</w:t>
            </w:r>
          </w:p>
        </w:tc>
        <w:tc>
          <w:tcPr>
            <w:tcW w:w="1275" w:type="dxa"/>
            <w:tcBorders>
              <w:top w:val="single" w:sz="18" w:space="0" w:color="auto"/>
              <w:left w:val="nil"/>
              <w:bottom w:val="single" w:sz="8" w:space="0" w:color="auto"/>
              <w:right w:val="single" w:sz="4" w:space="0" w:color="auto"/>
            </w:tcBorders>
            <w:shd w:val="clear" w:color="auto" w:fill="auto"/>
            <w:noWrap/>
            <w:vAlign w:val="bottom"/>
            <w:hideMark/>
          </w:tcPr>
          <w:p w14:paraId="35CDD304" w14:textId="77777777" w:rsidR="00BC45C6" w:rsidRPr="00BC45C6" w:rsidRDefault="00E17F30" w:rsidP="00BC45C6">
            <w:pPr>
              <w:spacing w:after="0"/>
              <w:jc w:val="center"/>
              <w:rPr>
                <w:rFonts w:asciiTheme="minorHAnsi" w:hAnsiTheme="minorHAnsi"/>
                <w:b/>
                <w:bCs/>
                <w:color w:val="000000"/>
                <w:sz w:val="20"/>
                <w:szCs w:val="20"/>
                <w:lang w:val="fr-FR" w:eastAsia="fr-FR"/>
              </w:rPr>
            </w:pPr>
            <w:r w:rsidRPr="00E17F30">
              <w:rPr>
                <w:rFonts w:asciiTheme="minorHAnsi" w:hAnsiTheme="minorHAnsi"/>
                <w:b/>
                <w:bCs/>
                <w:color w:val="000000"/>
                <w:sz w:val="20"/>
                <w:szCs w:val="20"/>
                <w:lang w:val="fr-FR" w:eastAsia="fr-FR"/>
              </w:rPr>
              <w:t>Année 2</w:t>
            </w:r>
          </w:p>
        </w:tc>
        <w:tc>
          <w:tcPr>
            <w:tcW w:w="1135" w:type="dxa"/>
            <w:tcBorders>
              <w:top w:val="single" w:sz="18" w:space="0" w:color="auto"/>
              <w:left w:val="nil"/>
              <w:bottom w:val="single" w:sz="8" w:space="0" w:color="auto"/>
              <w:right w:val="single" w:sz="4" w:space="0" w:color="auto"/>
            </w:tcBorders>
            <w:shd w:val="clear" w:color="auto" w:fill="auto"/>
            <w:noWrap/>
            <w:vAlign w:val="bottom"/>
            <w:hideMark/>
          </w:tcPr>
          <w:p w14:paraId="34250BE8" w14:textId="77777777" w:rsidR="00BC45C6" w:rsidRPr="00BC45C6" w:rsidRDefault="00E17F30" w:rsidP="00BC45C6">
            <w:pPr>
              <w:spacing w:after="0"/>
              <w:jc w:val="center"/>
              <w:rPr>
                <w:rFonts w:asciiTheme="minorHAnsi" w:hAnsiTheme="minorHAnsi"/>
                <w:b/>
                <w:bCs/>
                <w:color w:val="000000"/>
                <w:sz w:val="20"/>
                <w:szCs w:val="20"/>
                <w:lang w:val="fr-FR" w:eastAsia="fr-FR"/>
              </w:rPr>
            </w:pPr>
            <w:r w:rsidRPr="00E17F30">
              <w:rPr>
                <w:rFonts w:asciiTheme="minorHAnsi" w:hAnsiTheme="minorHAnsi"/>
                <w:b/>
                <w:bCs/>
                <w:color w:val="000000"/>
                <w:sz w:val="20"/>
                <w:szCs w:val="20"/>
                <w:lang w:val="fr-FR" w:eastAsia="fr-FR"/>
              </w:rPr>
              <w:t>Année 3</w:t>
            </w:r>
          </w:p>
        </w:tc>
        <w:tc>
          <w:tcPr>
            <w:tcW w:w="1275" w:type="dxa"/>
            <w:tcBorders>
              <w:top w:val="single" w:sz="18" w:space="0" w:color="auto"/>
              <w:left w:val="nil"/>
              <w:bottom w:val="single" w:sz="8" w:space="0" w:color="auto"/>
              <w:right w:val="single" w:sz="4" w:space="0" w:color="auto"/>
            </w:tcBorders>
            <w:shd w:val="clear" w:color="auto" w:fill="auto"/>
            <w:noWrap/>
            <w:vAlign w:val="bottom"/>
            <w:hideMark/>
          </w:tcPr>
          <w:p w14:paraId="0C4699C1" w14:textId="77777777" w:rsidR="00BC45C6" w:rsidRPr="00BC45C6" w:rsidRDefault="00E17F30" w:rsidP="00BC45C6">
            <w:pPr>
              <w:spacing w:after="0"/>
              <w:jc w:val="center"/>
              <w:rPr>
                <w:rFonts w:asciiTheme="minorHAnsi" w:hAnsiTheme="minorHAnsi"/>
                <w:b/>
                <w:bCs/>
                <w:color w:val="000000"/>
                <w:sz w:val="20"/>
                <w:szCs w:val="20"/>
                <w:lang w:val="fr-FR" w:eastAsia="fr-FR"/>
              </w:rPr>
            </w:pPr>
            <w:r w:rsidRPr="00E17F30">
              <w:rPr>
                <w:rFonts w:asciiTheme="minorHAnsi" w:hAnsiTheme="minorHAnsi"/>
                <w:b/>
                <w:bCs/>
                <w:color w:val="000000"/>
                <w:sz w:val="20"/>
                <w:szCs w:val="20"/>
                <w:lang w:val="fr-FR" w:eastAsia="fr-FR"/>
              </w:rPr>
              <w:t>Année 4</w:t>
            </w:r>
          </w:p>
        </w:tc>
        <w:tc>
          <w:tcPr>
            <w:tcW w:w="993" w:type="dxa"/>
            <w:tcBorders>
              <w:top w:val="single" w:sz="18" w:space="0" w:color="auto"/>
              <w:left w:val="nil"/>
              <w:bottom w:val="single" w:sz="8" w:space="0" w:color="auto"/>
              <w:right w:val="single" w:sz="18" w:space="0" w:color="auto"/>
            </w:tcBorders>
            <w:shd w:val="clear" w:color="auto" w:fill="auto"/>
            <w:noWrap/>
            <w:vAlign w:val="bottom"/>
            <w:hideMark/>
          </w:tcPr>
          <w:p w14:paraId="0B8525C2" w14:textId="77777777" w:rsidR="00BC45C6" w:rsidRPr="00BC45C6" w:rsidRDefault="00E17F30" w:rsidP="00BC45C6">
            <w:pPr>
              <w:spacing w:after="0"/>
              <w:jc w:val="center"/>
              <w:rPr>
                <w:rFonts w:asciiTheme="minorHAnsi" w:hAnsiTheme="minorHAnsi"/>
                <w:b/>
                <w:bCs/>
                <w:color w:val="000000"/>
                <w:sz w:val="20"/>
                <w:szCs w:val="20"/>
                <w:lang w:val="fr-FR" w:eastAsia="fr-FR"/>
              </w:rPr>
            </w:pPr>
            <w:r w:rsidRPr="00E17F30">
              <w:rPr>
                <w:rFonts w:asciiTheme="minorHAnsi" w:hAnsiTheme="minorHAnsi"/>
                <w:b/>
                <w:bCs/>
                <w:color w:val="000000"/>
                <w:sz w:val="20"/>
                <w:szCs w:val="20"/>
                <w:lang w:val="fr-FR" w:eastAsia="fr-FR"/>
              </w:rPr>
              <w:t>Année 5</w:t>
            </w:r>
          </w:p>
        </w:tc>
        <w:tc>
          <w:tcPr>
            <w:tcW w:w="1417" w:type="dxa"/>
            <w:tcBorders>
              <w:top w:val="single" w:sz="18" w:space="0" w:color="auto"/>
              <w:left w:val="single" w:sz="18" w:space="0" w:color="auto"/>
              <w:bottom w:val="single" w:sz="8" w:space="0" w:color="auto"/>
              <w:right w:val="single" w:sz="18" w:space="0" w:color="auto"/>
            </w:tcBorders>
            <w:shd w:val="clear" w:color="auto" w:fill="auto"/>
            <w:noWrap/>
            <w:vAlign w:val="center"/>
            <w:hideMark/>
          </w:tcPr>
          <w:p w14:paraId="0E063023" w14:textId="77777777" w:rsidR="00BC45C6" w:rsidRPr="00BC45C6" w:rsidRDefault="00BC45C6" w:rsidP="00BC45C6">
            <w:pPr>
              <w:spacing w:after="0"/>
              <w:jc w:val="center"/>
              <w:rPr>
                <w:rFonts w:asciiTheme="minorHAnsi" w:hAnsiTheme="minorHAnsi"/>
                <w:b/>
                <w:bCs/>
                <w:color w:val="000000"/>
                <w:sz w:val="20"/>
                <w:szCs w:val="20"/>
                <w:lang w:val="fr-FR" w:eastAsia="fr-FR"/>
              </w:rPr>
            </w:pPr>
            <w:r w:rsidRPr="00BC45C6">
              <w:rPr>
                <w:rFonts w:asciiTheme="minorHAnsi" w:hAnsiTheme="minorHAnsi"/>
                <w:b/>
                <w:bCs/>
                <w:color w:val="000000"/>
                <w:sz w:val="20"/>
                <w:szCs w:val="20"/>
                <w:lang w:val="fr-FR" w:eastAsia="fr-FR"/>
              </w:rPr>
              <w:t>Total</w:t>
            </w:r>
          </w:p>
        </w:tc>
      </w:tr>
      <w:tr w:rsidR="00BC45C6" w:rsidRPr="00BC45C6" w14:paraId="464A7D59" w14:textId="77777777" w:rsidTr="00C33B60">
        <w:trPr>
          <w:trHeight w:val="300"/>
          <w:jc w:val="center"/>
        </w:trPr>
        <w:tc>
          <w:tcPr>
            <w:tcW w:w="3260" w:type="dxa"/>
            <w:vMerge w:val="restart"/>
            <w:tcBorders>
              <w:top w:val="single" w:sz="18" w:space="0" w:color="auto"/>
              <w:left w:val="single" w:sz="18" w:space="0" w:color="auto"/>
              <w:bottom w:val="single" w:sz="8" w:space="0" w:color="000000"/>
              <w:right w:val="single" w:sz="8" w:space="0" w:color="000000"/>
            </w:tcBorders>
            <w:shd w:val="clear" w:color="auto" w:fill="auto"/>
            <w:vAlign w:val="center"/>
            <w:hideMark/>
          </w:tcPr>
          <w:p w14:paraId="004C3268" w14:textId="77777777" w:rsidR="00BC45C6" w:rsidRPr="00BC45C6" w:rsidRDefault="00BC45C6" w:rsidP="00BC45C6">
            <w:pPr>
              <w:spacing w:after="0"/>
              <w:jc w:val="left"/>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1.1.4: Nombre de personnes (désagrégées par sexe et par âge) ayant acquis des connaissances en matière de VBG et de mécanisme de prise en charge intégrée</w:t>
            </w:r>
          </w:p>
        </w:tc>
        <w:tc>
          <w:tcPr>
            <w:tcW w:w="1702" w:type="dxa"/>
            <w:tcBorders>
              <w:top w:val="single" w:sz="18" w:space="0" w:color="auto"/>
              <w:left w:val="nil"/>
              <w:bottom w:val="single" w:sz="4" w:space="0" w:color="auto"/>
              <w:right w:val="single" w:sz="8" w:space="0" w:color="auto"/>
            </w:tcBorders>
            <w:shd w:val="clear" w:color="auto" w:fill="auto"/>
            <w:noWrap/>
            <w:vAlign w:val="bottom"/>
            <w:hideMark/>
          </w:tcPr>
          <w:p w14:paraId="06366BEB" w14:textId="77777777" w:rsidR="00BC45C6" w:rsidRPr="00BC45C6" w:rsidRDefault="00BC45C6" w:rsidP="00F4061C">
            <w:pPr>
              <w:spacing w:after="0"/>
              <w:jc w:val="left"/>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Nord Kivu</w:t>
            </w:r>
          </w:p>
        </w:tc>
        <w:tc>
          <w:tcPr>
            <w:tcW w:w="1559" w:type="dxa"/>
            <w:tcBorders>
              <w:top w:val="nil"/>
              <w:left w:val="nil"/>
              <w:bottom w:val="single" w:sz="4" w:space="0" w:color="auto"/>
              <w:right w:val="single" w:sz="4" w:space="0" w:color="auto"/>
            </w:tcBorders>
            <w:shd w:val="clear" w:color="auto" w:fill="auto"/>
            <w:noWrap/>
            <w:vAlign w:val="center"/>
            <w:hideMark/>
          </w:tcPr>
          <w:p w14:paraId="70D6C952"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4</w:t>
            </w:r>
            <w:r w:rsidR="00E17F30">
              <w:rPr>
                <w:rFonts w:asciiTheme="minorHAnsi" w:hAnsiTheme="minorHAnsi"/>
                <w:bCs/>
                <w:color w:val="000000"/>
                <w:sz w:val="20"/>
                <w:szCs w:val="20"/>
                <w:lang w:val="fr-FR" w:eastAsia="fr-FR"/>
              </w:rPr>
              <w:t xml:space="preserve"> </w:t>
            </w:r>
            <w:r w:rsidRPr="00BC45C6">
              <w:rPr>
                <w:rFonts w:asciiTheme="minorHAnsi" w:hAnsiTheme="minorHAnsi"/>
                <w:bCs/>
                <w:color w:val="000000"/>
                <w:sz w:val="20"/>
                <w:szCs w:val="20"/>
                <w:lang w:val="fr-FR" w:eastAsia="fr-FR"/>
              </w:rPr>
              <w:t>000</w:t>
            </w:r>
          </w:p>
        </w:tc>
        <w:tc>
          <w:tcPr>
            <w:tcW w:w="1275" w:type="dxa"/>
            <w:tcBorders>
              <w:top w:val="nil"/>
              <w:left w:val="nil"/>
              <w:bottom w:val="single" w:sz="4" w:space="0" w:color="auto"/>
              <w:right w:val="single" w:sz="4" w:space="0" w:color="auto"/>
            </w:tcBorders>
            <w:shd w:val="clear" w:color="auto" w:fill="auto"/>
            <w:noWrap/>
            <w:vAlign w:val="center"/>
            <w:hideMark/>
          </w:tcPr>
          <w:p w14:paraId="7AF64AC7"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10</w:t>
            </w:r>
            <w:r w:rsidR="00E17F30">
              <w:rPr>
                <w:rFonts w:asciiTheme="minorHAnsi" w:hAnsiTheme="minorHAnsi"/>
                <w:bCs/>
                <w:color w:val="000000"/>
                <w:sz w:val="20"/>
                <w:szCs w:val="20"/>
                <w:lang w:val="fr-FR" w:eastAsia="fr-FR"/>
              </w:rPr>
              <w:t xml:space="preserve"> </w:t>
            </w:r>
            <w:r w:rsidRPr="00BC45C6">
              <w:rPr>
                <w:rFonts w:asciiTheme="minorHAnsi" w:hAnsiTheme="minorHAnsi"/>
                <w:bCs/>
                <w:color w:val="000000"/>
                <w:sz w:val="20"/>
                <w:szCs w:val="20"/>
                <w:lang w:val="fr-FR" w:eastAsia="fr-FR"/>
              </w:rPr>
              <w:t>000</w:t>
            </w:r>
          </w:p>
        </w:tc>
        <w:tc>
          <w:tcPr>
            <w:tcW w:w="1135" w:type="dxa"/>
            <w:tcBorders>
              <w:top w:val="nil"/>
              <w:left w:val="nil"/>
              <w:bottom w:val="single" w:sz="4" w:space="0" w:color="auto"/>
              <w:right w:val="single" w:sz="4" w:space="0" w:color="auto"/>
            </w:tcBorders>
            <w:shd w:val="clear" w:color="auto" w:fill="auto"/>
            <w:noWrap/>
            <w:vAlign w:val="center"/>
            <w:hideMark/>
          </w:tcPr>
          <w:p w14:paraId="559FB53E"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10</w:t>
            </w:r>
            <w:r w:rsidR="00E17F30">
              <w:rPr>
                <w:rFonts w:asciiTheme="minorHAnsi" w:hAnsiTheme="minorHAnsi"/>
                <w:bCs/>
                <w:color w:val="000000"/>
                <w:sz w:val="20"/>
                <w:szCs w:val="20"/>
                <w:lang w:val="fr-FR" w:eastAsia="fr-FR"/>
              </w:rPr>
              <w:t xml:space="preserve"> </w:t>
            </w:r>
            <w:r w:rsidRPr="00BC45C6">
              <w:rPr>
                <w:rFonts w:asciiTheme="minorHAnsi" w:hAnsiTheme="minorHAnsi"/>
                <w:bCs/>
                <w:color w:val="000000"/>
                <w:sz w:val="20"/>
                <w:szCs w:val="20"/>
                <w:lang w:val="fr-FR" w:eastAsia="fr-FR"/>
              </w:rPr>
              <w:t>000</w:t>
            </w:r>
          </w:p>
        </w:tc>
        <w:tc>
          <w:tcPr>
            <w:tcW w:w="1275" w:type="dxa"/>
            <w:tcBorders>
              <w:top w:val="nil"/>
              <w:left w:val="nil"/>
              <w:bottom w:val="single" w:sz="4" w:space="0" w:color="auto"/>
              <w:right w:val="single" w:sz="4" w:space="0" w:color="auto"/>
            </w:tcBorders>
            <w:shd w:val="clear" w:color="auto" w:fill="auto"/>
            <w:noWrap/>
            <w:vAlign w:val="center"/>
            <w:hideMark/>
          </w:tcPr>
          <w:p w14:paraId="6AF8FC97"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0</w:t>
            </w:r>
          </w:p>
        </w:tc>
        <w:tc>
          <w:tcPr>
            <w:tcW w:w="993" w:type="dxa"/>
            <w:tcBorders>
              <w:top w:val="nil"/>
              <w:left w:val="nil"/>
              <w:bottom w:val="single" w:sz="4" w:space="0" w:color="auto"/>
              <w:right w:val="single" w:sz="18" w:space="0" w:color="auto"/>
            </w:tcBorders>
            <w:shd w:val="clear" w:color="auto" w:fill="auto"/>
            <w:noWrap/>
            <w:vAlign w:val="center"/>
            <w:hideMark/>
          </w:tcPr>
          <w:p w14:paraId="6CFF0A5D"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0</w:t>
            </w:r>
          </w:p>
        </w:tc>
        <w:tc>
          <w:tcPr>
            <w:tcW w:w="1417" w:type="dxa"/>
            <w:tcBorders>
              <w:top w:val="nil"/>
              <w:left w:val="single" w:sz="18" w:space="0" w:color="auto"/>
              <w:bottom w:val="single" w:sz="4" w:space="0" w:color="auto"/>
              <w:right w:val="single" w:sz="18" w:space="0" w:color="auto"/>
            </w:tcBorders>
            <w:shd w:val="clear" w:color="auto" w:fill="auto"/>
            <w:noWrap/>
            <w:vAlign w:val="center"/>
            <w:hideMark/>
          </w:tcPr>
          <w:p w14:paraId="0F3D8601" w14:textId="77777777" w:rsidR="00BC45C6" w:rsidRPr="00C33B60" w:rsidRDefault="00BC45C6" w:rsidP="00E17F30">
            <w:pPr>
              <w:spacing w:after="0"/>
              <w:jc w:val="center"/>
              <w:rPr>
                <w:rFonts w:asciiTheme="minorHAnsi" w:hAnsiTheme="minorHAnsi"/>
                <w:b/>
                <w:bCs/>
                <w:color w:val="000000"/>
                <w:sz w:val="20"/>
                <w:szCs w:val="20"/>
                <w:lang w:val="fr-FR" w:eastAsia="fr-FR"/>
              </w:rPr>
            </w:pPr>
            <w:r w:rsidRPr="00C33B60">
              <w:rPr>
                <w:rFonts w:asciiTheme="minorHAnsi" w:hAnsiTheme="minorHAnsi"/>
                <w:b/>
                <w:bCs/>
                <w:color w:val="000000"/>
                <w:sz w:val="20"/>
                <w:szCs w:val="20"/>
                <w:lang w:val="fr-FR" w:eastAsia="fr-FR"/>
              </w:rPr>
              <w:t>24</w:t>
            </w:r>
            <w:r w:rsidR="00E17F30" w:rsidRPr="00C33B60">
              <w:rPr>
                <w:rFonts w:asciiTheme="minorHAnsi" w:hAnsiTheme="minorHAnsi"/>
                <w:b/>
                <w:bCs/>
                <w:color w:val="000000"/>
                <w:sz w:val="20"/>
                <w:szCs w:val="20"/>
                <w:lang w:val="fr-FR" w:eastAsia="fr-FR"/>
              </w:rPr>
              <w:t xml:space="preserve"> </w:t>
            </w:r>
            <w:r w:rsidRPr="00C33B60">
              <w:rPr>
                <w:rFonts w:asciiTheme="minorHAnsi" w:hAnsiTheme="minorHAnsi"/>
                <w:b/>
                <w:bCs/>
                <w:color w:val="000000"/>
                <w:sz w:val="20"/>
                <w:szCs w:val="20"/>
                <w:lang w:val="fr-FR" w:eastAsia="fr-FR"/>
              </w:rPr>
              <w:t>000</w:t>
            </w:r>
          </w:p>
        </w:tc>
      </w:tr>
      <w:tr w:rsidR="00BC45C6" w:rsidRPr="00BC45C6" w14:paraId="3052888C" w14:textId="77777777" w:rsidTr="00C33B60">
        <w:trPr>
          <w:trHeight w:val="288"/>
          <w:jc w:val="center"/>
        </w:trPr>
        <w:tc>
          <w:tcPr>
            <w:tcW w:w="3260" w:type="dxa"/>
            <w:vMerge/>
            <w:tcBorders>
              <w:top w:val="single" w:sz="8" w:space="0" w:color="auto"/>
              <w:left w:val="single" w:sz="18" w:space="0" w:color="auto"/>
              <w:bottom w:val="single" w:sz="8" w:space="0" w:color="000000"/>
              <w:right w:val="single" w:sz="8" w:space="0" w:color="000000"/>
            </w:tcBorders>
            <w:vAlign w:val="center"/>
            <w:hideMark/>
          </w:tcPr>
          <w:p w14:paraId="32B7A6E2" w14:textId="77777777" w:rsidR="00BC45C6" w:rsidRPr="00BC45C6" w:rsidRDefault="00BC45C6" w:rsidP="00BC45C6">
            <w:pPr>
              <w:spacing w:after="0"/>
              <w:jc w:val="left"/>
              <w:rPr>
                <w:rFonts w:asciiTheme="minorHAnsi" w:hAnsiTheme="minorHAnsi"/>
                <w:bCs/>
                <w:color w:val="000000"/>
                <w:sz w:val="20"/>
                <w:szCs w:val="20"/>
                <w:lang w:val="fr-FR" w:eastAsia="fr-FR"/>
              </w:rPr>
            </w:pPr>
          </w:p>
        </w:tc>
        <w:tc>
          <w:tcPr>
            <w:tcW w:w="1702" w:type="dxa"/>
            <w:tcBorders>
              <w:top w:val="nil"/>
              <w:left w:val="nil"/>
              <w:bottom w:val="single" w:sz="4" w:space="0" w:color="auto"/>
              <w:right w:val="single" w:sz="8" w:space="0" w:color="auto"/>
            </w:tcBorders>
            <w:shd w:val="clear" w:color="auto" w:fill="auto"/>
            <w:noWrap/>
            <w:vAlign w:val="bottom"/>
            <w:hideMark/>
          </w:tcPr>
          <w:p w14:paraId="4A8A06FD" w14:textId="77777777" w:rsidR="00BC45C6" w:rsidRPr="00BC45C6" w:rsidRDefault="00BC45C6" w:rsidP="00F4061C">
            <w:pPr>
              <w:spacing w:after="0"/>
              <w:jc w:val="left"/>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Sud Kivu</w:t>
            </w:r>
          </w:p>
        </w:tc>
        <w:tc>
          <w:tcPr>
            <w:tcW w:w="1559" w:type="dxa"/>
            <w:tcBorders>
              <w:top w:val="nil"/>
              <w:left w:val="nil"/>
              <w:bottom w:val="single" w:sz="4" w:space="0" w:color="auto"/>
              <w:right w:val="single" w:sz="4" w:space="0" w:color="auto"/>
            </w:tcBorders>
            <w:shd w:val="clear" w:color="auto" w:fill="auto"/>
            <w:noWrap/>
            <w:vAlign w:val="center"/>
            <w:hideMark/>
          </w:tcPr>
          <w:p w14:paraId="2C3AFE6A"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3</w:t>
            </w:r>
            <w:r w:rsidR="00E17F30">
              <w:rPr>
                <w:rFonts w:asciiTheme="minorHAnsi" w:hAnsiTheme="minorHAnsi"/>
                <w:bCs/>
                <w:color w:val="000000"/>
                <w:sz w:val="20"/>
                <w:szCs w:val="20"/>
                <w:lang w:val="fr-FR" w:eastAsia="fr-FR"/>
              </w:rPr>
              <w:t xml:space="preserve"> </w:t>
            </w:r>
            <w:r w:rsidRPr="00BC45C6">
              <w:rPr>
                <w:rFonts w:asciiTheme="minorHAnsi" w:hAnsiTheme="minorHAnsi"/>
                <w:bCs/>
                <w:color w:val="000000"/>
                <w:sz w:val="20"/>
                <w:szCs w:val="20"/>
                <w:lang w:val="fr-FR" w:eastAsia="fr-FR"/>
              </w:rPr>
              <w:t>000</w:t>
            </w:r>
          </w:p>
        </w:tc>
        <w:tc>
          <w:tcPr>
            <w:tcW w:w="1275" w:type="dxa"/>
            <w:tcBorders>
              <w:top w:val="nil"/>
              <w:left w:val="nil"/>
              <w:bottom w:val="single" w:sz="4" w:space="0" w:color="auto"/>
              <w:right w:val="single" w:sz="4" w:space="0" w:color="auto"/>
            </w:tcBorders>
            <w:shd w:val="clear" w:color="auto" w:fill="auto"/>
            <w:noWrap/>
            <w:vAlign w:val="center"/>
            <w:hideMark/>
          </w:tcPr>
          <w:p w14:paraId="6E3EEE90"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5</w:t>
            </w:r>
            <w:r w:rsidR="00E17F30">
              <w:rPr>
                <w:rFonts w:asciiTheme="minorHAnsi" w:hAnsiTheme="minorHAnsi"/>
                <w:bCs/>
                <w:color w:val="000000"/>
                <w:sz w:val="20"/>
                <w:szCs w:val="20"/>
                <w:lang w:val="fr-FR" w:eastAsia="fr-FR"/>
              </w:rPr>
              <w:t xml:space="preserve"> </w:t>
            </w:r>
            <w:r w:rsidRPr="00BC45C6">
              <w:rPr>
                <w:rFonts w:asciiTheme="minorHAnsi" w:hAnsiTheme="minorHAnsi"/>
                <w:bCs/>
                <w:color w:val="000000"/>
                <w:sz w:val="20"/>
                <w:szCs w:val="20"/>
                <w:lang w:val="fr-FR" w:eastAsia="fr-FR"/>
              </w:rPr>
              <w:t>000</w:t>
            </w:r>
          </w:p>
        </w:tc>
        <w:tc>
          <w:tcPr>
            <w:tcW w:w="1135" w:type="dxa"/>
            <w:tcBorders>
              <w:top w:val="nil"/>
              <w:left w:val="nil"/>
              <w:bottom w:val="single" w:sz="4" w:space="0" w:color="auto"/>
              <w:right w:val="single" w:sz="4" w:space="0" w:color="auto"/>
            </w:tcBorders>
            <w:shd w:val="clear" w:color="auto" w:fill="auto"/>
            <w:noWrap/>
            <w:vAlign w:val="center"/>
            <w:hideMark/>
          </w:tcPr>
          <w:p w14:paraId="7F530424"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5</w:t>
            </w:r>
            <w:r w:rsidR="00E17F30">
              <w:rPr>
                <w:rFonts w:asciiTheme="minorHAnsi" w:hAnsiTheme="minorHAnsi"/>
                <w:bCs/>
                <w:color w:val="000000"/>
                <w:sz w:val="20"/>
                <w:szCs w:val="20"/>
                <w:lang w:val="fr-FR" w:eastAsia="fr-FR"/>
              </w:rPr>
              <w:t xml:space="preserve"> </w:t>
            </w:r>
            <w:r w:rsidRPr="00BC45C6">
              <w:rPr>
                <w:rFonts w:asciiTheme="minorHAnsi" w:hAnsiTheme="minorHAnsi"/>
                <w:bCs/>
                <w:color w:val="000000"/>
                <w:sz w:val="20"/>
                <w:szCs w:val="20"/>
                <w:lang w:val="fr-FR" w:eastAsia="fr-FR"/>
              </w:rPr>
              <w:t>000</w:t>
            </w:r>
          </w:p>
        </w:tc>
        <w:tc>
          <w:tcPr>
            <w:tcW w:w="1275" w:type="dxa"/>
            <w:tcBorders>
              <w:top w:val="nil"/>
              <w:left w:val="nil"/>
              <w:bottom w:val="single" w:sz="4" w:space="0" w:color="auto"/>
              <w:right w:val="single" w:sz="4" w:space="0" w:color="auto"/>
            </w:tcBorders>
            <w:shd w:val="clear" w:color="auto" w:fill="auto"/>
            <w:noWrap/>
            <w:vAlign w:val="center"/>
            <w:hideMark/>
          </w:tcPr>
          <w:p w14:paraId="2ED2E6C5"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0</w:t>
            </w:r>
          </w:p>
        </w:tc>
        <w:tc>
          <w:tcPr>
            <w:tcW w:w="993" w:type="dxa"/>
            <w:tcBorders>
              <w:top w:val="nil"/>
              <w:left w:val="nil"/>
              <w:bottom w:val="single" w:sz="4" w:space="0" w:color="auto"/>
              <w:right w:val="single" w:sz="18" w:space="0" w:color="auto"/>
            </w:tcBorders>
            <w:shd w:val="clear" w:color="auto" w:fill="auto"/>
            <w:noWrap/>
            <w:vAlign w:val="center"/>
            <w:hideMark/>
          </w:tcPr>
          <w:p w14:paraId="6BEBD99F"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0</w:t>
            </w:r>
          </w:p>
        </w:tc>
        <w:tc>
          <w:tcPr>
            <w:tcW w:w="1417" w:type="dxa"/>
            <w:tcBorders>
              <w:top w:val="nil"/>
              <w:left w:val="single" w:sz="18" w:space="0" w:color="auto"/>
              <w:bottom w:val="single" w:sz="4" w:space="0" w:color="auto"/>
              <w:right w:val="single" w:sz="18" w:space="0" w:color="auto"/>
            </w:tcBorders>
            <w:shd w:val="clear" w:color="auto" w:fill="auto"/>
            <w:noWrap/>
            <w:vAlign w:val="center"/>
            <w:hideMark/>
          </w:tcPr>
          <w:p w14:paraId="5208A298" w14:textId="77777777" w:rsidR="00BC45C6" w:rsidRPr="00C33B60" w:rsidRDefault="00BC45C6" w:rsidP="00E17F30">
            <w:pPr>
              <w:spacing w:after="0"/>
              <w:jc w:val="center"/>
              <w:rPr>
                <w:rFonts w:asciiTheme="minorHAnsi" w:hAnsiTheme="minorHAnsi"/>
                <w:b/>
                <w:bCs/>
                <w:color w:val="000000"/>
                <w:sz w:val="20"/>
                <w:szCs w:val="20"/>
                <w:lang w:val="fr-FR" w:eastAsia="fr-FR"/>
              </w:rPr>
            </w:pPr>
            <w:r w:rsidRPr="00C33B60">
              <w:rPr>
                <w:rFonts w:asciiTheme="minorHAnsi" w:hAnsiTheme="minorHAnsi"/>
                <w:b/>
                <w:bCs/>
                <w:color w:val="000000"/>
                <w:sz w:val="20"/>
                <w:szCs w:val="20"/>
                <w:lang w:val="fr-FR" w:eastAsia="fr-FR"/>
              </w:rPr>
              <w:t>13</w:t>
            </w:r>
            <w:r w:rsidR="00E17F30" w:rsidRPr="00C33B60">
              <w:rPr>
                <w:rFonts w:asciiTheme="minorHAnsi" w:hAnsiTheme="minorHAnsi"/>
                <w:b/>
                <w:bCs/>
                <w:color w:val="000000"/>
                <w:sz w:val="20"/>
                <w:szCs w:val="20"/>
                <w:lang w:val="fr-FR" w:eastAsia="fr-FR"/>
              </w:rPr>
              <w:t xml:space="preserve"> </w:t>
            </w:r>
            <w:r w:rsidRPr="00C33B60">
              <w:rPr>
                <w:rFonts w:asciiTheme="minorHAnsi" w:hAnsiTheme="minorHAnsi"/>
                <w:b/>
                <w:bCs/>
                <w:color w:val="000000"/>
                <w:sz w:val="20"/>
                <w:szCs w:val="20"/>
                <w:lang w:val="fr-FR" w:eastAsia="fr-FR"/>
              </w:rPr>
              <w:t>000</w:t>
            </w:r>
          </w:p>
        </w:tc>
      </w:tr>
      <w:tr w:rsidR="00BC45C6" w:rsidRPr="00BC45C6" w14:paraId="61E618A6" w14:textId="77777777" w:rsidTr="00C33B60">
        <w:trPr>
          <w:trHeight w:val="288"/>
          <w:jc w:val="center"/>
        </w:trPr>
        <w:tc>
          <w:tcPr>
            <w:tcW w:w="3260" w:type="dxa"/>
            <w:vMerge/>
            <w:tcBorders>
              <w:top w:val="single" w:sz="8" w:space="0" w:color="auto"/>
              <w:left w:val="single" w:sz="18" w:space="0" w:color="auto"/>
              <w:bottom w:val="single" w:sz="8" w:space="0" w:color="000000"/>
              <w:right w:val="single" w:sz="8" w:space="0" w:color="000000"/>
            </w:tcBorders>
            <w:vAlign w:val="center"/>
            <w:hideMark/>
          </w:tcPr>
          <w:p w14:paraId="694D28D7" w14:textId="77777777" w:rsidR="00BC45C6" w:rsidRPr="00BC45C6" w:rsidRDefault="00BC45C6" w:rsidP="00BC45C6">
            <w:pPr>
              <w:spacing w:after="0"/>
              <w:jc w:val="left"/>
              <w:rPr>
                <w:rFonts w:asciiTheme="minorHAnsi" w:hAnsiTheme="minorHAnsi"/>
                <w:bCs/>
                <w:color w:val="000000"/>
                <w:sz w:val="20"/>
                <w:szCs w:val="20"/>
                <w:lang w:val="fr-FR" w:eastAsia="fr-FR"/>
              </w:rPr>
            </w:pPr>
          </w:p>
        </w:tc>
        <w:tc>
          <w:tcPr>
            <w:tcW w:w="1702" w:type="dxa"/>
            <w:tcBorders>
              <w:top w:val="nil"/>
              <w:left w:val="nil"/>
              <w:bottom w:val="single" w:sz="4" w:space="0" w:color="auto"/>
              <w:right w:val="single" w:sz="8" w:space="0" w:color="auto"/>
            </w:tcBorders>
            <w:shd w:val="clear" w:color="auto" w:fill="auto"/>
            <w:noWrap/>
            <w:vAlign w:val="bottom"/>
            <w:hideMark/>
          </w:tcPr>
          <w:p w14:paraId="5024B2F8" w14:textId="77777777" w:rsidR="00BC45C6" w:rsidRPr="00BC45C6" w:rsidRDefault="00BC45C6" w:rsidP="00F4061C">
            <w:pPr>
              <w:spacing w:after="0"/>
              <w:jc w:val="left"/>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Ituri</w:t>
            </w:r>
          </w:p>
        </w:tc>
        <w:tc>
          <w:tcPr>
            <w:tcW w:w="1559" w:type="dxa"/>
            <w:tcBorders>
              <w:top w:val="nil"/>
              <w:left w:val="nil"/>
              <w:bottom w:val="single" w:sz="4" w:space="0" w:color="auto"/>
              <w:right w:val="single" w:sz="4" w:space="0" w:color="auto"/>
            </w:tcBorders>
            <w:shd w:val="clear" w:color="auto" w:fill="auto"/>
            <w:noWrap/>
            <w:vAlign w:val="center"/>
            <w:hideMark/>
          </w:tcPr>
          <w:p w14:paraId="2AF2BF65"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3</w:t>
            </w:r>
            <w:r w:rsidR="00E17F30">
              <w:rPr>
                <w:rFonts w:asciiTheme="minorHAnsi" w:hAnsiTheme="minorHAnsi"/>
                <w:bCs/>
                <w:color w:val="000000"/>
                <w:sz w:val="20"/>
                <w:szCs w:val="20"/>
                <w:lang w:val="fr-FR" w:eastAsia="fr-FR"/>
              </w:rPr>
              <w:t xml:space="preserve"> </w:t>
            </w:r>
            <w:r w:rsidRPr="00BC45C6">
              <w:rPr>
                <w:rFonts w:asciiTheme="minorHAnsi" w:hAnsiTheme="minorHAnsi"/>
                <w:bCs/>
                <w:color w:val="000000"/>
                <w:sz w:val="20"/>
                <w:szCs w:val="20"/>
                <w:lang w:val="fr-FR" w:eastAsia="fr-FR"/>
              </w:rPr>
              <w:t>000</w:t>
            </w:r>
          </w:p>
        </w:tc>
        <w:tc>
          <w:tcPr>
            <w:tcW w:w="1275" w:type="dxa"/>
            <w:tcBorders>
              <w:top w:val="nil"/>
              <w:left w:val="nil"/>
              <w:bottom w:val="single" w:sz="4" w:space="0" w:color="auto"/>
              <w:right w:val="single" w:sz="4" w:space="0" w:color="auto"/>
            </w:tcBorders>
            <w:shd w:val="clear" w:color="auto" w:fill="auto"/>
            <w:noWrap/>
            <w:vAlign w:val="center"/>
            <w:hideMark/>
          </w:tcPr>
          <w:p w14:paraId="3DA53D5D"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10</w:t>
            </w:r>
            <w:r w:rsidR="00E17F30">
              <w:rPr>
                <w:rFonts w:asciiTheme="minorHAnsi" w:hAnsiTheme="minorHAnsi"/>
                <w:bCs/>
                <w:color w:val="000000"/>
                <w:sz w:val="20"/>
                <w:szCs w:val="20"/>
                <w:lang w:val="fr-FR" w:eastAsia="fr-FR"/>
              </w:rPr>
              <w:t xml:space="preserve"> </w:t>
            </w:r>
            <w:r w:rsidRPr="00BC45C6">
              <w:rPr>
                <w:rFonts w:asciiTheme="minorHAnsi" w:hAnsiTheme="minorHAnsi"/>
                <w:bCs/>
                <w:color w:val="000000"/>
                <w:sz w:val="20"/>
                <w:szCs w:val="20"/>
                <w:lang w:val="fr-FR" w:eastAsia="fr-FR"/>
              </w:rPr>
              <w:t>000</w:t>
            </w:r>
          </w:p>
        </w:tc>
        <w:tc>
          <w:tcPr>
            <w:tcW w:w="1135" w:type="dxa"/>
            <w:tcBorders>
              <w:top w:val="nil"/>
              <w:left w:val="nil"/>
              <w:bottom w:val="single" w:sz="4" w:space="0" w:color="auto"/>
              <w:right w:val="single" w:sz="4" w:space="0" w:color="auto"/>
            </w:tcBorders>
            <w:shd w:val="clear" w:color="auto" w:fill="auto"/>
            <w:noWrap/>
            <w:vAlign w:val="center"/>
            <w:hideMark/>
          </w:tcPr>
          <w:p w14:paraId="072FF10E"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10</w:t>
            </w:r>
            <w:r w:rsidR="00E17F30">
              <w:rPr>
                <w:rFonts w:asciiTheme="minorHAnsi" w:hAnsiTheme="minorHAnsi"/>
                <w:bCs/>
                <w:color w:val="000000"/>
                <w:sz w:val="20"/>
                <w:szCs w:val="20"/>
                <w:lang w:val="fr-FR" w:eastAsia="fr-FR"/>
              </w:rPr>
              <w:t xml:space="preserve"> </w:t>
            </w:r>
            <w:r w:rsidRPr="00BC45C6">
              <w:rPr>
                <w:rFonts w:asciiTheme="minorHAnsi" w:hAnsiTheme="minorHAnsi"/>
                <w:bCs/>
                <w:color w:val="000000"/>
                <w:sz w:val="20"/>
                <w:szCs w:val="20"/>
                <w:lang w:val="fr-FR" w:eastAsia="fr-FR"/>
              </w:rPr>
              <w:t>000</w:t>
            </w:r>
          </w:p>
        </w:tc>
        <w:tc>
          <w:tcPr>
            <w:tcW w:w="1275" w:type="dxa"/>
            <w:tcBorders>
              <w:top w:val="nil"/>
              <w:left w:val="nil"/>
              <w:bottom w:val="single" w:sz="4" w:space="0" w:color="auto"/>
              <w:right w:val="single" w:sz="4" w:space="0" w:color="auto"/>
            </w:tcBorders>
            <w:shd w:val="clear" w:color="auto" w:fill="auto"/>
            <w:noWrap/>
            <w:vAlign w:val="center"/>
            <w:hideMark/>
          </w:tcPr>
          <w:p w14:paraId="553F5883"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0</w:t>
            </w:r>
          </w:p>
        </w:tc>
        <w:tc>
          <w:tcPr>
            <w:tcW w:w="993" w:type="dxa"/>
            <w:tcBorders>
              <w:top w:val="nil"/>
              <w:left w:val="nil"/>
              <w:bottom w:val="single" w:sz="4" w:space="0" w:color="auto"/>
              <w:right w:val="single" w:sz="18" w:space="0" w:color="auto"/>
            </w:tcBorders>
            <w:shd w:val="clear" w:color="auto" w:fill="auto"/>
            <w:noWrap/>
            <w:vAlign w:val="center"/>
            <w:hideMark/>
          </w:tcPr>
          <w:p w14:paraId="7A337CCB"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0</w:t>
            </w:r>
          </w:p>
        </w:tc>
        <w:tc>
          <w:tcPr>
            <w:tcW w:w="1417" w:type="dxa"/>
            <w:tcBorders>
              <w:top w:val="nil"/>
              <w:left w:val="single" w:sz="18" w:space="0" w:color="auto"/>
              <w:bottom w:val="single" w:sz="4" w:space="0" w:color="auto"/>
              <w:right w:val="single" w:sz="18" w:space="0" w:color="auto"/>
            </w:tcBorders>
            <w:shd w:val="clear" w:color="auto" w:fill="auto"/>
            <w:noWrap/>
            <w:vAlign w:val="center"/>
            <w:hideMark/>
          </w:tcPr>
          <w:p w14:paraId="24476478" w14:textId="77777777" w:rsidR="00BC45C6" w:rsidRPr="00C33B60" w:rsidRDefault="00BC45C6" w:rsidP="00E17F30">
            <w:pPr>
              <w:spacing w:after="0"/>
              <w:jc w:val="center"/>
              <w:rPr>
                <w:rFonts w:asciiTheme="minorHAnsi" w:hAnsiTheme="minorHAnsi"/>
                <w:b/>
                <w:bCs/>
                <w:color w:val="000000"/>
                <w:sz w:val="20"/>
                <w:szCs w:val="20"/>
                <w:lang w:val="fr-FR" w:eastAsia="fr-FR"/>
              </w:rPr>
            </w:pPr>
            <w:r w:rsidRPr="00C33B60">
              <w:rPr>
                <w:rFonts w:asciiTheme="minorHAnsi" w:hAnsiTheme="minorHAnsi"/>
                <w:b/>
                <w:bCs/>
                <w:color w:val="000000"/>
                <w:sz w:val="20"/>
                <w:szCs w:val="20"/>
                <w:lang w:val="fr-FR" w:eastAsia="fr-FR"/>
              </w:rPr>
              <w:t>23</w:t>
            </w:r>
            <w:r w:rsidR="00E17F30" w:rsidRPr="00C33B60">
              <w:rPr>
                <w:rFonts w:asciiTheme="minorHAnsi" w:hAnsiTheme="minorHAnsi"/>
                <w:b/>
                <w:bCs/>
                <w:color w:val="000000"/>
                <w:sz w:val="20"/>
                <w:szCs w:val="20"/>
                <w:lang w:val="fr-FR" w:eastAsia="fr-FR"/>
              </w:rPr>
              <w:t xml:space="preserve"> </w:t>
            </w:r>
            <w:r w:rsidRPr="00C33B60">
              <w:rPr>
                <w:rFonts w:asciiTheme="minorHAnsi" w:hAnsiTheme="minorHAnsi"/>
                <w:b/>
                <w:bCs/>
                <w:color w:val="000000"/>
                <w:sz w:val="20"/>
                <w:szCs w:val="20"/>
                <w:lang w:val="fr-FR" w:eastAsia="fr-FR"/>
              </w:rPr>
              <w:t>000</w:t>
            </w:r>
          </w:p>
        </w:tc>
      </w:tr>
      <w:tr w:rsidR="00BC45C6" w:rsidRPr="00BC45C6" w14:paraId="55CC8D62" w14:textId="77777777" w:rsidTr="00C33B60">
        <w:trPr>
          <w:trHeight w:val="288"/>
          <w:jc w:val="center"/>
        </w:trPr>
        <w:tc>
          <w:tcPr>
            <w:tcW w:w="3260" w:type="dxa"/>
            <w:vMerge/>
            <w:tcBorders>
              <w:top w:val="single" w:sz="8" w:space="0" w:color="auto"/>
              <w:left w:val="single" w:sz="18" w:space="0" w:color="auto"/>
              <w:bottom w:val="single" w:sz="8" w:space="0" w:color="000000"/>
              <w:right w:val="single" w:sz="8" w:space="0" w:color="000000"/>
            </w:tcBorders>
            <w:vAlign w:val="center"/>
            <w:hideMark/>
          </w:tcPr>
          <w:p w14:paraId="534C75F7" w14:textId="77777777" w:rsidR="00BC45C6" w:rsidRPr="00BC45C6" w:rsidRDefault="00BC45C6" w:rsidP="00BC45C6">
            <w:pPr>
              <w:spacing w:after="0"/>
              <w:jc w:val="left"/>
              <w:rPr>
                <w:rFonts w:asciiTheme="minorHAnsi" w:hAnsiTheme="minorHAnsi"/>
                <w:bCs/>
                <w:color w:val="000000"/>
                <w:sz w:val="20"/>
                <w:szCs w:val="20"/>
                <w:lang w:val="fr-FR" w:eastAsia="fr-FR"/>
              </w:rPr>
            </w:pPr>
          </w:p>
        </w:tc>
        <w:tc>
          <w:tcPr>
            <w:tcW w:w="1702" w:type="dxa"/>
            <w:tcBorders>
              <w:top w:val="nil"/>
              <w:left w:val="nil"/>
              <w:bottom w:val="single" w:sz="4" w:space="0" w:color="auto"/>
              <w:right w:val="single" w:sz="8" w:space="0" w:color="auto"/>
            </w:tcBorders>
            <w:shd w:val="clear" w:color="auto" w:fill="auto"/>
            <w:noWrap/>
            <w:vAlign w:val="bottom"/>
            <w:hideMark/>
          </w:tcPr>
          <w:p w14:paraId="37566085" w14:textId="77777777" w:rsidR="00BC45C6" w:rsidRPr="00BC45C6" w:rsidRDefault="00BC45C6" w:rsidP="00F4061C">
            <w:pPr>
              <w:spacing w:after="0"/>
              <w:jc w:val="left"/>
              <w:rPr>
                <w:rFonts w:asciiTheme="minorHAnsi" w:hAnsiTheme="minorHAnsi"/>
                <w:bCs/>
                <w:color w:val="000000"/>
                <w:sz w:val="20"/>
                <w:szCs w:val="20"/>
                <w:lang w:val="fr-FR" w:eastAsia="fr-FR"/>
              </w:rPr>
            </w:pPr>
            <w:proofErr w:type="spellStart"/>
            <w:r w:rsidRPr="00BC45C6">
              <w:rPr>
                <w:rFonts w:asciiTheme="minorHAnsi" w:hAnsiTheme="minorHAnsi"/>
                <w:bCs/>
                <w:color w:val="000000"/>
                <w:sz w:val="20"/>
                <w:szCs w:val="20"/>
                <w:lang w:val="fr-FR" w:eastAsia="fr-FR"/>
              </w:rPr>
              <w:t>Kasai</w:t>
            </w:r>
            <w:proofErr w:type="spellEnd"/>
            <w:r w:rsidRPr="00BC45C6">
              <w:rPr>
                <w:rFonts w:asciiTheme="minorHAnsi" w:hAnsiTheme="minorHAnsi"/>
                <w:bCs/>
                <w:color w:val="000000"/>
                <w:sz w:val="20"/>
                <w:szCs w:val="20"/>
                <w:lang w:val="fr-FR" w:eastAsia="fr-FR"/>
              </w:rPr>
              <w:t xml:space="preserve"> Central</w:t>
            </w:r>
          </w:p>
        </w:tc>
        <w:tc>
          <w:tcPr>
            <w:tcW w:w="1559" w:type="dxa"/>
            <w:tcBorders>
              <w:top w:val="nil"/>
              <w:left w:val="nil"/>
              <w:bottom w:val="single" w:sz="4" w:space="0" w:color="auto"/>
              <w:right w:val="single" w:sz="4" w:space="0" w:color="auto"/>
            </w:tcBorders>
            <w:shd w:val="clear" w:color="auto" w:fill="auto"/>
            <w:noWrap/>
            <w:vAlign w:val="center"/>
            <w:hideMark/>
          </w:tcPr>
          <w:p w14:paraId="07C1955A"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6</w:t>
            </w:r>
            <w:r w:rsidR="00E17F30">
              <w:rPr>
                <w:rFonts w:asciiTheme="minorHAnsi" w:hAnsiTheme="minorHAnsi"/>
                <w:bCs/>
                <w:color w:val="000000"/>
                <w:sz w:val="20"/>
                <w:szCs w:val="20"/>
                <w:lang w:val="fr-FR" w:eastAsia="fr-FR"/>
              </w:rPr>
              <w:t xml:space="preserve"> </w:t>
            </w:r>
            <w:r w:rsidRPr="00BC45C6">
              <w:rPr>
                <w:rFonts w:asciiTheme="minorHAnsi" w:hAnsiTheme="minorHAnsi"/>
                <w:bCs/>
                <w:color w:val="000000"/>
                <w:sz w:val="20"/>
                <w:szCs w:val="20"/>
                <w:lang w:val="fr-FR" w:eastAsia="fr-FR"/>
              </w:rPr>
              <w:t>000</w:t>
            </w:r>
          </w:p>
        </w:tc>
        <w:tc>
          <w:tcPr>
            <w:tcW w:w="1275" w:type="dxa"/>
            <w:tcBorders>
              <w:top w:val="nil"/>
              <w:left w:val="nil"/>
              <w:bottom w:val="single" w:sz="4" w:space="0" w:color="auto"/>
              <w:right w:val="single" w:sz="4" w:space="0" w:color="auto"/>
            </w:tcBorders>
            <w:shd w:val="clear" w:color="auto" w:fill="auto"/>
            <w:noWrap/>
            <w:vAlign w:val="center"/>
            <w:hideMark/>
          </w:tcPr>
          <w:p w14:paraId="288B58AA"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15</w:t>
            </w:r>
            <w:r w:rsidR="00E17F30">
              <w:rPr>
                <w:rFonts w:asciiTheme="minorHAnsi" w:hAnsiTheme="minorHAnsi"/>
                <w:bCs/>
                <w:color w:val="000000"/>
                <w:sz w:val="20"/>
                <w:szCs w:val="20"/>
                <w:lang w:val="fr-FR" w:eastAsia="fr-FR"/>
              </w:rPr>
              <w:t xml:space="preserve"> </w:t>
            </w:r>
            <w:r w:rsidRPr="00BC45C6">
              <w:rPr>
                <w:rFonts w:asciiTheme="minorHAnsi" w:hAnsiTheme="minorHAnsi"/>
                <w:bCs/>
                <w:color w:val="000000"/>
                <w:sz w:val="20"/>
                <w:szCs w:val="20"/>
                <w:lang w:val="fr-FR" w:eastAsia="fr-FR"/>
              </w:rPr>
              <w:t>000</w:t>
            </w:r>
          </w:p>
        </w:tc>
        <w:tc>
          <w:tcPr>
            <w:tcW w:w="1135" w:type="dxa"/>
            <w:tcBorders>
              <w:top w:val="nil"/>
              <w:left w:val="nil"/>
              <w:bottom w:val="single" w:sz="4" w:space="0" w:color="auto"/>
              <w:right w:val="single" w:sz="4" w:space="0" w:color="auto"/>
            </w:tcBorders>
            <w:shd w:val="clear" w:color="auto" w:fill="auto"/>
            <w:noWrap/>
            <w:vAlign w:val="center"/>
            <w:hideMark/>
          </w:tcPr>
          <w:p w14:paraId="04D549BA"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15</w:t>
            </w:r>
            <w:r w:rsidR="00E17F30">
              <w:rPr>
                <w:rFonts w:asciiTheme="minorHAnsi" w:hAnsiTheme="minorHAnsi"/>
                <w:bCs/>
                <w:color w:val="000000"/>
                <w:sz w:val="20"/>
                <w:szCs w:val="20"/>
                <w:lang w:val="fr-FR" w:eastAsia="fr-FR"/>
              </w:rPr>
              <w:t xml:space="preserve"> </w:t>
            </w:r>
            <w:r w:rsidRPr="00BC45C6">
              <w:rPr>
                <w:rFonts w:asciiTheme="minorHAnsi" w:hAnsiTheme="minorHAnsi"/>
                <w:bCs/>
                <w:color w:val="000000"/>
                <w:sz w:val="20"/>
                <w:szCs w:val="20"/>
                <w:lang w:val="fr-FR" w:eastAsia="fr-FR"/>
              </w:rPr>
              <w:t>000</w:t>
            </w:r>
          </w:p>
        </w:tc>
        <w:tc>
          <w:tcPr>
            <w:tcW w:w="1275" w:type="dxa"/>
            <w:tcBorders>
              <w:top w:val="nil"/>
              <w:left w:val="nil"/>
              <w:bottom w:val="single" w:sz="4" w:space="0" w:color="auto"/>
              <w:right w:val="single" w:sz="4" w:space="0" w:color="auto"/>
            </w:tcBorders>
            <w:shd w:val="clear" w:color="auto" w:fill="auto"/>
            <w:noWrap/>
            <w:vAlign w:val="center"/>
            <w:hideMark/>
          </w:tcPr>
          <w:p w14:paraId="057A217E"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15</w:t>
            </w:r>
            <w:r w:rsidR="00E17F30">
              <w:rPr>
                <w:rFonts w:asciiTheme="minorHAnsi" w:hAnsiTheme="minorHAnsi"/>
                <w:bCs/>
                <w:color w:val="000000"/>
                <w:sz w:val="20"/>
                <w:szCs w:val="20"/>
                <w:lang w:val="fr-FR" w:eastAsia="fr-FR"/>
              </w:rPr>
              <w:t xml:space="preserve"> </w:t>
            </w:r>
            <w:r w:rsidRPr="00BC45C6">
              <w:rPr>
                <w:rFonts w:asciiTheme="minorHAnsi" w:hAnsiTheme="minorHAnsi"/>
                <w:bCs/>
                <w:color w:val="000000"/>
                <w:sz w:val="20"/>
                <w:szCs w:val="20"/>
                <w:lang w:val="fr-FR" w:eastAsia="fr-FR"/>
              </w:rPr>
              <w:t>000</w:t>
            </w:r>
          </w:p>
        </w:tc>
        <w:tc>
          <w:tcPr>
            <w:tcW w:w="993" w:type="dxa"/>
            <w:tcBorders>
              <w:top w:val="nil"/>
              <w:left w:val="nil"/>
              <w:bottom w:val="single" w:sz="4" w:space="0" w:color="auto"/>
              <w:right w:val="single" w:sz="18" w:space="0" w:color="auto"/>
            </w:tcBorders>
            <w:shd w:val="clear" w:color="auto" w:fill="auto"/>
            <w:noWrap/>
            <w:vAlign w:val="center"/>
            <w:hideMark/>
          </w:tcPr>
          <w:p w14:paraId="396385BD"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8</w:t>
            </w:r>
            <w:r w:rsidR="00E17F30">
              <w:rPr>
                <w:rFonts w:asciiTheme="minorHAnsi" w:hAnsiTheme="minorHAnsi"/>
                <w:bCs/>
                <w:color w:val="000000"/>
                <w:sz w:val="20"/>
                <w:szCs w:val="20"/>
                <w:lang w:val="fr-FR" w:eastAsia="fr-FR"/>
              </w:rPr>
              <w:t xml:space="preserve"> </w:t>
            </w:r>
            <w:r w:rsidRPr="00BC45C6">
              <w:rPr>
                <w:rFonts w:asciiTheme="minorHAnsi" w:hAnsiTheme="minorHAnsi"/>
                <w:bCs/>
                <w:color w:val="000000"/>
                <w:sz w:val="20"/>
                <w:szCs w:val="20"/>
                <w:lang w:val="fr-FR" w:eastAsia="fr-FR"/>
              </w:rPr>
              <w:t>000</w:t>
            </w:r>
          </w:p>
        </w:tc>
        <w:tc>
          <w:tcPr>
            <w:tcW w:w="1417" w:type="dxa"/>
            <w:tcBorders>
              <w:top w:val="nil"/>
              <w:left w:val="single" w:sz="18" w:space="0" w:color="auto"/>
              <w:bottom w:val="single" w:sz="4" w:space="0" w:color="auto"/>
              <w:right w:val="single" w:sz="18" w:space="0" w:color="auto"/>
            </w:tcBorders>
            <w:shd w:val="clear" w:color="auto" w:fill="auto"/>
            <w:noWrap/>
            <w:vAlign w:val="center"/>
            <w:hideMark/>
          </w:tcPr>
          <w:p w14:paraId="3A0E6885" w14:textId="77777777" w:rsidR="00BC45C6" w:rsidRPr="00C33B60" w:rsidRDefault="00BC45C6" w:rsidP="00E17F30">
            <w:pPr>
              <w:spacing w:after="0"/>
              <w:jc w:val="center"/>
              <w:rPr>
                <w:rFonts w:asciiTheme="minorHAnsi" w:hAnsiTheme="minorHAnsi"/>
                <w:b/>
                <w:bCs/>
                <w:color w:val="000000"/>
                <w:sz w:val="20"/>
                <w:szCs w:val="20"/>
                <w:lang w:val="fr-FR" w:eastAsia="fr-FR"/>
              </w:rPr>
            </w:pPr>
            <w:r w:rsidRPr="00C33B60">
              <w:rPr>
                <w:rFonts w:asciiTheme="minorHAnsi" w:hAnsiTheme="minorHAnsi"/>
                <w:b/>
                <w:bCs/>
                <w:color w:val="000000"/>
                <w:sz w:val="20"/>
                <w:szCs w:val="20"/>
                <w:lang w:val="fr-FR" w:eastAsia="fr-FR"/>
              </w:rPr>
              <w:t>59</w:t>
            </w:r>
            <w:r w:rsidR="00E17F30" w:rsidRPr="00C33B60">
              <w:rPr>
                <w:rFonts w:asciiTheme="minorHAnsi" w:hAnsiTheme="minorHAnsi"/>
                <w:b/>
                <w:bCs/>
                <w:color w:val="000000"/>
                <w:sz w:val="20"/>
                <w:szCs w:val="20"/>
                <w:lang w:val="fr-FR" w:eastAsia="fr-FR"/>
              </w:rPr>
              <w:t xml:space="preserve"> </w:t>
            </w:r>
            <w:r w:rsidRPr="00C33B60">
              <w:rPr>
                <w:rFonts w:asciiTheme="minorHAnsi" w:hAnsiTheme="minorHAnsi"/>
                <w:b/>
                <w:bCs/>
                <w:color w:val="000000"/>
                <w:sz w:val="20"/>
                <w:szCs w:val="20"/>
                <w:lang w:val="fr-FR" w:eastAsia="fr-FR"/>
              </w:rPr>
              <w:t>000</w:t>
            </w:r>
          </w:p>
        </w:tc>
      </w:tr>
      <w:tr w:rsidR="00BC45C6" w:rsidRPr="00BC45C6" w14:paraId="118BEA9F" w14:textId="77777777" w:rsidTr="00C33B60">
        <w:trPr>
          <w:trHeight w:val="300"/>
          <w:jc w:val="center"/>
        </w:trPr>
        <w:tc>
          <w:tcPr>
            <w:tcW w:w="3260" w:type="dxa"/>
            <w:vMerge/>
            <w:tcBorders>
              <w:top w:val="single" w:sz="8" w:space="0" w:color="auto"/>
              <w:left w:val="single" w:sz="18" w:space="0" w:color="auto"/>
              <w:bottom w:val="single" w:sz="18" w:space="0" w:color="auto"/>
              <w:right w:val="single" w:sz="8" w:space="0" w:color="000000"/>
            </w:tcBorders>
            <w:vAlign w:val="center"/>
            <w:hideMark/>
          </w:tcPr>
          <w:p w14:paraId="2358C4FD" w14:textId="77777777" w:rsidR="00BC45C6" w:rsidRPr="00BC45C6" w:rsidRDefault="00BC45C6" w:rsidP="00B327F0">
            <w:pPr>
              <w:spacing w:after="0"/>
              <w:jc w:val="center"/>
              <w:rPr>
                <w:rFonts w:asciiTheme="minorHAnsi" w:hAnsiTheme="minorHAnsi"/>
                <w:bCs/>
                <w:color w:val="000000"/>
                <w:sz w:val="20"/>
                <w:szCs w:val="20"/>
                <w:lang w:val="fr-FR" w:eastAsia="fr-FR"/>
              </w:rPr>
            </w:pPr>
          </w:p>
        </w:tc>
        <w:tc>
          <w:tcPr>
            <w:tcW w:w="1702" w:type="dxa"/>
            <w:tcBorders>
              <w:top w:val="nil"/>
              <w:left w:val="nil"/>
              <w:bottom w:val="single" w:sz="18" w:space="0" w:color="auto"/>
              <w:right w:val="single" w:sz="8" w:space="0" w:color="auto"/>
            </w:tcBorders>
            <w:shd w:val="clear" w:color="auto" w:fill="auto"/>
            <w:noWrap/>
            <w:vAlign w:val="center"/>
            <w:hideMark/>
          </w:tcPr>
          <w:p w14:paraId="1F89F654" w14:textId="77777777" w:rsidR="00BC45C6" w:rsidRPr="00BC45C6" w:rsidRDefault="00BC45C6" w:rsidP="00F4061C">
            <w:pPr>
              <w:spacing w:after="0"/>
              <w:jc w:val="left"/>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Kinshasa</w:t>
            </w:r>
          </w:p>
        </w:tc>
        <w:tc>
          <w:tcPr>
            <w:tcW w:w="1559" w:type="dxa"/>
            <w:tcBorders>
              <w:top w:val="nil"/>
              <w:left w:val="nil"/>
              <w:bottom w:val="single" w:sz="18" w:space="0" w:color="auto"/>
              <w:right w:val="single" w:sz="4" w:space="0" w:color="auto"/>
            </w:tcBorders>
            <w:shd w:val="clear" w:color="auto" w:fill="auto"/>
            <w:noWrap/>
            <w:vAlign w:val="center"/>
            <w:hideMark/>
          </w:tcPr>
          <w:p w14:paraId="0ABBB4E2" w14:textId="77777777" w:rsidR="00BC45C6" w:rsidRPr="00BC45C6" w:rsidRDefault="00BC45C6" w:rsidP="00B327F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9</w:t>
            </w:r>
            <w:r w:rsidR="00E17F30">
              <w:rPr>
                <w:rFonts w:asciiTheme="minorHAnsi" w:hAnsiTheme="minorHAnsi"/>
                <w:bCs/>
                <w:color w:val="000000"/>
                <w:sz w:val="20"/>
                <w:szCs w:val="20"/>
                <w:lang w:val="fr-FR" w:eastAsia="fr-FR"/>
              </w:rPr>
              <w:t xml:space="preserve"> </w:t>
            </w:r>
            <w:r w:rsidRPr="00BC45C6">
              <w:rPr>
                <w:rFonts w:asciiTheme="minorHAnsi" w:hAnsiTheme="minorHAnsi"/>
                <w:bCs/>
                <w:color w:val="000000"/>
                <w:sz w:val="20"/>
                <w:szCs w:val="20"/>
                <w:lang w:val="fr-FR" w:eastAsia="fr-FR"/>
              </w:rPr>
              <w:t>000</w:t>
            </w:r>
          </w:p>
        </w:tc>
        <w:tc>
          <w:tcPr>
            <w:tcW w:w="1275" w:type="dxa"/>
            <w:tcBorders>
              <w:top w:val="nil"/>
              <w:left w:val="nil"/>
              <w:bottom w:val="single" w:sz="18" w:space="0" w:color="auto"/>
              <w:right w:val="single" w:sz="4" w:space="0" w:color="auto"/>
            </w:tcBorders>
            <w:shd w:val="clear" w:color="auto" w:fill="auto"/>
            <w:noWrap/>
            <w:vAlign w:val="center"/>
            <w:hideMark/>
          </w:tcPr>
          <w:p w14:paraId="5E16F6B3" w14:textId="77777777" w:rsidR="00BC45C6" w:rsidRPr="00BC45C6" w:rsidRDefault="00BC45C6" w:rsidP="00B327F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20</w:t>
            </w:r>
            <w:r w:rsidR="00E17F30">
              <w:rPr>
                <w:rFonts w:asciiTheme="minorHAnsi" w:hAnsiTheme="minorHAnsi"/>
                <w:bCs/>
                <w:color w:val="000000"/>
                <w:sz w:val="20"/>
                <w:szCs w:val="20"/>
                <w:lang w:val="fr-FR" w:eastAsia="fr-FR"/>
              </w:rPr>
              <w:t xml:space="preserve"> </w:t>
            </w:r>
            <w:r w:rsidRPr="00BC45C6">
              <w:rPr>
                <w:rFonts w:asciiTheme="minorHAnsi" w:hAnsiTheme="minorHAnsi"/>
                <w:bCs/>
                <w:color w:val="000000"/>
                <w:sz w:val="20"/>
                <w:szCs w:val="20"/>
                <w:lang w:val="fr-FR" w:eastAsia="fr-FR"/>
              </w:rPr>
              <w:t>000</w:t>
            </w:r>
          </w:p>
        </w:tc>
        <w:tc>
          <w:tcPr>
            <w:tcW w:w="1135" w:type="dxa"/>
            <w:tcBorders>
              <w:top w:val="nil"/>
              <w:left w:val="nil"/>
              <w:bottom w:val="single" w:sz="18" w:space="0" w:color="auto"/>
              <w:right w:val="single" w:sz="4" w:space="0" w:color="auto"/>
            </w:tcBorders>
            <w:shd w:val="clear" w:color="auto" w:fill="auto"/>
            <w:noWrap/>
            <w:vAlign w:val="center"/>
            <w:hideMark/>
          </w:tcPr>
          <w:p w14:paraId="32031E80" w14:textId="77777777" w:rsidR="00BC45C6" w:rsidRPr="00BC45C6" w:rsidRDefault="00BC45C6" w:rsidP="00B327F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20</w:t>
            </w:r>
            <w:r w:rsidR="00E17F30">
              <w:rPr>
                <w:rFonts w:asciiTheme="minorHAnsi" w:hAnsiTheme="minorHAnsi"/>
                <w:bCs/>
                <w:color w:val="000000"/>
                <w:sz w:val="20"/>
                <w:szCs w:val="20"/>
                <w:lang w:val="fr-FR" w:eastAsia="fr-FR"/>
              </w:rPr>
              <w:t xml:space="preserve"> </w:t>
            </w:r>
            <w:r w:rsidRPr="00BC45C6">
              <w:rPr>
                <w:rFonts w:asciiTheme="minorHAnsi" w:hAnsiTheme="minorHAnsi"/>
                <w:bCs/>
                <w:color w:val="000000"/>
                <w:sz w:val="20"/>
                <w:szCs w:val="20"/>
                <w:lang w:val="fr-FR" w:eastAsia="fr-FR"/>
              </w:rPr>
              <w:t>000</w:t>
            </w:r>
          </w:p>
        </w:tc>
        <w:tc>
          <w:tcPr>
            <w:tcW w:w="1275" w:type="dxa"/>
            <w:tcBorders>
              <w:top w:val="nil"/>
              <w:left w:val="nil"/>
              <w:bottom w:val="single" w:sz="18" w:space="0" w:color="auto"/>
              <w:right w:val="single" w:sz="4" w:space="0" w:color="auto"/>
            </w:tcBorders>
            <w:shd w:val="clear" w:color="auto" w:fill="auto"/>
            <w:noWrap/>
            <w:vAlign w:val="center"/>
            <w:hideMark/>
          </w:tcPr>
          <w:p w14:paraId="3CB5D670" w14:textId="77777777" w:rsidR="00BC45C6" w:rsidRPr="00BC45C6" w:rsidRDefault="00BC45C6" w:rsidP="00B327F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20</w:t>
            </w:r>
            <w:r w:rsidR="00E17F30">
              <w:rPr>
                <w:rFonts w:asciiTheme="minorHAnsi" w:hAnsiTheme="minorHAnsi"/>
                <w:bCs/>
                <w:color w:val="000000"/>
                <w:sz w:val="20"/>
                <w:szCs w:val="20"/>
                <w:lang w:val="fr-FR" w:eastAsia="fr-FR"/>
              </w:rPr>
              <w:t xml:space="preserve"> </w:t>
            </w:r>
            <w:r w:rsidRPr="00BC45C6">
              <w:rPr>
                <w:rFonts w:asciiTheme="minorHAnsi" w:hAnsiTheme="minorHAnsi"/>
                <w:bCs/>
                <w:color w:val="000000"/>
                <w:sz w:val="20"/>
                <w:szCs w:val="20"/>
                <w:lang w:val="fr-FR" w:eastAsia="fr-FR"/>
              </w:rPr>
              <w:t>000</w:t>
            </w:r>
          </w:p>
        </w:tc>
        <w:tc>
          <w:tcPr>
            <w:tcW w:w="993" w:type="dxa"/>
            <w:tcBorders>
              <w:top w:val="nil"/>
              <w:left w:val="nil"/>
              <w:bottom w:val="single" w:sz="18" w:space="0" w:color="auto"/>
              <w:right w:val="single" w:sz="18" w:space="0" w:color="auto"/>
            </w:tcBorders>
            <w:shd w:val="clear" w:color="auto" w:fill="auto"/>
            <w:noWrap/>
            <w:vAlign w:val="center"/>
            <w:hideMark/>
          </w:tcPr>
          <w:p w14:paraId="26F05A89" w14:textId="77777777" w:rsidR="00BC45C6" w:rsidRPr="00BC45C6" w:rsidRDefault="00BC45C6" w:rsidP="00B327F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12</w:t>
            </w:r>
            <w:r w:rsidR="00E17F30">
              <w:rPr>
                <w:rFonts w:asciiTheme="minorHAnsi" w:hAnsiTheme="minorHAnsi"/>
                <w:bCs/>
                <w:color w:val="000000"/>
                <w:sz w:val="20"/>
                <w:szCs w:val="20"/>
                <w:lang w:val="fr-FR" w:eastAsia="fr-FR"/>
              </w:rPr>
              <w:t xml:space="preserve"> </w:t>
            </w:r>
            <w:r w:rsidRPr="00BC45C6">
              <w:rPr>
                <w:rFonts w:asciiTheme="minorHAnsi" w:hAnsiTheme="minorHAnsi"/>
                <w:bCs/>
                <w:color w:val="000000"/>
                <w:sz w:val="20"/>
                <w:szCs w:val="20"/>
                <w:lang w:val="fr-FR" w:eastAsia="fr-FR"/>
              </w:rPr>
              <w:t>000</w:t>
            </w:r>
          </w:p>
        </w:tc>
        <w:tc>
          <w:tcPr>
            <w:tcW w:w="1417" w:type="dxa"/>
            <w:tcBorders>
              <w:top w:val="nil"/>
              <w:left w:val="single" w:sz="18" w:space="0" w:color="auto"/>
              <w:bottom w:val="single" w:sz="18" w:space="0" w:color="auto"/>
              <w:right w:val="single" w:sz="18" w:space="0" w:color="auto"/>
            </w:tcBorders>
            <w:shd w:val="clear" w:color="auto" w:fill="auto"/>
            <w:noWrap/>
            <w:vAlign w:val="center"/>
            <w:hideMark/>
          </w:tcPr>
          <w:p w14:paraId="6DCDF70F" w14:textId="77777777" w:rsidR="00BC45C6" w:rsidRPr="00C33B60" w:rsidRDefault="00BC45C6" w:rsidP="00B327F0">
            <w:pPr>
              <w:spacing w:after="0"/>
              <w:jc w:val="center"/>
              <w:rPr>
                <w:rFonts w:asciiTheme="minorHAnsi" w:hAnsiTheme="minorHAnsi"/>
                <w:b/>
                <w:bCs/>
                <w:color w:val="000000"/>
                <w:sz w:val="20"/>
                <w:szCs w:val="20"/>
                <w:lang w:val="fr-FR" w:eastAsia="fr-FR"/>
              </w:rPr>
            </w:pPr>
            <w:r w:rsidRPr="00C33B60">
              <w:rPr>
                <w:rFonts w:asciiTheme="minorHAnsi" w:hAnsiTheme="minorHAnsi"/>
                <w:b/>
                <w:bCs/>
                <w:color w:val="000000"/>
                <w:sz w:val="20"/>
                <w:szCs w:val="20"/>
                <w:lang w:val="fr-FR" w:eastAsia="fr-FR"/>
              </w:rPr>
              <w:t>81</w:t>
            </w:r>
            <w:r w:rsidR="00E17F30" w:rsidRPr="00C33B60">
              <w:rPr>
                <w:rFonts w:asciiTheme="minorHAnsi" w:hAnsiTheme="minorHAnsi"/>
                <w:b/>
                <w:bCs/>
                <w:color w:val="000000"/>
                <w:sz w:val="20"/>
                <w:szCs w:val="20"/>
                <w:lang w:val="fr-FR" w:eastAsia="fr-FR"/>
              </w:rPr>
              <w:t xml:space="preserve"> </w:t>
            </w:r>
            <w:r w:rsidRPr="00C33B60">
              <w:rPr>
                <w:rFonts w:asciiTheme="minorHAnsi" w:hAnsiTheme="minorHAnsi"/>
                <w:b/>
                <w:bCs/>
                <w:color w:val="000000"/>
                <w:sz w:val="20"/>
                <w:szCs w:val="20"/>
                <w:lang w:val="fr-FR" w:eastAsia="fr-FR"/>
              </w:rPr>
              <w:t>000</w:t>
            </w:r>
          </w:p>
        </w:tc>
      </w:tr>
      <w:tr w:rsidR="00E17F30" w:rsidRPr="00BC45C6" w14:paraId="5D06E3A3" w14:textId="77777777" w:rsidTr="00C33B60">
        <w:trPr>
          <w:trHeight w:val="424"/>
          <w:jc w:val="center"/>
        </w:trPr>
        <w:tc>
          <w:tcPr>
            <w:tcW w:w="4962" w:type="dxa"/>
            <w:gridSpan w:val="2"/>
            <w:tcBorders>
              <w:top w:val="single" w:sz="18" w:space="0" w:color="auto"/>
              <w:left w:val="single" w:sz="18" w:space="0" w:color="auto"/>
              <w:bottom w:val="single" w:sz="18" w:space="0" w:color="auto"/>
              <w:right w:val="single" w:sz="4" w:space="0" w:color="auto"/>
            </w:tcBorders>
            <w:shd w:val="clear" w:color="000000" w:fill="FFE699"/>
            <w:noWrap/>
            <w:vAlign w:val="center"/>
            <w:hideMark/>
          </w:tcPr>
          <w:p w14:paraId="3FB48617" w14:textId="77777777" w:rsidR="00BC45C6" w:rsidRPr="00BC45C6" w:rsidRDefault="00BC45C6" w:rsidP="00B327F0">
            <w:pPr>
              <w:spacing w:after="0"/>
              <w:jc w:val="center"/>
              <w:rPr>
                <w:rFonts w:asciiTheme="minorHAnsi" w:hAnsiTheme="minorHAnsi"/>
                <w:b/>
                <w:bCs/>
                <w:color w:val="000000"/>
                <w:sz w:val="20"/>
                <w:szCs w:val="20"/>
                <w:lang w:val="fr-FR" w:eastAsia="fr-FR"/>
              </w:rPr>
            </w:pPr>
            <w:r w:rsidRPr="00BC45C6">
              <w:rPr>
                <w:rFonts w:asciiTheme="minorHAnsi" w:hAnsiTheme="minorHAnsi"/>
                <w:b/>
                <w:bCs/>
                <w:color w:val="000000"/>
                <w:sz w:val="20"/>
                <w:szCs w:val="20"/>
                <w:lang w:val="fr-FR" w:eastAsia="fr-FR"/>
              </w:rPr>
              <w:t>TOTAL</w:t>
            </w:r>
          </w:p>
        </w:tc>
        <w:tc>
          <w:tcPr>
            <w:tcW w:w="1559" w:type="dxa"/>
            <w:tcBorders>
              <w:top w:val="single" w:sz="18" w:space="0" w:color="auto"/>
              <w:left w:val="single" w:sz="8" w:space="0" w:color="auto"/>
              <w:bottom w:val="single" w:sz="18" w:space="0" w:color="auto"/>
              <w:right w:val="single" w:sz="4" w:space="0" w:color="auto"/>
            </w:tcBorders>
            <w:shd w:val="clear" w:color="000000" w:fill="FFE699"/>
            <w:noWrap/>
            <w:vAlign w:val="center"/>
            <w:hideMark/>
          </w:tcPr>
          <w:p w14:paraId="0B890044" w14:textId="77777777" w:rsidR="00BC45C6" w:rsidRPr="00BC45C6" w:rsidRDefault="00BC45C6" w:rsidP="00B327F0">
            <w:pPr>
              <w:spacing w:after="0"/>
              <w:jc w:val="center"/>
              <w:rPr>
                <w:rFonts w:asciiTheme="minorHAnsi" w:hAnsiTheme="minorHAnsi"/>
                <w:b/>
                <w:bCs/>
                <w:color w:val="000000"/>
                <w:sz w:val="20"/>
                <w:szCs w:val="20"/>
                <w:lang w:val="fr-FR" w:eastAsia="fr-FR"/>
              </w:rPr>
            </w:pPr>
            <w:r w:rsidRPr="00BC45C6">
              <w:rPr>
                <w:rFonts w:asciiTheme="minorHAnsi" w:hAnsiTheme="minorHAnsi"/>
                <w:b/>
                <w:bCs/>
                <w:color w:val="000000"/>
                <w:sz w:val="20"/>
                <w:szCs w:val="20"/>
                <w:lang w:val="fr-FR" w:eastAsia="fr-FR"/>
              </w:rPr>
              <w:t>25</w:t>
            </w:r>
            <w:r w:rsidR="00E17F30">
              <w:rPr>
                <w:rFonts w:asciiTheme="minorHAnsi" w:hAnsiTheme="minorHAnsi"/>
                <w:b/>
                <w:bCs/>
                <w:color w:val="000000"/>
                <w:sz w:val="20"/>
                <w:szCs w:val="20"/>
                <w:lang w:val="fr-FR" w:eastAsia="fr-FR"/>
              </w:rPr>
              <w:t xml:space="preserve"> </w:t>
            </w:r>
            <w:r w:rsidRPr="00BC45C6">
              <w:rPr>
                <w:rFonts w:asciiTheme="minorHAnsi" w:hAnsiTheme="minorHAnsi"/>
                <w:b/>
                <w:bCs/>
                <w:color w:val="000000"/>
                <w:sz w:val="20"/>
                <w:szCs w:val="20"/>
                <w:lang w:val="fr-FR" w:eastAsia="fr-FR"/>
              </w:rPr>
              <w:t>000</w:t>
            </w:r>
          </w:p>
        </w:tc>
        <w:tc>
          <w:tcPr>
            <w:tcW w:w="1275" w:type="dxa"/>
            <w:tcBorders>
              <w:top w:val="single" w:sz="18" w:space="0" w:color="auto"/>
              <w:left w:val="nil"/>
              <w:bottom w:val="single" w:sz="18" w:space="0" w:color="auto"/>
              <w:right w:val="single" w:sz="4" w:space="0" w:color="auto"/>
            </w:tcBorders>
            <w:shd w:val="clear" w:color="000000" w:fill="FFE699"/>
            <w:noWrap/>
            <w:vAlign w:val="center"/>
            <w:hideMark/>
          </w:tcPr>
          <w:p w14:paraId="21DBF75D" w14:textId="77777777" w:rsidR="00BC45C6" w:rsidRPr="00BC45C6" w:rsidRDefault="00BC45C6" w:rsidP="00B327F0">
            <w:pPr>
              <w:spacing w:after="0"/>
              <w:jc w:val="center"/>
              <w:rPr>
                <w:rFonts w:asciiTheme="minorHAnsi" w:hAnsiTheme="minorHAnsi"/>
                <w:b/>
                <w:bCs/>
                <w:color w:val="000000"/>
                <w:sz w:val="20"/>
                <w:szCs w:val="20"/>
                <w:lang w:val="fr-FR" w:eastAsia="fr-FR"/>
              </w:rPr>
            </w:pPr>
            <w:r w:rsidRPr="00BC45C6">
              <w:rPr>
                <w:rFonts w:asciiTheme="minorHAnsi" w:hAnsiTheme="minorHAnsi"/>
                <w:b/>
                <w:bCs/>
                <w:color w:val="000000"/>
                <w:sz w:val="20"/>
                <w:szCs w:val="20"/>
                <w:lang w:val="fr-FR" w:eastAsia="fr-FR"/>
              </w:rPr>
              <w:t>60</w:t>
            </w:r>
            <w:r w:rsidR="00E17F30">
              <w:rPr>
                <w:rFonts w:asciiTheme="minorHAnsi" w:hAnsiTheme="minorHAnsi"/>
                <w:b/>
                <w:bCs/>
                <w:color w:val="000000"/>
                <w:sz w:val="20"/>
                <w:szCs w:val="20"/>
                <w:lang w:val="fr-FR" w:eastAsia="fr-FR"/>
              </w:rPr>
              <w:t xml:space="preserve"> </w:t>
            </w:r>
            <w:r w:rsidRPr="00BC45C6">
              <w:rPr>
                <w:rFonts w:asciiTheme="minorHAnsi" w:hAnsiTheme="minorHAnsi"/>
                <w:b/>
                <w:bCs/>
                <w:color w:val="000000"/>
                <w:sz w:val="20"/>
                <w:szCs w:val="20"/>
                <w:lang w:val="fr-FR" w:eastAsia="fr-FR"/>
              </w:rPr>
              <w:t>000</w:t>
            </w:r>
          </w:p>
        </w:tc>
        <w:tc>
          <w:tcPr>
            <w:tcW w:w="1135" w:type="dxa"/>
            <w:tcBorders>
              <w:top w:val="single" w:sz="18" w:space="0" w:color="auto"/>
              <w:left w:val="nil"/>
              <w:bottom w:val="single" w:sz="18" w:space="0" w:color="auto"/>
              <w:right w:val="single" w:sz="4" w:space="0" w:color="auto"/>
            </w:tcBorders>
            <w:shd w:val="clear" w:color="000000" w:fill="FFE699"/>
            <w:noWrap/>
            <w:vAlign w:val="center"/>
            <w:hideMark/>
          </w:tcPr>
          <w:p w14:paraId="0EAD6947" w14:textId="77777777" w:rsidR="00BC45C6" w:rsidRPr="00BC45C6" w:rsidRDefault="00BC45C6" w:rsidP="00B327F0">
            <w:pPr>
              <w:spacing w:after="0"/>
              <w:jc w:val="center"/>
              <w:rPr>
                <w:rFonts w:asciiTheme="minorHAnsi" w:hAnsiTheme="minorHAnsi"/>
                <w:b/>
                <w:bCs/>
                <w:color w:val="000000"/>
                <w:sz w:val="20"/>
                <w:szCs w:val="20"/>
                <w:lang w:val="fr-FR" w:eastAsia="fr-FR"/>
              </w:rPr>
            </w:pPr>
            <w:r w:rsidRPr="00BC45C6">
              <w:rPr>
                <w:rFonts w:asciiTheme="minorHAnsi" w:hAnsiTheme="minorHAnsi"/>
                <w:b/>
                <w:bCs/>
                <w:color w:val="000000"/>
                <w:sz w:val="20"/>
                <w:szCs w:val="20"/>
                <w:lang w:val="fr-FR" w:eastAsia="fr-FR"/>
              </w:rPr>
              <w:t>60</w:t>
            </w:r>
            <w:r w:rsidR="00E17F30">
              <w:rPr>
                <w:rFonts w:asciiTheme="minorHAnsi" w:hAnsiTheme="minorHAnsi"/>
                <w:b/>
                <w:bCs/>
                <w:color w:val="000000"/>
                <w:sz w:val="20"/>
                <w:szCs w:val="20"/>
                <w:lang w:val="fr-FR" w:eastAsia="fr-FR"/>
              </w:rPr>
              <w:t xml:space="preserve"> </w:t>
            </w:r>
            <w:r w:rsidRPr="00BC45C6">
              <w:rPr>
                <w:rFonts w:asciiTheme="minorHAnsi" w:hAnsiTheme="minorHAnsi"/>
                <w:b/>
                <w:bCs/>
                <w:color w:val="000000"/>
                <w:sz w:val="20"/>
                <w:szCs w:val="20"/>
                <w:lang w:val="fr-FR" w:eastAsia="fr-FR"/>
              </w:rPr>
              <w:t>000</w:t>
            </w:r>
          </w:p>
        </w:tc>
        <w:tc>
          <w:tcPr>
            <w:tcW w:w="1275" w:type="dxa"/>
            <w:tcBorders>
              <w:top w:val="single" w:sz="18" w:space="0" w:color="auto"/>
              <w:left w:val="nil"/>
              <w:bottom w:val="single" w:sz="18" w:space="0" w:color="auto"/>
              <w:right w:val="single" w:sz="4" w:space="0" w:color="auto"/>
            </w:tcBorders>
            <w:shd w:val="clear" w:color="000000" w:fill="FFE699"/>
            <w:noWrap/>
            <w:vAlign w:val="center"/>
            <w:hideMark/>
          </w:tcPr>
          <w:p w14:paraId="2DAC8F01" w14:textId="77777777" w:rsidR="00BC45C6" w:rsidRPr="00BC45C6" w:rsidRDefault="00BC45C6" w:rsidP="00B327F0">
            <w:pPr>
              <w:spacing w:after="0"/>
              <w:jc w:val="center"/>
              <w:rPr>
                <w:rFonts w:asciiTheme="minorHAnsi" w:hAnsiTheme="minorHAnsi"/>
                <w:b/>
                <w:bCs/>
                <w:color w:val="000000"/>
                <w:sz w:val="20"/>
                <w:szCs w:val="20"/>
                <w:lang w:val="fr-FR" w:eastAsia="fr-FR"/>
              </w:rPr>
            </w:pPr>
            <w:r w:rsidRPr="00BC45C6">
              <w:rPr>
                <w:rFonts w:asciiTheme="minorHAnsi" w:hAnsiTheme="minorHAnsi"/>
                <w:b/>
                <w:bCs/>
                <w:color w:val="000000"/>
                <w:sz w:val="20"/>
                <w:szCs w:val="20"/>
                <w:lang w:val="fr-FR" w:eastAsia="fr-FR"/>
              </w:rPr>
              <w:t>35</w:t>
            </w:r>
            <w:r w:rsidR="00E17F30">
              <w:rPr>
                <w:rFonts w:asciiTheme="minorHAnsi" w:hAnsiTheme="minorHAnsi"/>
                <w:b/>
                <w:bCs/>
                <w:color w:val="000000"/>
                <w:sz w:val="20"/>
                <w:szCs w:val="20"/>
                <w:lang w:val="fr-FR" w:eastAsia="fr-FR"/>
              </w:rPr>
              <w:t xml:space="preserve"> </w:t>
            </w:r>
            <w:r w:rsidRPr="00BC45C6">
              <w:rPr>
                <w:rFonts w:asciiTheme="minorHAnsi" w:hAnsiTheme="minorHAnsi"/>
                <w:b/>
                <w:bCs/>
                <w:color w:val="000000"/>
                <w:sz w:val="20"/>
                <w:szCs w:val="20"/>
                <w:lang w:val="fr-FR" w:eastAsia="fr-FR"/>
              </w:rPr>
              <w:t>000</w:t>
            </w:r>
          </w:p>
        </w:tc>
        <w:tc>
          <w:tcPr>
            <w:tcW w:w="993" w:type="dxa"/>
            <w:tcBorders>
              <w:top w:val="single" w:sz="18" w:space="0" w:color="auto"/>
              <w:left w:val="nil"/>
              <w:bottom w:val="single" w:sz="18" w:space="0" w:color="auto"/>
              <w:right w:val="single" w:sz="18" w:space="0" w:color="auto"/>
            </w:tcBorders>
            <w:shd w:val="clear" w:color="000000" w:fill="FFE699"/>
            <w:noWrap/>
            <w:vAlign w:val="center"/>
            <w:hideMark/>
          </w:tcPr>
          <w:p w14:paraId="4FF6D468" w14:textId="77777777" w:rsidR="00BC45C6" w:rsidRPr="00BC45C6" w:rsidRDefault="00BC45C6" w:rsidP="00B327F0">
            <w:pPr>
              <w:spacing w:after="0"/>
              <w:jc w:val="center"/>
              <w:rPr>
                <w:rFonts w:asciiTheme="minorHAnsi" w:hAnsiTheme="minorHAnsi"/>
                <w:b/>
                <w:bCs/>
                <w:color w:val="000000"/>
                <w:sz w:val="20"/>
                <w:szCs w:val="20"/>
                <w:lang w:val="fr-FR" w:eastAsia="fr-FR"/>
              </w:rPr>
            </w:pPr>
            <w:r w:rsidRPr="00BC45C6">
              <w:rPr>
                <w:rFonts w:asciiTheme="minorHAnsi" w:hAnsiTheme="minorHAnsi"/>
                <w:b/>
                <w:bCs/>
                <w:color w:val="000000"/>
                <w:sz w:val="20"/>
                <w:szCs w:val="20"/>
                <w:lang w:val="fr-FR" w:eastAsia="fr-FR"/>
              </w:rPr>
              <w:t>20</w:t>
            </w:r>
            <w:r w:rsidR="00E17F30">
              <w:rPr>
                <w:rFonts w:asciiTheme="minorHAnsi" w:hAnsiTheme="minorHAnsi"/>
                <w:b/>
                <w:bCs/>
                <w:color w:val="000000"/>
                <w:sz w:val="20"/>
                <w:szCs w:val="20"/>
                <w:lang w:val="fr-FR" w:eastAsia="fr-FR"/>
              </w:rPr>
              <w:t xml:space="preserve"> </w:t>
            </w:r>
            <w:r w:rsidRPr="00BC45C6">
              <w:rPr>
                <w:rFonts w:asciiTheme="minorHAnsi" w:hAnsiTheme="minorHAnsi"/>
                <w:b/>
                <w:bCs/>
                <w:color w:val="000000"/>
                <w:sz w:val="20"/>
                <w:szCs w:val="20"/>
                <w:lang w:val="fr-FR" w:eastAsia="fr-FR"/>
              </w:rPr>
              <w:t>000</w:t>
            </w:r>
          </w:p>
        </w:tc>
        <w:tc>
          <w:tcPr>
            <w:tcW w:w="1417" w:type="dxa"/>
            <w:tcBorders>
              <w:top w:val="single" w:sz="18" w:space="0" w:color="auto"/>
              <w:left w:val="single" w:sz="18" w:space="0" w:color="auto"/>
              <w:bottom w:val="single" w:sz="18" w:space="0" w:color="auto"/>
              <w:right w:val="single" w:sz="18" w:space="0" w:color="auto"/>
            </w:tcBorders>
            <w:shd w:val="clear" w:color="000000" w:fill="FFE699"/>
            <w:noWrap/>
            <w:vAlign w:val="center"/>
            <w:hideMark/>
          </w:tcPr>
          <w:p w14:paraId="4B3F78B7" w14:textId="77777777" w:rsidR="00BC45C6" w:rsidRPr="00C33B60" w:rsidRDefault="00BC45C6" w:rsidP="00B327F0">
            <w:pPr>
              <w:spacing w:after="0"/>
              <w:jc w:val="center"/>
              <w:rPr>
                <w:rFonts w:asciiTheme="minorHAnsi" w:hAnsiTheme="minorHAnsi"/>
                <w:b/>
                <w:bCs/>
                <w:color w:val="000000"/>
                <w:sz w:val="20"/>
                <w:szCs w:val="20"/>
                <w:lang w:val="fr-FR" w:eastAsia="fr-FR"/>
              </w:rPr>
            </w:pPr>
            <w:r w:rsidRPr="00C33B60">
              <w:rPr>
                <w:rFonts w:asciiTheme="minorHAnsi" w:hAnsiTheme="minorHAnsi"/>
                <w:b/>
                <w:bCs/>
                <w:color w:val="000000"/>
                <w:sz w:val="20"/>
                <w:szCs w:val="20"/>
                <w:lang w:val="fr-FR" w:eastAsia="fr-FR"/>
              </w:rPr>
              <w:t>200</w:t>
            </w:r>
            <w:r w:rsidR="00E17F30" w:rsidRPr="00C33B60">
              <w:rPr>
                <w:rFonts w:asciiTheme="minorHAnsi" w:hAnsiTheme="minorHAnsi"/>
                <w:b/>
                <w:bCs/>
                <w:color w:val="000000"/>
                <w:sz w:val="20"/>
                <w:szCs w:val="20"/>
                <w:lang w:val="fr-FR" w:eastAsia="fr-FR"/>
              </w:rPr>
              <w:t xml:space="preserve"> </w:t>
            </w:r>
            <w:r w:rsidRPr="00C33B60">
              <w:rPr>
                <w:rFonts w:asciiTheme="minorHAnsi" w:hAnsiTheme="minorHAnsi"/>
                <w:b/>
                <w:bCs/>
                <w:color w:val="000000"/>
                <w:sz w:val="20"/>
                <w:szCs w:val="20"/>
                <w:lang w:val="fr-FR" w:eastAsia="fr-FR"/>
              </w:rPr>
              <w:t>000</w:t>
            </w:r>
          </w:p>
        </w:tc>
      </w:tr>
      <w:tr w:rsidR="00BC45C6" w:rsidRPr="00BC45C6" w14:paraId="7F843736" w14:textId="77777777" w:rsidTr="00C33B60">
        <w:trPr>
          <w:trHeight w:val="288"/>
          <w:jc w:val="center"/>
        </w:trPr>
        <w:tc>
          <w:tcPr>
            <w:tcW w:w="3260" w:type="dxa"/>
            <w:vMerge w:val="restart"/>
            <w:tcBorders>
              <w:top w:val="single" w:sz="18" w:space="0" w:color="auto"/>
              <w:left w:val="single" w:sz="18" w:space="0" w:color="auto"/>
              <w:bottom w:val="single" w:sz="8" w:space="0" w:color="000000"/>
              <w:right w:val="single" w:sz="8" w:space="0" w:color="000000"/>
            </w:tcBorders>
            <w:shd w:val="clear" w:color="auto" w:fill="auto"/>
            <w:vAlign w:val="center"/>
            <w:hideMark/>
          </w:tcPr>
          <w:p w14:paraId="6C57D847" w14:textId="77777777" w:rsidR="00BC45C6" w:rsidRPr="00BC45C6" w:rsidRDefault="00BC45C6" w:rsidP="00BC45C6">
            <w:pPr>
              <w:spacing w:after="0"/>
              <w:jc w:val="left"/>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 xml:space="preserve">1.2.2 : Nombre de cas des VBG identifiés et référés par les mécanismes communautaires d’alerte, de référencement et de protection  </w:t>
            </w:r>
          </w:p>
        </w:tc>
        <w:tc>
          <w:tcPr>
            <w:tcW w:w="1702" w:type="dxa"/>
            <w:tcBorders>
              <w:top w:val="single" w:sz="18" w:space="0" w:color="auto"/>
              <w:left w:val="nil"/>
              <w:bottom w:val="single" w:sz="4" w:space="0" w:color="auto"/>
              <w:right w:val="nil"/>
            </w:tcBorders>
            <w:shd w:val="clear" w:color="auto" w:fill="auto"/>
            <w:noWrap/>
            <w:vAlign w:val="bottom"/>
            <w:hideMark/>
          </w:tcPr>
          <w:p w14:paraId="0111037F" w14:textId="77777777" w:rsidR="00BC45C6" w:rsidRPr="00BC45C6" w:rsidRDefault="00BC45C6" w:rsidP="00BC45C6">
            <w:pPr>
              <w:spacing w:after="0"/>
              <w:jc w:val="left"/>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Nord Kivu</w:t>
            </w:r>
          </w:p>
        </w:tc>
        <w:tc>
          <w:tcPr>
            <w:tcW w:w="1559" w:type="dxa"/>
            <w:tcBorders>
              <w:top w:val="single" w:sz="18" w:space="0" w:color="auto"/>
              <w:left w:val="single" w:sz="8" w:space="0" w:color="auto"/>
              <w:bottom w:val="nil"/>
              <w:right w:val="single" w:sz="4" w:space="0" w:color="auto"/>
            </w:tcBorders>
            <w:shd w:val="clear" w:color="auto" w:fill="auto"/>
            <w:noWrap/>
            <w:vAlign w:val="center"/>
            <w:hideMark/>
          </w:tcPr>
          <w:p w14:paraId="04BFE19A"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40</w:t>
            </w:r>
          </w:p>
        </w:tc>
        <w:tc>
          <w:tcPr>
            <w:tcW w:w="1275" w:type="dxa"/>
            <w:tcBorders>
              <w:top w:val="single" w:sz="18" w:space="0" w:color="auto"/>
              <w:left w:val="nil"/>
              <w:bottom w:val="nil"/>
              <w:right w:val="single" w:sz="4" w:space="0" w:color="auto"/>
            </w:tcBorders>
            <w:shd w:val="clear" w:color="auto" w:fill="auto"/>
            <w:noWrap/>
            <w:vAlign w:val="center"/>
            <w:hideMark/>
          </w:tcPr>
          <w:p w14:paraId="503E88D8"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70</w:t>
            </w:r>
          </w:p>
        </w:tc>
        <w:tc>
          <w:tcPr>
            <w:tcW w:w="1135" w:type="dxa"/>
            <w:tcBorders>
              <w:top w:val="single" w:sz="18" w:space="0" w:color="auto"/>
              <w:left w:val="nil"/>
              <w:bottom w:val="nil"/>
              <w:right w:val="single" w:sz="4" w:space="0" w:color="auto"/>
            </w:tcBorders>
            <w:shd w:val="clear" w:color="auto" w:fill="auto"/>
            <w:noWrap/>
            <w:vAlign w:val="center"/>
            <w:hideMark/>
          </w:tcPr>
          <w:p w14:paraId="0A1498C7"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70</w:t>
            </w:r>
          </w:p>
        </w:tc>
        <w:tc>
          <w:tcPr>
            <w:tcW w:w="1275" w:type="dxa"/>
            <w:tcBorders>
              <w:top w:val="single" w:sz="18" w:space="0" w:color="auto"/>
              <w:left w:val="nil"/>
              <w:bottom w:val="nil"/>
              <w:right w:val="single" w:sz="4" w:space="0" w:color="auto"/>
            </w:tcBorders>
            <w:shd w:val="clear" w:color="auto" w:fill="auto"/>
            <w:noWrap/>
            <w:vAlign w:val="center"/>
            <w:hideMark/>
          </w:tcPr>
          <w:p w14:paraId="5335B766"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0</w:t>
            </w:r>
          </w:p>
        </w:tc>
        <w:tc>
          <w:tcPr>
            <w:tcW w:w="993" w:type="dxa"/>
            <w:tcBorders>
              <w:top w:val="single" w:sz="18" w:space="0" w:color="auto"/>
              <w:left w:val="nil"/>
              <w:bottom w:val="nil"/>
              <w:right w:val="single" w:sz="18" w:space="0" w:color="auto"/>
            </w:tcBorders>
            <w:shd w:val="clear" w:color="auto" w:fill="auto"/>
            <w:noWrap/>
            <w:vAlign w:val="center"/>
            <w:hideMark/>
          </w:tcPr>
          <w:p w14:paraId="4EC9AB3B"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0</w:t>
            </w:r>
          </w:p>
        </w:tc>
        <w:tc>
          <w:tcPr>
            <w:tcW w:w="1417" w:type="dxa"/>
            <w:tcBorders>
              <w:top w:val="single" w:sz="18" w:space="0" w:color="auto"/>
              <w:left w:val="single" w:sz="18" w:space="0" w:color="auto"/>
              <w:bottom w:val="single" w:sz="4" w:space="0" w:color="auto"/>
              <w:right w:val="single" w:sz="18" w:space="0" w:color="auto"/>
            </w:tcBorders>
            <w:shd w:val="clear" w:color="auto" w:fill="auto"/>
            <w:noWrap/>
            <w:vAlign w:val="center"/>
            <w:hideMark/>
          </w:tcPr>
          <w:p w14:paraId="29BAD4D8" w14:textId="77777777" w:rsidR="00BC45C6" w:rsidRPr="00C33B60" w:rsidRDefault="00BC45C6" w:rsidP="00E17F30">
            <w:pPr>
              <w:spacing w:after="0"/>
              <w:jc w:val="center"/>
              <w:rPr>
                <w:rFonts w:asciiTheme="minorHAnsi" w:hAnsiTheme="minorHAnsi"/>
                <w:b/>
                <w:bCs/>
                <w:color w:val="000000"/>
                <w:sz w:val="20"/>
                <w:szCs w:val="20"/>
                <w:lang w:val="fr-FR" w:eastAsia="fr-FR"/>
              </w:rPr>
            </w:pPr>
            <w:r w:rsidRPr="00C33B60">
              <w:rPr>
                <w:rFonts w:asciiTheme="minorHAnsi" w:hAnsiTheme="minorHAnsi"/>
                <w:b/>
                <w:bCs/>
                <w:color w:val="000000"/>
                <w:sz w:val="20"/>
                <w:szCs w:val="20"/>
                <w:lang w:val="fr-FR" w:eastAsia="fr-FR"/>
              </w:rPr>
              <w:t>180</w:t>
            </w:r>
          </w:p>
        </w:tc>
      </w:tr>
      <w:tr w:rsidR="00BC45C6" w:rsidRPr="00BC45C6" w14:paraId="6EE0B8C4" w14:textId="77777777" w:rsidTr="00C33B60">
        <w:trPr>
          <w:trHeight w:val="288"/>
          <w:jc w:val="center"/>
        </w:trPr>
        <w:tc>
          <w:tcPr>
            <w:tcW w:w="3260" w:type="dxa"/>
            <w:vMerge/>
            <w:tcBorders>
              <w:top w:val="single" w:sz="8" w:space="0" w:color="auto"/>
              <w:left w:val="single" w:sz="18" w:space="0" w:color="auto"/>
              <w:bottom w:val="single" w:sz="8" w:space="0" w:color="000000"/>
              <w:right w:val="single" w:sz="8" w:space="0" w:color="000000"/>
            </w:tcBorders>
            <w:vAlign w:val="center"/>
            <w:hideMark/>
          </w:tcPr>
          <w:p w14:paraId="0E46FD2B" w14:textId="77777777" w:rsidR="00BC45C6" w:rsidRPr="00BC45C6" w:rsidRDefault="00BC45C6" w:rsidP="00BC45C6">
            <w:pPr>
              <w:spacing w:after="0"/>
              <w:jc w:val="left"/>
              <w:rPr>
                <w:rFonts w:asciiTheme="minorHAnsi" w:hAnsiTheme="minorHAnsi"/>
                <w:bCs/>
                <w:color w:val="000000"/>
                <w:sz w:val="20"/>
                <w:szCs w:val="20"/>
                <w:lang w:val="fr-FR" w:eastAsia="fr-FR"/>
              </w:rPr>
            </w:pPr>
          </w:p>
        </w:tc>
        <w:tc>
          <w:tcPr>
            <w:tcW w:w="1702" w:type="dxa"/>
            <w:tcBorders>
              <w:top w:val="nil"/>
              <w:left w:val="nil"/>
              <w:bottom w:val="single" w:sz="4" w:space="0" w:color="auto"/>
              <w:right w:val="nil"/>
            </w:tcBorders>
            <w:shd w:val="clear" w:color="auto" w:fill="auto"/>
            <w:noWrap/>
            <w:vAlign w:val="bottom"/>
            <w:hideMark/>
          </w:tcPr>
          <w:p w14:paraId="546B197C" w14:textId="77777777" w:rsidR="00BC45C6" w:rsidRPr="00BC45C6" w:rsidRDefault="00BC45C6" w:rsidP="00BC45C6">
            <w:pPr>
              <w:spacing w:after="0"/>
              <w:jc w:val="left"/>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Sud Kivu</w:t>
            </w:r>
          </w:p>
        </w:tc>
        <w:tc>
          <w:tcPr>
            <w:tcW w:w="155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BBD9319"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20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2C0F2E3"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50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5F32A8E8"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50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586C032"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0</w:t>
            </w:r>
          </w:p>
        </w:tc>
        <w:tc>
          <w:tcPr>
            <w:tcW w:w="993" w:type="dxa"/>
            <w:tcBorders>
              <w:top w:val="single" w:sz="4" w:space="0" w:color="auto"/>
              <w:left w:val="nil"/>
              <w:bottom w:val="single" w:sz="4" w:space="0" w:color="auto"/>
              <w:right w:val="single" w:sz="18" w:space="0" w:color="auto"/>
            </w:tcBorders>
            <w:shd w:val="clear" w:color="auto" w:fill="auto"/>
            <w:noWrap/>
            <w:vAlign w:val="center"/>
            <w:hideMark/>
          </w:tcPr>
          <w:p w14:paraId="0D8817EE"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0</w:t>
            </w:r>
          </w:p>
        </w:tc>
        <w:tc>
          <w:tcPr>
            <w:tcW w:w="1417" w:type="dxa"/>
            <w:tcBorders>
              <w:top w:val="nil"/>
              <w:left w:val="single" w:sz="18" w:space="0" w:color="auto"/>
              <w:bottom w:val="single" w:sz="4" w:space="0" w:color="auto"/>
              <w:right w:val="single" w:sz="18" w:space="0" w:color="auto"/>
            </w:tcBorders>
            <w:shd w:val="clear" w:color="auto" w:fill="auto"/>
            <w:noWrap/>
            <w:vAlign w:val="center"/>
            <w:hideMark/>
          </w:tcPr>
          <w:p w14:paraId="390AD02A" w14:textId="77777777" w:rsidR="00BC45C6" w:rsidRPr="00C33B60" w:rsidRDefault="00BC45C6" w:rsidP="00E17F30">
            <w:pPr>
              <w:spacing w:after="0"/>
              <w:jc w:val="center"/>
              <w:rPr>
                <w:rFonts w:asciiTheme="minorHAnsi" w:hAnsiTheme="minorHAnsi"/>
                <w:b/>
                <w:bCs/>
                <w:color w:val="000000"/>
                <w:sz w:val="20"/>
                <w:szCs w:val="20"/>
                <w:lang w:val="fr-FR" w:eastAsia="fr-FR"/>
              </w:rPr>
            </w:pPr>
            <w:r w:rsidRPr="00C33B60">
              <w:rPr>
                <w:rFonts w:asciiTheme="minorHAnsi" w:hAnsiTheme="minorHAnsi"/>
                <w:b/>
                <w:bCs/>
                <w:color w:val="000000"/>
                <w:sz w:val="20"/>
                <w:szCs w:val="20"/>
                <w:lang w:val="fr-FR" w:eastAsia="fr-FR"/>
              </w:rPr>
              <w:t>120</w:t>
            </w:r>
          </w:p>
        </w:tc>
      </w:tr>
      <w:tr w:rsidR="00BC45C6" w:rsidRPr="00BC45C6" w14:paraId="47AB8742" w14:textId="77777777" w:rsidTr="00C33B60">
        <w:trPr>
          <w:trHeight w:val="288"/>
          <w:jc w:val="center"/>
        </w:trPr>
        <w:tc>
          <w:tcPr>
            <w:tcW w:w="3260" w:type="dxa"/>
            <w:vMerge/>
            <w:tcBorders>
              <w:top w:val="single" w:sz="8" w:space="0" w:color="auto"/>
              <w:left w:val="single" w:sz="18" w:space="0" w:color="auto"/>
              <w:bottom w:val="single" w:sz="8" w:space="0" w:color="000000"/>
              <w:right w:val="single" w:sz="8" w:space="0" w:color="000000"/>
            </w:tcBorders>
            <w:vAlign w:val="center"/>
            <w:hideMark/>
          </w:tcPr>
          <w:p w14:paraId="3E1D2B6B" w14:textId="77777777" w:rsidR="00BC45C6" w:rsidRPr="00BC45C6" w:rsidRDefault="00BC45C6" w:rsidP="00BC45C6">
            <w:pPr>
              <w:spacing w:after="0"/>
              <w:jc w:val="left"/>
              <w:rPr>
                <w:rFonts w:asciiTheme="minorHAnsi" w:hAnsiTheme="minorHAnsi"/>
                <w:bCs/>
                <w:color w:val="000000"/>
                <w:sz w:val="20"/>
                <w:szCs w:val="20"/>
                <w:lang w:val="fr-FR" w:eastAsia="fr-FR"/>
              </w:rPr>
            </w:pPr>
          </w:p>
        </w:tc>
        <w:tc>
          <w:tcPr>
            <w:tcW w:w="1702" w:type="dxa"/>
            <w:tcBorders>
              <w:top w:val="nil"/>
              <w:left w:val="nil"/>
              <w:bottom w:val="single" w:sz="4" w:space="0" w:color="auto"/>
              <w:right w:val="nil"/>
            </w:tcBorders>
            <w:shd w:val="clear" w:color="auto" w:fill="auto"/>
            <w:noWrap/>
            <w:vAlign w:val="bottom"/>
            <w:hideMark/>
          </w:tcPr>
          <w:p w14:paraId="00177739" w14:textId="77777777" w:rsidR="00BC45C6" w:rsidRPr="00BC45C6" w:rsidRDefault="00BC45C6" w:rsidP="00BC45C6">
            <w:pPr>
              <w:spacing w:after="0"/>
              <w:jc w:val="left"/>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Ituri</w:t>
            </w:r>
          </w:p>
        </w:tc>
        <w:tc>
          <w:tcPr>
            <w:tcW w:w="1559" w:type="dxa"/>
            <w:tcBorders>
              <w:top w:val="nil"/>
              <w:left w:val="single" w:sz="8" w:space="0" w:color="auto"/>
              <w:bottom w:val="single" w:sz="4" w:space="0" w:color="auto"/>
              <w:right w:val="single" w:sz="4" w:space="0" w:color="auto"/>
            </w:tcBorders>
            <w:shd w:val="clear" w:color="auto" w:fill="auto"/>
            <w:noWrap/>
            <w:vAlign w:val="center"/>
            <w:hideMark/>
          </w:tcPr>
          <w:p w14:paraId="1F4586E6"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40</w:t>
            </w:r>
          </w:p>
        </w:tc>
        <w:tc>
          <w:tcPr>
            <w:tcW w:w="1275" w:type="dxa"/>
            <w:tcBorders>
              <w:top w:val="nil"/>
              <w:left w:val="nil"/>
              <w:bottom w:val="single" w:sz="4" w:space="0" w:color="auto"/>
              <w:right w:val="single" w:sz="4" w:space="0" w:color="auto"/>
            </w:tcBorders>
            <w:shd w:val="clear" w:color="auto" w:fill="auto"/>
            <w:noWrap/>
            <w:vAlign w:val="center"/>
            <w:hideMark/>
          </w:tcPr>
          <w:p w14:paraId="4954DA15"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70</w:t>
            </w:r>
          </w:p>
        </w:tc>
        <w:tc>
          <w:tcPr>
            <w:tcW w:w="1135" w:type="dxa"/>
            <w:tcBorders>
              <w:top w:val="nil"/>
              <w:left w:val="nil"/>
              <w:bottom w:val="single" w:sz="4" w:space="0" w:color="auto"/>
              <w:right w:val="single" w:sz="4" w:space="0" w:color="auto"/>
            </w:tcBorders>
            <w:shd w:val="clear" w:color="auto" w:fill="auto"/>
            <w:noWrap/>
            <w:vAlign w:val="center"/>
            <w:hideMark/>
          </w:tcPr>
          <w:p w14:paraId="573F2567"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70</w:t>
            </w:r>
          </w:p>
        </w:tc>
        <w:tc>
          <w:tcPr>
            <w:tcW w:w="1275" w:type="dxa"/>
            <w:tcBorders>
              <w:top w:val="nil"/>
              <w:left w:val="nil"/>
              <w:bottom w:val="single" w:sz="4" w:space="0" w:color="auto"/>
              <w:right w:val="single" w:sz="4" w:space="0" w:color="auto"/>
            </w:tcBorders>
            <w:shd w:val="clear" w:color="auto" w:fill="auto"/>
            <w:noWrap/>
            <w:vAlign w:val="center"/>
            <w:hideMark/>
          </w:tcPr>
          <w:p w14:paraId="2C8ACF17"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0</w:t>
            </w:r>
          </w:p>
        </w:tc>
        <w:tc>
          <w:tcPr>
            <w:tcW w:w="993" w:type="dxa"/>
            <w:tcBorders>
              <w:top w:val="nil"/>
              <w:left w:val="nil"/>
              <w:bottom w:val="single" w:sz="4" w:space="0" w:color="auto"/>
              <w:right w:val="single" w:sz="18" w:space="0" w:color="auto"/>
            </w:tcBorders>
            <w:shd w:val="clear" w:color="auto" w:fill="auto"/>
            <w:noWrap/>
            <w:vAlign w:val="center"/>
            <w:hideMark/>
          </w:tcPr>
          <w:p w14:paraId="643763B2"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0</w:t>
            </w:r>
          </w:p>
        </w:tc>
        <w:tc>
          <w:tcPr>
            <w:tcW w:w="1417" w:type="dxa"/>
            <w:tcBorders>
              <w:top w:val="nil"/>
              <w:left w:val="single" w:sz="18" w:space="0" w:color="auto"/>
              <w:bottom w:val="single" w:sz="4" w:space="0" w:color="auto"/>
              <w:right w:val="single" w:sz="18" w:space="0" w:color="auto"/>
            </w:tcBorders>
            <w:shd w:val="clear" w:color="auto" w:fill="auto"/>
            <w:noWrap/>
            <w:vAlign w:val="center"/>
            <w:hideMark/>
          </w:tcPr>
          <w:p w14:paraId="3BF8824D" w14:textId="77777777" w:rsidR="00BC45C6" w:rsidRPr="00C33B60" w:rsidRDefault="00BC45C6" w:rsidP="00E17F30">
            <w:pPr>
              <w:spacing w:after="0"/>
              <w:jc w:val="center"/>
              <w:rPr>
                <w:rFonts w:asciiTheme="minorHAnsi" w:hAnsiTheme="minorHAnsi"/>
                <w:b/>
                <w:bCs/>
                <w:color w:val="000000"/>
                <w:sz w:val="20"/>
                <w:szCs w:val="20"/>
                <w:lang w:val="fr-FR" w:eastAsia="fr-FR"/>
              </w:rPr>
            </w:pPr>
            <w:r w:rsidRPr="00C33B60">
              <w:rPr>
                <w:rFonts w:asciiTheme="minorHAnsi" w:hAnsiTheme="minorHAnsi"/>
                <w:b/>
                <w:bCs/>
                <w:color w:val="000000"/>
                <w:sz w:val="20"/>
                <w:szCs w:val="20"/>
                <w:lang w:val="fr-FR" w:eastAsia="fr-FR"/>
              </w:rPr>
              <w:t>180</w:t>
            </w:r>
          </w:p>
        </w:tc>
      </w:tr>
      <w:tr w:rsidR="00BC45C6" w:rsidRPr="00BC45C6" w14:paraId="2584BB0C" w14:textId="77777777" w:rsidTr="00C33B60">
        <w:trPr>
          <w:trHeight w:val="288"/>
          <w:jc w:val="center"/>
        </w:trPr>
        <w:tc>
          <w:tcPr>
            <w:tcW w:w="3260" w:type="dxa"/>
            <w:vMerge/>
            <w:tcBorders>
              <w:top w:val="single" w:sz="8" w:space="0" w:color="auto"/>
              <w:left w:val="single" w:sz="18" w:space="0" w:color="auto"/>
              <w:bottom w:val="single" w:sz="8" w:space="0" w:color="000000"/>
              <w:right w:val="single" w:sz="8" w:space="0" w:color="000000"/>
            </w:tcBorders>
            <w:vAlign w:val="center"/>
            <w:hideMark/>
          </w:tcPr>
          <w:p w14:paraId="1A70CD2A" w14:textId="77777777" w:rsidR="00BC45C6" w:rsidRPr="00BC45C6" w:rsidRDefault="00BC45C6" w:rsidP="00BC45C6">
            <w:pPr>
              <w:spacing w:after="0"/>
              <w:jc w:val="left"/>
              <w:rPr>
                <w:rFonts w:asciiTheme="minorHAnsi" w:hAnsiTheme="minorHAnsi"/>
                <w:bCs/>
                <w:color w:val="000000"/>
                <w:sz w:val="20"/>
                <w:szCs w:val="20"/>
                <w:lang w:val="fr-FR" w:eastAsia="fr-FR"/>
              </w:rPr>
            </w:pPr>
          </w:p>
        </w:tc>
        <w:tc>
          <w:tcPr>
            <w:tcW w:w="1702" w:type="dxa"/>
            <w:tcBorders>
              <w:top w:val="nil"/>
              <w:left w:val="nil"/>
              <w:bottom w:val="single" w:sz="4" w:space="0" w:color="auto"/>
              <w:right w:val="nil"/>
            </w:tcBorders>
            <w:shd w:val="clear" w:color="auto" w:fill="auto"/>
            <w:noWrap/>
            <w:vAlign w:val="bottom"/>
            <w:hideMark/>
          </w:tcPr>
          <w:p w14:paraId="747B8418" w14:textId="77777777" w:rsidR="00BC45C6" w:rsidRPr="00BC45C6" w:rsidRDefault="00BC45C6" w:rsidP="00BC45C6">
            <w:pPr>
              <w:spacing w:after="0"/>
              <w:jc w:val="left"/>
              <w:rPr>
                <w:rFonts w:asciiTheme="minorHAnsi" w:hAnsiTheme="minorHAnsi"/>
                <w:bCs/>
                <w:color w:val="000000"/>
                <w:sz w:val="20"/>
                <w:szCs w:val="20"/>
                <w:lang w:val="fr-FR" w:eastAsia="fr-FR"/>
              </w:rPr>
            </w:pPr>
            <w:proofErr w:type="spellStart"/>
            <w:r w:rsidRPr="00BC45C6">
              <w:rPr>
                <w:rFonts w:asciiTheme="minorHAnsi" w:hAnsiTheme="minorHAnsi"/>
                <w:bCs/>
                <w:color w:val="000000"/>
                <w:sz w:val="20"/>
                <w:szCs w:val="20"/>
                <w:lang w:val="fr-FR" w:eastAsia="fr-FR"/>
              </w:rPr>
              <w:t>Kasai</w:t>
            </w:r>
            <w:proofErr w:type="spellEnd"/>
            <w:r w:rsidRPr="00BC45C6">
              <w:rPr>
                <w:rFonts w:asciiTheme="minorHAnsi" w:hAnsiTheme="minorHAnsi"/>
                <w:bCs/>
                <w:color w:val="000000"/>
                <w:sz w:val="20"/>
                <w:szCs w:val="20"/>
                <w:lang w:val="fr-FR" w:eastAsia="fr-FR"/>
              </w:rPr>
              <w:t xml:space="preserve"> Central</w:t>
            </w:r>
          </w:p>
        </w:tc>
        <w:tc>
          <w:tcPr>
            <w:tcW w:w="1559" w:type="dxa"/>
            <w:tcBorders>
              <w:top w:val="nil"/>
              <w:left w:val="single" w:sz="8" w:space="0" w:color="auto"/>
              <w:bottom w:val="single" w:sz="4" w:space="0" w:color="auto"/>
              <w:right w:val="single" w:sz="4" w:space="0" w:color="auto"/>
            </w:tcBorders>
            <w:shd w:val="clear" w:color="auto" w:fill="auto"/>
            <w:noWrap/>
            <w:vAlign w:val="center"/>
            <w:hideMark/>
          </w:tcPr>
          <w:p w14:paraId="418783A1"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50</w:t>
            </w:r>
          </w:p>
        </w:tc>
        <w:tc>
          <w:tcPr>
            <w:tcW w:w="1275" w:type="dxa"/>
            <w:tcBorders>
              <w:top w:val="nil"/>
              <w:left w:val="nil"/>
              <w:bottom w:val="single" w:sz="4" w:space="0" w:color="auto"/>
              <w:right w:val="single" w:sz="4" w:space="0" w:color="auto"/>
            </w:tcBorders>
            <w:shd w:val="clear" w:color="auto" w:fill="auto"/>
            <w:noWrap/>
            <w:vAlign w:val="center"/>
            <w:hideMark/>
          </w:tcPr>
          <w:p w14:paraId="06D19B85"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90</w:t>
            </w:r>
          </w:p>
        </w:tc>
        <w:tc>
          <w:tcPr>
            <w:tcW w:w="1135" w:type="dxa"/>
            <w:tcBorders>
              <w:top w:val="nil"/>
              <w:left w:val="nil"/>
              <w:bottom w:val="single" w:sz="4" w:space="0" w:color="auto"/>
              <w:right w:val="single" w:sz="4" w:space="0" w:color="auto"/>
            </w:tcBorders>
            <w:shd w:val="clear" w:color="auto" w:fill="auto"/>
            <w:noWrap/>
            <w:vAlign w:val="center"/>
            <w:hideMark/>
          </w:tcPr>
          <w:p w14:paraId="3248039A"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90</w:t>
            </w:r>
          </w:p>
        </w:tc>
        <w:tc>
          <w:tcPr>
            <w:tcW w:w="1275" w:type="dxa"/>
            <w:tcBorders>
              <w:top w:val="nil"/>
              <w:left w:val="nil"/>
              <w:bottom w:val="single" w:sz="4" w:space="0" w:color="auto"/>
              <w:right w:val="single" w:sz="4" w:space="0" w:color="auto"/>
            </w:tcBorders>
            <w:shd w:val="clear" w:color="auto" w:fill="auto"/>
            <w:noWrap/>
            <w:vAlign w:val="center"/>
            <w:hideMark/>
          </w:tcPr>
          <w:p w14:paraId="0FBEECF6"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120</w:t>
            </w:r>
          </w:p>
        </w:tc>
        <w:tc>
          <w:tcPr>
            <w:tcW w:w="993" w:type="dxa"/>
            <w:tcBorders>
              <w:top w:val="nil"/>
              <w:left w:val="nil"/>
              <w:bottom w:val="single" w:sz="4" w:space="0" w:color="auto"/>
              <w:right w:val="single" w:sz="18" w:space="0" w:color="auto"/>
            </w:tcBorders>
            <w:shd w:val="clear" w:color="auto" w:fill="auto"/>
            <w:noWrap/>
            <w:vAlign w:val="center"/>
            <w:hideMark/>
          </w:tcPr>
          <w:p w14:paraId="2A954DD2"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80</w:t>
            </w:r>
          </w:p>
        </w:tc>
        <w:tc>
          <w:tcPr>
            <w:tcW w:w="1417" w:type="dxa"/>
            <w:tcBorders>
              <w:top w:val="nil"/>
              <w:left w:val="single" w:sz="18" w:space="0" w:color="auto"/>
              <w:bottom w:val="single" w:sz="4" w:space="0" w:color="auto"/>
              <w:right w:val="single" w:sz="18" w:space="0" w:color="auto"/>
            </w:tcBorders>
            <w:shd w:val="clear" w:color="auto" w:fill="auto"/>
            <w:noWrap/>
            <w:vAlign w:val="center"/>
            <w:hideMark/>
          </w:tcPr>
          <w:p w14:paraId="3CD72A76" w14:textId="77777777" w:rsidR="00BC45C6" w:rsidRPr="00C33B60" w:rsidRDefault="00BC45C6" w:rsidP="00E17F30">
            <w:pPr>
              <w:spacing w:after="0"/>
              <w:jc w:val="center"/>
              <w:rPr>
                <w:rFonts w:asciiTheme="minorHAnsi" w:hAnsiTheme="minorHAnsi"/>
                <w:b/>
                <w:bCs/>
                <w:color w:val="000000"/>
                <w:sz w:val="20"/>
                <w:szCs w:val="20"/>
                <w:lang w:val="fr-FR" w:eastAsia="fr-FR"/>
              </w:rPr>
            </w:pPr>
            <w:r w:rsidRPr="00C33B60">
              <w:rPr>
                <w:rFonts w:asciiTheme="minorHAnsi" w:hAnsiTheme="minorHAnsi"/>
                <w:b/>
                <w:bCs/>
                <w:color w:val="000000"/>
                <w:sz w:val="20"/>
                <w:szCs w:val="20"/>
                <w:lang w:val="fr-FR" w:eastAsia="fr-FR"/>
              </w:rPr>
              <w:t>430</w:t>
            </w:r>
          </w:p>
        </w:tc>
      </w:tr>
      <w:tr w:rsidR="00BC45C6" w:rsidRPr="00BC45C6" w14:paraId="1FB227F9" w14:textId="77777777" w:rsidTr="00C33B60">
        <w:trPr>
          <w:trHeight w:val="300"/>
          <w:jc w:val="center"/>
        </w:trPr>
        <w:tc>
          <w:tcPr>
            <w:tcW w:w="3260" w:type="dxa"/>
            <w:vMerge/>
            <w:tcBorders>
              <w:top w:val="single" w:sz="8" w:space="0" w:color="auto"/>
              <w:left w:val="single" w:sz="18" w:space="0" w:color="auto"/>
              <w:bottom w:val="single" w:sz="18" w:space="0" w:color="auto"/>
              <w:right w:val="single" w:sz="8" w:space="0" w:color="000000"/>
            </w:tcBorders>
            <w:vAlign w:val="center"/>
            <w:hideMark/>
          </w:tcPr>
          <w:p w14:paraId="70088E74" w14:textId="77777777" w:rsidR="00BC45C6" w:rsidRPr="00BC45C6" w:rsidRDefault="00BC45C6" w:rsidP="00BC45C6">
            <w:pPr>
              <w:spacing w:after="0"/>
              <w:jc w:val="left"/>
              <w:rPr>
                <w:rFonts w:asciiTheme="minorHAnsi" w:hAnsiTheme="minorHAnsi"/>
                <w:bCs/>
                <w:color w:val="000000"/>
                <w:sz w:val="20"/>
                <w:szCs w:val="20"/>
                <w:lang w:val="fr-FR" w:eastAsia="fr-FR"/>
              </w:rPr>
            </w:pPr>
          </w:p>
        </w:tc>
        <w:tc>
          <w:tcPr>
            <w:tcW w:w="1702" w:type="dxa"/>
            <w:tcBorders>
              <w:top w:val="nil"/>
              <w:left w:val="nil"/>
              <w:bottom w:val="single" w:sz="18" w:space="0" w:color="auto"/>
              <w:right w:val="nil"/>
            </w:tcBorders>
            <w:shd w:val="clear" w:color="auto" w:fill="auto"/>
            <w:noWrap/>
            <w:vAlign w:val="bottom"/>
            <w:hideMark/>
          </w:tcPr>
          <w:p w14:paraId="134DE2D7" w14:textId="77777777" w:rsidR="00BC45C6" w:rsidRPr="00BC45C6" w:rsidRDefault="00BC45C6" w:rsidP="00BC45C6">
            <w:pPr>
              <w:spacing w:after="0"/>
              <w:jc w:val="left"/>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Kinshasa</w:t>
            </w:r>
          </w:p>
        </w:tc>
        <w:tc>
          <w:tcPr>
            <w:tcW w:w="1559" w:type="dxa"/>
            <w:tcBorders>
              <w:top w:val="nil"/>
              <w:left w:val="single" w:sz="8" w:space="0" w:color="auto"/>
              <w:bottom w:val="single" w:sz="18" w:space="0" w:color="auto"/>
              <w:right w:val="single" w:sz="4" w:space="0" w:color="auto"/>
            </w:tcBorders>
            <w:shd w:val="clear" w:color="auto" w:fill="auto"/>
            <w:noWrap/>
            <w:vAlign w:val="center"/>
            <w:hideMark/>
          </w:tcPr>
          <w:p w14:paraId="2E041EC2"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50</w:t>
            </w:r>
          </w:p>
        </w:tc>
        <w:tc>
          <w:tcPr>
            <w:tcW w:w="1275" w:type="dxa"/>
            <w:tcBorders>
              <w:top w:val="nil"/>
              <w:left w:val="nil"/>
              <w:bottom w:val="single" w:sz="18" w:space="0" w:color="auto"/>
              <w:right w:val="single" w:sz="4" w:space="0" w:color="auto"/>
            </w:tcBorders>
            <w:shd w:val="clear" w:color="auto" w:fill="auto"/>
            <w:noWrap/>
            <w:vAlign w:val="center"/>
            <w:hideMark/>
          </w:tcPr>
          <w:p w14:paraId="6F1CCB58"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120</w:t>
            </w:r>
          </w:p>
        </w:tc>
        <w:tc>
          <w:tcPr>
            <w:tcW w:w="1135" w:type="dxa"/>
            <w:tcBorders>
              <w:top w:val="nil"/>
              <w:left w:val="nil"/>
              <w:bottom w:val="single" w:sz="18" w:space="0" w:color="auto"/>
              <w:right w:val="single" w:sz="4" w:space="0" w:color="auto"/>
            </w:tcBorders>
            <w:shd w:val="clear" w:color="auto" w:fill="auto"/>
            <w:noWrap/>
            <w:vAlign w:val="center"/>
            <w:hideMark/>
          </w:tcPr>
          <w:p w14:paraId="3EB1EB20"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120</w:t>
            </w:r>
          </w:p>
        </w:tc>
        <w:tc>
          <w:tcPr>
            <w:tcW w:w="1275" w:type="dxa"/>
            <w:tcBorders>
              <w:top w:val="nil"/>
              <w:left w:val="nil"/>
              <w:bottom w:val="single" w:sz="18" w:space="0" w:color="auto"/>
              <w:right w:val="single" w:sz="4" w:space="0" w:color="auto"/>
            </w:tcBorders>
            <w:shd w:val="clear" w:color="auto" w:fill="auto"/>
            <w:noWrap/>
            <w:vAlign w:val="center"/>
            <w:hideMark/>
          </w:tcPr>
          <w:p w14:paraId="4A9603B7"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180</w:t>
            </w:r>
          </w:p>
        </w:tc>
        <w:tc>
          <w:tcPr>
            <w:tcW w:w="993" w:type="dxa"/>
            <w:tcBorders>
              <w:top w:val="nil"/>
              <w:left w:val="nil"/>
              <w:bottom w:val="single" w:sz="18" w:space="0" w:color="auto"/>
              <w:right w:val="single" w:sz="18" w:space="0" w:color="auto"/>
            </w:tcBorders>
            <w:shd w:val="clear" w:color="auto" w:fill="auto"/>
            <w:noWrap/>
            <w:vAlign w:val="center"/>
            <w:hideMark/>
          </w:tcPr>
          <w:p w14:paraId="78195C31" w14:textId="77777777"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120</w:t>
            </w:r>
          </w:p>
        </w:tc>
        <w:tc>
          <w:tcPr>
            <w:tcW w:w="1417" w:type="dxa"/>
            <w:tcBorders>
              <w:top w:val="nil"/>
              <w:left w:val="single" w:sz="18" w:space="0" w:color="auto"/>
              <w:bottom w:val="single" w:sz="8" w:space="0" w:color="auto"/>
              <w:right w:val="single" w:sz="18" w:space="0" w:color="auto"/>
            </w:tcBorders>
            <w:shd w:val="clear" w:color="auto" w:fill="auto"/>
            <w:noWrap/>
            <w:vAlign w:val="center"/>
            <w:hideMark/>
          </w:tcPr>
          <w:p w14:paraId="7FF2C666" w14:textId="77777777" w:rsidR="00BC45C6" w:rsidRPr="00C33B60" w:rsidRDefault="00BC45C6" w:rsidP="00E17F30">
            <w:pPr>
              <w:spacing w:after="0"/>
              <w:jc w:val="center"/>
              <w:rPr>
                <w:rFonts w:asciiTheme="minorHAnsi" w:hAnsiTheme="minorHAnsi"/>
                <w:b/>
                <w:bCs/>
                <w:color w:val="000000"/>
                <w:sz w:val="20"/>
                <w:szCs w:val="20"/>
                <w:lang w:val="fr-FR" w:eastAsia="fr-FR"/>
              </w:rPr>
            </w:pPr>
            <w:r w:rsidRPr="00C33B60">
              <w:rPr>
                <w:rFonts w:asciiTheme="minorHAnsi" w:hAnsiTheme="minorHAnsi"/>
                <w:b/>
                <w:bCs/>
                <w:color w:val="000000"/>
                <w:sz w:val="20"/>
                <w:szCs w:val="20"/>
                <w:lang w:val="fr-FR" w:eastAsia="fr-FR"/>
              </w:rPr>
              <w:t>590</w:t>
            </w:r>
          </w:p>
        </w:tc>
      </w:tr>
      <w:tr w:rsidR="00E17F30" w:rsidRPr="00BC45C6" w14:paraId="575A9A78" w14:textId="77777777" w:rsidTr="00C33B60">
        <w:trPr>
          <w:trHeight w:val="496"/>
          <w:jc w:val="center"/>
        </w:trPr>
        <w:tc>
          <w:tcPr>
            <w:tcW w:w="4962" w:type="dxa"/>
            <w:gridSpan w:val="2"/>
            <w:tcBorders>
              <w:top w:val="single" w:sz="18" w:space="0" w:color="auto"/>
              <w:left w:val="single" w:sz="18" w:space="0" w:color="auto"/>
              <w:bottom w:val="single" w:sz="18" w:space="0" w:color="auto"/>
              <w:right w:val="single" w:sz="8" w:space="0" w:color="000000"/>
            </w:tcBorders>
            <w:shd w:val="clear" w:color="000000" w:fill="FFE699"/>
            <w:noWrap/>
            <w:vAlign w:val="center"/>
            <w:hideMark/>
          </w:tcPr>
          <w:p w14:paraId="10B44B1C" w14:textId="77777777" w:rsidR="00BC45C6" w:rsidRPr="00BC45C6" w:rsidRDefault="00BC45C6" w:rsidP="00B327F0">
            <w:pPr>
              <w:spacing w:after="0"/>
              <w:jc w:val="center"/>
              <w:rPr>
                <w:rFonts w:asciiTheme="minorHAnsi" w:hAnsiTheme="minorHAnsi"/>
                <w:b/>
                <w:bCs/>
                <w:color w:val="000000"/>
                <w:sz w:val="20"/>
                <w:szCs w:val="20"/>
                <w:lang w:val="fr-FR" w:eastAsia="fr-FR"/>
              </w:rPr>
            </w:pPr>
            <w:r w:rsidRPr="00BC45C6">
              <w:rPr>
                <w:rFonts w:asciiTheme="minorHAnsi" w:hAnsiTheme="minorHAnsi"/>
                <w:b/>
                <w:bCs/>
                <w:color w:val="000000"/>
                <w:sz w:val="20"/>
                <w:szCs w:val="20"/>
                <w:lang w:val="fr-FR" w:eastAsia="fr-FR"/>
              </w:rPr>
              <w:t>TOTAL</w:t>
            </w:r>
          </w:p>
        </w:tc>
        <w:tc>
          <w:tcPr>
            <w:tcW w:w="1559" w:type="dxa"/>
            <w:tcBorders>
              <w:top w:val="single" w:sz="18" w:space="0" w:color="auto"/>
              <w:left w:val="nil"/>
              <w:bottom w:val="single" w:sz="18" w:space="0" w:color="auto"/>
              <w:right w:val="single" w:sz="4" w:space="0" w:color="auto"/>
            </w:tcBorders>
            <w:shd w:val="clear" w:color="000000" w:fill="FFE699"/>
            <w:noWrap/>
            <w:vAlign w:val="center"/>
            <w:hideMark/>
          </w:tcPr>
          <w:p w14:paraId="6FB227DE" w14:textId="77777777" w:rsidR="00BC45C6" w:rsidRPr="00BC45C6" w:rsidRDefault="00BC45C6" w:rsidP="00B327F0">
            <w:pPr>
              <w:spacing w:after="0"/>
              <w:jc w:val="center"/>
              <w:rPr>
                <w:rFonts w:asciiTheme="minorHAnsi" w:hAnsiTheme="minorHAnsi"/>
                <w:b/>
                <w:bCs/>
                <w:color w:val="000000"/>
                <w:sz w:val="20"/>
                <w:szCs w:val="20"/>
                <w:lang w:val="fr-FR" w:eastAsia="fr-FR"/>
              </w:rPr>
            </w:pPr>
            <w:r w:rsidRPr="00BC45C6">
              <w:rPr>
                <w:rFonts w:asciiTheme="minorHAnsi" w:hAnsiTheme="minorHAnsi"/>
                <w:b/>
                <w:bCs/>
                <w:color w:val="000000"/>
                <w:sz w:val="20"/>
                <w:szCs w:val="20"/>
                <w:lang w:val="fr-FR" w:eastAsia="fr-FR"/>
              </w:rPr>
              <w:t>200</w:t>
            </w:r>
          </w:p>
        </w:tc>
        <w:tc>
          <w:tcPr>
            <w:tcW w:w="1275" w:type="dxa"/>
            <w:tcBorders>
              <w:top w:val="single" w:sz="18" w:space="0" w:color="auto"/>
              <w:left w:val="nil"/>
              <w:bottom w:val="single" w:sz="18" w:space="0" w:color="auto"/>
              <w:right w:val="single" w:sz="4" w:space="0" w:color="auto"/>
            </w:tcBorders>
            <w:shd w:val="clear" w:color="000000" w:fill="FFE699"/>
            <w:noWrap/>
            <w:vAlign w:val="center"/>
            <w:hideMark/>
          </w:tcPr>
          <w:p w14:paraId="20B0606B" w14:textId="77777777" w:rsidR="00BC45C6" w:rsidRPr="00BC45C6" w:rsidRDefault="00BC45C6" w:rsidP="00B327F0">
            <w:pPr>
              <w:spacing w:after="0"/>
              <w:jc w:val="center"/>
              <w:rPr>
                <w:rFonts w:asciiTheme="minorHAnsi" w:hAnsiTheme="minorHAnsi"/>
                <w:b/>
                <w:bCs/>
                <w:color w:val="000000"/>
                <w:sz w:val="20"/>
                <w:szCs w:val="20"/>
                <w:lang w:val="fr-FR" w:eastAsia="fr-FR"/>
              </w:rPr>
            </w:pPr>
            <w:r w:rsidRPr="00BC45C6">
              <w:rPr>
                <w:rFonts w:asciiTheme="minorHAnsi" w:hAnsiTheme="minorHAnsi"/>
                <w:b/>
                <w:bCs/>
                <w:color w:val="000000"/>
                <w:sz w:val="20"/>
                <w:szCs w:val="20"/>
                <w:lang w:val="fr-FR" w:eastAsia="fr-FR"/>
              </w:rPr>
              <w:t>400</w:t>
            </w:r>
          </w:p>
        </w:tc>
        <w:tc>
          <w:tcPr>
            <w:tcW w:w="1135" w:type="dxa"/>
            <w:tcBorders>
              <w:top w:val="single" w:sz="18" w:space="0" w:color="auto"/>
              <w:left w:val="nil"/>
              <w:bottom w:val="single" w:sz="18" w:space="0" w:color="auto"/>
              <w:right w:val="single" w:sz="4" w:space="0" w:color="auto"/>
            </w:tcBorders>
            <w:shd w:val="clear" w:color="000000" w:fill="FFE699"/>
            <w:noWrap/>
            <w:vAlign w:val="center"/>
            <w:hideMark/>
          </w:tcPr>
          <w:p w14:paraId="296FAA96" w14:textId="77777777" w:rsidR="00BC45C6" w:rsidRPr="00BC45C6" w:rsidRDefault="00BC45C6" w:rsidP="00B327F0">
            <w:pPr>
              <w:spacing w:after="0"/>
              <w:jc w:val="center"/>
              <w:rPr>
                <w:rFonts w:asciiTheme="minorHAnsi" w:hAnsiTheme="minorHAnsi"/>
                <w:b/>
                <w:bCs/>
                <w:color w:val="000000"/>
                <w:sz w:val="20"/>
                <w:szCs w:val="20"/>
                <w:lang w:val="fr-FR" w:eastAsia="fr-FR"/>
              </w:rPr>
            </w:pPr>
            <w:r w:rsidRPr="00BC45C6">
              <w:rPr>
                <w:rFonts w:asciiTheme="minorHAnsi" w:hAnsiTheme="minorHAnsi"/>
                <w:b/>
                <w:bCs/>
                <w:color w:val="000000"/>
                <w:sz w:val="20"/>
                <w:szCs w:val="20"/>
                <w:lang w:val="fr-FR" w:eastAsia="fr-FR"/>
              </w:rPr>
              <w:t>400</w:t>
            </w:r>
          </w:p>
        </w:tc>
        <w:tc>
          <w:tcPr>
            <w:tcW w:w="1275" w:type="dxa"/>
            <w:tcBorders>
              <w:top w:val="single" w:sz="18" w:space="0" w:color="auto"/>
              <w:left w:val="nil"/>
              <w:bottom w:val="single" w:sz="18" w:space="0" w:color="auto"/>
              <w:right w:val="single" w:sz="4" w:space="0" w:color="auto"/>
            </w:tcBorders>
            <w:shd w:val="clear" w:color="000000" w:fill="FFE699"/>
            <w:noWrap/>
            <w:vAlign w:val="center"/>
            <w:hideMark/>
          </w:tcPr>
          <w:p w14:paraId="3BEFFB6F" w14:textId="77777777" w:rsidR="00BC45C6" w:rsidRPr="00BC45C6" w:rsidRDefault="00BC45C6" w:rsidP="00B327F0">
            <w:pPr>
              <w:spacing w:after="0"/>
              <w:jc w:val="center"/>
              <w:rPr>
                <w:rFonts w:asciiTheme="minorHAnsi" w:hAnsiTheme="minorHAnsi"/>
                <w:b/>
                <w:bCs/>
                <w:color w:val="000000"/>
                <w:sz w:val="20"/>
                <w:szCs w:val="20"/>
                <w:lang w:val="fr-FR" w:eastAsia="fr-FR"/>
              </w:rPr>
            </w:pPr>
            <w:r w:rsidRPr="00BC45C6">
              <w:rPr>
                <w:rFonts w:asciiTheme="minorHAnsi" w:hAnsiTheme="minorHAnsi"/>
                <w:b/>
                <w:bCs/>
                <w:color w:val="000000"/>
                <w:sz w:val="20"/>
                <w:szCs w:val="20"/>
                <w:lang w:val="fr-FR" w:eastAsia="fr-FR"/>
              </w:rPr>
              <w:t>300</w:t>
            </w:r>
          </w:p>
        </w:tc>
        <w:tc>
          <w:tcPr>
            <w:tcW w:w="993" w:type="dxa"/>
            <w:tcBorders>
              <w:top w:val="single" w:sz="18" w:space="0" w:color="auto"/>
              <w:left w:val="nil"/>
              <w:bottom w:val="single" w:sz="18" w:space="0" w:color="auto"/>
              <w:right w:val="single" w:sz="18" w:space="0" w:color="auto"/>
            </w:tcBorders>
            <w:shd w:val="clear" w:color="000000" w:fill="FFE699"/>
            <w:noWrap/>
            <w:vAlign w:val="center"/>
            <w:hideMark/>
          </w:tcPr>
          <w:p w14:paraId="008D9AFC" w14:textId="77777777" w:rsidR="00BC45C6" w:rsidRPr="00BC45C6" w:rsidRDefault="00BC45C6" w:rsidP="00B327F0">
            <w:pPr>
              <w:spacing w:after="0"/>
              <w:jc w:val="center"/>
              <w:rPr>
                <w:rFonts w:asciiTheme="minorHAnsi" w:hAnsiTheme="minorHAnsi"/>
                <w:b/>
                <w:bCs/>
                <w:color w:val="000000"/>
                <w:sz w:val="20"/>
                <w:szCs w:val="20"/>
                <w:lang w:val="fr-FR" w:eastAsia="fr-FR"/>
              </w:rPr>
            </w:pPr>
            <w:r w:rsidRPr="00BC45C6">
              <w:rPr>
                <w:rFonts w:asciiTheme="minorHAnsi" w:hAnsiTheme="minorHAnsi"/>
                <w:b/>
                <w:bCs/>
                <w:color w:val="000000"/>
                <w:sz w:val="20"/>
                <w:szCs w:val="20"/>
                <w:lang w:val="fr-FR" w:eastAsia="fr-FR"/>
              </w:rPr>
              <w:t>200</w:t>
            </w:r>
          </w:p>
        </w:tc>
        <w:tc>
          <w:tcPr>
            <w:tcW w:w="1417" w:type="dxa"/>
            <w:tcBorders>
              <w:top w:val="single" w:sz="18" w:space="0" w:color="auto"/>
              <w:left w:val="single" w:sz="18" w:space="0" w:color="auto"/>
              <w:bottom w:val="single" w:sz="18" w:space="0" w:color="auto"/>
              <w:right w:val="single" w:sz="18" w:space="0" w:color="auto"/>
            </w:tcBorders>
            <w:shd w:val="clear" w:color="000000" w:fill="FFE699"/>
            <w:noWrap/>
            <w:vAlign w:val="center"/>
            <w:hideMark/>
          </w:tcPr>
          <w:p w14:paraId="537F57DD" w14:textId="77777777" w:rsidR="00BC45C6" w:rsidRPr="00BC45C6" w:rsidRDefault="00BC45C6" w:rsidP="00B327F0">
            <w:pPr>
              <w:spacing w:after="0"/>
              <w:jc w:val="center"/>
              <w:rPr>
                <w:rFonts w:asciiTheme="minorHAnsi" w:hAnsiTheme="minorHAnsi"/>
                <w:b/>
                <w:bCs/>
                <w:color w:val="000000"/>
                <w:sz w:val="20"/>
                <w:szCs w:val="20"/>
                <w:lang w:val="fr-FR" w:eastAsia="fr-FR"/>
              </w:rPr>
            </w:pPr>
            <w:r w:rsidRPr="00BC45C6">
              <w:rPr>
                <w:rFonts w:asciiTheme="minorHAnsi" w:hAnsiTheme="minorHAnsi"/>
                <w:b/>
                <w:bCs/>
                <w:color w:val="000000"/>
                <w:sz w:val="20"/>
                <w:szCs w:val="20"/>
                <w:lang w:val="fr-FR" w:eastAsia="fr-FR"/>
              </w:rPr>
              <w:t>1</w:t>
            </w:r>
            <w:r w:rsidR="00E17F30">
              <w:rPr>
                <w:rFonts w:asciiTheme="minorHAnsi" w:hAnsiTheme="minorHAnsi"/>
                <w:b/>
                <w:bCs/>
                <w:color w:val="000000"/>
                <w:sz w:val="20"/>
                <w:szCs w:val="20"/>
                <w:lang w:val="fr-FR" w:eastAsia="fr-FR"/>
              </w:rPr>
              <w:t xml:space="preserve"> </w:t>
            </w:r>
            <w:r w:rsidRPr="00BC45C6">
              <w:rPr>
                <w:rFonts w:asciiTheme="minorHAnsi" w:hAnsiTheme="minorHAnsi"/>
                <w:b/>
                <w:bCs/>
                <w:color w:val="000000"/>
                <w:sz w:val="20"/>
                <w:szCs w:val="20"/>
                <w:lang w:val="fr-FR" w:eastAsia="fr-FR"/>
              </w:rPr>
              <w:t>500</w:t>
            </w:r>
          </w:p>
        </w:tc>
      </w:tr>
    </w:tbl>
    <w:p w14:paraId="49E4C316" w14:textId="77777777" w:rsidR="00BC45C6" w:rsidRDefault="00BC45C6" w:rsidP="00BC45C6">
      <w:pPr>
        <w:rPr>
          <w:rFonts w:asciiTheme="minorHAnsi" w:hAnsiTheme="minorHAnsi"/>
          <w:i/>
          <w:sz w:val="20"/>
          <w:szCs w:val="20"/>
          <w:lang w:val="fr-FR"/>
        </w:rPr>
      </w:pPr>
    </w:p>
    <w:p w14:paraId="681D067F" w14:textId="77777777" w:rsidR="001035C1" w:rsidRDefault="00BC45C6" w:rsidP="00F76AC9">
      <w:pPr>
        <w:pStyle w:val="Titre6"/>
        <w:numPr>
          <w:ilvl w:val="2"/>
          <w:numId w:val="1"/>
        </w:numPr>
        <w:rPr>
          <w:rFonts w:asciiTheme="minorHAnsi" w:hAnsiTheme="minorHAnsi"/>
          <w:i/>
          <w:sz w:val="20"/>
          <w:szCs w:val="20"/>
          <w:lang w:val="fr-FR"/>
        </w:rPr>
      </w:pPr>
      <w:r w:rsidRPr="00F76AC9">
        <w:rPr>
          <w:lang w:val="fr-FR"/>
        </w:rPr>
        <w:t xml:space="preserve">Composante 2 - </w:t>
      </w:r>
      <w:r w:rsidR="001035C1" w:rsidRPr="00F76AC9">
        <w:rPr>
          <w:lang w:val="fr-FR"/>
        </w:rPr>
        <w:t>Prise en charge psychosociale</w:t>
      </w:r>
    </w:p>
    <w:p w14:paraId="3C8F185E" w14:textId="77777777" w:rsidR="000455CD" w:rsidRDefault="000455CD" w:rsidP="000455CD">
      <w:pPr>
        <w:rPr>
          <w:rFonts w:asciiTheme="minorHAnsi" w:hAnsiTheme="minorHAnsi"/>
          <w:i/>
          <w:sz w:val="20"/>
          <w:szCs w:val="20"/>
          <w:lang w:val="fr-FR"/>
        </w:rPr>
      </w:pPr>
    </w:p>
    <w:tbl>
      <w:tblPr>
        <w:tblW w:w="12314" w:type="dxa"/>
        <w:jc w:val="center"/>
        <w:tblCellMar>
          <w:left w:w="70" w:type="dxa"/>
          <w:right w:w="70" w:type="dxa"/>
        </w:tblCellMar>
        <w:tblLook w:val="04A0" w:firstRow="1" w:lastRow="0" w:firstColumn="1" w:lastColumn="0" w:noHBand="0" w:noVBand="1"/>
      </w:tblPr>
      <w:tblGrid>
        <w:gridCol w:w="3242"/>
        <w:gridCol w:w="1418"/>
        <w:gridCol w:w="1417"/>
        <w:gridCol w:w="1276"/>
        <w:gridCol w:w="1276"/>
        <w:gridCol w:w="1134"/>
        <w:gridCol w:w="1134"/>
        <w:gridCol w:w="1417"/>
      </w:tblGrid>
      <w:tr w:rsidR="00102D2C" w:rsidRPr="000455CD" w14:paraId="129A2C2E" w14:textId="77777777" w:rsidTr="00C33B60">
        <w:trPr>
          <w:trHeight w:val="288"/>
          <w:jc w:val="center"/>
        </w:trPr>
        <w:tc>
          <w:tcPr>
            <w:tcW w:w="4660" w:type="dxa"/>
            <w:gridSpan w:val="2"/>
            <w:tcBorders>
              <w:top w:val="single" w:sz="18" w:space="0" w:color="auto"/>
              <w:left w:val="single" w:sz="18" w:space="0" w:color="auto"/>
              <w:bottom w:val="single" w:sz="18" w:space="0" w:color="auto"/>
              <w:right w:val="single" w:sz="4" w:space="0" w:color="auto"/>
            </w:tcBorders>
            <w:shd w:val="clear" w:color="auto" w:fill="auto"/>
            <w:noWrap/>
            <w:vAlign w:val="bottom"/>
            <w:hideMark/>
          </w:tcPr>
          <w:p w14:paraId="58A6AD02" w14:textId="77777777" w:rsidR="00102D2C" w:rsidRPr="001E65B0" w:rsidRDefault="00102D2C" w:rsidP="00102D2C">
            <w:pPr>
              <w:spacing w:after="0"/>
              <w:jc w:val="center"/>
              <w:rPr>
                <w:rFonts w:asciiTheme="minorHAnsi" w:hAnsiTheme="minorHAnsi" w:cstheme="minorHAnsi"/>
                <w:bCs/>
                <w:color w:val="000000"/>
                <w:sz w:val="20"/>
                <w:szCs w:val="20"/>
                <w:lang w:val="fr-FR" w:eastAsia="fr-FR"/>
              </w:rPr>
            </w:pPr>
          </w:p>
        </w:tc>
        <w:tc>
          <w:tcPr>
            <w:tcW w:w="1417" w:type="dxa"/>
            <w:tcBorders>
              <w:top w:val="single" w:sz="18" w:space="0" w:color="auto"/>
              <w:left w:val="nil"/>
              <w:bottom w:val="single" w:sz="18" w:space="0" w:color="auto"/>
              <w:right w:val="single" w:sz="4" w:space="0" w:color="auto"/>
            </w:tcBorders>
            <w:shd w:val="clear" w:color="auto" w:fill="FFD966" w:themeFill="accent4" w:themeFillTint="99"/>
            <w:noWrap/>
            <w:vAlign w:val="center"/>
            <w:hideMark/>
          </w:tcPr>
          <w:p w14:paraId="0D47FDEC" w14:textId="77777777" w:rsidR="00102D2C" w:rsidRPr="001E65B0" w:rsidRDefault="00102D2C" w:rsidP="00102D2C">
            <w:pPr>
              <w:spacing w:after="0"/>
              <w:jc w:val="center"/>
              <w:rPr>
                <w:rFonts w:asciiTheme="minorHAnsi" w:hAnsiTheme="minorHAnsi" w:cstheme="minorHAnsi"/>
                <w:bCs/>
                <w:color w:val="000000"/>
                <w:sz w:val="20"/>
                <w:szCs w:val="20"/>
                <w:lang w:val="fr-FR" w:eastAsia="fr-FR"/>
              </w:rPr>
            </w:pPr>
            <w:r w:rsidRPr="001E65B0">
              <w:rPr>
                <w:rFonts w:ascii="Calibri" w:hAnsi="Calibri"/>
                <w:b/>
                <w:bCs/>
                <w:color w:val="000000"/>
                <w:sz w:val="20"/>
                <w:szCs w:val="20"/>
                <w:lang w:val="fr-FR" w:eastAsia="fr-FR"/>
              </w:rPr>
              <w:t>Année 1</w:t>
            </w:r>
          </w:p>
        </w:tc>
        <w:tc>
          <w:tcPr>
            <w:tcW w:w="1276" w:type="dxa"/>
            <w:tcBorders>
              <w:top w:val="single" w:sz="18" w:space="0" w:color="auto"/>
              <w:left w:val="nil"/>
              <w:bottom w:val="single" w:sz="18" w:space="0" w:color="auto"/>
              <w:right w:val="single" w:sz="4" w:space="0" w:color="auto"/>
            </w:tcBorders>
            <w:shd w:val="clear" w:color="auto" w:fill="FFD966" w:themeFill="accent4" w:themeFillTint="99"/>
            <w:noWrap/>
            <w:vAlign w:val="center"/>
            <w:hideMark/>
          </w:tcPr>
          <w:p w14:paraId="1DE4F232" w14:textId="77777777" w:rsidR="00102D2C" w:rsidRPr="001E65B0" w:rsidRDefault="00102D2C" w:rsidP="00B77A77">
            <w:pPr>
              <w:spacing w:after="0"/>
              <w:jc w:val="center"/>
              <w:rPr>
                <w:rFonts w:asciiTheme="minorHAnsi" w:hAnsiTheme="minorHAnsi" w:cstheme="minorHAnsi"/>
                <w:bCs/>
                <w:color w:val="000000"/>
                <w:sz w:val="20"/>
                <w:szCs w:val="20"/>
                <w:lang w:val="fr-FR" w:eastAsia="fr-FR"/>
              </w:rPr>
            </w:pPr>
            <w:r w:rsidRPr="001E65B0">
              <w:rPr>
                <w:rFonts w:ascii="Calibri" w:hAnsi="Calibri"/>
                <w:b/>
                <w:bCs/>
                <w:color w:val="000000"/>
                <w:sz w:val="20"/>
                <w:szCs w:val="20"/>
                <w:lang w:val="fr-FR" w:eastAsia="fr-FR"/>
              </w:rPr>
              <w:t>Année 2</w:t>
            </w:r>
          </w:p>
        </w:tc>
        <w:tc>
          <w:tcPr>
            <w:tcW w:w="1276" w:type="dxa"/>
            <w:tcBorders>
              <w:top w:val="single" w:sz="18" w:space="0" w:color="auto"/>
              <w:left w:val="nil"/>
              <w:bottom w:val="single" w:sz="18" w:space="0" w:color="auto"/>
              <w:right w:val="single" w:sz="4" w:space="0" w:color="auto"/>
            </w:tcBorders>
            <w:shd w:val="clear" w:color="auto" w:fill="FFD966" w:themeFill="accent4" w:themeFillTint="99"/>
            <w:noWrap/>
            <w:vAlign w:val="center"/>
            <w:hideMark/>
          </w:tcPr>
          <w:p w14:paraId="732C2920" w14:textId="77777777" w:rsidR="00102D2C" w:rsidRPr="001E65B0" w:rsidRDefault="00102D2C" w:rsidP="00B77A77">
            <w:pPr>
              <w:spacing w:after="0"/>
              <w:jc w:val="center"/>
              <w:rPr>
                <w:rFonts w:asciiTheme="minorHAnsi" w:hAnsiTheme="minorHAnsi" w:cstheme="minorHAnsi"/>
                <w:bCs/>
                <w:color w:val="000000"/>
                <w:sz w:val="20"/>
                <w:szCs w:val="20"/>
                <w:lang w:val="fr-FR" w:eastAsia="fr-FR"/>
              </w:rPr>
            </w:pPr>
            <w:r w:rsidRPr="001E65B0">
              <w:rPr>
                <w:rFonts w:ascii="Calibri" w:hAnsi="Calibri"/>
                <w:b/>
                <w:bCs/>
                <w:color w:val="000000"/>
                <w:sz w:val="20"/>
                <w:szCs w:val="20"/>
                <w:lang w:val="fr-FR" w:eastAsia="fr-FR"/>
              </w:rPr>
              <w:t>Année 3</w:t>
            </w:r>
          </w:p>
        </w:tc>
        <w:tc>
          <w:tcPr>
            <w:tcW w:w="1134" w:type="dxa"/>
            <w:tcBorders>
              <w:top w:val="single" w:sz="18" w:space="0" w:color="auto"/>
              <w:left w:val="nil"/>
              <w:bottom w:val="single" w:sz="18" w:space="0" w:color="auto"/>
              <w:right w:val="single" w:sz="4" w:space="0" w:color="auto"/>
            </w:tcBorders>
            <w:shd w:val="clear" w:color="auto" w:fill="FFD966" w:themeFill="accent4" w:themeFillTint="99"/>
            <w:noWrap/>
            <w:vAlign w:val="center"/>
            <w:hideMark/>
          </w:tcPr>
          <w:p w14:paraId="00329CFA" w14:textId="77777777" w:rsidR="00102D2C" w:rsidRPr="001E65B0" w:rsidRDefault="00102D2C" w:rsidP="00B77A77">
            <w:pPr>
              <w:spacing w:after="0"/>
              <w:jc w:val="center"/>
              <w:rPr>
                <w:rFonts w:asciiTheme="minorHAnsi" w:hAnsiTheme="minorHAnsi" w:cstheme="minorHAnsi"/>
                <w:bCs/>
                <w:color w:val="000000"/>
                <w:sz w:val="20"/>
                <w:szCs w:val="20"/>
                <w:lang w:val="fr-FR" w:eastAsia="fr-FR"/>
              </w:rPr>
            </w:pPr>
            <w:r w:rsidRPr="001E65B0">
              <w:rPr>
                <w:rFonts w:ascii="Calibri" w:hAnsi="Calibri"/>
                <w:b/>
                <w:bCs/>
                <w:color w:val="000000"/>
                <w:sz w:val="20"/>
                <w:szCs w:val="20"/>
                <w:lang w:val="fr-FR" w:eastAsia="fr-FR"/>
              </w:rPr>
              <w:t>Année 4</w:t>
            </w:r>
          </w:p>
        </w:tc>
        <w:tc>
          <w:tcPr>
            <w:tcW w:w="1134" w:type="dxa"/>
            <w:tcBorders>
              <w:top w:val="single" w:sz="18" w:space="0" w:color="auto"/>
              <w:left w:val="nil"/>
              <w:bottom w:val="single" w:sz="18" w:space="0" w:color="auto"/>
              <w:right w:val="single" w:sz="18" w:space="0" w:color="auto"/>
            </w:tcBorders>
            <w:shd w:val="clear" w:color="auto" w:fill="FFD966" w:themeFill="accent4" w:themeFillTint="99"/>
            <w:noWrap/>
            <w:vAlign w:val="center"/>
            <w:hideMark/>
          </w:tcPr>
          <w:p w14:paraId="30BCC91C" w14:textId="77777777" w:rsidR="00102D2C" w:rsidRPr="001E65B0" w:rsidRDefault="00102D2C" w:rsidP="00102D2C">
            <w:pPr>
              <w:spacing w:after="0"/>
              <w:jc w:val="center"/>
              <w:rPr>
                <w:rFonts w:asciiTheme="minorHAnsi" w:hAnsiTheme="minorHAnsi" w:cstheme="minorHAnsi"/>
                <w:bCs/>
                <w:color w:val="000000"/>
                <w:sz w:val="20"/>
                <w:szCs w:val="20"/>
                <w:lang w:val="fr-FR" w:eastAsia="fr-FR"/>
              </w:rPr>
            </w:pPr>
            <w:r w:rsidRPr="001E65B0">
              <w:rPr>
                <w:rFonts w:ascii="Calibri" w:hAnsi="Calibri"/>
                <w:b/>
                <w:bCs/>
                <w:color w:val="000000"/>
                <w:sz w:val="20"/>
                <w:szCs w:val="20"/>
                <w:lang w:val="fr-FR" w:eastAsia="fr-FR"/>
              </w:rPr>
              <w:t>Année 5</w:t>
            </w:r>
          </w:p>
        </w:tc>
        <w:tc>
          <w:tcPr>
            <w:tcW w:w="1417" w:type="dxa"/>
            <w:tcBorders>
              <w:top w:val="single" w:sz="18" w:space="0" w:color="auto"/>
              <w:left w:val="single" w:sz="18" w:space="0" w:color="auto"/>
              <w:bottom w:val="single" w:sz="18" w:space="0" w:color="auto"/>
              <w:right w:val="single" w:sz="18" w:space="0" w:color="auto"/>
            </w:tcBorders>
            <w:shd w:val="clear" w:color="auto" w:fill="FFD966" w:themeFill="accent4" w:themeFillTint="99"/>
            <w:noWrap/>
            <w:vAlign w:val="center"/>
            <w:hideMark/>
          </w:tcPr>
          <w:p w14:paraId="557C0A0B" w14:textId="77777777" w:rsidR="00102D2C" w:rsidRPr="001E65B0" w:rsidRDefault="00102D2C" w:rsidP="00102D2C">
            <w:pPr>
              <w:spacing w:after="0"/>
              <w:jc w:val="center"/>
              <w:rPr>
                <w:rFonts w:asciiTheme="minorHAnsi" w:hAnsiTheme="minorHAnsi" w:cstheme="minorHAnsi"/>
                <w:bCs/>
                <w:color w:val="000000"/>
                <w:sz w:val="20"/>
                <w:szCs w:val="20"/>
                <w:lang w:val="fr-FR" w:eastAsia="fr-FR"/>
              </w:rPr>
            </w:pPr>
            <w:r w:rsidRPr="001E65B0">
              <w:rPr>
                <w:rFonts w:ascii="Calibri" w:hAnsi="Calibri"/>
                <w:b/>
                <w:bCs/>
                <w:color w:val="000000"/>
                <w:sz w:val="20"/>
                <w:szCs w:val="20"/>
                <w:lang w:val="fr-FR" w:eastAsia="fr-FR"/>
              </w:rPr>
              <w:t>Total</w:t>
            </w:r>
          </w:p>
        </w:tc>
      </w:tr>
      <w:tr w:rsidR="000455CD" w:rsidRPr="000455CD" w14:paraId="16A623C7" w14:textId="77777777" w:rsidTr="00C33B60">
        <w:trPr>
          <w:trHeight w:val="288"/>
          <w:jc w:val="center"/>
        </w:trPr>
        <w:tc>
          <w:tcPr>
            <w:tcW w:w="3242" w:type="dxa"/>
            <w:vMerge w:val="restart"/>
            <w:tcBorders>
              <w:top w:val="single" w:sz="18" w:space="0" w:color="auto"/>
              <w:left w:val="single" w:sz="18" w:space="0" w:color="auto"/>
              <w:bottom w:val="single" w:sz="4" w:space="0" w:color="auto"/>
              <w:right w:val="single" w:sz="4" w:space="0" w:color="auto"/>
            </w:tcBorders>
            <w:shd w:val="clear" w:color="auto" w:fill="auto"/>
            <w:vAlign w:val="center"/>
            <w:hideMark/>
          </w:tcPr>
          <w:p w14:paraId="3F9D8E91" w14:textId="77777777" w:rsidR="000455CD" w:rsidRPr="001E65B0" w:rsidRDefault="000455CD" w:rsidP="000455CD">
            <w:pPr>
              <w:spacing w:after="0"/>
              <w:jc w:val="left"/>
              <w:rPr>
                <w:rFonts w:asciiTheme="minorHAnsi" w:hAnsiTheme="minorHAnsi" w:cstheme="minorHAnsi"/>
                <w:bCs/>
                <w:color w:val="000000"/>
                <w:sz w:val="20"/>
                <w:szCs w:val="20"/>
                <w:lang w:val="fr-FR" w:eastAsia="fr-FR"/>
              </w:rPr>
            </w:pPr>
            <w:r w:rsidRPr="001E65B0">
              <w:rPr>
                <w:rFonts w:asciiTheme="minorHAnsi" w:hAnsiTheme="minorHAnsi" w:cstheme="minorHAnsi"/>
                <w:bCs/>
                <w:color w:val="000000"/>
                <w:sz w:val="20"/>
                <w:szCs w:val="20"/>
                <w:lang w:val="fr-FR" w:eastAsia="fr-FR"/>
              </w:rPr>
              <w:t>2.1.2 :  Nombre des survivant(e)s des VBG ayant bénéficié d’une prise en charge psychosociale de qualité</w:t>
            </w:r>
          </w:p>
        </w:tc>
        <w:tc>
          <w:tcPr>
            <w:tcW w:w="1418" w:type="dxa"/>
            <w:tcBorders>
              <w:top w:val="single" w:sz="18" w:space="0" w:color="auto"/>
              <w:left w:val="nil"/>
              <w:bottom w:val="single" w:sz="4" w:space="0" w:color="auto"/>
              <w:right w:val="single" w:sz="4" w:space="0" w:color="auto"/>
            </w:tcBorders>
            <w:shd w:val="clear" w:color="auto" w:fill="auto"/>
            <w:vAlign w:val="center"/>
            <w:hideMark/>
          </w:tcPr>
          <w:p w14:paraId="1A7330D0" w14:textId="77777777" w:rsidR="000455CD" w:rsidRPr="001E65B0" w:rsidRDefault="000455CD" w:rsidP="000455CD">
            <w:pPr>
              <w:spacing w:after="0"/>
              <w:jc w:val="left"/>
              <w:rPr>
                <w:rFonts w:asciiTheme="minorHAnsi" w:hAnsiTheme="minorHAnsi" w:cstheme="minorHAnsi"/>
                <w:bCs/>
                <w:sz w:val="20"/>
                <w:szCs w:val="20"/>
                <w:lang w:val="fr-FR" w:eastAsia="fr-FR"/>
              </w:rPr>
            </w:pPr>
            <w:r w:rsidRPr="001E65B0">
              <w:rPr>
                <w:rFonts w:asciiTheme="minorHAnsi" w:hAnsiTheme="minorHAnsi" w:cstheme="minorHAnsi"/>
                <w:bCs/>
                <w:sz w:val="20"/>
                <w:szCs w:val="20"/>
                <w:lang w:val="fr-FR" w:eastAsia="fr-FR"/>
              </w:rPr>
              <w:t>Nord-Kivu</w:t>
            </w:r>
          </w:p>
        </w:tc>
        <w:tc>
          <w:tcPr>
            <w:tcW w:w="1417" w:type="dxa"/>
            <w:tcBorders>
              <w:top w:val="single" w:sz="18" w:space="0" w:color="auto"/>
              <w:left w:val="nil"/>
              <w:bottom w:val="single" w:sz="4" w:space="0" w:color="auto"/>
              <w:right w:val="single" w:sz="4" w:space="0" w:color="auto"/>
            </w:tcBorders>
            <w:shd w:val="clear" w:color="auto" w:fill="auto"/>
            <w:noWrap/>
            <w:vAlign w:val="center"/>
            <w:hideMark/>
          </w:tcPr>
          <w:p w14:paraId="502450C3" w14:textId="77777777" w:rsidR="000455CD" w:rsidRPr="001E65B0" w:rsidRDefault="000C5E1A" w:rsidP="000455CD">
            <w:pPr>
              <w:spacing w:after="0"/>
              <w:jc w:val="center"/>
              <w:rPr>
                <w:rFonts w:asciiTheme="minorHAnsi" w:hAnsiTheme="minorHAnsi" w:cstheme="minorHAnsi"/>
                <w:sz w:val="20"/>
                <w:szCs w:val="20"/>
                <w:lang w:val="fr-FR" w:eastAsia="fr-FR"/>
              </w:rPr>
            </w:pPr>
            <w:r w:rsidRPr="001E65B0">
              <w:rPr>
                <w:rFonts w:asciiTheme="minorHAnsi" w:hAnsiTheme="minorHAnsi" w:cstheme="minorHAnsi"/>
                <w:sz w:val="20"/>
                <w:szCs w:val="20"/>
                <w:lang w:val="fr-FR" w:eastAsia="fr-FR"/>
              </w:rPr>
              <w:t>160</w:t>
            </w:r>
          </w:p>
        </w:tc>
        <w:tc>
          <w:tcPr>
            <w:tcW w:w="1276" w:type="dxa"/>
            <w:tcBorders>
              <w:top w:val="single" w:sz="18" w:space="0" w:color="auto"/>
              <w:left w:val="nil"/>
              <w:bottom w:val="single" w:sz="4" w:space="0" w:color="auto"/>
              <w:right w:val="single" w:sz="4" w:space="0" w:color="auto"/>
            </w:tcBorders>
            <w:shd w:val="clear" w:color="auto" w:fill="auto"/>
            <w:noWrap/>
            <w:vAlign w:val="center"/>
            <w:hideMark/>
          </w:tcPr>
          <w:p w14:paraId="1C3B2155" w14:textId="298F05B6" w:rsidR="000455CD" w:rsidRPr="001E65B0" w:rsidRDefault="000615F8" w:rsidP="00B77A77">
            <w:pPr>
              <w:spacing w:after="0"/>
              <w:jc w:val="center"/>
              <w:rPr>
                <w:rFonts w:asciiTheme="minorHAnsi" w:hAnsiTheme="minorHAnsi" w:cstheme="minorHAnsi"/>
                <w:sz w:val="20"/>
                <w:szCs w:val="20"/>
                <w:lang w:val="fr-FR" w:eastAsia="fr-FR"/>
              </w:rPr>
            </w:pPr>
            <w:r w:rsidRPr="001E65B0">
              <w:rPr>
                <w:rFonts w:asciiTheme="minorHAnsi" w:hAnsiTheme="minorHAnsi" w:cstheme="minorHAnsi"/>
                <w:sz w:val="20"/>
                <w:szCs w:val="20"/>
                <w:lang w:val="fr-FR" w:eastAsia="fr-FR"/>
              </w:rPr>
              <w:t>13</w:t>
            </w:r>
            <w:r w:rsidR="001D63AB" w:rsidRPr="001E65B0">
              <w:rPr>
                <w:rFonts w:asciiTheme="minorHAnsi" w:hAnsiTheme="minorHAnsi" w:cstheme="minorHAnsi"/>
                <w:sz w:val="20"/>
                <w:szCs w:val="20"/>
                <w:lang w:val="fr-FR" w:eastAsia="fr-FR"/>
              </w:rPr>
              <w:t>00</w:t>
            </w:r>
          </w:p>
        </w:tc>
        <w:tc>
          <w:tcPr>
            <w:tcW w:w="1276" w:type="dxa"/>
            <w:tcBorders>
              <w:top w:val="single" w:sz="18" w:space="0" w:color="auto"/>
              <w:left w:val="nil"/>
              <w:bottom w:val="single" w:sz="4" w:space="0" w:color="auto"/>
              <w:right w:val="single" w:sz="4" w:space="0" w:color="auto"/>
            </w:tcBorders>
            <w:shd w:val="clear" w:color="auto" w:fill="auto"/>
            <w:noWrap/>
            <w:vAlign w:val="center"/>
            <w:hideMark/>
          </w:tcPr>
          <w:p w14:paraId="237A8136" w14:textId="1972AF44" w:rsidR="000455CD" w:rsidRPr="001E65B0" w:rsidRDefault="000615F8" w:rsidP="00B77A77">
            <w:pPr>
              <w:spacing w:after="0"/>
              <w:jc w:val="center"/>
              <w:rPr>
                <w:rFonts w:asciiTheme="minorHAnsi" w:hAnsiTheme="minorHAnsi" w:cstheme="minorHAnsi"/>
                <w:sz w:val="20"/>
                <w:szCs w:val="20"/>
                <w:lang w:val="fr-FR" w:eastAsia="fr-FR"/>
              </w:rPr>
            </w:pPr>
            <w:r w:rsidRPr="001E65B0">
              <w:rPr>
                <w:rFonts w:asciiTheme="minorHAnsi" w:hAnsiTheme="minorHAnsi" w:cstheme="minorHAnsi"/>
                <w:sz w:val="20"/>
                <w:szCs w:val="20"/>
                <w:lang w:val="fr-FR" w:eastAsia="fr-FR"/>
              </w:rPr>
              <w:t>12</w:t>
            </w:r>
            <w:r w:rsidR="001D63AB" w:rsidRPr="001E65B0">
              <w:rPr>
                <w:rFonts w:asciiTheme="minorHAnsi" w:hAnsiTheme="minorHAnsi" w:cstheme="minorHAnsi"/>
                <w:sz w:val="20"/>
                <w:szCs w:val="20"/>
                <w:lang w:val="fr-FR" w:eastAsia="fr-FR"/>
              </w:rPr>
              <w:t>40</w:t>
            </w:r>
          </w:p>
        </w:tc>
        <w:tc>
          <w:tcPr>
            <w:tcW w:w="1134" w:type="dxa"/>
            <w:tcBorders>
              <w:top w:val="single" w:sz="18" w:space="0" w:color="auto"/>
              <w:left w:val="nil"/>
              <w:bottom w:val="single" w:sz="4" w:space="0" w:color="auto"/>
              <w:right w:val="single" w:sz="4" w:space="0" w:color="auto"/>
            </w:tcBorders>
            <w:shd w:val="clear" w:color="auto" w:fill="auto"/>
            <w:noWrap/>
            <w:vAlign w:val="center"/>
            <w:hideMark/>
          </w:tcPr>
          <w:p w14:paraId="2DBBCB76" w14:textId="77777777" w:rsidR="000455CD" w:rsidRPr="001E65B0" w:rsidRDefault="000455CD" w:rsidP="00B77A77">
            <w:pPr>
              <w:spacing w:after="0"/>
              <w:jc w:val="center"/>
              <w:rPr>
                <w:rFonts w:asciiTheme="minorHAnsi" w:hAnsiTheme="minorHAnsi" w:cstheme="minorHAnsi"/>
                <w:sz w:val="20"/>
                <w:szCs w:val="20"/>
                <w:lang w:val="fr-FR" w:eastAsia="fr-FR"/>
              </w:rPr>
            </w:pPr>
          </w:p>
        </w:tc>
        <w:tc>
          <w:tcPr>
            <w:tcW w:w="1134" w:type="dxa"/>
            <w:tcBorders>
              <w:top w:val="single" w:sz="18" w:space="0" w:color="auto"/>
              <w:left w:val="nil"/>
              <w:bottom w:val="single" w:sz="4" w:space="0" w:color="auto"/>
              <w:right w:val="single" w:sz="18" w:space="0" w:color="auto"/>
            </w:tcBorders>
            <w:shd w:val="clear" w:color="auto" w:fill="auto"/>
            <w:noWrap/>
            <w:vAlign w:val="center"/>
            <w:hideMark/>
          </w:tcPr>
          <w:p w14:paraId="1879355A" w14:textId="77777777" w:rsidR="000455CD" w:rsidRPr="001E65B0" w:rsidRDefault="000455CD" w:rsidP="000455CD">
            <w:pPr>
              <w:spacing w:after="0"/>
              <w:jc w:val="center"/>
              <w:rPr>
                <w:rFonts w:asciiTheme="minorHAnsi" w:hAnsiTheme="minorHAnsi" w:cstheme="minorHAnsi"/>
                <w:sz w:val="20"/>
                <w:szCs w:val="20"/>
                <w:lang w:val="fr-FR" w:eastAsia="fr-FR"/>
              </w:rPr>
            </w:pPr>
          </w:p>
        </w:tc>
        <w:tc>
          <w:tcPr>
            <w:tcW w:w="1417" w:type="dxa"/>
            <w:tcBorders>
              <w:top w:val="single" w:sz="18" w:space="0" w:color="auto"/>
              <w:left w:val="single" w:sz="18" w:space="0" w:color="auto"/>
              <w:bottom w:val="single" w:sz="4" w:space="0" w:color="auto"/>
              <w:right w:val="single" w:sz="18" w:space="0" w:color="auto"/>
            </w:tcBorders>
            <w:shd w:val="clear" w:color="auto" w:fill="auto"/>
            <w:noWrap/>
            <w:vAlign w:val="center"/>
            <w:hideMark/>
          </w:tcPr>
          <w:p w14:paraId="7D007C1B" w14:textId="7B496251" w:rsidR="000455CD" w:rsidRPr="001E65B0" w:rsidRDefault="000455CD" w:rsidP="000455CD">
            <w:pPr>
              <w:spacing w:after="0"/>
              <w:jc w:val="center"/>
              <w:rPr>
                <w:rFonts w:asciiTheme="minorHAnsi" w:hAnsiTheme="minorHAnsi" w:cstheme="minorHAnsi"/>
                <w:b/>
                <w:sz w:val="20"/>
                <w:szCs w:val="20"/>
                <w:lang w:val="fr-FR" w:eastAsia="fr-FR"/>
              </w:rPr>
            </w:pPr>
            <w:r w:rsidRPr="001E65B0">
              <w:rPr>
                <w:rFonts w:asciiTheme="minorHAnsi" w:hAnsiTheme="minorHAnsi" w:cstheme="minorHAnsi"/>
                <w:b/>
                <w:sz w:val="20"/>
                <w:szCs w:val="20"/>
                <w:lang w:val="fr-FR" w:eastAsia="fr-FR"/>
              </w:rPr>
              <w:t>2</w:t>
            </w:r>
            <w:r w:rsidR="00102D2C" w:rsidRPr="001E65B0">
              <w:rPr>
                <w:rFonts w:asciiTheme="minorHAnsi" w:hAnsiTheme="minorHAnsi" w:cstheme="minorHAnsi"/>
                <w:b/>
                <w:sz w:val="20"/>
                <w:szCs w:val="20"/>
                <w:lang w:val="fr-FR" w:eastAsia="fr-FR"/>
              </w:rPr>
              <w:t xml:space="preserve"> </w:t>
            </w:r>
            <w:r w:rsidR="000E6C61" w:rsidRPr="001E65B0">
              <w:rPr>
                <w:rFonts w:asciiTheme="minorHAnsi" w:hAnsiTheme="minorHAnsi" w:cstheme="minorHAnsi"/>
                <w:b/>
                <w:sz w:val="20"/>
                <w:szCs w:val="20"/>
                <w:lang w:val="fr-FR" w:eastAsia="fr-FR"/>
              </w:rPr>
              <w:t>700</w:t>
            </w:r>
          </w:p>
        </w:tc>
      </w:tr>
      <w:tr w:rsidR="000455CD" w:rsidRPr="000455CD" w14:paraId="12126BD5" w14:textId="77777777" w:rsidTr="00C33B60">
        <w:trPr>
          <w:trHeight w:val="288"/>
          <w:jc w:val="center"/>
        </w:trPr>
        <w:tc>
          <w:tcPr>
            <w:tcW w:w="3242" w:type="dxa"/>
            <w:vMerge/>
            <w:tcBorders>
              <w:top w:val="single" w:sz="4" w:space="0" w:color="auto"/>
              <w:left w:val="single" w:sz="18" w:space="0" w:color="auto"/>
              <w:bottom w:val="single" w:sz="4" w:space="0" w:color="auto"/>
              <w:right w:val="single" w:sz="4" w:space="0" w:color="auto"/>
            </w:tcBorders>
            <w:vAlign w:val="center"/>
            <w:hideMark/>
          </w:tcPr>
          <w:p w14:paraId="7EB74874" w14:textId="77777777" w:rsidR="000455CD" w:rsidRPr="001E65B0" w:rsidRDefault="000455CD" w:rsidP="000455CD">
            <w:pPr>
              <w:spacing w:after="0"/>
              <w:jc w:val="left"/>
              <w:rPr>
                <w:rFonts w:asciiTheme="minorHAnsi" w:hAnsiTheme="minorHAnsi" w:cstheme="minorHAnsi"/>
                <w:bCs/>
                <w:color w:val="000000"/>
                <w:sz w:val="20"/>
                <w:szCs w:val="20"/>
                <w:lang w:val="fr-FR" w:eastAsia="fr-FR"/>
              </w:rPr>
            </w:pPr>
          </w:p>
        </w:tc>
        <w:tc>
          <w:tcPr>
            <w:tcW w:w="1418" w:type="dxa"/>
            <w:tcBorders>
              <w:top w:val="nil"/>
              <w:left w:val="nil"/>
              <w:bottom w:val="single" w:sz="4" w:space="0" w:color="auto"/>
              <w:right w:val="single" w:sz="4" w:space="0" w:color="auto"/>
            </w:tcBorders>
            <w:shd w:val="clear" w:color="auto" w:fill="auto"/>
            <w:vAlign w:val="center"/>
            <w:hideMark/>
          </w:tcPr>
          <w:p w14:paraId="58638F10" w14:textId="77777777" w:rsidR="000455CD" w:rsidRPr="001E65B0" w:rsidRDefault="000455CD" w:rsidP="000455CD">
            <w:pPr>
              <w:spacing w:after="0"/>
              <w:jc w:val="left"/>
              <w:rPr>
                <w:rFonts w:asciiTheme="minorHAnsi" w:hAnsiTheme="minorHAnsi" w:cstheme="minorHAnsi"/>
                <w:bCs/>
                <w:sz w:val="20"/>
                <w:szCs w:val="20"/>
                <w:lang w:val="fr-FR" w:eastAsia="fr-FR"/>
              </w:rPr>
            </w:pPr>
            <w:r w:rsidRPr="001E65B0">
              <w:rPr>
                <w:rFonts w:asciiTheme="minorHAnsi" w:hAnsiTheme="minorHAnsi" w:cstheme="minorHAnsi"/>
                <w:bCs/>
                <w:sz w:val="20"/>
                <w:szCs w:val="20"/>
                <w:lang w:val="fr-FR" w:eastAsia="fr-FR"/>
              </w:rPr>
              <w:t>Sud-Kivu</w:t>
            </w:r>
          </w:p>
        </w:tc>
        <w:tc>
          <w:tcPr>
            <w:tcW w:w="1417" w:type="dxa"/>
            <w:tcBorders>
              <w:top w:val="nil"/>
              <w:left w:val="nil"/>
              <w:bottom w:val="single" w:sz="4" w:space="0" w:color="auto"/>
              <w:right w:val="single" w:sz="4" w:space="0" w:color="auto"/>
            </w:tcBorders>
            <w:shd w:val="clear" w:color="auto" w:fill="auto"/>
            <w:noWrap/>
            <w:vAlign w:val="center"/>
            <w:hideMark/>
          </w:tcPr>
          <w:p w14:paraId="7E743BA4" w14:textId="77777777" w:rsidR="000455CD" w:rsidRPr="001E65B0" w:rsidRDefault="000C5E1A" w:rsidP="000455CD">
            <w:pPr>
              <w:spacing w:after="0"/>
              <w:jc w:val="center"/>
              <w:rPr>
                <w:rFonts w:asciiTheme="minorHAnsi" w:hAnsiTheme="minorHAnsi" w:cstheme="minorHAnsi"/>
                <w:sz w:val="20"/>
                <w:szCs w:val="20"/>
                <w:lang w:val="fr-FR" w:eastAsia="fr-FR"/>
              </w:rPr>
            </w:pPr>
            <w:r w:rsidRPr="001E65B0">
              <w:rPr>
                <w:rFonts w:asciiTheme="minorHAnsi" w:hAnsiTheme="minorHAnsi" w:cstheme="minorHAnsi"/>
                <w:sz w:val="20"/>
                <w:szCs w:val="20"/>
                <w:lang w:val="fr-FR" w:eastAsia="fr-FR"/>
              </w:rPr>
              <w:t>167</w:t>
            </w:r>
          </w:p>
        </w:tc>
        <w:tc>
          <w:tcPr>
            <w:tcW w:w="1276" w:type="dxa"/>
            <w:tcBorders>
              <w:top w:val="nil"/>
              <w:left w:val="nil"/>
              <w:bottom w:val="single" w:sz="4" w:space="0" w:color="auto"/>
              <w:right w:val="single" w:sz="4" w:space="0" w:color="auto"/>
            </w:tcBorders>
            <w:shd w:val="clear" w:color="auto" w:fill="auto"/>
            <w:noWrap/>
            <w:vAlign w:val="center"/>
            <w:hideMark/>
          </w:tcPr>
          <w:p w14:paraId="4C20F2D2" w14:textId="7CB91B04" w:rsidR="000455CD" w:rsidRPr="001E65B0" w:rsidRDefault="000615F8" w:rsidP="00B77A77">
            <w:pPr>
              <w:spacing w:after="0"/>
              <w:jc w:val="center"/>
              <w:rPr>
                <w:rFonts w:asciiTheme="minorHAnsi" w:hAnsiTheme="minorHAnsi" w:cstheme="minorHAnsi"/>
                <w:sz w:val="20"/>
                <w:szCs w:val="20"/>
                <w:lang w:val="fr-FR" w:eastAsia="fr-FR"/>
              </w:rPr>
            </w:pPr>
            <w:r w:rsidRPr="001E65B0">
              <w:rPr>
                <w:rFonts w:asciiTheme="minorHAnsi" w:hAnsiTheme="minorHAnsi" w:cstheme="minorHAnsi"/>
                <w:sz w:val="20"/>
                <w:szCs w:val="20"/>
                <w:lang w:val="fr-FR" w:eastAsia="fr-FR"/>
              </w:rPr>
              <w:t>1100</w:t>
            </w:r>
          </w:p>
        </w:tc>
        <w:tc>
          <w:tcPr>
            <w:tcW w:w="1276" w:type="dxa"/>
            <w:tcBorders>
              <w:top w:val="nil"/>
              <w:left w:val="nil"/>
              <w:bottom w:val="single" w:sz="4" w:space="0" w:color="auto"/>
              <w:right w:val="single" w:sz="4" w:space="0" w:color="auto"/>
            </w:tcBorders>
            <w:shd w:val="clear" w:color="auto" w:fill="auto"/>
            <w:noWrap/>
            <w:vAlign w:val="center"/>
            <w:hideMark/>
          </w:tcPr>
          <w:p w14:paraId="27104007" w14:textId="2E098B2C" w:rsidR="000455CD" w:rsidRPr="001E65B0" w:rsidRDefault="000615F8" w:rsidP="00B77A77">
            <w:pPr>
              <w:spacing w:after="0"/>
              <w:jc w:val="center"/>
              <w:rPr>
                <w:rFonts w:asciiTheme="minorHAnsi" w:hAnsiTheme="minorHAnsi" w:cstheme="minorHAnsi"/>
                <w:sz w:val="20"/>
                <w:szCs w:val="20"/>
                <w:lang w:val="fr-FR" w:eastAsia="fr-FR"/>
              </w:rPr>
            </w:pPr>
            <w:r w:rsidRPr="001E65B0">
              <w:rPr>
                <w:rFonts w:asciiTheme="minorHAnsi" w:hAnsiTheme="minorHAnsi" w:cstheme="minorHAnsi"/>
                <w:sz w:val="20"/>
                <w:szCs w:val="20"/>
                <w:lang w:val="fr-FR" w:eastAsia="fr-FR"/>
              </w:rPr>
              <w:t>933</w:t>
            </w:r>
          </w:p>
        </w:tc>
        <w:tc>
          <w:tcPr>
            <w:tcW w:w="1134" w:type="dxa"/>
            <w:tcBorders>
              <w:top w:val="nil"/>
              <w:left w:val="nil"/>
              <w:bottom w:val="single" w:sz="4" w:space="0" w:color="auto"/>
              <w:right w:val="single" w:sz="4" w:space="0" w:color="auto"/>
            </w:tcBorders>
            <w:shd w:val="clear" w:color="auto" w:fill="auto"/>
            <w:noWrap/>
            <w:vAlign w:val="center"/>
            <w:hideMark/>
          </w:tcPr>
          <w:p w14:paraId="357508F0" w14:textId="77777777" w:rsidR="000455CD" w:rsidRPr="001E65B0" w:rsidRDefault="000455CD" w:rsidP="00B77A77">
            <w:pPr>
              <w:spacing w:after="0"/>
              <w:jc w:val="center"/>
              <w:rPr>
                <w:rFonts w:asciiTheme="minorHAnsi" w:hAnsiTheme="minorHAnsi" w:cstheme="minorHAnsi"/>
                <w:sz w:val="20"/>
                <w:szCs w:val="20"/>
                <w:lang w:val="fr-FR" w:eastAsia="fr-FR"/>
              </w:rPr>
            </w:pPr>
          </w:p>
        </w:tc>
        <w:tc>
          <w:tcPr>
            <w:tcW w:w="1134" w:type="dxa"/>
            <w:tcBorders>
              <w:top w:val="nil"/>
              <w:left w:val="nil"/>
              <w:bottom w:val="single" w:sz="4" w:space="0" w:color="auto"/>
              <w:right w:val="single" w:sz="18" w:space="0" w:color="auto"/>
            </w:tcBorders>
            <w:shd w:val="clear" w:color="auto" w:fill="auto"/>
            <w:noWrap/>
            <w:vAlign w:val="center"/>
            <w:hideMark/>
          </w:tcPr>
          <w:p w14:paraId="65E4A219" w14:textId="77777777" w:rsidR="000455CD" w:rsidRPr="001E65B0" w:rsidRDefault="000455CD" w:rsidP="000455CD">
            <w:pPr>
              <w:spacing w:after="0"/>
              <w:jc w:val="center"/>
              <w:rPr>
                <w:rFonts w:asciiTheme="minorHAnsi" w:hAnsiTheme="minorHAnsi" w:cstheme="minorHAnsi"/>
                <w:sz w:val="20"/>
                <w:szCs w:val="20"/>
                <w:lang w:val="fr-FR" w:eastAsia="fr-FR"/>
              </w:rPr>
            </w:pPr>
          </w:p>
        </w:tc>
        <w:tc>
          <w:tcPr>
            <w:tcW w:w="1417" w:type="dxa"/>
            <w:tcBorders>
              <w:top w:val="nil"/>
              <w:left w:val="single" w:sz="18" w:space="0" w:color="auto"/>
              <w:bottom w:val="single" w:sz="4" w:space="0" w:color="auto"/>
              <w:right w:val="single" w:sz="18" w:space="0" w:color="auto"/>
            </w:tcBorders>
            <w:shd w:val="clear" w:color="auto" w:fill="auto"/>
            <w:noWrap/>
            <w:vAlign w:val="center"/>
            <w:hideMark/>
          </w:tcPr>
          <w:p w14:paraId="0F2B7ACB" w14:textId="5A47C0F3" w:rsidR="000455CD" w:rsidRPr="001E65B0" w:rsidRDefault="000455CD" w:rsidP="000455CD">
            <w:pPr>
              <w:spacing w:after="0"/>
              <w:jc w:val="center"/>
              <w:rPr>
                <w:rFonts w:asciiTheme="minorHAnsi" w:hAnsiTheme="minorHAnsi" w:cstheme="minorHAnsi"/>
                <w:b/>
                <w:sz w:val="20"/>
                <w:szCs w:val="20"/>
                <w:lang w:val="fr-FR" w:eastAsia="fr-FR"/>
              </w:rPr>
            </w:pPr>
            <w:r w:rsidRPr="001E65B0">
              <w:rPr>
                <w:rFonts w:asciiTheme="minorHAnsi" w:hAnsiTheme="minorHAnsi" w:cstheme="minorHAnsi"/>
                <w:b/>
                <w:sz w:val="20"/>
                <w:szCs w:val="20"/>
                <w:lang w:val="fr-FR" w:eastAsia="fr-FR"/>
              </w:rPr>
              <w:t>2</w:t>
            </w:r>
            <w:r w:rsidR="00102D2C" w:rsidRPr="001E65B0">
              <w:rPr>
                <w:rFonts w:asciiTheme="minorHAnsi" w:hAnsiTheme="minorHAnsi" w:cstheme="minorHAnsi"/>
                <w:b/>
                <w:sz w:val="20"/>
                <w:szCs w:val="20"/>
                <w:lang w:val="fr-FR" w:eastAsia="fr-FR"/>
              </w:rPr>
              <w:t xml:space="preserve"> </w:t>
            </w:r>
            <w:r w:rsidR="000E6C61" w:rsidRPr="001E65B0">
              <w:rPr>
                <w:rFonts w:asciiTheme="minorHAnsi" w:hAnsiTheme="minorHAnsi" w:cstheme="minorHAnsi"/>
                <w:b/>
                <w:sz w:val="20"/>
                <w:szCs w:val="20"/>
                <w:lang w:val="fr-FR" w:eastAsia="fr-FR"/>
              </w:rPr>
              <w:t>200</w:t>
            </w:r>
          </w:p>
        </w:tc>
      </w:tr>
      <w:tr w:rsidR="000455CD" w:rsidRPr="000455CD" w14:paraId="57BAF347" w14:textId="77777777" w:rsidTr="00C33B60">
        <w:trPr>
          <w:trHeight w:val="288"/>
          <w:jc w:val="center"/>
        </w:trPr>
        <w:tc>
          <w:tcPr>
            <w:tcW w:w="3242" w:type="dxa"/>
            <w:vMerge/>
            <w:tcBorders>
              <w:top w:val="single" w:sz="4" w:space="0" w:color="auto"/>
              <w:left w:val="single" w:sz="18" w:space="0" w:color="auto"/>
              <w:bottom w:val="single" w:sz="4" w:space="0" w:color="auto"/>
              <w:right w:val="single" w:sz="4" w:space="0" w:color="auto"/>
            </w:tcBorders>
            <w:vAlign w:val="center"/>
            <w:hideMark/>
          </w:tcPr>
          <w:p w14:paraId="67BF72B0" w14:textId="77777777" w:rsidR="000455CD" w:rsidRPr="001E65B0" w:rsidRDefault="000455CD" w:rsidP="000455CD">
            <w:pPr>
              <w:spacing w:after="0"/>
              <w:jc w:val="left"/>
              <w:rPr>
                <w:rFonts w:asciiTheme="minorHAnsi" w:hAnsiTheme="minorHAnsi" w:cstheme="minorHAnsi"/>
                <w:bCs/>
                <w:color w:val="000000"/>
                <w:sz w:val="20"/>
                <w:szCs w:val="20"/>
                <w:lang w:val="fr-FR" w:eastAsia="fr-FR"/>
              </w:rPr>
            </w:pPr>
          </w:p>
        </w:tc>
        <w:tc>
          <w:tcPr>
            <w:tcW w:w="1418" w:type="dxa"/>
            <w:tcBorders>
              <w:top w:val="nil"/>
              <w:left w:val="nil"/>
              <w:bottom w:val="single" w:sz="4" w:space="0" w:color="auto"/>
              <w:right w:val="single" w:sz="4" w:space="0" w:color="auto"/>
            </w:tcBorders>
            <w:shd w:val="clear" w:color="auto" w:fill="auto"/>
            <w:vAlign w:val="center"/>
            <w:hideMark/>
          </w:tcPr>
          <w:p w14:paraId="369FBF80" w14:textId="77777777" w:rsidR="000455CD" w:rsidRPr="001E65B0" w:rsidRDefault="000455CD" w:rsidP="000455CD">
            <w:pPr>
              <w:spacing w:after="0"/>
              <w:jc w:val="left"/>
              <w:rPr>
                <w:rFonts w:asciiTheme="minorHAnsi" w:hAnsiTheme="minorHAnsi" w:cstheme="minorHAnsi"/>
                <w:bCs/>
                <w:sz w:val="20"/>
                <w:szCs w:val="20"/>
                <w:lang w:val="fr-FR" w:eastAsia="fr-FR"/>
              </w:rPr>
            </w:pPr>
            <w:r w:rsidRPr="001E65B0">
              <w:rPr>
                <w:rFonts w:asciiTheme="minorHAnsi" w:hAnsiTheme="minorHAnsi" w:cstheme="minorHAnsi"/>
                <w:bCs/>
                <w:sz w:val="20"/>
                <w:szCs w:val="20"/>
                <w:lang w:val="fr-FR" w:eastAsia="fr-FR"/>
              </w:rPr>
              <w:t>Ituri</w:t>
            </w:r>
          </w:p>
        </w:tc>
        <w:tc>
          <w:tcPr>
            <w:tcW w:w="1417" w:type="dxa"/>
            <w:tcBorders>
              <w:top w:val="nil"/>
              <w:left w:val="nil"/>
              <w:bottom w:val="single" w:sz="4" w:space="0" w:color="auto"/>
              <w:right w:val="single" w:sz="4" w:space="0" w:color="auto"/>
            </w:tcBorders>
            <w:shd w:val="clear" w:color="auto" w:fill="auto"/>
            <w:noWrap/>
            <w:vAlign w:val="center"/>
            <w:hideMark/>
          </w:tcPr>
          <w:p w14:paraId="29826B1E" w14:textId="77777777" w:rsidR="000455CD" w:rsidRPr="001E65B0" w:rsidRDefault="000C5E1A" w:rsidP="000455CD">
            <w:pPr>
              <w:spacing w:after="0"/>
              <w:jc w:val="center"/>
              <w:rPr>
                <w:rFonts w:asciiTheme="minorHAnsi" w:hAnsiTheme="minorHAnsi" w:cstheme="minorHAnsi"/>
                <w:sz w:val="20"/>
                <w:szCs w:val="20"/>
                <w:lang w:val="fr-FR" w:eastAsia="fr-FR"/>
              </w:rPr>
            </w:pPr>
            <w:r w:rsidRPr="001E65B0">
              <w:rPr>
                <w:rFonts w:asciiTheme="minorHAnsi" w:hAnsiTheme="minorHAnsi" w:cstheme="minorHAnsi"/>
                <w:sz w:val="20"/>
                <w:szCs w:val="20"/>
                <w:lang w:val="fr-FR" w:eastAsia="fr-FR"/>
              </w:rPr>
              <w:t>103</w:t>
            </w:r>
          </w:p>
        </w:tc>
        <w:tc>
          <w:tcPr>
            <w:tcW w:w="1276" w:type="dxa"/>
            <w:tcBorders>
              <w:top w:val="nil"/>
              <w:left w:val="nil"/>
              <w:bottom w:val="single" w:sz="4" w:space="0" w:color="auto"/>
              <w:right w:val="single" w:sz="4" w:space="0" w:color="auto"/>
            </w:tcBorders>
            <w:shd w:val="clear" w:color="auto" w:fill="auto"/>
            <w:noWrap/>
            <w:vAlign w:val="center"/>
            <w:hideMark/>
          </w:tcPr>
          <w:p w14:paraId="0B541AAB" w14:textId="77777777" w:rsidR="000455CD" w:rsidRPr="001E65B0" w:rsidRDefault="00B77A77" w:rsidP="00B77A77">
            <w:pPr>
              <w:spacing w:after="0"/>
              <w:jc w:val="center"/>
              <w:rPr>
                <w:rFonts w:asciiTheme="minorHAnsi" w:hAnsiTheme="minorHAnsi" w:cstheme="minorHAnsi"/>
                <w:sz w:val="20"/>
                <w:szCs w:val="20"/>
                <w:lang w:val="fr-FR" w:eastAsia="fr-FR"/>
              </w:rPr>
            </w:pPr>
            <w:r w:rsidRPr="001E65B0">
              <w:rPr>
                <w:rFonts w:asciiTheme="minorHAnsi" w:hAnsiTheme="minorHAnsi" w:cstheme="minorHAnsi"/>
                <w:sz w:val="20"/>
                <w:szCs w:val="20"/>
                <w:lang w:val="fr-FR" w:eastAsia="fr-FR"/>
              </w:rPr>
              <w:t>850</w:t>
            </w:r>
          </w:p>
        </w:tc>
        <w:tc>
          <w:tcPr>
            <w:tcW w:w="1276" w:type="dxa"/>
            <w:tcBorders>
              <w:top w:val="nil"/>
              <w:left w:val="nil"/>
              <w:bottom w:val="single" w:sz="4" w:space="0" w:color="auto"/>
              <w:right w:val="single" w:sz="4" w:space="0" w:color="auto"/>
            </w:tcBorders>
            <w:shd w:val="clear" w:color="auto" w:fill="auto"/>
            <w:noWrap/>
            <w:vAlign w:val="center"/>
            <w:hideMark/>
          </w:tcPr>
          <w:p w14:paraId="348FD183" w14:textId="77777777" w:rsidR="000455CD" w:rsidRPr="001E65B0" w:rsidRDefault="00B77A77" w:rsidP="00B77A77">
            <w:pPr>
              <w:spacing w:after="0"/>
              <w:jc w:val="center"/>
              <w:rPr>
                <w:rFonts w:asciiTheme="minorHAnsi" w:hAnsiTheme="minorHAnsi" w:cstheme="minorHAnsi"/>
                <w:sz w:val="20"/>
                <w:szCs w:val="20"/>
                <w:lang w:val="fr-FR" w:eastAsia="fr-FR"/>
              </w:rPr>
            </w:pPr>
            <w:r w:rsidRPr="001E65B0">
              <w:rPr>
                <w:rFonts w:asciiTheme="minorHAnsi" w:hAnsiTheme="minorHAnsi" w:cstheme="minorHAnsi"/>
                <w:sz w:val="20"/>
                <w:szCs w:val="20"/>
                <w:lang w:val="fr-FR" w:eastAsia="fr-FR"/>
              </w:rPr>
              <w:t>597</w:t>
            </w:r>
          </w:p>
        </w:tc>
        <w:tc>
          <w:tcPr>
            <w:tcW w:w="1134" w:type="dxa"/>
            <w:tcBorders>
              <w:top w:val="nil"/>
              <w:left w:val="nil"/>
              <w:bottom w:val="single" w:sz="4" w:space="0" w:color="auto"/>
              <w:right w:val="single" w:sz="4" w:space="0" w:color="auto"/>
            </w:tcBorders>
            <w:shd w:val="clear" w:color="auto" w:fill="auto"/>
            <w:noWrap/>
            <w:vAlign w:val="center"/>
            <w:hideMark/>
          </w:tcPr>
          <w:p w14:paraId="0C655BB2" w14:textId="77777777" w:rsidR="000455CD" w:rsidRPr="001E65B0" w:rsidRDefault="000455CD" w:rsidP="00B77A77">
            <w:pPr>
              <w:spacing w:after="0"/>
              <w:jc w:val="center"/>
              <w:rPr>
                <w:rFonts w:asciiTheme="minorHAnsi" w:hAnsiTheme="minorHAnsi" w:cstheme="minorHAnsi"/>
                <w:sz w:val="20"/>
                <w:szCs w:val="20"/>
                <w:lang w:val="fr-FR" w:eastAsia="fr-FR"/>
              </w:rPr>
            </w:pPr>
          </w:p>
        </w:tc>
        <w:tc>
          <w:tcPr>
            <w:tcW w:w="1134" w:type="dxa"/>
            <w:tcBorders>
              <w:top w:val="nil"/>
              <w:left w:val="nil"/>
              <w:bottom w:val="single" w:sz="4" w:space="0" w:color="auto"/>
              <w:right w:val="single" w:sz="18" w:space="0" w:color="auto"/>
            </w:tcBorders>
            <w:shd w:val="clear" w:color="auto" w:fill="auto"/>
            <w:noWrap/>
            <w:vAlign w:val="center"/>
            <w:hideMark/>
          </w:tcPr>
          <w:p w14:paraId="277B6B9F" w14:textId="77777777" w:rsidR="000455CD" w:rsidRPr="001E65B0" w:rsidRDefault="000455CD" w:rsidP="000455CD">
            <w:pPr>
              <w:spacing w:after="0"/>
              <w:jc w:val="center"/>
              <w:rPr>
                <w:rFonts w:asciiTheme="minorHAnsi" w:hAnsiTheme="minorHAnsi" w:cstheme="minorHAnsi"/>
                <w:sz w:val="20"/>
                <w:szCs w:val="20"/>
                <w:lang w:val="fr-FR" w:eastAsia="fr-FR"/>
              </w:rPr>
            </w:pPr>
          </w:p>
        </w:tc>
        <w:tc>
          <w:tcPr>
            <w:tcW w:w="1417" w:type="dxa"/>
            <w:tcBorders>
              <w:top w:val="nil"/>
              <w:left w:val="single" w:sz="18" w:space="0" w:color="auto"/>
              <w:bottom w:val="single" w:sz="4" w:space="0" w:color="auto"/>
              <w:right w:val="single" w:sz="18" w:space="0" w:color="auto"/>
            </w:tcBorders>
            <w:shd w:val="clear" w:color="auto" w:fill="auto"/>
            <w:noWrap/>
            <w:vAlign w:val="center"/>
            <w:hideMark/>
          </w:tcPr>
          <w:p w14:paraId="44DC6FD4" w14:textId="77777777" w:rsidR="000455CD" w:rsidRPr="001E65B0" w:rsidRDefault="000455CD" w:rsidP="000455CD">
            <w:pPr>
              <w:spacing w:after="0"/>
              <w:jc w:val="center"/>
              <w:rPr>
                <w:rFonts w:asciiTheme="minorHAnsi" w:hAnsiTheme="minorHAnsi" w:cstheme="minorHAnsi"/>
                <w:b/>
                <w:sz w:val="20"/>
                <w:szCs w:val="20"/>
                <w:lang w:val="fr-FR" w:eastAsia="fr-FR"/>
              </w:rPr>
            </w:pPr>
            <w:r w:rsidRPr="001E65B0">
              <w:rPr>
                <w:rFonts w:asciiTheme="minorHAnsi" w:hAnsiTheme="minorHAnsi" w:cstheme="minorHAnsi"/>
                <w:b/>
                <w:sz w:val="20"/>
                <w:szCs w:val="20"/>
                <w:lang w:val="fr-FR" w:eastAsia="fr-FR"/>
              </w:rPr>
              <w:t>1</w:t>
            </w:r>
            <w:r w:rsidR="00102D2C" w:rsidRPr="001E65B0">
              <w:rPr>
                <w:rFonts w:asciiTheme="minorHAnsi" w:hAnsiTheme="minorHAnsi" w:cstheme="minorHAnsi"/>
                <w:b/>
                <w:sz w:val="20"/>
                <w:szCs w:val="20"/>
                <w:lang w:val="fr-FR" w:eastAsia="fr-FR"/>
              </w:rPr>
              <w:t xml:space="preserve"> </w:t>
            </w:r>
            <w:r w:rsidRPr="001E65B0">
              <w:rPr>
                <w:rFonts w:asciiTheme="minorHAnsi" w:hAnsiTheme="minorHAnsi" w:cstheme="minorHAnsi"/>
                <w:b/>
                <w:sz w:val="20"/>
                <w:szCs w:val="20"/>
                <w:lang w:val="fr-FR" w:eastAsia="fr-FR"/>
              </w:rPr>
              <w:t>550</w:t>
            </w:r>
          </w:p>
        </w:tc>
      </w:tr>
      <w:tr w:rsidR="000455CD" w:rsidRPr="000455CD" w14:paraId="463E3040" w14:textId="77777777" w:rsidTr="00FE5127">
        <w:trPr>
          <w:trHeight w:val="288"/>
          <w:jc w:val="center"/>
        </w:trPr>
        <w:tc>
          <w:tcPr>
            <w:tcW w:w="3242" w:type="dxa"/>
            <w:vMerge/>
            <w:tcBorders>
              <w:top w:val="single" w:sz="4" w:space="0" w:color="auto"/>
              <w:left w:val="single" w:sz="18" w:space="0" w:color="auto"/>
              <w:bottom w:val="single" w:sz="4" w:space="0" w:color="auto"/>
              <w:right w:val="single" w:sz="4" w:space="0" w:color="auto"/>
            </w:tcBorders>
            <w:vAlign w:val="center"/>
            <w:hideMark/>
          </w:tcPr>
          <w:p w14:paraId="3A13CDC6" w14:textId="77777777" w:rsidR="000455CD" w:rsidRPr="001E65B0" w:rsidRDefault="000455CD" w:rsidP="000455CD">
            <w:pPr>
              <w:spacing w:after="0"/>
              <w:jc w:val="left"/>
              <w:rPr>
                <w:rFonts w:asciiTheme="minorHAnsi" w:hAnsiTheme="minorHAnsi" w:cstheme="minorHAnsi"/>
                <w:bCs/>
                <w:color w:val="000000"/>
                <w:sz w:val="20"/>
                <w:szCs w:val="20"/>
                <w:lang w:val="fr-FR" w:eastAsia="fr-FR"/>
              </w:rPr>
            </w:pPr>
          </w:p>
        </w:tc>
        <w:tc>
          <w:tcPr>
            <w:tcW w:w="1418" w:type="dxa"/>
            <w:tcBorders>
              <w:top w:val="nil"/>
              <w:left w:val="nil"/>
              <w:bottom w:val="single" w:sz="4" w:space="0" w:color="auto"/>
              <w:right w:val="single" w:sz="4" w:space="0" w:color="auto"/>
            </w:tcBorders>
            <w:shd w:val="clear" w:color="auto" w:fill="auto"/>
            <w:vAlign w:val="center"/>
            <w:hideMark/>
          </w:tcPr>
          <w:p w14:paraId="24C9FCBF" w14:textId="77777777" w:rsidR="000455CD" w:rsidRPr="001E65B0" w:rsidRDefault="000455CD" w:rsidP="000455CD">
            <w:pPr>
              <w:spacing w:after="0"/>
              <w:jc w:val="left"/>
              <w:rPr>
                <w:rFonts w:asciiTheme="minorHAnsi" w:hAnsiTheme="minorHAnsi" w:cstheme="minorHAnsi"/>
                <w:bCs/>
                <w:sz w:val="20"/>
                <w:szCs w:val="20"/>
                <w:lang w:val="fr-FR" w:eastAsia="fr-FR"/>
              </w:rPr>
            </w:pPr>
            <w:r w:rsidRPr="001E65B0">
              <w:rPr>
                <w:rFonts w:asciiTheme="minorHAnsi" w:hAnsiTheme="minorHAnsi" w:cstheme="minorHAnsi"/>
                <w:bCs/>
                <w:sz w:val="20"/>
                <w:szCs w:val="20"/>
                <w:lang w:val="fr-FR" w:eastAsia="fr-FR"/>
              </w:rPr>
              <w:t>Kinshasa</w:t>
            </w:r>
          </w:p>
        </w:tc>
        <w:tc>
          <w:tcPr>
            <w:tcW w:w="1417" w:type="dxa"/>
            <w:tcBorders>
              <w:top w:val="nil"/>
              <w:left w:val="nil"/>
              <w:bottom w:val="single" w:sz="4" w:space="0" w:color="auto"/>
              <w:right w:val="single" w:sz="4" w:space="0" w:color="auto"/>
            </w:tcBorders>
            <w:shd w:val="clear" w:color="auto" w:fill="auto"/>
            <w:noWrap/>
            <w:vAlign w:val="center"/>
            <w:hideMark/>
          </w:tcPr>
          <w:p w14:paraId="73F200BA" w14:textId="77777777" w:rsidR="000455CD" w:rsidRPr="001E65B0" w:rsidRDefault="000C5E1A" w:rsidP="000455CD">
            <w:pPr>
              <w:spacing w:after="0"/>
              <w:jc w:val="center"/>
              <w:rPr>
                <w:rFonts w:asciiTheme="minorHAnsi" w:hAnsiTheme="minorHAnsi" w:cstheme="minorHAnsi"/>
                <w:sz w:val="20"/>
                <w:szCs w:val="20"/>
                <w:lang w:val="fr-FR" w:eastAsia="fr-FR"/>
              </w:rPr>
            </w:pPr>
            <w:r w:rsidRPr="001E65B0">
              <w:rPr>
                <w:rFonts w:asciiTheme="minorHAnsi" w:hAnsiTheme="minorHAnsi" w:cstheme="minorHAnsi"/>
                <w:sz w:val="20"/>
                <w:szCs w:val="20"/>
                <w:lang w:val="fr-FR" w:eastAsia="fr-FR"/>
              </w:rPr>
              <w:t>159</w:t>
            </w:r>
          </w:p>
        </w:tc>
        <w:tc>
          <w:tcPr>
            <w:tcW w:w="1276" w:type="dxa"/>
            <w:tcBorders>
              <w:top w:val="nil"/>
              <w:left w:val="nil"/>
              <w:bottom w:val="single" w:sz="4" w:space="0" w:color="auto"/>
              <w:right w:val="single" w:sz="4" w:space="0" w:color="auto"/>
            </w:tcBorders>
            <w:shd w:val="clear" w:color="auto" w:fill="auto"/>
            <w:noWrap/>
            <w:vAlign w:val="center"/>
            <w:hideMark/>
          </w:tcPr>
          <w:p w14:paraId="2612DB81" w14:textId="27D279C1" w:rsidR="000455CD" w:rsidRPr="001E65B0" w:rsidRDefault="00D9489A" w:rsidP="00FE5127">
            <w:pPr>
              <w:spacing w:after="0"/>
              <w:jc w:val="center"/>
              <w:rPr>
                <w:rFonts w:asciiTheme="minorHAnsi" w:hAnsiTheme="minorHAnsi" w:cstheme="minorHAnsi"/>
                <w:sz w:val="20"/>
                <w:szCs w:val="20"/>
                <w:lang w:val="fr-FR" w:eastAsia="fr-FR"/>
              </w:rPr>
            </w:pPr>
            <w:r w:rsidRPr="001E65B0">
              <w:rPr>
                <w:rFonts w:asciiTheme="minorHAnsi" w:hAnsiTheme="minorHAnsi" w:cstheme="minorHAnsi"/>
                <w:sz w:val="20"/>
                <w:szCs w:val="20"/>
                <w:lang w:val="fr-FR" w:eastAsia="fr-FR"/>
              </w:rPr>
              <w:t>635</w:t>
            </w:r>
          </w:p>
        </w:tc>
        <w:tc>
          <w:tcPr>
            <w:tcW w:w="1276" w:type="dxa"/>
            <w:tcBorders>
              <w:top w:val="nil"/>
              <w:left w:val="nil"/>
              <w:bottom w:val="single" w:sz="4" w:space="0" w:color="auto"/>
              <w:right w:val="single" w:sz="4" w:space="0" w:color="auto"/>
            </w:tcBorders>
            <w:shd w:val="clear" w:color="auto" w:fill="auto"/>
            <w:noWrap/>
            <w:vAlign w:val="center"/>
            <w:hideMark/>
          </w:tcPr>
          <w:p w14:paraId="3C7BA820" w14:textId="484DB46C" w:rsidR="000455CD" w:rsidRPr="001E65B0" w:rsidRDefault="00D9489A" w:rsidP="00B77A77">
            <w:pPr>
              <w:spacing w:after="0"/>
              <w:jc w:val="center"/>
              <w:rPr>
                <w:rFonts w:asciiTheme="minorHAnsi" w:hAnsiTheme="minorHAnsi" w:cstheme="minorHAnsi"/>
                <w:sz w:val="20"/>
                <w:szCs w:val="20"/>
                <w:lang w:val="fr-FR" w:eastAsia="fr-FR"/>
              </w:rPr>
            </w:pPr>
            <w:r w:rsidRPr="001E65B0">
              <w:rPr>
                <w:rFonts w:asciiTheme="minorHAnsi" w:hAnsiTheme="minorHAnsi" w:cstheme="minorHAnsi"/>
                <w:sz w:val="20"/>
                <w:szCs w:val="20"/>
                <w:lang w:val="fr-FR" w:eastAsia="fr-FR"/>
              </w:rPr>
              <w:t>946</w:t>
            </w:r>
          </w:p>
        </w:tc>
        <w:tc>
          <w:tcPr>
            <w:tcW w:w="1134" w:type="dxa"/>
            <w:tcBorders>
              <w:top w:val="nil"/>
              <w:left w:val="nil"/>
              <w:bottom w:val="single" w:sz="4" w:space="0" w:color="auto"/>
              <w:right w:val="single" w:sz="4" w:space="0" w:color="auto"/>
            </w:tcBorders>
            <w:shd w:val="clear" w:color="auto" w:fill="auto"/>
            <w:noWrap/>
            <w:vAlign w:val="center"/>
            <w:hideMark/>
          </w:tcPr>
          <w:p w14:paraId="6EED994E" w14:textId="77777777" w:rsidR="000455CD" w:rsidRPr="001E65B0" w:rsidRDefault="00B77A77" w:rsidP="00B77A77">
            <w:pPr>
              <w:spacing w:after="0"/>
              <w:jc w:val="center"/>
              <w:rPr>
                <w:rFonts w:asciiTheme="minorHAnsi" w:hAnsiTheme="minorHAnsi" w:cstheme="minorHAnsi"/>
                <w:sz w:val="20"/>
                <w:szCs w:val="20"/>
                <w:lang w:val="fr-FR" w:eastAsia="fr-FR"/>
              </w:rPr>
            </w:pPr>
            <w:r w:rsidRPr="001E65B0">
              <w:rPr>
                <w:rFonts w:asciiTheme="minorHAnsi" w:hAnsiTheme="minorHAnsi" w:cstheme="minorHAnsi"/>
                <w:sz w:val="20"/>
                <w:szCs w:val="20"/>
                <w:lang w:val="fr-FR" w:eastAsia="fr-FR"/>
              </w:rPr>
              <w:t>800</w:t>
            </w:r>
          </w:p>
        </w:tc>
        <w:tc>
          <w:tcPr>
            <w:tcW w:w="1134" w:type="dxa"/>
            <w:tcBorders>
              <w:top w:val="nil"/>
              <w:left w:val="nil"/>
              <w:bottom w:val="single" w:sz="4" w:space="0" w:color="auto"/>
              <w:right w:val="single" w:sz="18" w:space="0" w:color="auto"/>
            </w:tcBorders>
            <w:shd w:val="clear" w:color="auto" w:fill="auto"/>
            <w:noWrap/>
            <w:vAlign w:val="center"/>
            <w:hideMark/>
          </w:tcPr>
          <w:p w14:paraId="2C1F42B1" w14:textId="77777777" w:rsidR="000455CD" w:rsidRPr="001E65B0" w:rsidRDefault="000455CD" w:rsidP="000455CD">
            <w:pPr>
              <w:spacing w:after="0"/>
              <w:jc w:val="center"/>
              <w:rPr>
                <w:rFonts w:asciiTheme="minorHAnsi" w:hAnsiTheme="minorHAnsi" w:cstheme="minorHAnsi"/>
                <w:sz w:val="20"/>
                <w:szCs w:val="20"/>
                <w:lang w:val="fr-FR" w:eastAsia="fr-FR"/>
              </w:rPr>
            </w:pPr>
            <w:r w:rsidRPr="001E65B0">
              <w:rPr>
                <w:rFonts w:asciiTheme="minorHAnsi" w:hAnsiTheme="minorHAnsi" w:cstheme="minorHAnsi"/>
                <w:sz w:val="20"/>
                <w:szCs w:val="20"/>
                <w:lang w:val="fr-FR" w:eastAsia="fr-FR"/>
              </w:rPr>
              <w:t>635</w:t>
            </w:r>
          </w:p>
        </w:tc>
        <w:tc>
          <w:tcPr>
            <w:tcW w:w="1417" w:type="dxa"/>
            <w:tcBorders>
              <w:top w:val="nil"/>
              <w:left w:val="single" w:sz="18" w:space="0" w:color="auto"/>
              <w:bottom w:val="single" w:sz="4" w:space="0" w:color="auto"/>
              <w:right w:val="single" w:sz="18" w:space="0" w:color="auto"/>
            </w:tcBorders>
            <w:shd w:val="clear" w:color="auto" w:fill="auto"/>
            <w:noWrap/>
            <w:vAlign w:val="center"/>
            <w:hideMark/>
          </w:tcPr>
          <w:p w14:paraId="464E55CB" w14:textId="77777777" w:rsidR="000455CD" w:rsidRPr="001E65B0" w:rsidRDefault="000455CD" w:rsidP="000455CD">
            <w:pPr>
              <w:spacing w:after="0"/>
              <w:jc w:val="center"/>
              <w:rPr>
                <w:rFonts w:asciiTheme="minorHAnsi" w:hAnsiTheme="minorHAnsi" w:cstheme="minorHAnsi"/>
                <w:b/>
                <w:sz w:val="20"/>
                <w:szCs w:val="20"/>
                <w:lang w:val="fr-FR" w:eastAsia="fr-FR"/>
              </w:rPr>
            </w:pPr>
            <w:r w:rsidRPr="001E65B0">
              <w:rPr>
                <w:rFonts w:asciiTheme="minorHAnsi" w:hAnsiTheme="minorHAnsi" w:cstheme="minorHAnsi"/>
                <w:b/>
                <w:sz w:val="20"/>
                <w:szCs w:val="20"/>
                <w:lang w:val="fr-FR" w:eastAsia="fr-FR"/>
              </w:rPr>
              <w:t>3</w:t>
            </w:r>
            <w:r w:rsidR="00102D2C" w:rsidRPr="001E65B0">
              <w:rPr>
                <w:rFonts w:asciiTheme="minorHAnsi" w:hAnsiTheme="minorHAnsi" w:cstheme="minorHAnsi"/>
                <w:b/>
                <w:sz w:val="20"/>
                <w:szCs w:val="20"/>
                <w:lang w:val="fr-FR" w:eastAsia="fr-FR"/>
              </w:rPr>
              <w:t xml:space="preserve"> </w:t>
            </w:r>
            <w:r w:rsidRPr="001E65B0">
              <w:rPr>
                <w:rFonts w:asciiTheme="minorHAnsi" w:hAnsiTheme="minorHAnsi" w:cstheme="minorHAnsi"/>
                <w:b/>
                <w:sz w:val="20"/>
                <w:szCs w:val="20"/>
                <w:lang w:val="fr-FR" w:eastAsia="fr-FR"/>
              </w:rPr>
              <w:t>175</w:t>
            </w:r>
          </w:p>
        </w:tc>
      </w:tr>
      <w:tr w:rsidR="000455CD" w:rsidRPr="000455CD" w14:paraId="75609585" w14:textId="77777777" w:rsidTr="00C33B60">
        <w:trPr>
          <w:trHeight w:val="288"/>
          <w:jc w:val="center"/>
        </w:trPr>
        <w:tc>
          <w:tcPr>
            <w:tcW w:w="3242" w:type="dxa"/>
            <w:vMerge/>
            <w:tcBorders>
              <w:top w:val="single" w:sz="4" w:space="0" w:color="auto"/>
              <w:left w:val="single" w:sz="18" w:space="0" w:color="auto"/>
              <w:bottom w:val="single" w:sz="18" w:space="0" w:color="auto"/>
              <w:right w:val="single" w:sz="4" w:space="0" w:color="auto"/>
            </w:tcBorders>
            <w:vAlign w:val="center"/>
            <w:hideMark/>
          </w:tcPr>
          <w:p w14:paraId="5ACDE97B" w14:textId="77777777" w:rsidR="000455CD" w:rsidRPr="001E65B0" w:rsidRDefault="000455CD" w:rsidP="000455CD">
            <w:pPr>
              <w:spacing w:after="0"/>
              <w:jc w:val="left"/>
              <w:rPr>
                <w:rFonts w:asciiTheme="minorHAnsi" w:hAnsiTheme="minorHAnsi" w:cstheme="minorHAnsi"/>
                <w:bCs/>
                <w:color w:val="000000"/>
                <w:sz w:val="20"/>
                <w:szCs w:val="20"/>
                <w:lang w:val="fr-FR" w:eastAsia="fr-FR"/>
              </w:rPr>
            </w:pPr>
          </w:p>
        </w:tc>
        <w:tc>
          <w:tcPr>
            <w:tcW w:w="1418" w:type="dxa"/>
            <w:tcBorders>
              <w:top w:val="nil"/>
              <w:left w:val="nil"/>
              <w:bottom w:val="single" w:sz="18" w:space="0" w:color="auto"/>
              <w:right w:val="single" w:sz="4" w:space="0" w:color="auto"/>
            </w:tcBorders>
            <w:shd w:val="clear" w:color="auto" w:fill="auto"/>
            <w:vAlign w:val="center"/>
            <w:hideMark/>
          </w:tcPr>
          <w:p w14:paraId="2882F28B" w14:textId="77777777" w:rsidR="000455CD" w:rsidRPr="001E65B0" w:rsidRDefault="000455CD" w:rsidP="000455CD">
            <w:pPr>
              <w:spacing w:after="0"/>
              <w:jc w:val="left"/>
              <w:rPr>
                <w:rFonts w:asciiTheme="minorHAnsi" w:hAnsiTheme="minorHAnsi" w:cstheme="minorHAnsi"/>
                <w:bCs/>
                <w:sz w:val="20"/>
                <w:szCs w:val="20"/>
                <w:lang w:val="fr-FR" w:eastAsia="fr-FR"/>
              </w:rPr>
            </w:pPr>
            <w:proofErr w:type="spellStart"/>
            <w:r w:rsidRPr="001E65B0">
              <w:rPr>
                <w:rFonts w:asciiTheme="minorHAnsi" w:hAnsiTheme="minorHAnsi" w:cstheme="minorHAnsi"/>
                <w:bCs/>
                <w:sz w:val="20"/>
                <w:szCs w:val="20"/>
                <w:lang w:val="fr-FR" w:eastAsia="fr-FR"/>
              </w:rPr>
              <w:t>Kasai</w:t>
            </w:r>
            <w:proofErr w:type="spellEnd"/>
            <w:r w:rsidRPr="001E65B0">
              <w:rPr>
                <w:rFonts w:asciiTheme="minorHAnsi" w:hAnsiTheme="minorHAnsi" w:cstheme="minorHAnsi"/>
                <w:bCs/>
                <w:sz w:val="20"/>
                <w:szCs w:val="20"/>
                <w:lang w:val="fr-FR" w:eastAsia="fr-FR"/>
              </w:rPr>
              <w:t xml:space="preserve"> central</w:t>
            </w:r>
          </w:p>
        </w:tc>
        <w:tc>
          <w:tcPr>
            <w:tcW w:w="1417" w:type="dxa"/>
            <w:tcBorders>
              <w:top w:val="nil"/>
              <w:left w:val="nil"/>
              <w:bottom w:val="single" w:sz="18" w:space="0" w:color="auto"/>
              <w:right w:val="single" w:sz="4" w:space="0" w:color="auto"/>
            </w:tcBorders>
            <w:shd w:val="clear" w:color="auto" w:fill="auto"/>
            <w:noWrap/>
            <w:vAlign w:val="center"/>
            <w:hideMark/>
          </w:tcPr>
          <w:p w14:paraId="429F96B0" w14:textId="77777777" w:rsidR="000455CD" w:rsidRPr="001E65B0" w:rsidRDefault="000C5E1A" w:rsidP="000455CD">
            <w:pPr>
              <w:spacing w:after="0"/>
              <w:jc w:val="center"/>
              <w:rPr>
                <w:rFonts w:asciiTheme="minorHAnsi" w:hAnsiTheme="minorHAnsi" w:cstheme="minorHAnsi"/>
                <w:sz w:val="20"/>
                <w:szCs w:val="20"/>
                <w:lang w:val="fr-FR" w:eastAsia="fr-FR"/>
              </w:rPr>
            </w:pPr>
            <w:r w:rsidRPr="001E65B0">
              <w:rPr>
                <w:rFonts w:asciiTheme="minorHAnsi" w:hAnsiTheme="minorHAnsi" w:cstheme="minorHAnsi"/>
                <w:sz w:val="20"/>
                <w:szCs w:val="20"/>
                <w:lang w:val="fr-FR" w:eastAsia="fr-FR"/>
              </w:rPr>
              <w:t>159</w:t>
            </w:r>
          </w:p>
        </w:tc>
        <w:tc>
          <w:tcPr>
            <w:tcW w:w="1276" w:type="dxa"/>
            <w:tcBorders>
              <w:top w:val="nil"/>
              <w:left w:val="nil"/>
              <w:bottom w:val="single" w:sz="18" w:space="0" w:color="auto"/>
              <w:right w:val="single" w:sz="4" w:space="0" w:color="auto"/>
            </w:tcBorders>
            <w:shd w:val="clear" w:color="auto" w:fill="auto"/>
            <w:noWrap/>
            <w:vAlign w:val="center"/>
            <w:hideMark/>
          </w:tcPr>
          <w:p w14:paraId="7F64AFC1" w14:textId="324FD24C" w:rsidR="000455CD" w:rsidRPr="001E65B0" w:rsidRDefault="00D9489A" w:rsidP="00B77A77">
            <w:pPr>
              <w:spacing w:after="0"/>
              <w:jc w:val="center"/>
              <w:rPr>
                <w:rFonts w:asciiTheme="minorHAnsi" w:hAnsiTheme="minorHAnsi" w:cstheme="minorHAnsi"/>
                <w:sz w:val="20"/>
                <w:szCs w:val="20"/>
                <w:lang w:val="fr-FR" w:eastAsia="fr-FR"/>
              </w:rPr>
            </w:pPr>
            <w:r w:rsidRPr="001E65B0">
              <w:rPr>
                <w:rFonts w:asciiTheme="minorHAnsi" w:hAnsiTheme="minorHAnsi" w:cstheme="minorHAnsi"/>
                <w:sz w:val="20"/>
                <w:szCs w:val="20"/>
                <w:lang w:val="fr-FR" w:eastAsia="fr-FR"/>
              </w:rPr>
              <w:t>500</w:t>
            </w:r>
          </w:p>
        </w:tc>
        <w:tc>
          <w:tcPr>
            <w:tcW w:w="1276" w:type="dxa"/>
            <w:tcBorders>
              <w:top w:val="nil"/>
              <w:left w:val="nil"/>
              <w:bottom w:val="single" w:sz="18" w:space="0" w:color="auto"/>
              <w:right w:val="single" w:sz="4" w:space="0" w:color="auto"/>
            </w:tcBorders>
            <w:shd w:val="clear" w:color="auto" w:fill="auto"/>
            <w:noWrap/>
            <w:vAlign w:val="center"/>
            <w:hideMark/>
          </w:tcPr>
          <w:p w14:paraId="54B78CCD" w14:textId="05B4ABCB" w:rsidR="000455CD" w:rsidRPr="001E65B0" w:rsidRDefault="00D9489A" w:rsidP="00B77A77">
            <w:pPr>
              <w:spacing w:after="0"/>
              <w:jc w:val="center"/>
              <w:rPr>
                <w:rFonts w:asciiTheme="minorHAnsi" w:hAnsiTheme="minorHAnsi" w:cstheme="minorHAnsi"/>
                <w:sz w:val="20"/>
                <w:szCs w:val="20"/>
                <w:lang w:val="fr-FR" w:eastAsia="fr-FR"/>
              </w:rPr>
            </w:pPr>
            <w:r w:rsidRPr="001E65B0">
              <w:rPr>
                <w:rFonts w:asciiTheme="minorHAnsi" w:hAnsiTheme="minorHAnsi" w:cstheme="minorHAnsi"/>
                <w:sz w:val="20"/>
                <w:szCs w:val="20"/>
                <w:lang w:val="fr-FR" w:eastAsia="fr-FR"/>
              </w:rPr>
              <w:t>623</w:t>
            </w:r>
          </w:p>
        </w:tc>
        <w:tc>
          <w:tcPr>
            <w:tcW w:w="1134" w:type="dxa"/>
            <w:tcBorders>
              <w:top w:val="nil"/>
              <w:left w:val="nil"/>
              <w:bottom w:val="single" w:sz="18" w:space="0" w:color="auto"/>
              <w:right w:val="single" w:sz="4" w:space="0" w:color="auto"/>
            </w:tcBorders>
            <w:shd w:val="clear" w:color="auto" w:fill="auto"/>
            <w:noWrap/>
            <w:vAlign w:val="center"/>
            <w:hideMark/>
          </w:tcPr>
          <w:p w14:paraId="20A180E5" w14:textId="3E725341" w:rsidR="000455CD" w:rsidRPr="001E65B0" w:rsidRDefault="00D9489A" w:rsidP="00B77A77">
            <w:pPr>
              <w:spacing w:after="0"/>
              <w:jc w:val="center"/>
              <w:rPr>
                <w:rFonts w:asciiTheme="minorHAnsi" w:hAnsiTheme="minorHAnsi" w:cstheme="minorHAnsi"/>
                <w:sz w:val="20"/>
                <w:szCs w:val="20"/>
                <w:lang w:val="fr-FR" w:eastAsia="fr-FR"/>
              </w:rPr>
            </w:pPr>
            <w:r w:rsidRPr="001E65B0">
              <w:rPr>
                <w:rFonts w:asciiTheme="minorHAnsi" w:hAnsiTheme="minorHAnsi" w:cstheme="minorHAnsi"/>
                <w:sz w:val="20"/>
                <w:szCs w:val="20"/>
                <w:lang w:val="fr-FR" w:eastAsia="fr-FR"/>
              </w:rPr>
              <w:t>593</w:t>
            </w:r>
          </w:p>
        </w:tc>
        <w:tc>
          <w:tcPr>
            <w:tcW w:w="1134" w:type="dxa"/>
            <w:tcBorders>
              <w:top w:val="nil"/>
              <w:left w:val="nil"/>
              <w:bottom w:val="single" w:sz="18" w:space="0" w:color="auto"/>
              <w:right w:val="single" w:sz="18" w:space="0" w:color="auto"/>
            </w:tcBorders>
            <w:shd w:val="clear" w:color="auto" w:fill="auto"/>
            <w:noWrap/>
            <w:vAlign w:val="center"/>
            <w:hideMark/>
          </w:tcPr>
          <w:p w14:paraId="6EDAA4A9" w14:textId="64ADD1AC" w:rsidR="000455CD" w:rsidRPr="001E65B0" w:rsidRDefault="00D9489A" w:rsidP="000455CD">
            <w:pPr>
              <w:spacing w:after="0"/>
              <w:jc w:val="center"/>
              <w:rPr>
                <w:rFonts w:asciiTheme="minorHAnsi" w:hAnsiTheme="minorHAnsi" w:cstheme="minorHAnsi"/>
                <w:sz w:val="20"/>
                <w:szCs w:val="20"/>
                <w:lang w:val="fr-FR" w:eastAsia="fr-FR"/>
              </w:rPr>
            </w:pPr>
            <w:r w:rsidRPr="001E65B0">
              <w:rPr>
                <w:rFonts w:asciiTheme="minorHAnsi" w:hAnsiTheme="minorHAnsi" w:cstheme="minorHAnsi"/>
                <w:sz w:val="20"/>
                <w:szCs w:val="20"/>
                <w:lang w:val="fr-FR" w:eastAsia="fr-FR"/>
              </w:rPr>
              <w:t>500</w:t>
            </w:r>
          </w:p>
        </w:tc>
        <w:tc>
          <w:tcPr>
            <w:tcW w:w="1417" w:type="dxa"/>
            <w:tcBorders>
              <w:top w:val="nil"/>
              <w:left w:val="single" w:sz="18" w:space="0" w:color="auto"/>
              <w:bottom w:val="single" w:sz="18" w:space="0" w:color="auto"/>
              <w:right w:val="single" w:sz="18" w:space="0" w:color="auto"/>
            </w:tcBorders>
            <w:shd w:val="clear" w:color="auto" w:fill="auto"/>
            <w:noWrap/>
            <w:vAlign w:val="center"/>
            <w:hideMark/>
          </w:tcPr>
          <w:p w14:paraId="54EBCE92" w14:textId="77777777" w:rsidR="000455CD" w:rsidRPr="001E65B0" w:rsidRDefault="000455CD" w:rsidP="000455CD">
            <w:pPr>
              <w:spacing w:after="0"/>
              <w:jc w:val="center"/>
              <w:rPr>
                <w:rFonts w:asciiTheme="minorHAnsi" w:hAnsiTheme="minorHAnsi" w:cstheme="minorHAnsi"/>
                <w:b/>
                <w:sz w:val="20"/>
                <w:szCs w:val="20"/>
                <w:lang w:val="fr-FR" w:eastAsia="fr-FR"/>
              </w:rPr>
            </w:pPr>
            <w:r w:rsidRPr="001E65B0">
              <w:rPr>
                <w:rFonts w:asciiTheme="minorHAnsi" w:hAnsiTheme="minorHAnsi" w:cstheme="minorHAnsi"/>
                <w:b/>
                <w:sz w:val="20"/>
                <w:szCs w:val="20"/>
                <w:lang w:val="fr-FR" w:eastAsia="fr-FR"/>
              </w:rPr>
              <w:t>2</w:t>
            </w:r>
            <w:r w:rsidR="00102D2C" w:rsidRPr="001E65B0">
              <w:rPr>
                <w:rFonts w:asciiTheme="minorHAnsi" w:hAnsiTheme="minorHAnsi" w:cstheme="minorHAnsi"/>
                <w:b/>
                <w:sz w:val="20"/>
                <w:szCs w:val="20"/>
                <w:lang w:val="fr-FR" w:eastAsia="fr-FR"/>
              </w:rPr>
              <w:t xml:space="preserve"> </w:t>
            </w:r>
            <w:r w:rsidRPr="001E65B0">
              <w:rPr>
                <w:rFonts w:asciiTheme="minorHAnsi" w:hAnsiTheme="minorHAnsi" w:cstheme="minorHAnsi"/>
                <w:b/>
                <w:sz w:val="20"/>
                <w:szCs w:val="20"/>
                <w:lang w:val="fr-FR" w:eastAsia="fr-FR"/>
              </w:rPr>
              <w:t>375</w:t>
            </w:r>
          </w:p>
        </w:tc>
      </w:tr>
      <w:tr w:rsidR="00102D2C" w:rsidRPr="000455CD" w14:paraId="4AFE1022" w14:textId="77777777" w:rsidTr="00C33B60">
        <w:trPr>
          <w:trHeight w:val="288"/>
          <w:jc w:val="center"/>
        </w:trPr>
        <w:tc>
          <w:tcPr>
            <w:tcW w:w="4660" w:type="dxa"/>
            <w:gridSpan w:val="2"/>
            <w:tcBorders>
              <w:top w:val="single" w:sz="18" w:space="0" w:color="auto"/>
              <w:left w:val="single" w:sz="18" w:space="0" w:color="auto"/>
              <w:bottom w:val="single" w:sz="18" w:space="0" w:color="auto"/>
              <w:right w:val="single" w:sz="4" w:space="0" w:color="auto"/>
            </w:tcBorders>
            <w:shd w:val="clear" w:color="auto" w:fill="A8D08D" w:themeFill="accent6" w:themeFillTint="99"/>
            <w:noWrap/>
            <w:vAlign w:val="center"/>
            <w:hideMark/>
          </w:tcPr>
          <w:p w14:paraId="15551165" w14:textId="77777777" w:rsidR="00102D2C" w:rsidRPr="001E65B0" w:rsidRDefault="00102D2C" w:rsidP="00102D2C">
            <w:pPr>
              <w:spacing w:after="0"/>
              <w:jc w:val="center"/>
              <w:rPr>
                <w:rFonts w:asciiTheme="minorHAnsi" w:hAnsiTheme="minorHAnsi" w:cstheme="minorHAnsi"/>
                <w:b/>
                <w:bCs/>
                <w:sz w:val="20"/>
                <w:szCs w:val="20"/>
                <w:lang w:val="fr-FR" w:eastAsia="fr-FR"/>
              </w:rPr>
            </w:pPr>
            <w:r w:rsidRPr="001E65B0">
              <w:rPr>
                <w:rFonts w:asciiTheme="minorHAnsi" w:hAnsiTheme="minorHAnsi" w:cstheme="minorHAnsi"/>
                <w:b/>
                <w:bCs/>
                <w:sz w:val="20"/>
                <w:szCs w:val="20"/>
                <w:lang w:val="fr-FR" w:eastAsia="fr-FR"/>
              </w:rPr>
              <w:t>Totaux</w:t>
            </w:r>
          </w:p>
        </w:tc>
        <w:tc>
          <w:tcPr>
            <w:tcW w:w="1417"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14:paraId="7B890FC0" w14:textId="77777777" w:rsidR="00102D2C" w:rsidRPr="001E65B0" w:rsidRDefault="000C5E1A" w:rsidP="000455CD">
            <w:pPr>
              <w:spacing w:after="0"/>
              <w:jc w:val="center"/>
              <w:rPr>
                <w:rFonts w:asciiTheme="minorHAnsi" w:hAnsiTheme="minorHAnsi" w:cstheme="minorHAnsi"/>
                <w:b/>
                <w:bCs/>
                <w:sz w:val="20"/>
                <w:szCs w:val="20"/>
                <w:lang w:val="fr-FR" w:eastAsia="fr-FR"/>
              </w:rPr>
            </w:pPr>
            <w:r w:rsidRPr="001E65B0">
              <w:rPr>
                <w:rFonts w:asciiTheme="minorHAnsi" w:hAnsiTheme="minorHAnsi" w:cstheme="minorHAnsi"/>
                <w:b/>
                <w:bCs/>
                <w:sz w:val="20"/>
                <w:szCs w:val="20"/>
                <w:lang w:val="fr-FR" w:eastAsia="fr-FR"/>
              </w:rPr>
              <w:t>748</w:t>
            </w:r>
          </w:p>
        </w:tc>
        <w:tc>
          <w:tcPr>
            <w:tcW w:w="1276"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14:paraId="542E4491" w14:textId="0A8B9476" w:rsidR="00102D2C" w:rsidRPr="001E65B0" w:rsidRDefault="000615F8" w:rsidP="00B77A77">
            <w:pPr>
              <w:spacing w:after="0"/>
              <w:jc w:val="center"/>
              <w:rPr>
                <w:rFonts w:asciiTheme="minorHAnsi" w:hAnsiTheme="minorHAnsi" w:cstheme="minorHAnsi"/>
                <w:b/>
                <w:bCs/>
                <w:sz w:val="20"/>
                <w:szCs w:val="20"/>
                <w:lang w:val="fr-FR" w:eastAsia="fr-FR"/>
              </w:rPr>
            </w:pPr>
            <w:r w:rsidRPr="001E65B0">
              <w:rPr>
                <w:rFonts w:asciiTheme="minorHAnsi" w:hAnsiTheme="minorHAnsi" w:cstheme="minorHAnsi"/>
                <w:b/>
                <w:bCs/>
                <w:sz w:val="20"/>
                <w:szCs w:val="20"/>
                <w:lang w:val="fr-FR" w:eastAsia="fr-FR"/>
              </w:rPr>
              <w:t>4385</w:t>
            </w:r>
          </w:p>
        </w:tc>
        <w:tc>
          <w:tcPr>
            <w:tcW w:w="1276"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14:paraId="0E09466C" w14:textId="1FACA662" w:rsidR="00102D2C" w:rsidRPr="001E65B0" w:rsidRDefault="000615F8" w:rsidP="00B77A77">
            <w:pPr>
              <w:spacing w:after="0"/>
              <w:jc w:val="center"/>
              <w:rPr>
                <w:rFonts w:asciiTheme="minorHAnsi" w:hAnsiTheme="minorHAnsi" w:cstheme="minorHAnsi"/>
                <w:b/>
                <w:bCs/>
                <w:sz w:val="20"/>
                <w:szCs w:val="20"/>
                <w:lang w:val="fr-FR" w:eastAsia="fr-FR"/>
              </w:rPr>
            </w:pPr>
            <w:r w:rsidRPr="001E65B0">
              <w:rPr>
                <w:rFonts w:asciiTheme="minorHAnsi" w:hAnsiTheme="minorHAnsi" w:cstheme="minorHAnsi"/>
                <w:b/>
                <w:bCs/>
                <w:sz w:val="20"/>
                <w:szCs w:val="20"/>
                <w:lang w:val="fr-FR" w:eastAsia="fr-FR"/>
              </w:rPr>
              <w:t>4339</w:t>
            </w:r>
          </w:p>
        </w:tc>
        <w:tc>
          <w:tcPr>
            <w:tcW w:w="1134"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14:paraId="14DF4540" w14:textId="70D14EAD" w:rsidR="00102D2C" w:rsidRPr="001E65B0" w:rsidRDefault="000615F8" w:rsidP="00B77A77">
            <w:pPr>
              <w:spacing w:after="0"/>
              <w:jc w:val="center"/>
              <w:rPr>
                <w:rFonts w:asciiTheme="minorHAnsi" w:hAnsiTheme="minorHAnsi" w:cstheme="minorHAnsi"/>
                <w:b/>
                <w:bCs/>
                <w:sz w:val="20"/>
                <w:szCs w:val="20"/>
                <w:lang w:val="fr-FR" w:eastAsia="fr-FR"/>
              </w:rPr>
            </w:pPr>
            <w:r w:rsidRPr="001E65B0">
              <w:rPr>
                <w:rFonts w:asciiTheme="minorHAnsi" w:hAnsiTheme="minorHAnsi" w:cstheme="minorHAnsi"/>
                <w:b/>
                <w:bCs/>
                <w:sz w:val="20"/>
                <w:szCs w:val="20"/>
                <w:lang w:val="fr-FR" w:eastAsia="fr-FR"/>
              </w:rPr>
              <w:t>1393</w:t>
            </w:r>
          </w:p>
        </w:tc>
        <w:tc>
          <w:tcPr>
            <w:tcW w:w="1134" w:type="dxa"/>
            <w:tcBorders>
              <w:top w:val="single" w:sz="18" w:space="0" w:color="auto"/>
              <w:left w:val="nil"/>
              <w:bottom w:val="single" w:sz="18" w:space="0" w:color="auto"/>
              <w:right w:val="single" w:sz="18" w:space="0" w:color="auto"/>
            </w:tcBorders>
            <w:shd w:val="clear" w:color="auto" w:fill="A8D08D" w:themeFill="accent6" w:themeFillTint="99"/>
            <w:noWrap/>
            <w:vAlign w:val="center"/>
            <w:hideMark/>
          </w:tcPr>
          <w:p w14:paraId="54705B93" w14:textId="64B83BE0" w:rsidR="00102D2C" w:rsidRPr="001E65B0" w:rsidRDefault="000615F8" w:rsidP="000455CD">
            <w:pPr>
              <w:spacing w:after="0"/>
              <w:jc w:val="center"/>
              <w:rPr>
                <w:rFonts w:asciiTheme="minorHAnsi" w:hAnsiTheme="minorHAnsi" w:cstheme="minorHAnsi"/>
                <w:b/>
                <w:bCs/>
                <w:sz w:val="20"/>
                <w:szCs w:val="20"/>
                <w:lang w:val="fr-FR" w:eastAsia="fr-FR"/>
              </w:rPr>
            </w:pPr>
            <w:r w:rsidRPr="001E65B0">
              <w:rPr>
                <w:rFonts w:asciiTheme="minorHAnsi" w:hAnsiTheme="minorHAnsi" w:cstheme="minorHAnsi"/>
                <w:b/>
                <w:bCs/>
                <w:sz w:val="20"/>
                <w:szCs w:val="20"/>
                <w:lang w:val="fr-FR" w:eastAsia="fr-FR"/>
              </w:rPr>
              <w:t>1135</w:t>
            </w:r>
          </w:p>
        </w:tc>
        <w:tc>
          <w:tcPr>
            <w:tcW w:w="1417" w:type="dxa"/>
            <w:tcBorders>
              <w:top w:val="single" w:sz="18" w:space="0" w:color="auto"/>
              <w:left w:val="single" w:sz="18" w:space="0" w:color="auto"/>
              <w:bottom w:val="single" w:sz="18" w:space="0" w:color="auto"/>
              <w:right w:val="single" w:sz="18" w:space="0" w:color="auto"/>
            </w:tcBorders>
            <w:shd w:val="clear" w:color="auto" w:fill="A8D08D" w:themeFill="accent6" w:themeFillTint="99"/>
            <w:noWrap/>
            <w:vAlign w:val="center"/>
            <w:hideMark/>
          </w:tcPr>
          <w:p w14:paraId="7576007F" w14:textId="77777777" w:rsidR="00102D2C" w:rsidRPr="001E65B0" w:rsidRDefault="00102D2C" w:rsidP="000455CD">
            <w:pPr>
              <w:spacing w:after="0"/>
              <w:jc w:val="center"/>
              <w:rPr>
                <w:rFonts w:asciiTheme="minorHAnsi" w:hAnsiTheme="minorHAnsi" w:cstheme="minorHAnsi"/>
                <w:b/>
                <w:bCs/>
                <w:sz w:val="20"/>
                <w:szCs w:val="20"/>
                <w:lang w:val="fr-FR" w:eastAsia="fr-FR"/>
              </w:rPr>
            </w:pPr>
            <w:r w:rsidRPr="001E65B0">
              <w:rPr>
                <w:rFonts w:asciiTheme="minorHAnsi" w:hAnsiTheme="minorHAnsi" w:cstheme="minorHAnsi"/>
                <w:b/>
                <w:bCs/>
                <w:sz w:val="20"/>
                <w:szCs w:val="20"/>
                <w:lang w:val="fr-FR" w:eastAsia="fr-FR"/>
              </w:rPr>
              <w:t>12 000</w:t>
            </w:r>
          </w:p>
        </w:tc>
      </w:tr>
    </w:tbl>
    <w:p w14:paraId="0FBDB5E8" w14:textId="77777777" w:rsidR="000455CD" w:rsidRDefault="000455CD" w:rsidP="000455CD">
      <w:pPr>
        <w:rPr>
          <w:rFonts w:asciiTheme="minorHAnsi" w:hAnsiTheme="minorHAnsi"/>
          <w:i/>
          <w:sz w:val="20"/>
          <w:szCs w:val="20"/>
          <w:lang w:val="fr-FR"/>
        </w:rPr>
      </w:pPr>
    </w:p>
    <w:p w14:paraId="7BF838AE" w14:textId="77777777" w:rsidR="00B36CEB" w:rsidRDefault="00B36CEB" w:rsidP="000455CD">
      <w:pPr>
        <w:rPr>
          <w:rFonts w:asciiTheme="minorHAnsi" w:hAnsiTheme="minorHAnsi"/>
          <w:i/>
          <w:sz w:val="20"/>
          <w:szCs w:val="20"/>
          <w:lang w:val="fr-FR"/>
        </w:rPr>
      </w:pPr>
    </w:p>
    <w:p w14:paraId="7CA35C46" w14:textId="77777777" w:rsidR="00B36CEB" w:rsidRDefault="00B36CEB" w:rsidP="000455CD">
      <w:pPr>
        <w:rPr>
          <w:rFonts w:asciiTheme="minorHAnsi" w:hAnsiTheme="minorHAnsi"/>
          <w:i/>
          <w:sz w:val="20"/>
          <w:szCs w:val="20"/>
          <w:lang w:val="fr-FR"/>
        </w:rPr>
      </w:pPr>
    </w:p>
    <w:p w14:paraId="2217ED61" w14:textId="77777777" w:rsidR="00B36CEB" w:rsidRPr="000455CD" w:rsidRDefault="00B36CEB" w:rsidP="000455CD">
      <w:pPr>
        <w:rPr>
          <w:rFonts w:asciiTheme="minorHAnsi" w:hAnsiTheme="minorHAnsi"/>
          <w:i/>
          <w:sz w:val="20"/>
          <w:szCs w:val="20"/>
          <w:lang w:val="fr-FR"/>
        </w:rPr>
      </w:pPr>
    </w:p>
    <w:p w14:paraId="0AFA7723" w14:textId="77777777" w:rsidR="000455CD" w:rsidRPr="00F76AC9" w:rsidRDefault="000455CD" w:rsidP="00F76AC9">
      <w:pPr>
        <w:pStyle w:val="Titre6"/>
        <w:numPr>
          <w:ilvl w:val="2"/>
          <w:numId w:val="1"/>
        </w:numPr>
        <w:rPr>
          <w:lang w:val="fr-FR"/>
        </w:rPr>
      </w:pPr>
      <w:r w:rsidRPr="00F76AC9">
        <w:rPr>
          <w:lang w:val="fr-FR"/>
        </w:rPr>
        <w:t xml:space="preserve">Composante 2 – Prise en charge médicale </w:t>
      </w:r>
    </w:p>
    <w:p w14:paraId="45B92579" w14:textId="77777777" w:rsidR="000455CD" w:rsidRDefault="000455CD" w:rsidP="000455CD">
      <w:pPr>
        <w:pStyle w:val="Paragraphedeliste"/>
        <w:ind w:left="1636"/>
        <w:rPr>
          <w:rFonts w:asciiTheme="minorHAnsi" w:hAnsiTheme="minorHAnsi"/>
          <w:i/>
          <w:sz w:val="20"/>
          <w:szCs w:val="20"/>
          <w:lang w:val="fr-FR"/>
        </w:rPr>
      </w:pPr>
    </w:p>
    <w:tbl>
      <w:tblPr>
        <w:tblW w:w="12355" w:type="dxa"/>
        <w:jc w:val="center"/>
        <w:tblCellMar>
          <w:left w:w="70" w:type="dxa"/>
          <w:right w:w="70" w:type="dxa"/>
        </w:tblCellMar>
        <w:tblLook w:val="04A0" w:firstRow="1" w:lastRow="0" w:firstColumn="1" w:lastColumn="0" w:noHBand="0" w:noVBand="1"/>
      </w:tblPr>
      <w:tblGrid>
        <w:gridCol w:w="3283"/>
        <w:gridCol w:w="1418"/>
        <w:gridCol w:w="1417"/>
        <w:gridCol w:w="1276"/>
        <w:gridCol w:w="1276"/>
        <w:gridCol w:w="992"/>
        <w:gridCol w:w="1134"/>
        <w:gridCol w:w="1559"/>
      </w:tblGrid>
      <w:tr w:rsidR="00251292" w:rsidRPr="00251292" w14:paraId="6E1698F3" w14:textId="77777777" w:rsidTr="00C33B60">
        <w:trPr>
          <w:trHeight w:val="288"/>
          <w:jc w:val="center"/>
        </w:trPr>
        <w:tc>
          <w:tcPr>
            <w:tcW w:w="4701" w:type="dxa"/>
            <w:gridSpan w:val="2"/>
            <w:tcBorders>
              <w:top w:val="single" w:sz="18" w:space="0" w:color="auto"/>
              <w:left w:val="single" w:sz="18" w:space="0" w:color="auto"/>
              <w:bottom w:val="single" w:sz="18" w:space="0" w:color="auto"/>
              <w:right w:val="single" w:sz="4" w:space="0" w:color="auto"/>
            </w:tcBorders>
            <w:shd w:val="clear" w:color="auto" w:fill="auto"/>
            <w:noWrap/>
            <w:vAlign w:val="bottom"/>
            <w:hideMark/>
          </w:tcPr>
          <w:p w14:paraId="6ADF6FCA" w14:textId="77777777" w:rsidR="00251292" w:rsidRPr="00251292" w:rsidRDefault="00251292" w:rsidP="00102D2C">
            <w:pPr>
              <w:spacing w:after="0"/>
              <w:rPr>
                <w:rFonts w:asciiTheme="minorHAnsi" w:hAnsiTheme="minorHAnsi" w:cstheme="minorHAnsi"/>
                <w:bCs/>
                <w:color w:val="000000"/>
                <w:sz w:val="20"/>
                <w:szCs w:val="20"/>
                <w:lang w:val="fr-FR" w:eastAsia="fr-FR"/>
              </w:rPr>
            </w:pPr>
          </w:p>
        </w:tc>
        <w:tc>
          <w:tcPr>
            <w:tcW w:w="1417" w:type="dxa"/>
            <w:tcBorders>
              <w:top w:val="single" w:sz="18" w:space="0" w:color="auto"/>
              <w:left w:val="nil"/>
              <w:bottom w:val="single" w:sz="18" w:space="0" w:color="auto"/>
              <w:right w:val="single" w:sz="4" w:space="0" w:color="auto"/>
            </w:tcBorders>
            <w:shd w:val="clear" w:color="auto" w:fill="FFD966" w:themeFill="accent4" w:themeFillTint="99"/>
            <w:noWrap/>
            <w:vAlign w:val="center"/>
            <w:hideMark/>
          </w:tcPr>
          <w:p w14:paraId="18D09A9C" w14:textId="77777777" w:rsidR="00251292" w:rsidRPr="00251292" w:rsidRDefault="00251292" w:rsidP="00251292">
            <w:pPr>
              <w:spacing w:after="0"/>
              <w:jc w:val="center"/>
              <w:rPr>
                <w:rFonts w:asciiTheme="minorHAnsi" w:hAnsiTheme="minorHAnsi" w:cstheme="minorHAnsi"/>
                <w:b/>
                <w:bCs/>
                <w:color w:val="000000"/>
                <w:sz w:val="20"/>
                <w:szCs w:val="20"/>
                <w:lang w:val="fr-FR" w:eastAsia="fr-FR"/>
              </w:rPr>
            </w:pPr>
            <w:r w:rsidRPr="00102D2C">
              <w:rPr>
                <w:rFonts w:ascii="Calibri" w:hAnsi="Calibri"/>
                <w:b/>
                <w:bCs/>
                <w:color w:val="000000"/>
                <w:sz w:val="20"/>
                <w:szCs w:val="20"/>
                <w:lang w:val="fr-FR" w:eastAsia="fr-FR"/>
              </w:rPr>
              <w:t>Année 1</w:t>
            </w:r>
          </w:p>
        </w:tc>
        <w:tc>
          <w:tcPr>
            <w:tcW w:w="1276" w:type="dxa"/>
            <w:tcBorders>
              <w:top w:val="single" w:sz="18" w:space="0" w:color="auto"/>
              <w:left w:val="nil"/>
              <w:bottom w:val="single" w:sz="18" w:space="0" w:color="auto"/>
              <w:right w:val="single" w:sz="4" w:space="0" w:color="auto"/>
            </w:tcBorders>
            <w:shd w:val="clear" w:color="auto" w:fill="FFD966" w:themeFill="accent4" w:themeFillTint="99"/>
            <w:noWrap/>
            <w:vAlign w:val="center"/>
            <w:hideMark/>
          </w:tcPr>
          <w:p w14:paraId="15C820D3" w14:textId="77777777" w:rsidR="00251292" w:rsidRPr="00251292" w:rsidRDefault="00251292" w:rsidP="00251292">
            <w:pPr>
              <w:spacing w:after="0"/>
              <w:jc w:val="center"/>
              <w:rPr>
                <w:rFonts w:asciiTheme="minorHAnsi" w:hAnsiTheme="minorHAnsi" w:cstheme="minorHAnsi"/>
                <w:b/>
                <w:bCs/>
                <w:color w:val="000000"/>
                <w:sz w:val="20"/>
                <w:szCs w:val="20"/>
                <w:lang w:val="fr-FR" w:eastAsia="fr-FR"/>
              </w:rPr>
            </w:pPr>
            <w:r w:rsidRPr="00102D2C">
              <w:rPr>
                <w:rFonts w:ascii="Calibri" w:hAnsi="Calibri"/>
                <w:b/>
                <w:bCs/>
                <w:color w:val="000000"/>
                <w:sz w:val="20"/>
                <w:szCs w:val="20"/>
                <w:lang w:val="fr-FR" w:eastAsia="fr-FR"/>
              </w:rPr>
              <w:t>Année 2</w:t>
            </w:r>
          </w:p>
        </w:tc>
        <w:tc>
          <w:tcPr>
            <w:tcW w:w="1276" w:type="dxa"/>
            <w:tcBorders>
              <w:top w:val="single" w:sz="18" w:space="0" w:color="auto"/>
              <w:left w:val="nil"/>
              <w:bottom w:val="single" w:sz="18" w:space="0" w:color="auto"/>
              <w:right w:val="single" w:sz="4" w:space="0" w:color="auto"/>
            </w:tcBorders>
            <w:shd w:val="clear" w:color="auto" w:fill="FFD966" w:themeFill="accent4" w:themeFillTint="99"/>
            <w:noWrap/>
            <w:vAlign w:val="center"/>
            <w:hideMark/>
          </w:tcPr>
          <w:p w14:paraId="39A00370" w14:textId="77777777" w:rsidR="00251292" w:rsidRPr="00251292" w:rsidRDefault="00251292" w:rsidP="00251292">
            <w:pPr>
              <w:spacing w:after="0"/>
              <w:jc w:val="center"/>
              <w:rPr>
                <w:rFonts w:asciiTheme="minorHAnsi" w:hAnsiTheme="minorHAnsi" w:cstheme="minorHAnsi"/>
                <w:b/>
                <w:bCs/>
                <w:color w:val="000000"/>
                <w:sz w:val="20"/>
                <w:szCs w:val="20"/>
                <w:lang w:val="fr-FR" w:eastAsia="fr-FR"/>
              </w:rPr>
            </w:pPr>
            <w:r w:rsidRPr="00102D2C">
              <w:rPr>
                <w:rFonts w:ascii="Calibri" w:hAnsi="Calibri"/>
                <w:b/>
                <w:bCs/>
                <w:color w:val="000000"/>
                <w:sz w:val="20"/>
                <w:szCs w:val="20"/>
                <w:lang w:val="fr-FR" w:eastAsia="fr-FR"/>
              </w:rPr>
              <w:t>Année 3</w:t>
            </w:r>
          </w:p>
        </w:tc>
        <w:tc>
          <w:tcPr>
            <w:tcW w:w="992" w:type="dxa"/>
            <w:tcBorders>
              <w:top w:val="single" w:sz="18" w:space="0" w:color="auto"/>
              <w:left w:val="nil"/>
              <w:bottom w:val="single" w:sz="18" w:space="0" w:color="auto"/>
              <w:right w:val="single" w:sz="4" w:space="0" w:color="auto"/>
            </w:tcBorders>
            <w:shd w:val="clear" w:color="auto" w:fill="FFD966" w:themeFill="accent4" w:themeFillTint="99"/>
            <w:noWrap/>
            <w:vAlign w:val="center"/>
            <w:hideMark/>
          </w:tcPr>
          <w:p w14:paraId="4AB0AFC9" w14:textId="77777777" w:rsidR="00251292" w:rsidRPr="00251292" w:rsidRDefault="00251292" w:rsidP="00251292">
            <w:pPr>
              <w:spacing w:after="0"/>
              <w:jc w:val="center"/>
              <w:rPr>
                <w:rFonts w:asciiTheme="minorHAnsi" w:hAnsiTheme="minorHAnsi" w:cstheme="minorHAnsi"/>
                <w:b/>
                <w:bCs/>
                <w:color w:val="000000"/>
                <w:sz w:val="20"/>
                <w:szCs w:val="20"/>
                <w:lang w:val="fr-FR" w:eastAsia="fr-FR"/>
              </w:rPr>
            </w:pPr>
            <w:r w:rsidRPr="00102D2C">
              <w:rPr>
                <w:rFonts w:ascii="Calibri" w:hAnsi="Calibri"/>
                <w:b/>
                <w:bCs/>
                <w:color w:val="000000"/>
                <w:sz w:val="20"/>
                <w:szCs w:val="20"/>
                <w:lang w:val="fr-FR" w:eastAsia="fr-FR"/>
              </w:rPr>
              <w:t>Année 4</w:t>
            </w:r>
          </w:p>
        </w:tc>
        <w:tc>
          <w:tcPr>
            <w:tcW w:w="1134" w:type="dxa"/>
            <w:tcBorders>
              <w:top w:val="single" w:sz="18" w:space="0" w:color="auto"/>
              <w:left w:val="nil"/>
              <w:bottom w:val="single" w:sz="18" w:space="0" w:color="auto"/>
              <w:right w:val="single" w:sz="18" w:space="0" w:color="auto"/>
            </w:tcBorders>
            <w:shd w:val="clear" w:color="auto" w:fill="FFD966" w:themeFill="accent4" w:themeFillTint="99"/>
            <w:noWrap/>
            <w:vAlign w:val="center"/>
            <w:hideMark/>
          </w:tcPr>
          <w:p w14:paraId="77549286" w14:textId="77777777" w:rsidR="00251292" w:rsidRPr="00251292" w:rsidRDefault="00251292" w:rsidP="00251292">
            <w:pPr>
              <w:spacing w:after="0"/>
              <w:jc w:val="center"/>
              <w:rPr>
                <w:rFonts w:asciiTheme="minorHAnsi" w:hAnsiTheme="minorHAnsi" w:cstheme="minorHAnsi"/>
                <w:b/>
                <w:bCs/>
                <w:color w:val="000000"/>
                <w:sz w:val="20"/>
                <w:szCs w:val="20"/>
                <w:lang w:val="fr-FR" w:eastAsia="fr-FR"/>
              </w:rPr>
            </w:pPr>
            <w:r w:rsidRPr="00102D2C">
              <w:rPr>
                <w:rFonts w:ascii="Calibri" w:hAnsi="Calibri"/>
                <w:b/>
                <w:bCs/>
                <w:color w:val="000000"/>
                <w:sz w:val="20"/>
                <w:szCs w:val="20"/>
                <w:lang w:val="fr-FR" w:eastAsia="fr-FR"/>
              </w:rPr>
              <w:t>Année 5</w:t>
            </w:r>
          </w:p>
        </w:tc>
        <w:tc>
          <w:tcPr>
            <w:tcW w:w="1559" w:type="dxa"/>
            <w:tcBorders>
              <w:top w:val="single" w:sz="18" w:space="0" w:color="auto"/>
              <w:left w:val="single" w:sz="18" w:space="0" w:color="auto"/>
              <w:bottom w:val="single" w:sz="18" w:space="0" w:color="auto"/>
              <w:right w:val="single" w:sz="18" w:space="0" w:color="auto"/>
            </w:tcBorders>
            <w:shd w:val="clear" w:color="auto" w:fill="FFD966" w:themeFill="accent4" w:themeFillTint="99"/>
            <w:noWrap/>
            <w:vAlign w:val="center"/>
            <w:hideMark/>
          </w:tcPr>
          <w:p w14:paraId="02861D16" w14:textId="77777777" w:rsidR="00251292" w:rsidRPr="00C33B60" w:rsidRDefault="00251292" w:rsidP="00251292">
            <w:pPr>
              <w:spacing w:after="0"/>
              <w:jc w:val="center"/>
              <w:rPr>
                <w:rFonts w:asciiTheme="minorHAnsi" w:hAnsiTheme="minorHAnsi" w:cstheme="minorHAnsi"/>
                <w:b/>
                <w:bCs/>
                <w:color w:val="000000"/>
                <w:sz w:val="20"/>
                <w:szCs w:val="20"/>
                <w:lang w:val="fr-FR" w:eastAsia="fr-FR"/>
              </w:rPr>
            </w:pPr>
            <w:r w:rsidRPr="00C33B60">
              <w:rPr>
                <w:rFonts w:ascii="Calibri" w:hAnsi="Calibri"/>
                <w:b/>
                <w:bCs/>
                <w:color w:val="000000"/>
                <w:sz w:val="20"/>
                <w:szCs w:val="20"/>
                <w:lang w:val="fr-FR" w:eastAsia="fr-FR"/>
              </w:rPr>
              <w:t>Total</w:t>
            </w:r>
          </w:p>
        </w:tc>
      </w:tr>
      <w:tr w:rsidR="00251292" w:rsidRPr="00251292" w14:paraId="5D6F0C9B" w14:textId="77777777" w:rsidTr="00FE5127">
        <w:trPr>
          <w:trHeight w:val="288"/>
          <w:jc w:val="center"/>
        </w:trPr>
        <w:tc>
          <w:tcPr>
            <w:tcW w:w="3283" w:type="dxa"/>
            <w:vMerge w:val="restart"/>
            <w:tcBorders>
              <w:top w:val="single" w:sz="18" w:space="0" w:color="auto"/>
              <w:left w:val="single" w:sz="18" w:space="0" w:color="auto"/>
              <w:bottom w:val="single" w:sz="4" w:space="0" w:color="auto"/>
              <w:right w:val="single" w:sz="4" w:space="0" w:color="auto"/>
            </w:tcBorders>
            <w:shd w:val="clear" w:color="auto" w:fill="auto"/>
            <w:vAlign w:val="center"/>
            <w:hideMark/>
          </w:tcPr>
          <w:p w14:paraId="73F698D0" w14:textId="77777777" w:rsidR="00251292" w:rsidRPr="00251292" w:rsidRDefault="00251292" w:rsidP="00251292">
            <w:pPr>
              <w:spacing w:after="0"/>
              <w:jc w:val="left"/>
              <w:rPr>
                <w:rFonts w:asciiTheme="minorHAnsi" w:hAnsiTheme="minorHAnsi" w:cstheme="minorHAnsi"/>
                <w:bCs/>
                <w:color w:val="000000"/>
                <w:sz w:val="20"/>
                <w:szCs w:val="20"/>
                <w:lang w:val="fr-FR" w:eastAsia="fr-FR"/>
              </w:rPr>
            </w:pPr>
            <w:r w:rsidRPr="00251292">
              <w:rPr>
                <w:rFonts w:asciiTheme="minorHAnsi" w:hAnsiTheme="minorHAnsi" w:cstheme="minorHAnsi"/>
                <w:bCs/>
                <w:color w:val="000000"/>
                <w:sz w:val="20"/>
                <w:szCs w:val="20"/>
                <w:lang w:val="fr-FR" w:eastAsia="fr-FR"/>
              </w:rPr>
              <w:t>2.1.2 :  Nombre des survivant(e)s des VBG ayant bénéficié d’une prise en charge médicale et psychosociale de qualité</w:t>
            </w:r>
          </w:p>
        </w:tc>
        <w:tc>
          <w:tcPr>
            <w:tcW w:w="1418" w:type="dxa"/>
            <w:tcBorders>
              <w:top w:val="single" w:sz="18" w:space="0" w:color="auto"/>
              <w:left w:val="nil"/>
              <w:bottom w:val="single" w:sz="4" w:space="0" w:color="auto"/>
              <w:right w:val="single" w:sz="4" w:space="0" w:color="auto"/>
            </w:tcBorders>
            <w:shd w:val="clear" w:color="auto" w:fill="auto"/>
            <w:vAlign w:val="center"/>
            <w:hideMark/>
          </w:tcPr>
          <w:p w14:paraId="5651621E" w14:textId="77777777" w:rsidR="00251292" w:rsidRPr="00251292" w:rsidRDefault="00251292" w:rsidP="00251292">
            <w:pPr>
              <w:spacing w:after="0"/>
              <w:jc w:val="left"/>
              <w:rPr>
                <w:rFonts w:asciiTheme="minorHAnsi" w:hAnsiTheme="minorHAnsi" w:cstheme="minorHAnsi"/>
                <w:bCs/>
                <w:color w:val="000000"/>
                <w:sz w:val="20"/>
                <w:szCs w:val="20"/>
                <w:lang w:val="fr-FR" w:eastAsia="fr-FR"/>
              </w:rPr>
            </w:pPr>
            <w:r w:rsidRPr="00251292">
              <w:rPr>
                <w:rFonts w:asciiTheme="minorHAnsi" w:hAnsiTheme="minorHAnsi" w:cstheme="minorHAnsi"/>
                <w:bCs/>
                <w:color w:val="000000"/>
                <w:sz w:val="20"/>
                <w:szCs w:val="20"/>
                <w:lang w:val="fr-FR" w:eastAsia="fr-FR"/>
              </w:rPr>
              <w:t>Nord-Kivu</w:t>
            </w:r>
          </w:p>
        </w:tc>
        <w:tc>
          <w:tcPr>
            <w:tcW w:w="1417" w:type="dxa"/>
            <w:tcBorders>
              <w:top w:val="single" w:sz="18" w:space="0" w:color="auto"/>
              <w:left w:val="nil"/>
              <w:bottom w:val="single" w:sz="4" w:space="0" w:color="auto"/>
              <w:right w:val="single" w:sz="4" w:space="0" w:color="auto"/>
            </w:tcBorders>
            <w:shd w:val="clear" w:color="auto" w:fill="auto"/>
            <w:noWrap/>
            <w:vAlign w:val="center"/>
            <w:hideMark/>
          </w:tcPr>
          <w:p w14:paraId="0B2DEACC" w14:textId="77777777" w:rsidR="00251292" w:rsidRPr="001E65B0" w:rsidRDefault="000C5E1A" w:rsidP="00251292">
            <w:pPr>
              <w:spacing w:after="0"/>
              <w:jc w:val="center"/>
              <w:rPr>
                <w:rFonts w:asciiTheme="minorHAnsi" w:hAnsiTheme="minorHAnsi" w:cstheme="minorHAnsi"/>
                <w:b/>
                <w:sz w:val="20"/>
                <w:szCs w:val="20"/>
                <w:lang w:val="fr-FR" w:eastAsia="fr-FR"/>
              </w:rPr>
            </w:pPr>
            <w:r w:rsidRPr="001E65B0">
              <w:rPr>
                <w:rFonts w:asciiTheme="minorHAnsi" w:hAnsiTheme="minorHAnsi" w:cstheme="minorHAnsi"/>
                <w:b/>
                <w:sz w:val="20"/>
                <w:szCs w:val="20"/>
                <w:lang w:val="fr-FR" w:eastAsia="fr-FR"/>
              </w:rPr>
              <w:t>160</w:t>
            </w:r>
          </w:p>
        </w:tc>
        <w:tc>
          <w:tcPr>
            <w:tcW w:w="1276" w:type="dxa"/>
            <w:tcBorders>
              <w:top w:val="single" w:sz="18" w:space="0" w:color="auto"/>
              <w:left w:val="nil"/>
              <w:bottom w:val="single" w:sz="4" w:space="0" w:color="auto"/>
              <w:right w:val="single" w:sz="4" w:space="0" w:color="auto"/>
            </w:tcBorders>
            <w:shd w:val="clear" w:color="auto" w:fill="auto"/>
            <w:noWrap/>
            <w:vAlign w:val="center"/>
            <w:hideMark/>
          </w:tcPr>
          <w:p w14:paraId="7B955C0A" w14:textId="3E13CC8B" w:rsidR="00251292" w:rsidRPr="001E65B0" w:rsidRDefault="00A14745" w:rsidP="00FE5127">
            <w:pPr>
              <w:spacing w:after="0"/>
              <w:jc w:val="center"/>
              <w:rPr>
                <w:rFonts w:asciiTheme="minorHAnsi" w:hAnsiTheme="minorHAnsi" w:cstheme="minorHAnsi"/>
                <w:b/>
                <w:sz w:val="20"/>
                <w:szCs w:val="20"/>
                <w:lang w:val="fr-FR" w:eastAsia="fr-FR"/>
              </w:rPr>
            </w:pPr>
            <w:r w:rsidRPr="001E65B0">
              <w:rPr>
                <w:rFonts w:asciiTheme="minorHAnsi" w:hAnsiTheme="minorHAnsi" w:cstheme="minorHAnsi"/>
                <w:b/>
                <w:sz w:val="20"/>
                <w:szCs w:val="20"/>
                <w:lang w:val="fr-FR" w:eastAsia="fr-FR"/>
              </w:rPr>
              <w:t>1050</w:t>
            </w:r>
          </w:p>
        </w:tc>
        <w:tc>
          <w:tcPr>
            <w:tcW w:w="1276" w:type="dxa"/>
            <w:tcBorders>
              <w:top w:val="single" w:sz="18" w:space="0" w:color="auto"/>
              <w:left w:val="nil"/>
              <w:bottom w:val="single" w:sz="4" w:space="0" w:color="auto"/>
              <w:right w:val="single" w:sz="4" w:space="0" w:color="auto"/>
            </w:tcBorders>
            <w:shd w:val="clear" w:color="auto" w:fill="auto"/>
            <w:noWrap/>
            <w:vAlign w:val="center"/>
            <w:hideMark/>
          </w:tcPr>
          <w:p w14:paraId="2BF8D3DC" w14:textId="263D6D02" w:rsidR="00251292" w:rsidRPr="001E65B0" w:rsidRDefault="00D9489A" w:rsidP="00251292">
            <w:pPr>
              <w:spacing w:after="0"/>
              <w:jc w:val="center"/>
              <w:rPr>
                <w:rFonts w:asciiTheme="minorHAnsi" w:hAnsiTheme="minorHAnsi" w:cstheme="minorHAnsi"/>
                <w:b/>
                <w:sz w:val="20"/>
                <w:szCs w:val="20"/>
                <w:lang w:val="fr-FR" w:eastAsia="fr-FR"/>
              </w:rPr>
            </w:pPr>
            <w:r w:rsidRPr="001E65B0">
              <w:rPr>
                <w:rFonts w:asciiTheme="minorHAnsi" w:hAnsiTheme="minorHAnsi" w:cstheme="minorHAnsi"/>
                <w:b/>
                <w:sz w:val="20"/>
                <w:szCs w:val="20"/>
                <w:lang w:val="fr-FR" w:eastAsia="fr-FR"/>
              </w:rPr>
              <w:t>9</w:t>
            </w:r>
            <w:r w:rsidR="00A14745" w:rsidRPr="001E65B0">
              <w:rPr>
                <w:rFonts w:asciiTheme="minorHAnsi" w:hAnsiTheme="minorHAnsi" w:cstheme="minorHAnsi"/>
                <w:b/>
                <w:sz w:val="20"/>
                <w:szCs w:val="20"/>
                <w:lang w:val="fr-FR" w:eastAsia="fr-FR"/>
              </w:rPr>
              <w:t>90</w:t>
            </w:r>
          </w:p>
        </w:tc>
        <w:tc>
          <w:tcPr>
            <w:tcW w:w="992" w:type="dxa"/>
            <w:tcBorders>
              <w:top w:val="single" w:sz="18" w:space="0" w:color="auto"/>
              <w:left w:val="nil"/>
              <w:bottom w:val="single" w:sz="4" w:space="0" w:color="auto"/>
              <w:right w:val="single" w:sz="4" w:space="0" w:color="auto"/>
            </w:tcBorders>
            <w:shd w:val="clear" w:color="auto" w:fill="auto"/>
            <w:noWrap/>
            <w:vAlign w:val="center"/>
            <w:hideMark/>
          </w:tcPr>
          <w:p w14:paraId="03E46BE1" w14:textId="195A94B9" w:rsidR="00251292" w:rsidRPr="001E65B0" w:rsidRDefault="006B05FE" w:rsidP="00251292">
            <w:pPr>
              <w:spacing w:after="0"/>
              <w:jc w:val="center"/>
              <w:rPr>
                <w:rFonts w:asciiTheme="minorHAnsi" w:hAnsiTheme="minorHAnsi" w:cstheme="minorHAnsi"/>
                <w:sz w:val="20"/>
                <w:szCs w:val="20"/>
                <w:lang w:val="fr-FR" w:eastAsia="fr-FR"/>
              </w:rPr>
            </w:pPr>
            <w:r w:rsidRPr="001E65B0">
              <w:rPr>
                <w:rFonts w:asciiTheme="minorHAnsi" w:hAnsiTheme="minorHAnsi" w:cstheme="minorHAnsi"/>
                <w:sz w:val="20"/>
                <w:szCs w:val="20"/>
                <w:lang w:val="fr-FR" w:eastAsia="fr-FR"/>
              </w:rPr>
              <w:t>0</w:t>
            </w:r>
          </w:p>
        </w:tc>
        <w:tc>
          <w:tcPr>
            <w:tcW w:w="1134" w:type="dxa"/>
            <w:tcBorders>
              <w:top w:val="single" w:sz="18" w:space="0" w:color="auto"/>
              <w:left w:val="nil"/>
              <w:bottom w:val="single" w:sz="4" w:space="0" w:color="auto"/>
              <w:right w:val="single" w:sz="18" w:space="0" w:color="auto"/>
            </w:tcBorders>
            <w:shd w:val="clear" w:color="auto" w:fill="auto"/>
            <w:noWrap/>
            <w:vAlign w:val="center"/>
            <w:hideMark/>
          </w:tcPr>
          <w:p w14:paraId="6D0B38C1" w14:textId="3F279F97" w:rsidR="00251292" w:rsidRPr="001E65B0" w:rsidRDefault="006B05FE" w:rsidP="00251292">
            <w:pPr>
              <w:spacing w:after="0"/>
              <w:jc w:val="center"/>
              <w:rPr>
                <w:rFonts w:asciiTheme="minorHAnsi" w:hAnsiTheme="minorHAnsi" w:cstheme="minorHAnsi"/>
                <w:sz w:val="20"/>
                <w:szCs w:val="20"/>
                <w:lang w:val="fr-FR" w:eastAsia="fr-FR"/>
              </w:rPr>
            </w:pPr>
            <w:r w:rsidRPr="001E65B0">
              <w:rPr>
                <w:rFonts w:asciiTheme="minorHAnsi" w:hAnsiTheme="minorHAnsi" w:cstheme="minorHAnsi"/>
                <w:sz w:val="20"/>
                <w:szCs w:val="20"/>
                <w:lang w:val="fr-FR" w:eastAsia="fr-FR"/>
              </w:rPr>
              <w:t>0</w:t>
            </w:r>
          </w:p>
        </w:tc>
        <w:tc>
          <w:tcPr>
            <w:tcW w:w="1559" w:type="dxa"/>
            <w:tcBorders>
              <w:top w:val="single" w:sz="18" w:space="0" w:color="auto"/>
              <w:left w:val="single" w:sz="18" w:space="0" w:color="auto"/>
              <w:bottom w:val="single" w:sz="4" w:space="0" w:color="auto"/>
              <w:right w:val="single" w:sz="18" w:space="0" w:color="auto"/>
            </w:tcBorders>
            <w:shd w:val="clear" w:color="auto" w:fill="auto"/>
            <w:noWrap/>
            <w:vAlign w:val="center"/>
            <w:hideMark/>
          </w:tcPr>
          <w:p w14:paraId="628D2FC9" w14:textId="44C1019F" w:rsidR="00251292" w:rsidRPr="001E65B0" w:rsidRDefault="00D9489A" w:rsidP="00251292">
            <w:pPr>
              <w:spacing w:after="0"/>
              <w:jc w:val="center"/>
              <w:rPr>
                <w:rFonts w:asciiTheme="minorHAnsi" w:hAnsiTheme="minorHAnsi" w:cstheme="minorHAnsi"/>
                <w:b/>
                <w:sz w:val="20"/>
                <w:szCs w:val="20"/>
                <w:lang w:val="fr-FR" w:eastAsia="fr-FR"/>
              </w:rPr>
            </w:pPr>
            <w:r w:rsidRPr="001E65B0">
              <w:rPr>
                <w:rFonts w:asciiTheme="minorHAnsi" w:hAnsiTheme="minorHAnsi" w:cstheme="minorHAnsi"/>
                <w:b/>
                <w:sz w:val="20"/>
                <w:szCs w:val="20"/>
                <w:lang w:val="fr-FR" w:eastAsia="fr-FR"/>
              </w:rPr>
              <w:t>2 2</w:t>
            </w:r>
            <w:r w:rsidR="00251292" w:rsidRPr="001E65B0">
              <w:rPr>
                <w:rFonts w:asciiTheme="minorHAnsi" w:hAnsiTheme="minorHAnsi" w:cstheme="minorHAnsi"/>
                <w:b/>
                <w:sz w:val="20"/>
                <w:szCs w:val="20"/>
                <w:lang w:val="fr-FR" w:eastAsia="fr-FR"/>
              </w:rPr>
              <w:t>00</w:t>
            </w:r>
          </w:p>
        </w:tc>
      </w:tr>
      <w:tr w:rsidR="00251292" w:rsidRPr="00251292" w14:paraId="066BBBDB" w14:textId="77777777" w:rsidTr="00C33B60">
        <w:trPr>
          <w:trHeight w:val="288"/>
          <w:jc w:val="center"/>
        </w:trPr>
        <w:tc>
          <w:tcPr>
            <w:tcW w:w="3283" w:type="dxa"/>
            <w:vMerge/>
            <w:tcBorders>
              <w:top w:val="single" w:sz="4" w:space="0" w:color="auto"/>
              <w:left w:val="single" w:sz="18" w:space="0" w:color="auto"/>
              <w:bottom w:val="single" w:sz="4" w:space="0" w:color="auto"/>
              <w:right w:val="single" w:sz="4" w:space="0" w:color="auto"/>
            </w:tcBorders>
            <w:vAlign w:val="center"/>
            <w:hideMark/>
          </w:tcPr>
          <w:p w14:paraId="0843874E" w14:textId="77777777" w:rsidR="00251292" w:rsidRPr="00251292" w:rsidRDefault="00251292" w:rsidP="00251292">
            <w:pPr>
              <w:spacing w:after="0"/>
              <w:jc w:val="left"/>
              <w:rPr>
                <w:rFonts w:asciiTheme="minorHAnsi" w:hAnsiTheme="minorHAnsi" w:cstheme="minorHAnsi"/>
                <w:b/>
                <w:bCs/>
                <w:color w:val="000000"/>
                <w:sz w:val="20"/>
                <w:szCs w:val="20"/>
                <w:lang w:val="fr-FR" w:eastAsia="fr-FR"/>
              </w:rPr>
            </w:pPr>
          </w:p>
        </w:tc>
        <w:tc>
          <w:tcPr>
            <w:tcW w:w="1418" w:type="dxa"/>
            <w:tcBorders>
              <w:top w:val="nil"/>
              <w:left w:val="nil"/>
              <w:bottom w:val="single" w:sz="4" w:space="0" w:color="auto"/>
              <w:right w:val="single" w:sz="4" w:space="0" w:color="auto"/>
            </w:tcBorders>
            <w:shd w:val="clear" w:color="auto" w:fill="auto"/>
            <w:vAlign w:val="center"/>
            <w:hideMark/>
          </w:tcPr>
          <w:p w14:paraId="21AA6B84" w14:textId="77777777" w:rsidR="00251292" w:rsidRPr="00251292" w:rsidRDefault="00251292" w:rsidP="00251292">
            <w:pPr>
              <w:spacing w:after="0"/>
              <w:jc w:val="left"/>
              <w:rPr>
                <w:rFonts w:asciiTheme="minorHAnsi" w:hAnsiTheme="minorHAnsi" w:cstheme="minorHAnsi"/>
                <w:bCs/>
                <w:color w:val="000000"/>
                <w:sz w:val="20"/>
                <w:szCs w:val="20"/>
                <w:lang w:val="fr-FR" w:eastAsia="fr-FR"/>
              </w:rPr>
            </w:pPr>
            <w:r w:rsidRPr="00251292">
              <w:rPr>
                <w:rFonts w:asciiTheme="minorHAnsi" w:hAnsiTheme="minorHAnsi" w:cstheme="minorHAnsi"/>
                <w:bCs/>
                <w:color w:val="000000"/>
                <w:sz w:val="20"/>
                <w:szCs w:val="20"/>
                <w:lang w:val="fr-FR" w:eastAsia="fr-FR"/>
              </w:rPr>
              <w:t>Sud-Kivu</w:t>
            </w:r>
          </w:p>
        </w:tc>
        <w:tc>
          <w:tcPr>
            <w:tcW w:w="1417" w:type="dxa"/>
            <w:tcBorders>
              <w:top w:val="nil"/>
              <w:left w:val="nil"/>
              <w:bottom w:val="single" w:sz="4" w:space="0" w:color="auto"/>
              <w:right w:val="single" w:sz="4" w:space="0" w:color="auto"/>
            </w:tcBorders>
            <w:shd w:val="clear" w:color="auto" w:fill="auto"/>
            <w:noWrap/>
            <w:vAlign w:val="center"/>
            <w:hideMark/>
          </w:tcPr>
          <w:p w14:paraId="21EB78ED" w14:textId="77777777" w:rsidR="00251292" w:rsidRPr="001E65B0" w:rsidRDefault="000C5E1A" w:rsidP="00251292">
            <w:pPr>
              <w:spacing w:after="0"/>
              <w:jc w:val="center"/>
              <w:rPr>
                <w:rFonts w:asciiTheme="minorHAnsi" w:hAnsiTheme="minorHAnsi" w:cstheme="minorHAnsi"/>
                <w:sz w:val="20"/>
                <w:szCs w:val="20"/>
                <w:lang w:val="fr-FR" w:eastAsia="fr-FR"/>
              </w:rPr>
            </w:pPr>
            <w:r w:rsidRPr="001E65B0">
              <w:rPr>
                <w:rFonts w:asciiTheme="minorHAnsi" w:hAnsiTheme="minorHAnsi" w:cstheme="minorHAnsi"/>
                <w:sz w:val="20"/>
                <w:szCs w:val="20"/>
                <w:lang w:val="fr-FR" w:eastAsia="fr-FR"/>
              </w:rPr>
              <w:t>167</w:t>
            </w:r>
          </w:p>
        </w:tc>
        <w:tc>
          <w:tcPr>
            <w:tcW w:w="1276" w:type="dxa"/>
            <w:tcBorders>
              <w:top w:val="nil"/>
              <w:left w:val="nil"/>
              <w:bottom w:val="single" w:sz="4" w:space="0" w:color="auto"/>
              <w:right w:val="single" w:sz="4" w:space="0" w:color="auto"/>
            </w:tcBorders>
            <w:shd w:val="clear" w:color="auto" w:fill="auto"/>
            <w:noWrap/>
            <w:vAlign w:val="center"/>
            <w:hideMark/>
          </w:tcPr>
          <w:p w14:paraId="618AEAFF" w14:textId="3264E0E1" w:rsidR="00251292" w:rsidRPr="001E65B0" w:rsidRDefault="00D9489A" w:rsidP="00251292">
            <w:pPr>
              <w:spacing w:after="0"/>
              <w:jc w:val="center"/>
              <w:rPr>
                <w:rFonts w:asciiTheme="minorHAnsi" w:hAnsiTheme="minorHAnsi" w:cstheme="minorHAnsi"/>
                <w:sz w:val="20"/>
                <w:szCs w:val="20"/>
                <w:lang w:val="fr-FR" w:eastAsia="fr-FR"/>
              </w:rPr>
            </w:pPr>
            <w:r w:rsidRPr="001E65B0">
              <w:rPr>
                <w:rFonts w:asciiTheme="minorHAnsi" w:hAnsiTheme="minorHAnsi" w:cstheme="minorHAnsi"/>
                <w:sz w:val="20"/>
                <w:szCs w:val="20"/>
                <w:lang w:val="fr-FR" w:eastAsia="fr-FR"/>
              </w:rPr>
              <w:t>950</w:t>
            </w:r>
          </w:p>
        </w:tc>
        <w:tc>
          <w:tcPr>
            <w:tcW w:w="1276" w:type="dxa"/>
            <w:tcBorders>
              <w:top w:val="nil"/>
              <w:left w:val="nil"/>
              <w:bottom w:val="single" w:sz="4" w:space="0" w:color="auto"/>
              <w:right w:val="single" w:sz="4" w:space="0" w:color="auto"/>
            </w:tcBorders>
            <w:shd w:val="clear" w:color="auto" w:fill="auto"/>
            <w:noWrap/>
            <w:vAlign w:val="center"/>
            <w:hideMark/>
          </w:tcPr>
          <w:p w14:paraId="29661CBE" w14:textId="5901D908" w:rsidR="00251292" w:rsidRPr="001E65B0" w:rsidRDefault="00D9489A" w:rsidP="00251292">
            <w:pPr>
              <w:spacing w:after="0"/>
              <w:jc w:val="center"/>
              <w:rPr>
                <w:rFonts w:asciiTheme="minorHAnsi" w:hAnsiTheme="minorHAnsi" w:cstheme="minorHAnsi"/>
                <w:sz w:val="20"/>
                <w:szCs w:val="20"/>
                <w:lang w:val="fr-FR" w:eastAsia="fr-FR"/>
              </w:rPr>
            </w:pPr>
            <w:r w:rsidRPr="001E65B0">
              <w:rPr>
                <w:rFonts w:asciiTheme="minorHAnsi" w:hAnsiTheme="minorHAnsi" w:cstheme="minorHAnsi"/>
                <w:sz w:val="20"/>
                <w:szCs w:val="20"/>
                <w:lang w:val="fr-FR" w:eastAsia="fr-FR"/>
              </w:rPr>
              <w:t>783</w:t>
            </w:r>
          </w:p>
        </w:tc>
        <w:tc>
          <w:tcPr>
            <w:tcW w:w="992" w:type="dxa"/>
            <w:tcBorders>
              <w:top w:val="nil"/>
              <w:left w:val="nil"/>
              <w:bottom w:val="single" w:sz="4" w:space="0" w:color="auto"/>
              <w:right w:val="single" w:sz="4" w:space="0" w:color="auto"/>
            </w:tcBorders>
            <w:shd w:val="clear" w:color="auto" w:fill="auto"/>
            <w:noWrap/>
            <w:vAlign w:val="center"/>
            <w:hideMark/>
          </w:tcPr>
          <w:p w14:paraId="4D697246" w14:textId="38F76899" w:rsidR="00251292" w:rsidRPr="001E65B0" w:rsidRDefault="006B05FE" w:rsidP="00251292">
            <w:pPr>
              <w:spacing w:after="0"/>
              <w:jc w:val="center"/>
              <w:rPr>
                <w:rFonts w:asciiTheme="minorHAnsi" w:hAnsiTheme="minorHAnsi" w:cstheme="minorHAnsi"/>
                <w:sz w:val="20"/>
                <w:szCs w:val="20"/>
                <w:lang w:val="fr-FR" w:eastAsia="fr-FR"/>
              </w:rPr>
            </w:pPr>
            <w:r w:rsidRPr="001E65B0">
              <w:rPr>
                <w:rFonts w:asciiTheme="minorHAnsi" w:hAnsiTheme="minorHAnsi" w:cstheme="minorHAnsi"/>
                <w:sz w:val="20"/>
                <w:szCs w:val="20"/>
                <w:lang w:val="fr-FR" w:eastAsia="fr-FR"/>
              </w:rPr>
              <w:t>0</w:t>
            </w:r>
          </w:p>
        </w:tc>
        <w:tc>
          <w:tcPr>
            <w:tcW w:w="1134" w:type="dxa"/>
            <w:tcBorders>
              <w:top w:val="nil"/>
              <w:left w:val="nil"/>
              <w:bottom w:val="single" w:sz="4" w:space="0" w:color="auto"/>
              <w:right w:val="single" w:sz="18" w:space="0" w:color="auto"/>
            </w:tcBorders>
            <w:shd w:val="clear" w:color="auto" w:fill="auto"/>
            <w:noWrap/>
            <w:vAlign w:val="center"/>
            <w:hideMark/>
          </w:tcPr>
          <w:p w14:paraId="6151CBAF" w14:textId="5A636FDD" w:rsidR="00251292" w:rsidRPr="001E65B0" w:rsidRDefault="006B05FE" w:rsidP="00251292">
            <w:pPr>
              <w:spacing w:after="0"/>
              <w:jc w:val="center"/>
              <w:rPr>
                <w:rFonts w:asciiTheme="minorHAnsi" w:hAnsiTheme="minorHAnsi" w:cstheme="minorHAnsi"/>
                <w:sz w:val="20"/>
                <w:szCs w:val="20"/>
                <w:lang w:val="fr-FR" w:eastAsia="fr-FR"/>
              </w:rPr>
            </w:pPr>
            <w:r w:rsidRPr="001E65B0">
              <w:rPr>
                <w:rFonts w:asciiTheme="minorHAnsi" w:hAnsiTheme="minorHAnsi" w:cstheme="minorHAnsi"/>
                <w:sz w:val="20"/>
                <w:szCs w:val="20"/>
                <w:lang w:val="fr-FR" w:eastAsia="fr-FR"/>
              </w:rPr>
              <w:t>0</w:t>
            </w:r>
          </w:p>
        </w:tc>
        <w:tc>
          <w:tcPr>
            <w:tcW w:w="1559" w:type="dxa"/>
            <w:tcBorders>
              <w:top w:val="nil"/>
              <w:left w:val="single" w:sz="18" w:space="0" w:color="auto"/>
              <w:bottom w:val="single" w:sz="4" w:space="0" w:color="auto"/>
              <w:right w:val="single" w:sz="18" w:space="0" w:color="auto"/>
            </w:tcBorders>
            <w:shd w:val="clear" w:color="auto" w:fill="auto"/>
            <w:noWrap/>
            <w:vAlign w:val="center"/>
            <w:hideMark/>
          </w:tcPr>
          <w:p w14:paraId="19FFD3C4" w14:textId="5DA52E7D" w:rsidR="00251292" w:rsidRPr="001E65B0" w:rsidRDefault="00D9489A" w:rsidP="00251292">
            <w:pPr>
              <w:spacing w:after="0"/>
              <w:jc w:val="center"/>
              <w:rPr>
                <w:rFonts w:asciiTheme="minorHAnsi" w:hAnsiTheme="minorHAnsi" w:cstheme="minorHAnsi"/>
                <w:b/>
                <w:sz w:val="20"/>
                <w:szCs w:val="20"/>
                <w:lang w:val="fr-FR" w:eastAsia="fr-FR"/>
              </w:rPr>
            </w:pPr>
            <w:r w:rsidRPr="001E65B0">
              <w:rPr>
                <w:rFonts w:asciiTheme="minorHAnsi" w:hAnsiTheme="minorHAnsi" w:cstheme="minorHAnsi"/>
                <w:b/>
                <w:sz w:val="20"/>
                <w:szCs w:val="20"/>
                <w:lang w:val="fr-FR" w:eastAsia="fr-FR"/>
              </w:rPr>
              <w:t>19</w:t>
            </w:r>
            <w:r w:rsidR="000E6C61" w:rsidRPr="001E65B0">
              <w:rPr>
                <w:rFonts w:asciiTheme="minorHAnsi" w:hAnsiTheme="minorHAnsi" w:cstheme="minorHAnsi"/>
                <w:b/>
                <w:sz w:val="20"/>
                <w:szCs w:val="20"/>
                <w:lang w:val="fr-FR" w:eastAsia="fr-FR"/>
              </w:rPr>
              <w:t>00</w:t>
            </w:r>
          </w:p>
        </w:tc>
      </w:tr>
      <w:tr w:rsidR="00251292" w:rsidRPr="00251292" w14:paraId="4800F8BB" w14:textId="77777777" w:rsidTr="00C33B60">
        <w:trPr>
          <w:trHeight w:val="288"/>
          <w:jc w:val="center"/>
        </w:trPr>
        <w:tc>
          <w:tcPr>
            <w:tcW w:w="3283" w:type="dxa"/>
            <w:vMerge/>
            <w:tcBorders>
              <w:top w:val="single" w:sz="4" w:space="0" w:color="auto"/>
              <w:left w:val="single" w:sz="18" w:space="0" w:color="auto"/>
              <w:bottom w:val="single" w:sz="4" w:space="0" w:color="auto"/>
              <w:right w:val="single" w:sz="4" w:space="0" w:color="auto"/>
            </w:tcBorders>
            <w:vAlign w:val="center"/>
            <w:hideMark/>
          </w:tcPr>
          <w:p w14:paraId="6E127621" w14:textId="77777777" w:rsidR="00251292" w:rsidRPr="00251292" w:rsidRDefault="00251292" w:rsidP="00251292">
            <w:pPr>
              <w:spacing w:after="0"/>
              <w:jc w:val="left"/>
              <w:rPr>
                <w:rFonts w:asciiTheme="minorHAnsi" w:hAnsiTheme="minorHAnsi" w:cstheme="minorHAnsi"/>
                <w:b/>
                <w:bCs/>
                <w:color w:val="000000"/>
                <w:sz w:val="20"/>
                <w:szCs w:val="20"/>
                <w:lang w:val="fr-FR" w:eastAsia="fr-FR"/>
              </w:rPr>
            </w:pPr>
          </w:p>
        </w:tc>
        <w:tc>
          <w:tcPr>
            <w:tcW w:w="1418" w:type="dxa"/>
            <w:tcBorders>
              <w:top w:val="nil"/>
              <w:left w:val="nil"/>
              <w:bottom w:val="single" w:sz="4" w:space="0" w:color="auto"/>
              <w:right w:val="single" w:sz="4" w:space="0" w:color="auto"/>
            </w:tcBorders>
            <w:shd w:val="clear" w:color="auto" w:fill="auto"/>
            <w:vAlign w:val="center"/>
            <w:hideMark/>
          </w:tcPr>
          <w:p w14:paraId="554ACB52" w14:textId="77777777" w:rsidR="00251292" w:rsidRPr="00251292" w:rsidRDefault="00251292" w:rsidP="00251292">
            <w:pPr>
              <w:spacing w:after="0"/>
              <w:jc w:val="left"/>
              <w:rPr>
                <w:rFonts w:asciiTheme="minorHAnsi" w:hAnsiTheme="minorHAnsi" w:cstheme="minorHAnsi"/>
                <w:bCs/>
                <w:color w:val="000000"/>
                <w:sz w:val="20"/>
                <w:szCs w:val="20"/>
                <w:lang w:val="fr-FR" w:eastAsia="fr-FR"/>
              </w:rPr>
            </w:pPr>
            <w:r w:rsidRPr="00251292">
              <w:rPr>
                <w:rFonts w:asciiTheme="minorHAnsi" w:hAnsiTheme="minorHAnsi" w:cstheme="minorHAnsi"/>
                <w:bCs/>
                <w:color w:val="000000"/>
                <w:sz w:val="20"/>
                <w:szCs w:val="20"/>
                <w:lang w:val="fr-FR" w:eastAsia="fr-FR"/>
              </w:rPr>
              <w:t>Ituri</w:t>
            </w:r>
          </w:p>
        </w:tc>
        <w:tc>
          <w:tcPr>
            <w:tcW w:w="1417" w:type="dxa"/>
            <w:tcBorders>
              <w:top w:val="nil"/>
              <w:left w:val="nil"/>
              <w:bottom w:val="single" w:sz="4" w:space="0" w:color="auto"/>
              <w:right w:val="single" w:sz="4" w:space="0" w:color="auto"/>
            </w:tcBorders>
            <w:shd w:val="clear" w:color="auto" w:fill="auto"/>
            <w:noWrap/>
            <w:vAlign w:val="center"/>
            <w:hideMark/>
          </w:tcPr>
          <w:p w14:paraId="3166E208" w14:textId="77777777" w:rsidR="00251292" w:rsidRPr="001E65B0" w:rsidRDefault="000C5E1A" w:rsidP="00251292">
            <w:pPr>
              <w:spacing w:after="0"/>
              <w:jc w:val="center"/>
              <w:rPr>
                <w:rFonts w:asciiTheme="minorHAnsi" w:hAnsiTheme="minorHAnsi" w:cstheme="minorHAnsi"/>
                <w:sz w:val="20"/>
                <w:szCs w:val="20"/>
                <w:lang w:val="fr-FR" w:eastAsia="fr-FR"/>
              </w:rPr>
            </w:pPr>
            <w:r w:rsidRPr="001E65B0">
              <w:rPr>
                <w:rFonts w:asciiTheme="minorHAnsi" w:hAnsiTheme="minorHAnsi" w:cstheme="minorHAnsi"/>
                <w:sz w:val="20"/>
                <w:szCs w:val="20"/>
                <w:lang w:val="fr-FR" w:eastAsia="fr-FR"/>
              </w:rPr>
              <w:t>103</w:t>
            </w:r>
          </w:p>
        </w:tc>
        <w:tc>
          <w:tcPr>
            <w:tcW w:w="1276" w:type="dxa"/>
            <w:tcBorders>
              <w:top w:val="nil"/>
              <w:left w:val="nil"/>
              <w:bottom w:val="single" w:sz="4" w:space="0" w:color="auto"/>
              <w:right w:val="single" w:sz="4" w:space="0" w:color="auto"/>
            </w:tcBorders>
            <w:shd w:val="clear" w:color="auto" w:fill="auto"/>
            <w:noWrap/>
            <w:vAlign w:val="center"/>
            <w:hideMark/>
          </w:tcPr>
          <w:p w14:paraId="52FA0D32" w14:textId="49FC7804" w:rsidR="00251292" w:rsidRPr="001E65B0" w:rsidRDefault="00D9489A" w:rsidP="00251292">
            <w:pPr>
              <w:spacing w:after="0"/>
              <w:jc w:val="center"/>
              <w:rPr>
                <w:rFonts w:asciiTheme="minorHAnsi" w:hAnsiTheme="minorHAnsi" w:cstheme="minorHAnsi"/>
                <w:b/>
                <w:sz w:val="20"/>
                <w:szCs w:val="20"/>
                <w:lang w:val="fr-FR" w:eastAsia="fr-FR"/>
              </w:rPr>
            </w:pPr>
            <w:r w:rsidRPr="001E65B0">
              <w:rPr>
                <w:rFonts w:asciiTheme="minorHAnsi" w:hAnsiTheme="minorHAnsi" w:cstheme="minorHAnsi"/>
                <w:b/>
                <w:sz w:val="20"/>
                <w:szCs w:val="20"/>
                <w:lang w:val="fr-FR" w:eastAsia="fr-FR"/>
              </w:rPr>
              <w:t>650</w:t>
            </w:r>
          </w:p>
        </w:tc>
        <w:tc>
          <w:tcPr>
            <w:tcW w:w="1276" w:type="dxa"/>
            <w:tcBorders>
              <w:top w:val="nil"/>
              <w:left w:val="nil"/>
              <w:bottom w:val="single" w:sz="4" w:space="0" w:color="auto"/>
              <w:right w:val="single" w:sz="4" w:space="0" w:color="auto"/>
            </w:tcBorders>
            <w:shd w:val="clear" w:color="auto" w:fill="auto"/>
            <w:noWrap/>
            <w:vAlign w:val="center"/>
            <w:hideMark/>
          </w:tcPr>
          <w:p w14:paraId="5DD90B28" w14:textId="2432EC00" w:rsidR="00251292" w:rsidRPr="001E65B0" w:rsidRDefault="00D9489A" w:rsidP="00251292">
            <w:pPr>
              <w:spacing w:after="0"/>
              <w:jc w:val="center"/>
              <w:rPr>
                <w:rFonts w:asciiTheme="minorHAnsi" w:hAnsiTheme="minorHAnsi" w:cstheme="minorHAnsi"/>
                <w:b/>
                <w:sz w:val="20"/>
                <w:szCs w:val="20"/>
                <w:lang w:val="fr-FR" w:eastAsia="fr-FR"/>
              </w:rPr>
            </w:pPr>
            <w:r w:rsidRPr="001E65B0">
              <w:rPr>
                <w:rFonts w:asciiTheme="minorHAnsi" w:hAnsiTheme="minorHAnsi" w:cstheme="minorHAnsi"/>
                <w:b/>
                <w:sz w:val="20"/>
                <w:szCs w:val="20"/>
                <w:lang w:val="fr-FR" w:eastAsia="fr-FR"/>
              </w:rPr>
              <w:t>547</w:t>
            </w:r>
          </w:p>
        </w:tc>
        <w:tc>
          <w:tcPr>
            <w:tcW w:w="992" w:type="dxa"/>
            <w:tcBorders>
              <w:top w:val="nil"/>
              <w:left w:val="nil"/>
              <w:bottom w:val="single" w:sz="4" w:space="0" w:color="auto"/>
              <w:right w:val="single" w:sz="4" w:space="0" w:color="auto"/>
            </w:tcBorders>
            <w:shd w:val="clear" w:color="auto" w:fill="auto"/>
            <w:noWrap/>
            <w:vAlign w:val="center"/>
            <w:hideMark/>
          </w:tcPr>
          <w:p w14:paraId="6A8DEF1F" w14:textId="6CE0448C" w:rsidR="00251292" w:rsidRPr="001E65B0" w:rsidRDefault="006B05FE" w:rsidP="00251292">
            <w:pPr>
              <w:spacing w:after="0"/>
              <w:jc w:val="center"/>
              <w:rPr>
                <w:rFonts w:asciiTheme="minorHAnsi" w:hAnsiTheme="minorHAnsi" w:cstheme="minorHAnsi"/>
                <w:sz w:val="20"/>
                <w:szCs w:val="20"/>
                <w:lang w:val="fr-FR" w:eastAsia="fr-FR"/>
              </w:rPr>
            </w:pPr>
            <w:r w:rsidRPr="001E65B0">
              <w:rPr>
                <w:rFonts w:asciiTheme="minorHAnsi" w:hAnsiTheme="minorHAnsi" w:cstheme="minorHAnsi"/>
                <w:sz w:val="20"/>
                <w:szCs w:val="20"/>
                <w:lang w:val="fr-FR" w:eastAsia="fr-FR"/>
              </w:rPr>
              <w:t>0</w:t>
            </w:r>
          </w:p>
        </w:tc>
        <w:tc>
          <w:tcPr>
            <w:tcW w:w="1134" w:type="dxa"/>
            <w:tcBorders>
              <w:top w:val="nil"/>
              <w:left w:val="nil"/>
              <w:bottom w:val="single" w:sz="4" w:space="0" w:color="auto"/>
              <w:right w:val="single" w:sz="18" w:space="0" w:color="auto"/>
            </w:tcBorders>
            <w:shd w:val="clear" w:color="auto" w:fill="auto"/>
            <w:noWrap/>
            <w:vAlign w:val="center"/>
            <w:hideMark/>
          </w:tcPr>
          <w:p w14:paraId="621B602F" w14:textId="40FCF1E6" w:rsidR="00251292" w:rsidRPr="001E65B0" w:rsidRDefault="006B05FE" w:rsidP="00251292">
            <w:pPr>
              <w:spacing w:after="0"/>
              <w:jc w:val="center"/>
              <w:rPr>
                <w:rFonts w:asciiTheme="minorHAnsi" w:hAnsiTheme="minorHAnsi" w:cstheme="minorHAnsi"/>
                <w:sz w:val="20"/>
                <w:szCs w:val="20"/>
                <w:lang w:val="fr-FR" w:eastAsia="fr-FR"/>
              </w:rPr>
            </w:pPr>
            <w:r w:rsidRPr="001E65B0">
              <w:rPr>
                <w:rFonts w:asciiTheme="minorHAnsi" w:hAnsiTheme="minorHAnsi" w:cstheme="minorHAnsi"/>
                <w:sz w:val="20"/>
                <w:szCs w:val="20"/>
                <w:lang w:val="fr-FR" w:eastAsia="fr-FR"/>
              </w:rPr>
              <w:t>0</w:t>
            </w:r>
          </w:p>
        </w:tc>
        <w:tc>
          <w:tcPr>
            <w:tcW w:w="1559" w:type="dxa"/>
            <w:tcBorders>
              <w:top w:val="nil"/>
              <w:left w:val="single" w:sz="18" w:space="0" w:color="auto"/>
              <w:bottom w:val="single" w:sz="4" w:space="0" w:color="auto"/>
              <w:right w:val="single" w:sz="18" w:space="0" w:color="auto"/>
            </w:tcBorders>
            <w:shd w:val="clear" w:color="auto" w:fill="auto"/>
            <w:noWrap/>
            <w:vAlign w:val="center"/>
            <w:hideMark/>
          </w:tcPr>
          <w:p w14:paraId="4F45E8CE" w14:textId="06BD7C37" w:rsidR="00251292" w:rsidRPr="001E65B0" w:rsidRDefault="00D9489A" w:rsidP="00251292">
            <w:pPr>
              <w:spacing w:after="0"/>
              <w:jc w:val="center"/>
              <w:rPr>
                <w:rFonts w:asciiTheme="minorHAnsi" w:hAnsiTheme="minorHAnsi" w:cstheme="minorHAnsi"/>
                <w:b/>
                <w:sz w:val="20"/>
                <w:szCs w:val="20"/>
                <w:lang w:val="fr-FR" w:eastAsia="fr-FR"/>
              </w:rPr>
            </w:pPr>
            <w:r w:rsidRPr="001E65B0">
              <w:rPr>
                <w:rFonts w:asciiTheme="minorHAnsi" w:hAnsiTheme="minorHAnsi" w:cstheme="minorHAnsi"/>
                <w:b/>
                <w:sz w:val="20"/>
                <w:szCs w:val="20"/>
                <w:lang w:val="fr-FR" w:eastAsia="fr-FR"/>
              </w:rPr>
              <w:t>1 300</w:t>
            </w:r>
          </w:p>
        </w:tc>
      </w:tr>
      <w:tr w:rsidR="00251292" w:rsidRPr="00251292" w14:paraId="242EB6C2" w14:textId="77777777" w:rsidTr="00C33B60">
        <w:trPr>
          <w:trHeight w:val="288"/>
          <w:jc w:val="center"/>
        </w:trPr>
        <w:tc>
          <w:tcPr>
            <w:tcW w:w="3283" w:type="dxa"/>
            <w:vMerge/>
            <w:tcBorders>
              <w:top w:val="single" w:sz="4" w:space="0" w:color="auto"/>
              <w:left w:val="single" w:sz="18" w:space="0" w:color="auto"/>
              <w:bottom w:val="single" w:sz="4" w:space="0" w:color="auto"/>
              <w:right w:val="single" w:sz="4" w:space="0" w:color="auto"/>
            </w:tcBorders>
            <w:vAlign w:val="center"/>
            <w:hideMark/>
          </w:tcPr>
          <w:p w14:paraId="68530C3A" w14:textId="77777777" w:rsidR="00251292" w:rsidRPr="00251292" w:rsidRDefault="00251292" w:rsidP="00251292">
            <w:pPr>
              <w:spacing w:after="0"/>
              <w:jc w:val="left"/>
              <w:rPr>
                <w:rFonts w:asciiTheme="minorHAnsi" w:hAnsiTheme="minorHAnsi" w:cstheme="minorHAnsi"/>
                <w:b/>
                <w:bCs/>
                <w:color w:val="000000"/>
                <w:sz w:val="20"/>
                <w:szCs w:val="20"/>
                <w:lang w:val="fr-FR" w:eastAsia="fr-FR"/>
              </w:rPr>
            </w:pPr>
          </w:p>
        </w:tc>
        <w:tc>
          <w:tcPr>
            <w:tcW w:w="1418" w:type="dxa"/>
            <w:tcBorders>
              <w:top w:val="nil"/>
              <w:left w:val="nil"/>
              <w:bottom w:val="single" w:sz="4" w:space="0" w:color="auto"/>
              <w:right w:val="single" w:sz="4" w:space="0" w:color="auto"/>
            </w:tcBorders>
            <w:shd w:val="clear" w:color="auto" w:fill="auto"/>
            <w:vAlign w:val="center"/>
            <w:hideMark/>
          </w:tcPr>
          <w:p w14:paraId="5508F54B" w14:textId="77777777" w:rsidR="00251292" w:rsidRPr="00251292" w:rsidRDefault="00251292" w:rsidP="00251292">
            <w:pPr>
              <w:spacing w:after="0"/>
              <w:jc w:val="left"/>
              <w:rPr>
                <w:rFonts w:asciiTheme="minorHAnsi" w:hAnsiTheme="minorHAnsi" w:cstheme="minorHAnsi"/>
                <w:bCs/>
                <w:color w:val="000000"/>
                <w:sz w:val="20"/>
                <w:szCs w:val="20"/>
                <w:lang w:val="fr-FR" w:eastAsia="fr-FR"/>
              </w:rPr>
            </w:pPr>
            <w:r w:rsidRPr="00251292">
              <w:rPr>
                <w:rFonts w:asciiTheme="minorHAnsi" w:hAnsiTheme="minorHAnsi" w:cstheme="minorHAnsi"/>
                <w:bCs/>
                <w:color w:val="000000"/>
                <w:sz w:val="20"/>
                <w:szCs w:val="20"/>
                <w:lang w:val="fr-FR" w:eastAsia="fr-FR"/>
              </w:rPr>
              <w:t>Kinshasa</w:t>
            </w:r>
          </w:p>
        </w:tc>
        <w:tc>
          <w:tcPr>
            <w:tcW w:w="1417" w:type="dxa"/>
            <w:tcBorders>
              <w:top w:val="nil"/>
              <w:left w:val="nil"/>
              <w:bottom w:val="single" w:sz="4" w:space="0" w:color="auto"/>
              <w:right w:val="single" w:sz="4" w:space="0" w:color="auto"/>
            </w:tcBorders>
            <w:shd w:val="clear" w:color="auto" w:fill="auto"/>
            <w:noWrap/>
            <w:vAlign w:val="center"/>
            <w:hideMark/>
          </w:tcPr>
          <w:p w14:paraId="53B7317C" w14:textId="77777777" w:rsidR="00251292" w:rsidRPr="001E65B0" w:rsidRDefault="000C5E1A" w:rsidP="00251292">
            <w:pPr>
              <w:spacing w:after="0"/>
              <w:jc w:val="center"/>
              <w:rPr>
                <w:rFonts w:asciiTheme="minorHAnsi" w:hAnsiTheme="minorHAnsi" w:cstheme="minorHAnsi"/>
                <w:sz w:val="20"/>
                <w:szCs w:val="20"/>
                <w:lang w:val="fr-FR" w:eastAsia="fr-FR"/>
              </w:rPr>
            </w:pPr>
            <w:r w:rsidRPr="001E65B0">
              <w:rPr>
                <w:rFonts w:asciiTheme="minorHAnsi" w:hAnsiTheme="minorHAnsi" w:cstheme="minorHAnsi"/>
                <w:sz w:val="20"/>
                <w:szCs w:val="20"/>
                <w:lang w:val="fr-FR" w:eastAsia="fr-FR"/>
              </w:rPr>
              <w:t>159</w:t>
            </w:r>
          </w:p>
        </w:tc>
        <w:tc>
          <w:tcPr>
            <w:tcW w:w="1276" w:type="dxa"/>
            <w:tcBorders>
              <w:top w:val="nil"/>
              <w:left w:val="nil"/>
              <w:bottom w:val="single" w:sz="4" w:space="0" w:color="auto"/>
              <w:right w:val="single" w:sz="4" w:space="0" w:color="auto"/>
            </w:tcBorders>
            <w:shd w:val="clear" w:color="auto" w:fill="auto"/>
            <w:noWrap/>
            <w:vAlign w:val="center"/>
            <w:hideMark/>
          </w:tcPr>
          <w:p w14:paraId="35F249D3" w14:textId="60995BD1" w:rsidR="00251292" w:rsidRPr="001E65B0" w:rsidRDefault="00D9489A" w:rsidP="00251292">
            <w:pPr>
              <w:spacing w:after="0"/>
              <w:jc w:val="center"/>
              <w:rPr>
                <w:rFonts w:asciiTheme="minorHAnsi" w:hAnsiTheme="minorHAnsi" w:cstheme="minorHAnsi"/>
                <w:sz w:val="20"/>
                <w:szCs w:val="20"/>
                <w:lang w:val="fr-FR" w:eastAsia="fr-FR"/>
              </w:rPr>
            </w:pPr>
            <w:r w:rsidRPr="001E65B0">
              <w:rPr>
                <w:rFonts w:asciiTheme="minorHAnsi" w:hAnsiTheme="minorHAnsi" w:cstheme="minorHAnsi"/>
                <w:sz w:val="20"/>
                <w:szCs w:val="20"/>
                <w:lang w:val="fr-FR" w:eastAsia="fr-FR"/>
              </w:rPr>
              <w:t>530</w:t>
            </w:r>
          </w:p>
        </w:tc>
        <w:tc>
          <w:tcPr>
            <w:tcW w:w="1276" w:type="dxa"/>
            <w:tcBorders>
              <w:top w:val="nil"/>
              <w:left w:val="nil"/>
              <w:bottom w:val="single" w:sz="4" w:space="0" w:color="auto"/>
              <w:right w:val="single" w:sz="4" w:space="0" w:color="auto"/>
            </w:tcBorders>
            <w:shd w:val="clear" w:color="auto" w:fill="auto"/>
            <w:noWrap/>
            <w:vAlign w:val="center"/>
            <w:hideMark/>
          </w:tcPr>
          <w:p w14:paraId="2B06ED15" w14:textId="5C1769A7" w:rsidR="00251292" w:rsidRPr="001E65B0" w:rsidRDefault="00D9489A" w:rsidP="00251292">
            <w:pPr>
              <w:spacing w:after="0"/>
              <w:jc w:val="center"/>
              <w:rPr>
                <w:rFonts w:asciiTheme="minorHAnsi" w:hAnsiTheme="minorHAnsi" w:cstheme="minorHAnsi"/>
                <w:sz w:val="20"/>
                <w:szCs w:val="20"/>
                <w:lang w:val="fr-FR" w:eastAsia="fr-FR"/>
              </w:rPr>
            </w:pPr>
            <w:r w:rsidRPr="001E65B0">
              <w:rPr>
                <w:rFonts w:asciiTheme="minorHAnsi" w:hAnsiTheme="minorHAnsi" w:cstheme="minorHAnsi"/>
                <w:sz w:val="20"/>
                <w:szCs w:val="20"/>
                <w:lang w:val="fr-FR" w:eastAsia="fr-FR"/>
              </w:rPr>
              <w:t>791</w:t>
            </w:r>
          </w:p>
        </w:tc>
        <w:tc>
          <w:tcPr>
            <w:tcW w:w="992" w:type="dxa"/>
            <w:tcBorders>
              <w:top w:val="nil"/>
              <w:left w:val="nil"/>
              <w:bottom w:val="single" w:sz="4" w:space="0" w:color="auto"/>
              <w:right w:val="single" w:sz="4" w:space="0" w:color="auto"/>
            </w:tcBorders>
            <w:shd w:val="clear" w:color="auto" w:fill="auto"/>
            <w:noWrap/>
            <w:vAlign w:val="center"/>
            <w:hideMark/>
          </w:tcPr>
          <w:p w14:paraId="43C218C5" w14:textId="185B9B8F" w:rsidR="00251292" w:rsidRPr="001E65B0" w:rsidRDefault="000615F8" w:rsidP="00251292">
            <w:pPr>
              <w:spacing w:after="0"/>
              <w:jc w:val="center"/>
              <w:rPr>
                <w:rFonts w:asciiTheme="minorHAnsi" w:hAnsiTheme="minorHAnsi" w:cstheme="minorHAnsi"/>
                <w:sz w:val="20"/>
                <w:szCs w:val="20"/>
                <w:lang w:val="fr-FR" w:eastAsia="fr-FR"/>
              </w:rPr>
            </w:pPr>
            <w:r w:rsidRPr="001E65B0">
              <w:rPr>
                <w:rFonts w:asciiTheme="minorHAnsi" w:hAnsiTheme="minorHAnsi" w:cstheme="minorHAnsi"/>
                <w:sz w:val="20"/>
                <w:szCs w:val="20"/>
                <w:lang w:val="fr-FR" w:eastAsia="fr-FR"/>
              </w:rPr>
              <w:t>585</w:t>
            </w:r>
          </w:p>
        </w:tc>
        <w:tc>
          <w:tcPr>
            <w:tcW w:w="1134" w:type="dxa"/>
            <w:tcBorders>
              <w:top w:val="nil"/>
              <w:left w:val="nil"/>
              <w:bottom w:val="single" w:sz="4" w:space="0" w:color="auto"/>
              <w:right w:val="single" w:sz="18" w:space="0" w:color="auto"/>
            </w:tcBorders>
            <w:shd w:val="clear" w:color="auto" w:fill="auto"/>
            <w:noWrap/>
            <w:vAlign w:val="center"/>
            <w:hideMark/>
          </w:tcPr>
          <w:p w14:paraId="083D04C1" w14:textId="0141D049" w:rsidR="00251292" w:rsidRPr="001E65B0" w:rsidRDefault="000615F8" w:rsidP="00251292">
            <w:pPr>
              <w:spacing w:after="0"/>
              <w:jc w:val="center"/>
              <w:rPr>
                <w:rFonts w:asciiTheme="minorHAnsi" w:hAnsiTheme="minorHAnsi" w:cstheme="minorHAnsi"/>
                <w:sz w:val="20"/>
                <w:szCs w:val="20"/>
                <w:lang w:val="fr-FR" w:eastAsia="fr-FR"/>
              </w:rPr>
            </w:pPr>
            <w:r w:rsidRPr="001E65B0">
              <w:rPr>
                <w:rFonts w:asciiTheme="minorHAnsi" w:hAnsiTheme="minorHAnsi" w:cstheme="minorHAnsi"/>
                <w:sz w:val="20"/>
                <w:szCs w:val="20"/>
                <w:lang w:val="fr-FR" w:eastAsia="fr-FR"/>
              </w:rPr>
              <w:t>585</w:t>
            </w:r>
          </w:p>
        </w:tc>
        <w:tc>
          <w:tcPr>
            <w:tcW w:w="1559" w:type="dxa"/>
            <w:tcBorders>
              <w:top w:val="nil"/>
              <w:left w:val="single" w:sz="18" w:space="0" w:color="auto"/>
              <w:bottom w:val="single" w:sz="4" w:space="0" w:color="auto"/>
              <w:right w:val="single" w:sz="18" w:space="0" w:color="auto"/>
            </w:tcBorders>
            <w:shd w:val="clear" w:color="auto" w:fill="auto"/>
            <w:noWrap/>
            <w:vAlign w:val="center"/>
            <w:hideMark/>
          </w:tcPr>
          <w:p w14:paraId="27EC02A8" w14:textId="77777777" w:rsidR="00251292" w:rsidRPr="001E65B0" w:rsidRDefault="00251292" w:rsidP="00251292">
            <w:pPr>
              <w:spacing w:after="0"/>
              <w:jc w:val="center"/>
              <w:rPr>
                <w:rFonts w:asciiTheme="minorHAnsi" w:hAnsiTheme="minorHAnsi" w:cstheme="minorHAnsi"/>
                <w:b/>
                <w:sz w:val="20"/>
                <w:szCs w:val="20"/>
                <w:lang w:val="fr-FR" w:eastAsia="fr-FR"/>
              </w:rPr>
            </w:pPr>
            <w:r w:rsidRPr="001E65B0">
              <w:rPr>
                <w:rFonts w:asciiTheme="minorHAnsi" w:hAnsiTheme="minorHAnsi" w:cstheme="minorHAnsi"/>
                <w:b/>
                <w:sz w:val="20"/>
                <w:szCs w:val="20"/>
                <w:lang w:val="fr-FR" w:eastAsia="fr-FR"/>
              </w:rPr>
              <w:t>2 650</w:t>
            </w:r>
          </w:p>
        </w:tc>
      </w:tr>
      <w:tr w:rsidR="00251292" w:rsidRPr="00251292" w14:paraId="4DAF6596" w14:textId="77777777" w:rsidTr="00C33B60">
        <w:trPr>
          <w:trHeight w:val="288"/>
          <w:jc w:val="center"/>
        </w:trPr>
        <w:tc>
          <w:tcPr>
            <w:tcW w:w="3283" w:type="dxa"/>
            <w:vMerge/>
            <w:tcBorders>
              <w:top w:val="single" w:sz="4" w:space="0" w:color="auto"/>
              <w:left w:val="single" w:sz="18" w:space="0" w:color="auto"/>
              <w:bottom w:val="single" w:sz="18" w:space="0" w:color="auto"/>
              <w:right w:val="single" w:sz="4" w:space="0" w:color="auto"/>
            </w:tcBorders>
            <w:vAlign w:val="center"/>
            <w:hideMark/>
          </w:tcPr>
          <w:p w14:paraId="2F25EE25" w14:textId="77777777" w:rsidR="00251292" w:rsidRPr="00251292" w:rsidRDefault="00251292" w:rsidP="00251292">
            <w:pPr>
              <w:spacing w:after="0"/>
              <w:jc w:val="left"/>
              <w:rPr>
                <w:rFonts w:asciiTheme="minorHAnsi" w:hAnsiTheme="minorHAnsi" w:cstheme="minorHAnsi"/>
                <w:b/>
                <w:bCs/>
                <w:color w:val="000000"/>
                <w:sz w:val="20"/>
                <w:szCs w:val="20"/>
                <w:lang w:val="fr-FR" w:eastAsia="fr-FR"/>
              </w:rPr>
            </w:pPr>
          </w:p>
        </w:tc>
        <w:tc>
          <w:tcPr>
            <w:tcW w:w="1418" w:type="dxa"/>
            <w:tcBorders>
              <w:top w:val="nil"/>
              <w:left w:val="nil"/>
              <w:bottom w:val="single" w:sz="18" w:space="0" w:color="auto"/>
              <w:right w:val="single" w:sz="4" w:space="0" w:color="auto"/>
            </w:tcBorders>
            <w:shd w:val="clear" w:color="auto" w:fill="auto"/>
            <w:vAlign w:val="center"/>
            <w:hideMark/>
          </w:tcPr>
          <w:p w14:paraId="5D2DC7B9" w14:textId="77777777" w:rsidR="00251292" w:rsidRPr="00251292" w:rsidRDefault="00251292" w:rsidP="00251292">
            <w:pPr>
              <w:spacing w:after="0"/>
              <w:jc w:val="left"/>
              <w:rPr>
                <w:rFonts w:asciiTheme="minorHAnsi" w:hAnsiTheme="minorHAnsi" w:cstheme="minorHAnsi"/>
                <w:bCs/>
                <w:color w:val="000000"/>
                <w:sz w:val="20"/>
                <w:szCs w:val="20"/>
                <w:lang w:val="fr-FR" w:eastAsia="fr-FR"/>
              </w:rPr>
            </w:pPr>
            <w:proofErr w:type="spellStart"/>
            <w:r w:rsidRPr="00251292">
              <w:rPr>
                <w:rFonts w:asciiTheme="minorHAnsi" w:hAnsiTheme="minorHAnsi" w:cstheme="minorHAnsi"/>
                <w:bCs/>
                <w:color w:val="000000"/>
                <w:sz w:val="20"/>
                <w:szCs w:val="20"/>
                <w:lang w:val="fr-FR" w:eastAsia="fr-FR"/>
              </w:rPr>
              <w:t>Kasai</w:t>
            </w:r>
            <w:proofErr w:type="spellEnd"/>
            <w:r w:rsidRPr="00251292">
              <w:rPr>
                <w:rFonts w:asciiTheme="minorHAnsi" w:hAnsiTheme="minorHAnsi" w:cstheme="minorHAnsi"/>
                <w:bCs/>
                <w:color w:val="000000"/>
                <w:sz w:val="20"/>
                <w:szCs w:val="20"/>
                <w:lang w:val="fr-FR" w:eastAsia="fr-FR"/>
              </w:rPr>
              <w:t xml:space="preserve"> central</w:t>
            </w:r>
          </w:p>
        </w:tc>
        <w:tc>
          <w:tcPr>
            <w:tcW w:w="1417" w:type="dxa"/>
            <w:tcBorders>
              <w:top w:val="nil"/>
              <w:left w:val="nil"/>
              <w:bottom w:val="single" w:sz="18" w:space="0" w:color="auto"/>
              <w:right w:val="single" w:sz="4" w:space="0" w:color="auto"/>
            </w:tcBorders>
            <w:shd w:val="clear" w:color="auto" w:fill="auto"/>
            <w:noWrap/>
            <w:vAlign w:val="center"/>
            <w:hideMark/>
          </w:tcPr>
          <w:p w14:paraId="4053EC95" w14:textId="77777777" w:rsidR="00251292" w:rsidRPr="001E65B0" w:rsidRDefault="000C5E1A" w:rsidP="00251292">
            <w:pPr>
              <w:spacing w:after="0"/>
              <w:jc w:val="center"/>
              <w:rPr>
                <w:rFonts w:asciiTheme="minorHAnsi" w:hAnsiTheme="minorHAnsi" w:cstheme="minorHAnsi"/>
                <w:sz w:val="20"/>
                <w:szCs w:val="20"/>
                <w:lang w:val="fr-FR" w:eastAsia="fr-FR"/>
              </w:rPr>
            </w:pPr>
            <w:r w:rsidRPr="001E65B0">
              <w:rPr>
                <w:rFonts w:asciiTheme="minorHAnsi" w:hAnsiTheme="minorHAnsi" w:cstheme="minorHAnsi"/>
                <w:sz w:val="20"/>
                <w:szCs w:val="20"/>
                <w:lang w:val="fr-FR" w:eastAsia="fr-FR"/>
              </w:rPr>
              <w:t>159</w:t>
            </w:r>
          </w:p>
        </w:tc>
        <w:tc>
          <w:tcPr>
            <w:tcW w:w="1276" w:type="dxa"/>
            <w:tcBorders>
              <w:top w:val="nil"/>
              <w:left w:val="nil"/>
              <w:bottom w:val="single" w:sz="18" w:space="0" w:color="auto"/>
              <w:right w:val="single" w:sz="4" w:space="0" w:color="auto"/>
            </w:tcBorders>
            <w:shd w:val="clear" w:color="auto" w:fill="auto"/>
            <w:noWrap/>
            <w:vAlign w:val="center"/>
            <w:hideMark/>
          </w:tcPr>
          <w:p w14:paraId="6EA7EAF1" w14:textId="52DE0648" w:rsidR="00251292" w:rsidRPr="001E65B0" w:rsidRDefault="00D9489A" w:rsidP="00251292">
            <w:pPr>
              <w:spacing w:after="0"/>
              <w:jc w:val="center"/>
              <w:rPr>
                <w:rFonts w:asciiTheme="minorHAnsi" w:hAnsiTheme="minorHAnsi" w:cstheme="minorHAnsi"/>
                <w:sz w:val="20"/>
                <w:szCs w:val="20"/>
                <w:lang w:val="fr-FR" w:eastAsia="fr-FR"/>
              </w:rPr>
            </w:pPr>
            <w:r w:rsidRPr="001E65B0">
              <w:rPr>
                <w:rFonts w:asciiTheme="minorHAnsi" w:hAnsiTheme="minorHAnsi" w:cstheme="minorHAnsi"/>
                <w:sz w:val="20"/>
                <w:szCs w:val="20"/>
                <w:lang w:val="fr-FR" w:eastAsia="fr-FR"/>
              </w:rPr>
              <w:t>400</w:t>
            </w:r>
          </w:p>
        </w:tc>
        <w:tc>
          <w:tcPr>
            <w:tcW w:w="1276" w:type="dxa"/>
            <w:tcBorders>
              <w:top w:val="nil"/>
              <w:left w:val="nil"/>
              <w:bottom w:val="single" w:sz="18" w:space="0" w:color="auto"/>
              <w:right w:val="single" w:sz="4" w:space="0" w:color="auto"/>
            </w:tcBorders>
            <w:shd w:val="clear" w:color="auto" w:fill="auto"/>
            <w:noWrap/>
            <w:vAlign w:val="center"/>
            <w:hideMark/>
          </w:tcPr>
          <w:p w14:paraId="3AECFF16" w14:textId="5AAC0A7E" w:rsidR="00251292" w:rsidRPr="001E65B0" w:rsidRDefault="000615F8" w:rsidP="00251292">
            <w:pPr>
              <w:spacing w:after="0"/>
              <w:jc w:val="center"/>
              <w:rPr>
                <w:rFonts w:asciiTheme="minorHAnsi" w:hAnsiTheme="minorHAnsi" w:cstheme="minorHAnsi"/>
                <w:sz w:val="20"/>
                <w:szCs w:val="20"/>
                <w:lang w:val="fr-FR" w:eastAsia="fr-FR"/>
              </w:rPr>
            </w:pPr>
            <w:r w:rsidRPr="001E65B0">
              <w:rPr>
                <w:rFonts w:asciiTheme="minorHAnsi" w:hAnsiTheme="minorHAnsi" w:cstheme="minorHAnsi"/>
                <w:sz w:val="20"/>
                <w:szCs w:val="20"/>
                <w:lang w:val="fr-FR" w:eastAsia="fr-FR"/>
              </w:rPr>
              <w:t>690</w:t>
            </w:r>
          </w:p>
        </w:tc>
        <w:tc>
          <w:tcPr>
            <w:tcW w:w="992" w:type="dxa"/>
            <w:tcBorders>
              <w:top w:val="nil"/>
              <w:left w:val="nil"/>
              <w:bottom w:val="single" w:sz="18" w:space="0" w:color="auto"/>
              <w:right w:val="single" w:sz="4" w:space="0" w:color="auto"/>
            </w:tcBorders>
            <w:shd w:val="clear" w:color="auto" w:fill="auto"/>
            <w:noWrap/>
            <w:vAlign w:val="center"/>
            <w:hideMark/>
          </w:tcPr>
          <w:p w14:paraId="3102B93F" w14:textId="09F29DBF" w:rsidR="00251292" w:rsidRPr="001E65B0" w:rsidRDefault="000615F8" w:rsidP="00251292">
            <w:pPr>
              <w:spacing w:after="0"/>
              <w:jc w:val="center"/>
              <w:rPr>
                <w:rFonts w:asciiTheme="minorHAnsi" w:hAnsiTheme="minorHAnsi" w:cstheme="minorHAnsi"/>
                <w:sz w:val="20"/>
                <w:szCs w:val="20"/>
                <w:lang w:val="fr-FR" w:eastAsia="fr-FR"/>
              </w:rPr>
            </w:pPr>
            <w:r w:rsidRPr="001E65B0">
              <w:rPr>
                <w:rFonts w:asciiTheme="minorHAnsi" w:hAnsiTheme="minorHAnsi" w:cstheme="minorHAnsi"/>
                <w:sz w:val="20"/>
                <w:szCs w:val="20"/>
                <w:lang w:val="fr-FR" w:eastAsia="fr-FR"/>
              </w:rPr>
              <w:t>400</w:t>
            </w:r>
          </w:p>
        </w:tc>
        <w:tc>
          <w:tcPr>
            <w:tcW w:w="1134" w:type="dxa"/>
            <w:tcBorders>
              <w:top w:val="nil"/>
              <w:left w:val="nil"/>
              <w:bottom w:val="single" w:sz="18" w:space="0" w:color="auto"/>
              <w:right w:val="single" w:sz="18" w:space="0" w:color="auto"/>
            </w:tcBorders>
            <w:shd w:val="clear" w:color="auto" w:fill="auto"/>
            <w:noWrap/>
            <w:vAlign w:val="center"/>
            <w:hideMark/>
          </w:tcPr>
          <w:p w14:paraId="50897FF3" w14:textId="60B36C02" w:rsidR="00251292" w:rsidRPr="001E65B0" w:rsidRDefault="000615F8" w:rsidP="00251292">
            <w:pPr>
              <w:spacing w:after="0"/>
              <w:jc w:val="center"/>
              <w:rPr>
                <w:rFonts w:asciiTheme="minorHAnsi" w:hAnsiTheme="minorHAnsi" w:cstheme="minorHAnsi"/>
                <w:sz w:val="20"/>
                <w:szCs w:val="20"/>
                <w:lang w:val="fr-FR" w:eastAsia="fr-FR"/>
              </w:rPr>
            </w:pPr>
            <w:r w:rsidRPr="001E65B0">
              <w:rPr>
                <w:rFonts w:asciiTheme="minorHAnsi" w:hAnsiTheme="minorHAnsi" w:cstheme="minorHAnsi"/>
                <w:sz w:val="20"/>
                <w:szCs w:val="20"/>
                <w:lang w:val="fr-FR" w:eastAsia="fr-FR"/>
              </w:rPr>
              <w:t>301</w:t>
            </w:r>
          </w:p>
        </w:tc>
        <w:tc>
          <w:tcPr>
            <w:tcW w:w="1559" w:type="dxa"/>
            <w:tcBorders>
              <w:top w:val="nil"/>
              <w:left w:val="single" w:sz="18" w:space="0" w:color="auto"/>
              <w:bottom w:val="single" w:sz="18" w:space="0" w:color="auto"/>
              <w:right w:val="single" w:sz="18" w:space="0" w:color="auto"/>
            </w:tcBorders>
            <w:shd w:val="clear" w:color="auto" w:fill="auto"/>
            <w:noWrap/>
            <w:vAlign w:val="center"/>
            <w:hideMark/>
          </w:tcPr>
          <w:p w14:paraId="45FE73DB" w14:textId="77777777" w:rsidR="00251292" w:rsidRPr="001E65B0" w:rsidRDefault="00251292" w:rsidP="00251292">
            <w:pPr>
              <w:spacing w:after="0"/>
              <w:jc w:val="center"/>
              <w:rPr>
                <w:rFonts w:asciiTheme="minorHAnsi" w:hAnsiTheme="minorHAnsi" w:cstheme="minorHAnsi"/>
                <w:b/>
                <w:sz w:val="20"/>
                <w:szCs w:val="20"/>
                <w:lang w:val="fr-FR" w:eastAsia="fr-FR"/>
              </w:rPr>
            </w:pPr>
            <w:r w:rsidRPr="001E65B0">
              <w:rPr>
                <w:rFonts w:asciiTheme="minorHAnsi" w:hAnsiTheme="minorHAnsi" w:cstheme="minorHAnsi"/>
                <w:b/>
                <w:sz w:val="20"/>
                <w:szCs w:val="20"/>
                <w:lang w:val="fr-FR" w:eastAsia="fr-FR"/>
              </w:rPr>
              <w:t>1 950</w:t>
            </w:r>
          </w:p>
        </w:tc>
      </w:tr>
      <w:tr w:rsidR="00251292" w:rsidRPr="00251292" w14:paraId="2B5606E3" w14:textId="77777777" w:rsidTr="00C33B60">
        <w:trPr>
          <w:trHeight w:val="288"/>
          <w:jc w:val="center"/>
        </w:trPr>
        <w:tc>
          <w:tcPr>
            <w:tcW w:w="4701" w:type="dxa"/>
            <w:gridSpan w:val="2"/>
            <w:tcBorders>
              <w:top w:val="single" w:sz="18" w:space="0" w:color="auto"/>
              <w:left w:val="single" w:sz="18" w:space="0" w:color="auto"/>
              <w:bottom w:val="single" w:sz="18" w:space="0" w:color="auto"/>
              <w:right w:val="single" w:sz="4" w:space="0" w:color="auto"/>
            </w:tcBorders>
            <w:shd w:val="clear" w:color="auto" w:fill="A8D08D" w:themeFill="accent6" w:themeFillTint="99"/>
            <w:noWrap/>
            <w:vAlign w:val="center"/>
            <w:hideMark/>
          </w:tcPr>
          <w:p w14:paraId="5CD8FAD7" w14:textId="77777777" w:rsidR="00251292" w:rsidRPr="001E65B0" w:rsidRDefault="00251292" w:rsidP="00251292">
            <w:pPr>
              <w:spacing w:after="0"/>
              <w:jc w:val="center"/>
              <w:rPr>
                <w:rFonts w:asciiTheme="minorHAnsi" w:hAnsiTheme="minorHAnsi" w:cstheme="minorHAnsi"/>
                <w:b/>
                <w:bCs/>
                <w:sz w:val="20"/>
                <w:szCs w:val="20"/>
                <w:lang w:val="fr-FR" w:eastAsia="fr-FR"/>
              </w:rPr>
            </w:pPr>
            <w:r w:rsidRPr="00251292">
              <w:rPr>
                <w:rFonts w:asciiTheme="minorHAnsi" w:hAnsiTheme="minorHAnsi" w:cstheme="minorHAnsi"/>
                <w:b/>
                <w:bCs/>
                <w:color w:val="000000"/>
                <w:sz w:val="20"/>
                <w:szCs w:val="20"/>
                <w:lang w:val="fr-FR" w:eastAsia="fr-FR"/>
              </w:rPr>
              <w:t>Totaux</w:t>
            </w:r>
          </w:p>
        </w:tc>
        <w:tc>
          <w:tcPr>
            <w:tcW w:w="1417"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14:paraId="0B1BF1A9" w14:textId="77777777" w:rsidR="00251292" w:rsidRPr="001E65B0" w:rsidRDefault="000C5E1A" w:rsidP="00251292">
            <w:pPr>
              <w:spacing w:after="0"/>
              <w:jc w:val="center"/>
              <w:rPr>
                <w:rFonts w:asciiTheme="minorHAnsi" w:hAnsiTheme="minorHAnsi" w:cstheme="minorHAnsi"/>
                <w:b/>
                <w:bCs/>
                <w:sz w:val="20"/>
                <w:szCs w:val="20"/>
                <w:lang w:val="fr-FR" w:eastAsia="fr-FR"/>
              </w:rPr>
            </w:pPr>
            <w:r w:rsidRPr="001E65B0">
              <w:rPr>
                <w:rFonts w:asciiTheme="minorHAnsi" w:hAnsiTheme="minorHAnsi" w:cstheme="minorHAnsi"/>
                <w:b/>
                <w:bCs/>
                <w:sz w:val="20"/>
                <w:szCs w:val="20"/>
                <w:lang w:val="fr-FR" w:eastAsia="fr-FR"/>
              </w:rPr>
              <w:t>748</w:t>
            </w:r>
          </w:p>
        </w:tc>
        <w:tc>
          <w:tcPr>
            <w:tcW w:w="1276"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14:paraId="4A1294EB" w14:textId="54894A68" w:rsidR="00251292" w:rsidRPr="001E65B0" w:rsidRDefault="00D15CB4" w:rsidP="00251292">
            <w:pPr>
              <w:spacing w:after="0"/>
              <w:jc w:val="center"/>
              <w:rPr>
                <w:rFonts w:asciiTheme="minorHAnsi" w:hAnsiTheme="minorHAnsi" w:cstheme="minorHAnsi"/>
                <w:b/>
                <w:bCs/>
                <w:sz w:val="20"/>
                <w:szCs w:val="20"/>
                <w:lang w:val="fr-FR" w:eastAsia="fr-FR"/>
              </w:rPr>
            </w:pPr>
            <w:r w:rsidRPr="001E65B0">
              <w:rPr>
                <w:rFonts w:asciiTheme="minorHAnsi" w:hAnsiTheme="minorHAnsi" w:cstheme="minorHAnsi"/>
                <w:b/>
                <w:bCs/>
                <w:sz w:val="20"/>
                <w:szCs w:val="20"/>
                <w:lang w:val="fr-FR" w:eastAsia="fr-FR"/>
              </w:rPr>
              <w:t>3580</w:t>
            </w:r>
          </w:p>
        </w:tc>
        <w:tc>
          <w:tcPr>
            <w:tcW w:w="1276"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14:paraId="45E7E1DF" w14:textId="0A73D70D" w:rsidR="00251292" w:rsidRPr="001E65B0" w:rsidRDefault="00D15CB4" w:rsidP="00251292">
            <w:pPr>
              <w:spacing w:after="0"/>
              <w:jc w:val="center"/>
              <w:rPr>
                <w:rFonts w:asciiTheme="minorHAnsi" w:hAnsiTheme="minorHAnsi" w:cstheme="minorHAnsi"/>
                <w:b/>
                <w:bCs/>
                <w:sz w:val="20"/>
                <w:szCs w:val="20"/>
                <w:lang w:val="fr-FR" w:eastAsia="fr-FR"/>
              </w:rPr>
            </w:pPr>
            <w:r w:rsidRPr="001E65B0">
              <w:rPr>
                <w:rFonts w:asciiTheme="minorHAnsi" w:hAnsiTheme="minorHAnsi" w:cstheme="minorHAnsi"/>
                <w:b/>
                <w:bCs/>
                <w:sz w:val="20"/>
                <w:szCs w:val="20"/>
                <w:lang w:val="fr-FR" w:eastAsia="fr-FR"/>
              </w:rPr>
              <w:t>3801</w:t>
            </w:r>
          </w:p>
        </w:tc>
        <w:tc>
          <w:tcPr>
            <w:tcW w:w="992"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14:paraId="6BD1146E" w14:textId="777AB1B5" w:rsidR="00251292" w:rsidRPr="001E65B0" w:rsidRDefault="00D15CB4" w:rsidP="00251292">
            <w:pPr>
              <w:spacing w:after="0"/>
              <w:jc w:val="center"/>
              <w:rPr>
                <w:rFonts w:asciiTheme="minorHAnsi" w:hAnsiTheme="minorHAnsi" w:cstheme="minorHAnsi"/>
                <w:b/>
                <w:bCs/>
                <w:sz w:val="20"/>
                <w:szCs w:val="20"/>
                <w:lang w:val="fr-FR" w:eastAsia="fr-FR"/>
              </w:rPr>
            </w:pPr>
            <w:r w:rsidRPr="001E65B0">
              <w:rPr>
                <w:rFonts w:asciiTheme="minorHAnsi" w:hAnsiTheme="minorHAnsi" w:cstheme="minorHAnsi"/>
                <w:b/>
                <w:bCs/>
                <w:sz w:val="20"/>
                <w:szCs w:val="20"/>
                <w:lang w:val="fr-FR" w:eastAsia="fr-FR"/>
              </w:rPr>
              <w:t>985</w:t>
            </w:r>
          </w:p>
        </w:tc>
        <w:tc>
          <w:tcPr>
            <w:tcW w:w="1134" w:type="dxa"/>
            <w:tcBorders>
              <w:top w:val="single" w:sz="18" w:space="0" w:color="auto"/>
              <w:left w:val="nil"/>
              <w:bottom w:val="single" w:sz="18" w:space="0" w:color="auto"/>
              <w:right w:val="single" w:sz="18" w:space="0" w:color="auto"/>
            </w:tcBorders>
            <w:shd w:val="clear" w:color="auto" w:fill="A8D08D" w:themeFill="accent6" w:themeFillTint="99"/>
            <w:noWrap/>
            <w:vAlign w:val="center"/>
            <w:hideMark/>
          </w:tcPr>
          <w:p w14:paraId="4F09B9CB" w14:textId="45043168" w:rsidR="00251292" w:rsidRPr="001E65B0" w:rsidRDefault="00D15CB4" w:rsidP="00251292">
            <w:pPr>
              <w:spacing w:after="0"/>
              <w:jc w:val="center"/>
              <w:rPr>
                <w:rFonts w:asciiTheme="minorHAnsi" w:hAnsiTheme="minorHAnsi" w:cstheme="minorHAnsi"/>
                <w:b/>
                <w:bCs/>
                <w:sz w:val="20"/>
                <w:szCs w:val="20"/>
                <w:lang w:val="fr-FR" w:eastAsia="fr-FR"/>
              </w:rPr>
            </w:pPr>
            <w:r w:rsidRPr="001E65B0">
              <w:rPr>
                <w:rFonts w:asciiTheme="minorHAnsi" w:hAnsiTheme="minorHAnsi" w:cstheme="minorHAnsi"/>
                <w:b/>
                <w:bCs/>
                <w:sz w:val="20"/>
                <w:szCs w:val="20"/>
                <w:lang w:val="fr-FR" w:eastAsia="fr-FR"/>
              </w:rPr>
              <w:t>886</w:t>
            </w:r>
          </w:p>
        </w:tc>
        <w:tc>
          <w:tcPr>
            <w:tcW w:w="1559" w:type="dxa"/>
            <w:tcBorders>
              <w:top w:val="single" w:sz="18" w:space="0" w:color="auto"/>
              <w:left w:val="single" w:sz="18" w:space="0" w:color="auto"/>
              <w:bottom w:val="single" w:sz="18" w:space="0" w:color="auto"/>
              <w:right w:val="single" w:sz="18" w:space="0" w:color="auto"/>
            </w:tcBorders>
            <w:shd w:val="clear" w:color="auto" w:fill="A8D08D" w:themeFill="accent6" w:themeFillTint="99"/>
            <w:noWrap/>
            <w:vAlign w:val="center"/>
            <w:hideMark/>
          </w:tcPr>
          <w:p w14:paraId="43298813" w14:textId="77777777" w:rsidR="00251292" w:rsidRPr="001E65B0" w:rsidRDefault="00251292" w:rsidP="00251292">
            <w:pPr>
              <w:spacing w:after="0"/>
              <w:jc w:val="center"/>
              <w:rPr>
                <w:rFonts w:asciiTheme="minorHAnsi" w:hAnsiTheme="minorHAnsi" w:cstheme="minorHAnsi"/>
                <w:b/>
                <w:bCs/>
                <w:sz w:val="20"/>
                <w:szCs w:val="20"/>
                <w:lang w:val="fr-FR" w:eastAsia="fr-FR"/>
              </w:rPr>
            </w:pPr>
            <w:r w:rsidRPr="001E65B0">
              <w:rPr>
                <w:rFonts w:asciiTheme="minorHAnsi" w:hAnsiTheme="minorHAnsi" w:cstheme="minorHAnsi"/>
                <w:b/>
                <w:bCs/>
                <w:sz w:val="20"/>
                <w:szCs w:val="20"/>
                <w:lang w:val="fr-FR" w:eastAsia="fr-FR"/>
              </w:rPr>
              <w:t>10 000</w:t>
            </w:r>
          </w:p>
        </w:tc>
      </w:tr>
    </w:tbl>
    <w:p w14:paraId="1E52FEF8" w14:textId="77777777" w:rsidR="00B327F0" w:rsidRPr="00EA2FF4" w:rsidRDefault="00B327F0" w:rsidP="00EA2FF4">
      <w:pPr>
        <w:rPr>
          <w:rFonts w:asciiTheme="minorHAnsi" w:hAnsiTheme="minorHAnsi"/>
          <w:i/>
          <w:sz w:val="20"/>
          <w:szCs w:val="20"/>
          <w:lang w:val="fr-FR"/>
        </w:rPr>
      </w:pPr>
    </w:p>
    <w:p w14:paraId="710C3506" w14:textId="77777777" w:rsidR="00A14072" w:rsidRDefault="00BC45C6" w:rsidP="00F76AC9">
      <w:pPr>
        <w:pStyle w:val="Titre6"/>
        <w:numPr>
          <w:ilvl w:val="2"/>
          <w:numId w:val="1"/>
        </w:numPr>
        <w:rPr>
          <w:lang w:val="fr-FR"/>
        </w:rPr>
      </w:pPr>
      <w:r w:rsidRPr="00F76AC9">
        <w:rPr>
          <w:lang w:val="fr-FR"/>
        </w:rPr>
        <w:t xml:space="preserve">Composante 2 - </w:t>
      </w:r>
      <w:r w:rsidR="00A14072" w:rsidRPr="00F76AC9">
        <w:rPr>
          <w:lang w:val="fr-FR"/>
        </w:rPr>
        <w:t>Assistance Juridique et Judiciaire</w:t>
      </w:r>
    </w:p>
    <w:p w14:paraId="7C5B2B93" w14:textId="77777777" w:rsidR="00EA2FF4" w:rsidRPr="00EA2FF4" w:rsidRDefault="00EA2FF4" w:rsidP="00EA2FF4">
      <w:pPr>
        <w:rPr>
          <w:lang w:val="fr-FR"/>
        </w:rPr>
      </w:pPr>
    </w:p>
    <w:tbl>
      <w:tblPr>
        <w:tblW w:w="12615" w:type="dxa"/>
        <w:jc w:val="center"/>
        <w:tblCellMar>
          <w:left w:w="70" w:type="dxa"/>
          <w:right w:w="70" w:type="dxa"/>
        </w:tblCellMar>
        <w:tblLook w:val="04A0" w:firstRow="1" w:lastRow="0" w:firstColumn="1" w:lastColumn="0" w:noHBand="0" w:noVBand="1"/>
      </w:tblPr>
      <w:tblGrid>
        <w:gridCol w:w="3402"/>
        <w:gridCol w:w="1417"/>
        <w:gridCol w:w="1418"/>
        <w:gridCol w:w="1276"/>
        <w:gridCol w:w="1276"/>
        <w:gridCol w:w="991"/>
        <w:gridCol w:w="1135"/>
        <w:gridCol w:w="1700"/>
      </w:tblGrid>
      <w:tr w:rsidR="00251292" w:rsidRPr="00A14072" w14:paraId="3624CAAF" w14:textId="77777777" w:rsidTr="00C33B60">
        <w:trPr>
          <w:trHeight w:val="300"/>
          <w:jc w:val="center"/>
        </w:trPr>
        <w:tc>
          <w:tcPr>
            <w:tcW w:w="4819" w:type="dxa"/>
            <w:gridSpan w:val="2"/>
            <w:tcBorders>
              <w:top w:val="nil"/>
              <w:left w:val="nil"/>
              <w:bottom w:val="single" w:sz="18" w:space="0" w:color="auto"/>
              <w:right w:val="single" w:sz="18" w:space="0" w:color="auto"/>
            </w:tcBorders>
            <w:shd w:val="clear" w:color="auto" w:fill="auto"/>
            <w:noWrap/>
            <w:vAlign w:val="center"/>
            <w:hideMark/>
          </w:tcPr>
          <w:p w14:paraId="50A3A51B" w14:textId="77777777" w:rsidR="00251292" w:rsidRPr="00A14072" w:rsidRDefault="00251292" w:rsidP="00A14072">
            <w:pPr>
              <w:spacing w:after="0"/>
              <w:jc w:val="center"/>
              <w:rPr>
                <w:rFonts w:ascii="Calibri" w:hAnsi="Calibri"/>
                <w:b/>
                <w:bCs/>
                <w:color w:val="000000"/>
                <w:szCs w:val="22"/>
                <w:lang w:val="fr-FR" w:eastAsia="fr-FR"/>
              </w:rPr>
            </w:pPr>
          </w:p>
        </w:tc>
        <w:tc>
          <w:tcPr>
            <w:tcW w:w="1418" w:type="dxa"/>
            <w:tcBorders>
              <w:top w:val="single" w:sz="18" w:space="0" w:color="auto"/>
              <w:left w:val="single" w:sz="18" w:space="0" w:color="auto"/>
              <w:bottom w:val="single" w:sz="18" w:space="0" w:color="auto"/>
              <w:right w:val="single" w:sz="4" w:space="0" w:color="auto"/>
            </w:tcBorders>
            <w:shd w:val="clear" w:color="auto" w:fill="FFD966" w:themeFill="accent4" w:themeFillTint="99"/>
            <w:noWrap/>
            <w:vAlign w:val="center"/>
            <w:hideMark/>
          </w:tcPr>
          <w:p w14:paraId="3101DCA5" w14:textId="77777777" w:rsidR="00251292" w:rsidRPr="00A14072" w:rsidRDefault="00251292" w:rsidP="001035C1">
            <w:pPr>
              <w:spacing w:after="0"/>
              <w:jc w:val="center"/>
              <w:rPr>
                <w:rFonts w:ascii="Calibri" w:hAnsi="Calibri"/>
                <w:b/>
                <w:bCs/>
                <w:color w:val="000000"/>
                <w:sz w:val="20"/>
                <w:szCs w:val="20"/>
                <w:lang w:val="fr-FR" w:eastAsia="fr-FR"/>
              </w:rPr>
            </w:pPr>
            <w:r w:rsidRPr="00A14072">
              <w:rPr>
                <w:rFonts w:ascii="Calibri" w:hAnsi="Calibri"/>
                <w:b/>
                <w:bCs/>
                <w:color w:val="000000"/>
                <w:sz w:val="20"/>
                <w:szCs w:val="20"/>
                <w:lang w:val="fr-FR" w:eastAsia="fr-FR"/>
              </w:rPr>
              <w:t>An</w:t>
            </w:r>
            <w:r>
              <w:rPr>
                <w:rFonts w:ascii="Calibri" w:hAnsi="Calibri"/>
                <w:b/>
                <w:bCs/>
                <w:color w:val="000000"/>
                <w:sz w:val="20"/>
                <w:szCs w:val="20"/>
                <w:lang w:val="fr-FR" w:eastAsia="fr-FR"/>
              </w:rPr>
              <w:t>née</w:t>
            </w:r>
            <w:r w:rsidRPr="00A14072">
              <w:rPr>
                <w:rFonts w:ascii="Calibri" w:hAnsi="Calibri"/>
                <w:b/>
                <w:bCs/>
                <w:color w:val="000000"/>
                <w:sz w:val="20"/>
                <w:szCs w:val="20"/>
                <w:lang w:val="fr-FR" w:eastAsia="fr-FR"/>
              </w:rPr>
              <w:t xml:space="preserve"> 1</w:t>
            </w:r>
          </w:p>
        </w:tc>
        <w:tc>
          <w:tcPr>
            <w:tcW w:w="1276" w:type="dxa"/>
            <w:tcBorders>
              <w:top w:val="single" w:sz="18" w:space="0" w:color="auto"/>
              <w:left w:val="nil"/>
              <w:bottom w:val="single" w:sz="18" w:space="0" w:color="auto"/>
              <w:right w:val="single" w:sz="4" w:space="0" w:color="auto"/>
            </w:tcBorders>
            <w:shd w:val="clear" w:color="auto" w:fill="FFD966" w:themeFill="accent4" w:themeFillTint="99"/>
            <w:noWrap/>
            <w:vAlign w:val="center"/>
            <w:hideMark/>
          </w:tcPr>
          <w:p w14:paraId="2F7A65A2" w14:textId="77777777" w:rsidR="00251292" w:rsidRPr="00A14072" w:rsidRDefault="00251292" w:rsidP="001035C1">
            <w:pPr>
              <w:spacing w:after="0"/>
              <w:jc w:val="center"/>
              <w:rPr>
                <w:rFonts w:ascii="Calibri" w:hAnsi="Calibri"/>
                <w:b/>
                <w:bCs/>
                <w:color w:val="000000"/>
                <w:sz w:val="20"/>
                <w:szCs w:val="20"/>
                <w:lang w:val="fr-FR" w:eastAsia="fr-FR"/>
              </w:rPr>
            </w:pPr>
            <w:r w:rsidRPr="00A14072">
              <w:rPr>
                <w:rFonts w:ascii="Calibri" w:hAnsi="Calibri"/>
                <w:b/>
                <w:bCs/>
                <w:color w:val="000000"/>
                <w:sz w:val="20"/>
                <w:szCs w:val="20"/>
                <w:lang w:val="fr-FR" w:eastAsia="fr-FR"/>
              </w:rPr>
              <w:t>An</w:t>
            </w:r>
            <w:r>
              <w:rPr>
                <w:rFonts w:ascii="Calibri" w:hAnsi="Calibri"/>
                <w:b/>
                <w:bCs/>
                <w:color w:val="000000"/>
                <w:sz w:val="20"/>
                <w:szCs w:val="20"/>
                <w:lang w:val="fr-FR" w:eastAsia="fr-FR"/>
              </w:rPr>
              <w:t>née</w:t>
            </w:r>
            <w:r w:rsidRPr="00A14072">
              <w:rPr>
                <w:rFonts w:ascii="Calibri" w:hAnsi="Calibri"/>
                <w:b/>
                <w:bCs/>
                <w:color w:val="000000"/>
                <w:sz w:val="20"/>
                <w:szCs w:val="20"/>
                <w:lang w:val="fr-FR" w:eastAsia="fr-FR"/>
              </w:rPr>
              <w:t xml:space="preserve"> 2</w:t>
            </w:r>
          </w:p>
        </w:tc>
        <w:tc>
          <w:tcPr>
            <w:tcW w:w="1276" w:type="dxa"/>
            <w:tcBorders>
              <w:top w:val="single" w:sz="18" w:space="0" w:color="auto"/>
              <w:left w:val="nil"/>
              <w:bottom w:val="single" w:sz="18" w:space="0" w:color="auto"/>
              <w:right w:val="single" w:sz="4" w:space="0" w:color="auto"/>
            </w:tcBorders>
            <w:shd w:val="clear" w:color="auto" w:fill="FFD966" w:themeFill="accent4" w:themeFillTint="99"/>
            <w:noWrap/>
            <w:vAlign w:val="center"/>
            <w:hideMark/>
          </w:tcPr>
          <w:p w14:paraId="0599BA77" w14:textId="77777777" w:rsidR="00251292" w:rsidRPr="00A14072" w:rsidRDefault="00251292" w:rsidP="001035C1">
            <w:pPr>
              <w:spacing w:after="0"/>
              <w:jc w:val="center"/>
              <w:rPr>
                <w:rFonts w:ascii="Calibri" w:hAnsi="Calibri"/>
                <w:b/>
                <w:bCs/>
                <w:color w:val="000000"/>
                <w:sz w:val="20"/>
                <w:szCs w:val="20"/>
                <w:lang w:val="fr-FR" w:eastAsia="fr-FR"/>
              </w:rPr>
            </w:pPr>
            <w:r w:rsidRPr="00A14072">
              <w:rPr>
                <w:rFonts w:ascii="Calibri" w:hAnsi="Calibri"/>
                <w:b/>
                <w:bCs/>
                <w:color w:val="000000"/>
                <w:sz w:val="20"/>
                <w:szCs w:val="20"/>
                <w:lang w:val="fr-FR" w:eastAsia="fr-FR"/>
              </w:rPr>
              <w:t>An</w:t>
            </w:r>
            <w:r>
              <w:rPr>
                <w:rFonts w:ascii="Calibri" w:hAnsi="Calibri"/>
                <w:b/>
                <w:bCs/>
                <w:color w:val="000000"/>
                <w:sz w:val="20"/>
                <w:szCs w:val="20"/>
                <w:lang w:val="fr-FR" w:eastAsia="fr-FR"/>
              </w:rPr>
              <w:t>née</w:t>
            </w:r>
            <w:r w:rsidRPr="00A14072">
              <w:rPr>
                <w:rFonts w:ascii="Calibri" w:hAnsi="Calibri"/>
                <w:b/>
                <w:bCs/>
                <w:color w:val="000000"/>
                <w:sz w:val="20"/>
                <w:szCs w:val="20"/>
                <w:lang w:val="fr-FR" w:eastAsia="fr-FR"/>
              </w:rPr>
              <w:t xml:space="preserve"> 3</w:t>
            </w:r>
          </w:p>
        </w:tc>
        <w:tc>
          <w:tcPr>
            <w:tcW w:w="991" w:type="dxa"/>
            <w:tcBorders>
              <w:top w:val="single" w:sz="18" w:space="0" w:color="auto"/>
              <w:left w:val="nil"/>
              <w:bottom w:val="single" w:sz="18" w:space="0" w:color="auto"/>
              <w:right w:val="single" w:sz="4" w:space="0" w:color="auto"/>
            </w:tcBorders>
            <w:shd w:val="clear" w:color="auto" w:fill="FFD966" w:themeFill="accent4" w:themeFillTint="99"/>
            <w:noWrap/>
            <w:vAlign w:val="center"/>
            <w:hideMark/>
          </w:tcPr>
          <w:p w14:paraId="75932D10" w14:textId="77777777" w:rsidR="00251292" w:rsidRPr="00A14072" w:rsidRDefault="00251292" w:rsidP="001035C1">
            <w:pPr>
              <w:spacing w:after="0"/>
              <w:jc w:val="center"/>
              <w:rPr>
                <w:rFonts w:ascii="Calibri" w:hAnsi="Calibri"/>
                <w:b/>
                <w:bCs/>
                <w:color w:val="000000"/>
                <w:sz w:val="20"/>
                <w:szCs w:val="20"/>
                <w:lang w:val="fr-FR" w:eastAsia="fr-FR"/>
              </w:rPr>
            </w:pPr>
            <w:r w:rsidRPr="00A14072">
              <w:rPr>
                <w:rFonts w:ascii="Calibri" w:hAnsi="Calibri"/>
                <w:b/>
                <w:bCs/>
                <w:color w:val="000000"/>
                <w:sz w:val="20"/>
                <w:szCs w:val="20"/>
                <w:lang w:val="fr-FR" w:eastAsia="fr-FR"/>
              </w:rPr>
              <w:t>An</w:t>
            </w:r>
            <w:r>
              <w:rPr>
                <w:rFonts w:ascii="Calibri" w:hAnsi="Calibri"/>
                <w:b/>
                <w:bCs/>
                <w:color w:val="000000"/>
                <w:sz w:val="20"/>
                <w:szCs w:val="20"/>
                <w:lang w:val="fr-FR" w:eastAsia="fr-FR"/>
              </w:rPr>
              <w:t>née</w:t>
            </w:r>
            <w:r w:rsidRPr="00A14072">
              <w:rPr>
                <w:rFonts w:ascii="Calibri" w:hAnsi="Calibri"/>
                <w:b/>
                <w:bCs/>
                <w:color w:val="000000"/>
                <w:sz w:val="20"/>
                <w:szCs w:val="20"/>
                <w:lang w:val="fr-FR" w:eastAsia="fr-FR"/>
              </w:rPr>
              <w:t xml:space="preserve"> 4</w:t>
            </w:r>
          </w:p>
        </w:tc>
        <w:tc>
          <w:tcPr>
            <w:tcW w:w="1135" w:type="dxa"/>
            <w:tcBorders>
              <w:top w:val="single" w:sz="18" w:space="0" w:color="auto"/>
              <w:left w:val="nil"/>
              <w:bottom w:val="single" w:sz="18" w:space="0" w:color="auto"/>
              <w:right w:val="single" w:sz="4" w:space="0" w:color="auto"/>
            </w:tcBorders>
            <w:shd w:val="clear" w:color="auto" w:fill="FFD966" w:themeFill="accent4" w:themeFillTint="99"/>
            <w:noWrap/>
            <w:vAlign w:val="center"/>
            <w:hideMark/>
          </w:tcPr>
          <w:p w14:paraId="2A34A3BE" w14:textId="77777777" w:rsidR="00251292" w:rsidRPr="00A14072" w:rsidRDefault="00251292" w:rsidP="001035C1">
            <w:pPr>
              <w:spacing w:after="0"/>
              <w:jc w:val="center"/>
              <w:rPr>
                <w:rFonts w:ascii="Calibri" w:hAnsi="Calibri"/>
                <w:b/>
                <w:bCs/>
                <w:color w:val="000000"/>
                <w:sz w:val="20"/>
                <w:szCs w:val="20"/>
                <w:lang w:val="fr-FR" w:eastAsia="fr-FR"/>
              </w:rPr>
            </w:pPr>
            <w:r>
              <w:rPr>
                <w:rFonts w:ascii="Calibri" w:hAnsi="Calibri"/>
                <w:b/>
                <w:bCs/>
                <w:color w:val="000000"/>
                <w:sz w:val="20"/>
                <w:szCs w:val="20"/>
                <w:lang w:val="fr-FR" w:eastAsia="fr-FR"/>
              </w:rPr>
              <w:t xml:space="preserve">Année </w:t>
            </w:r>
            <w:r w:rsidRPr="00A14072">
              <w:rPr>
                <w:rFonts w:ascii="Calibri" w:hAnsi="Calibri"/>
                <w:b/>
                <w:bCs/>
                <w:color w:val="000000"/>
                <w:sz w:val="20"/>
                <w:szCs w:val="20"/>
                <w:lang w:val="fr-FR" w:eastAsia="fr-FR"/>
              </w:rPr>
              <w:t>5</w:t>
            </w:r>
          </w:p>
        </w:tc>
        <w:tc>
          <w:tcPr>
            <w:tcW w:w="1700" w:type="dxa"/>
            <w:tcBorders>
              <w:top w:val="single" w:sz="18" w:space="0" w:color="auto"/>
              <w:left w:val="nil"/>
              <w:bottom w:val="single" w:sz="18" w:space="0" w:color="auto"/>
              <w:right w:val="single" w:sz="18" w:space="0" w:color="auto"/>
            </w:tcBorders>
            <w:shd w:val="clear" w:color="auto" w:fill="FFD966" w:themeFill="accent4" w:themeFillTint="99"/>
            <w:noWrap/>
            <w:vAlign w:val="center"/>
            <w:hideMark/>
          </w:tcPr>
          <w:p w14:paraId="407A7D46" w14:textId="77777777" w:rsidR="00251292" w:rsidRPr="00251292" w:rsidRDefault="00251292" w:rsidP="001035C1">
            <w:pPr>
              <w:spacing w:after="0"/>
              <w:jc w:val="center"/>
              <w:rPr>
                <w:rFonts w:ascii="Calibri" w:hAnsi="Calibri"/>
                <w:b/>
                <w:bCs/>
                <w:color w:val="000000"/>
                <w:sz w:val="20"/>
                <w:szCs w:val="20"/>
                <w:lang w:val="fr-FR" w:eastAsia="fr-FR"/>
              </w:rPr>
            </w:pPr>
            <w:r w:rsidRPr="00251292">
              <w:rPr>
                <w:rFonts w:ascii="Calibri" w:hAnsi="Calibri"/>
                <w:b/>
                <w:bCs/>
                <w:color w:val="000000"/>
                <w:sz w:val="20"/>
                <w:szCs w:val="20"/>
                <w:lang w:val="fr-FR" w:eastAsia="fr-FR"/>
              </w:rPr>
              <w:t>Total</w:t>
            </w:r>
          </w:p>
        </w:tc>
      </w:tr>
      <w:tr w:rsidR="00251292" w:rsidRPr="00A14072" w14:paraId="3C483473" w14:textId="77777777" w:rsidTr="00C33B60">
        <w:trPr>
          <w:trHeight w:val="300"/>
          <w:jc w:val="center"/>
        </w:trPr>
        <w:tc>
          <w:tcPr>
            <w:tcW w:w="3402" w:type="dxa"/>
            <w:vMerge w:val="restart"/>
            <w:tcBorders>
              <w:top w:val="single" w:sz="18" w:space="0" w:color="auto"/>
              <w:left w:val="single" w:sz="18" w:space="0" w:color="auto"/>
              <w:bottom w:val="single" w:sz="8" w:space="0" w:color="000000"/>
              <w:right w:val="single" w:sz="8" w:space="0" w:color="000000"/>
            </w:tcBorders>
            <w:shd w:val="clear" w:color="auto" w:fill="auto"/>
            <w:vAlign w:val="center"/>
            <w:hideMark/>
          </w:tcPr>
          <w:p w14:paraId="3C8076C3" w14:textId="77777777" w:rsidR="00251292" w:rsidRPr="00A14072" w:rsidRDefault="00251292" w:rsidP="00A14072">
            <w:pPr>
              <w:spacing w:after="0"/>
              <w:jc w:val="left"/>
              <w:rPr>
                <w:rFonts w:asciiTheme="minorHAnsi" w:hAnsiTheme="minorHAnsi"/>
                <w:bCs/>
                <w:i/>
                <w:color w:val="000000"/>
                <w:sz w:val="20"/>
                <w:szCs w:val="20"/>
                <w:lang w:val="fr-FR" w:eastAsia="fr-FR"/>
              </w:rPr>
            </w:pPr>
            <w:r w:rsidRPr="00A14072">
              <w:rPr>
                <w:rFonts w:asciiTheme="minorHAnsi" w:hAnsiTheme="minorHAnsi"/>
                <w:bCs/>
                <w:i/>
                <w:color w:val="000000"/>
                <w:sz w:val="20"/>
                <w:szCs w:val="20"/>
                <w:lang w:val="fr-FR" w:eastAsia="fr-FR"/>
              </w:rPr>
              <w:t xml:space="preserve">2.1.5 : Nombre des survivant(e)s des VBG ayant bénéficié d’un accompagnement et d’une assistance juridique et judiciaire de qualité </w:t>
            </w:r>
          </w:p>
        </w:tc>
        <w:tc>
          <w:tcPr>
            <w:tcW w:w="1417" w:type="dxa"/>
            <w:tcBorders>
              <w:top w:val="single" w:sz="18" w:space="0" w:color="auto"/>
              <w:left w:val="nil"/>
              <w:bottom w:val="single" w:sz="4" w:space="0" w:color="auto"/>
              <w:right w:val="single" w:sz="8" w:space="0" w:color="auto"/>
            </w:tcBorders>
            <w:shd w:val="clear" w:color="auto" w:fill="auto"/>
            <w:noWrap/>
            <w:vAlign w:val="bottom"/>
            <w:hideMark/>
          </w:tcPr>
          <w:p w14:paraId="2758F2DB" w14:textId="77777777" w:rsidR="00251292" w:rsidRPr="00A14072" w:rsidRDefault="00251292" w:rsidP="00A14072">
            <w:pPr>
              <w:spacing w:after="0"/>
              <w:jc w:val="left"/>
              <w:rPr>
                <w:rFonts w:asciiTheme="minorHAnsi" w:hAnsiTheme="minorHAnsi"/>
                <w:bCs/>
                <w:color w:val="000000"/>
                <w:sz w:val="20"/>
                <w:szCs w:val="20"/>
                <w:lang w:val="fr-FR" w:eastAsia="fr-FR"/>
              </w:rPr>
            </w:pPr>
            <w:r w:rsidRPr="00A14072">
              <w:rPr>
                <w:rFonts w:asciiTheme="minorHAnsi" w:hAnsiTheme="minorHAnsi"/>
                <w:bCs/>
                <w:color w:val="000000"/>
                <w:sz w:val="20"/>
                <w:szCs w:val="20"/>
                <w:lang w:val="fr-FR" w:eastAsia="fr-FR"/>
              </w:rPr>
              <w:t>Nord Kivu</w:t>
            </w:r>
          </w:p>
        </w:tc>
        <w:tc>
          <w:tcPr>
            <w:tcW w:w="1418" w:type="dxa"/>
            <w:tcBorders>
              <w:top w:val="single" w:sz="18" w:space="0" w:color="auto"/>
              <w:left w:val="nil"/>
              <w:bottom w:val="single" w:sz="4" w:space="0" w:color="auto"/>
              <w:right w:val="single" w:sz="4" w:space="0" w:color="auto"/>
            </w:tcBorders>
            <w:shd w:val="clear" w:color="auto" w:fill="auto"/>
            <w:noWrap/>
            <w:vAlign w:val="center"/>
            <w:hideMark/>
          </w:tcPr>
          <w:p w14:paraId="1A697123" w14:textId="77777777" w:rsidR="00251292" w:rsidRPr="00A14072" w:rsidRDefault="00BD78F4"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40</w:t>
            </w:r>
          </w:p>
        </w:tc>
        <w:tc>
          <w:tcPr>
            <w:tcW w:w="1276" w:type="dxa"/>
            <w:tcBorders>
              <w:top w:val="single" w:sz="18" w:space="0" w:color="auto"/>
              <w:left w:val="nil"/>
              <w:bottom w:val="single" w:sz="4" w:space="0" w:color="auto"/>
              <w:right w:val="single" w:sz="4" w:space="0" w:color="auto"/>
            </w:tcBorders>
            <w:shd w:val="clear" w:color="auto" w:fill="auto"/>
            <w:noWrap/>
            <w:vAlign w:val="center"/>
            <w:hideMark/>
          </w:tcPr>
          <w:p w14:paraId="5A25FA52" w14:textId="77777777" w:rsidR="00251292" w:rsidRPr="00A14072" w:rsidRDefault="00BD78F4"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240</w:t>
            </w:r>
          </w:p>
        </w:tc>
        <w:tc>
          <w:tcPr>
            <w:tcW w:w="1276" w:type="dxa"/>
            <w:tcBorders>
              <w:top w:val="single" w:sz="18" w:space="0" w:color="auto"/>
              <w:left w:val="nil"/>
              <w:bottom w:val="single" w:sz="4" w:space="0" w:color="auto"/>
              <w:right w:val="single" w:sz="4" w:space="0" w:color="auto"/>
            </w:tcBorders>
            <w:shd w:val="clear" w:color="auto" w:fill="auto"/>
            <w:noWrap/>
            <w:vAlign w:val="center"/>
            <w:hideMark/>
          </w:tcPr>
          <w:p w14:paraId="7E00F4E0" w14:textId="77777777" w:rsidR="00251292" w:rsidRPr="00A14072" w:rsidRDefault="00BD78F4"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170</w:t>
            </w:r>
          </w:p>
        </w:tc>
        <w:tc>
          <w:tcPr>
            <w:tcW w:w="991" w:type="dxa"/>
            <w:tcBorders>
              <w:top w:val="single" w:sz="18" w:space="0" w:color="auto"/>
              <w:left w:val="nil"/>
              <w:bottom w:val="single" w:sz="4" w:space="0" w:color="auto"/>
              <w:right w:val="single" w:sz="4" w:space="0" w:color="auto"/>
            </w:tcBorders>
            <w:shd w:val="clear" w:color="auto" w:fill="auto"/>
            <w:noWrap/>
            <w:vAlign w:val="center"/>
            <w:hideMark/>
          </w:tcPr>
          <w:p w14:paraId="05BF3475" w14:textId="77777777" w:rsidR="00251292" w:rsidRPr="00A14072" w:rsidRDefault="00251292" w:rsidP="001035C1">
            <w:pPr>
              <w:spacing w:after="0"/>
              <w:jc w:val="center"/>
              <w:rPr>
                <w:rFonts w:asciiTheme="minorHAnsi" w:hAnsiTheme="minorHAnsi"/>
                <w:bCs/>
                <w:color w:val="000000"/>
                <w:sz w:val="20"/>
                <w:szCs w:val="20"/>
                <w:lang w:val="fr-FR" w:eastAsia="fr-FR"/>
              </w:rPr>
            </w:pPr>
            <w:r w:rsidRPr="00A14072">
              <w:rPr>
                <w:rFonts w:asciiTheme="minorHAnsi" w:hAnsiTheme="minorHAnsi"/>
                <w:bCs/>
                <w:color w:val="000000"/>
                <w:sz w:val="20"/>
                <w:szCs w:val="20"/>
                <w:lang w:val="fr-FR" w:eastAsia="fr-FR"/>
              </w:rPr>
              <w:t>0</w:t>
            </w:r>
          </w:p>
        </w:tc>
        <w:tc>
          <w:tcPr>
            <w:tcW w:w="1135" w:type="dxa"/>
            <w:tcBorders>
              <w:top w:val="single" w:sz="18" w:space="0" w:color="auto"/>
              <w:left w:val="nil"/>
              <w:bottom w:val="single" w:sz="4" w:space="0" w:color="auto"/>
              <w:right w:val="single" w:sz="4" w:space="0" w:color="auto"/>
            </w:tcBorders>
            <w:shd w:val="clear" w:color="auto" w:fill="auto"/>
            <w:noWrap/>
            <w:vAlign w:val="center"/>
            <w:hideMark/>
          </w:tcPr>
          <w:p w14:paraId="134C2261" w14:textId="77777777" w:rsidR="00251292" w:rsidRPr="00A14072" w:rsidRDefault="00251292" w:rsidP="001035C1">
            <w:pPr>
              <w:spacing w:after="0"/>
              <w:jc w:val="center"/>
              <w:rPr>
                <w:rFonts w:asciiTheme="minorHAnsi" w:hAnsiTheme="minorHAnsi"/>
                <w:bCs/>
                <w:color w:val="000000"/>
                <w:sz w:val="20"/>
                <w:szCs w:val="20"/>
                <w:lang w:val="fr-FR" w:eastAsia="fr-FR"/>
              </w:rPr>
            </w:pPr>
            <w:r w:rsidRPr="00A14072">
              <w:rPr>
                <w:rFonts w:asciiTheme="minorHAnsi" w:hAnsiTheme="minorHAnsi"/>
                <w:bCs/>
                <w:color w:val="000000"/>
                <w:sz w:val="20"/>
                <w:szCs w:val="20"/>
                <w:lang w:val="fr-FR" w:eastAsia="fr-FR"/>
              </w:rPr>
              <w:t>0</w:t>
            </w:r>
          </w:p>
        </w:tc>
        <w:tc>
          <w:tcPr>
            <w:tcW w:w="1700" w:type="dxa"/>
            <w:tcBorders>
              <w:top w:val="single" w:sz="18" w:space="0" w:color="auto"/>
              <w:left w:val="nil"/>
              <w:bottom w:val="single" w:sz="4" w:space="0" w:color="auto"/>
              <w:right w:val="single" w:sz="18" w:space="0" w:color="auto"/>
            </w:tcBorders>
            <w:shd w:val="clear" w:color="auto" w:fill="auto"/>
            <w:noWrap/>
            <w:vAlign w:val="center"/>
            <w:hideMark/>
          </w:tcPr>
          <w:p w14:paraId="6ACFADB7" w14:textId="77777777" w:rsidR="00251292" w:rsidRPr="00251292" w:rsidRDefault="00124A52"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4</w:t>
            </w:r>
            <w:r w:rsidR="00251292" w:rsidRPr="00251292">
              <w:rPr>
                <w:rFonts w:asciiTheme="minorHAnsi" w:hAnsiTheme="minorHAnsi"/>
                <w:b/>
                <w:bCs/>
                <w:color w:val="000000"/>
                <w:sz w:val="20"/>
                <w:szCs w:val="20"/>
                <w:lang w:val="fr-FR" w:eastAsia="fr-FR"/>
              </w:rPr>
              <w:t>50</w:t>
            </w:r>
          </w:p>
        </w:tc>
      </w:tr>
      <w:tr w:rsidR="00251292" w:rsidRPr="00A14072" w14:paraId="23BCC3C9" w14:textId="77777777" w:rsidTr="00B327F0">
        <w:trPr>
          <w:trHeight w:val="288"/>
          <w:jc w:val="center"/>
        </w:trPr>
        <w:tc>
          <w:tcPr>
            <w:tcW w:w="3402" w:type="dxa"/>
            <w:vMerge/>
            <w:tcBorders>
              <w:top w:val="single" w:sz="8" w:space="0" w:color="auto"/>
              <w:left w:val="single" w:sz="18" w:space="0" w:color="auto"/>
              <w:bottom w:val="single" w:sz="8" w:space="0" w:color="000000"/>
              <w:right w:val="single" w:sz="8" w:space="0" w:color="000000"/>
            </w:tcBorders>
            <w:vAlign w:val="center"/>
            <w:hideMark/>
          </w:tcPr>
          <w:p w14:paraId="3910FA11" w14:textId="77777777" w:rsidR="00251292" w:rsidRPr="00A14072" w:rsidRDefault="00251292" w:rsidP="00A14072">
            <w:pPr>
              <w:spacing w:after="0"/>
              <w:jc w:val="left"/>
              <w:rPr>
                <w:rFonts w:asciiTheme="minorHAnsi" w:hAnsiTheme="minorHAnsi"/>
                <w:bCs/>
                <w:color w:val="000000"/>
                <w:sz w:val="20"/>
                <w:szCs w:val="20"/>
                <w:lang w:val="fr-FR" w:eastAsia="fr-FR"/>
              </w:rPr>
            </w:pPr>
          </w:p>
        </w:tc>
        <w:tc>
          <w:tcPr>
            <w:tcW w:w="1417" w:type="dxa"/>
            <w:tcBorders>
              <w:top w:val="nil"/>
              <w:left w:val="nil"/>
              <w:bottom w:val="single" w:sz="4" w:space="0" w:color="auto"/>
              <w:right w:val="single" w:sz="8" w:space="0" w:color="auto"/>
            </w:tcBorders>
            <w:shd w:val="clear" w:color="auto" w:fill="auto"/>
            <w:noWrap/>
            <w:vAlign w:val="bottom"/>
            <w:hideMark/>
          </w:tcPr>
          <w:p w14:paraId="5B56334B" w14:textId="77777777" w:rsidR="00251292" w:rsidRPr="00A14072" w:rsidRDefault="00251292" w:rsidP="00A14072">
            <w:pPr>
              <w:spacing w:after="0"/>
              <w:jc w:val="left"/>
              <w:rPr>
                <w:rFonts w:asciiTheme="minorHAnsi" w:hAnsiTheme="minorHAnsi"/>
                <w:bCs/>
                <w:color w:val="000000"/>
                <w:sz w:val="20"/>
                <w:szCs w:val="20"/>
                <w:lang w:val="fr-FR" w:eastAsia="fr-FR"/>
              </w:rPr>
            </w:pPr>
            <w:r w:rsidRPr="00A14072">
              <w:rPr>
                <w:rFonts w:asciiTheme="minorHAnsi" w:hAnsiTheme="minorHAnsi"/>
                <w:bCs/>
                <w:color w:val="000000"/>
                <w:sz w:val="20"/>
                <w:szCs w:val="20"/>
                <w:lang w:val="fr-FR" w:eastAsia="fr-FR"/>
              </w:rPr>
              <w:t>Sud Kivu</w:t>
            </w:r>
          </w:p>
        </w:tc>
        <w:tc>
          <w:tcPr>
            <w:tcW w:w="1418" w:type="dxa"/>
            <w:tcBorders>
              <w:top w:val="nil"/>
              <w:left w:val="nil"/>
              <w:bottom w:val="single" w:sz="4" w:space="0" w:color="auto"/>
              <w:right w:val="single" w:sz="4" w:space="0" w:color="auto"/>
            </w:tcBorders>
            <w:shd w:val="clear" w:color="auto" w:fill="auto"/>
            <w:noWrap/>
            <w:vAlign w:val="center"/>
            <w:hideMark/>
          </w:tcPr>
          <w:p w14:paraId="14FAAB47" w14:textId="77777777" w:rsidR="00251292" w:rsidRPr="00A14072" w:rsidRDefault="00BD78F4"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30</w:t>
            </w:r>
          </w:p>
        </w:tc>
        <w:tc>
          <w:tcPr>
            <w:tcW w:w="1276" w:type="dxa"/>
            <w:tcBorders>
              <w:top w:val="nil"/>
              <w:left w:val="nil"/>
              <w:bottom w:val="single" w:sz="4" w:space="0" w:color="auto"/>
              <w:right w:val="single" w:sz="4" w:space="0" w:color="auto"/>
            </w:tcBorders>
            <w:shd w:val="clear" w:color="auto" w:fill="auto"/>
            <w:noWrap/>
            <w:vAlign w:val="center"/>
            <w:hideMark/>
          </w:tcPr>
          <w:p w14:paraId="6F896CE6" w14:textId="77777777" w:rsidR="00251292" w:rsidRPr="00A14072" w:rsidRDefault="00BD78F4"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210</w:t>
            </w:r>
          </w:p>
        </w:tc>
        <w:tc>
          <w:tcPr>
            <w:tcW w:w="1276" w:type="dxa"/>
            <w:tcBorders>
              <w:top w:val="nil"/>
              <w:left w:val="nil"/>
              <w:bottom w:val="single" w:sz="4" w:space="0" w:color="auto"/>
              <w:right w:val="single" w:sz="4" w:space="0" w:color="auto"/>
            </w:tcBorders>
            <w:shd w:val="clear" w:color="auto" w:fill="auto"/>
            <w:noWrap/>
            <w:vAlign w:val="center"/>
            <w:hideMark/>
          </w:tcPr>
          <w:p w14:paraId="0623B6E8" w14:textId="77777777" w:rsidR="00251292" w:rsidRPr="00A14072" w:rsidRDefault="00BD78F4"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140</w:t>
            </w:r>
          </w:p>
        </w:tc>
        <w:tc>
          <w:tcPr>
            <w:tcW w:w="991" w:type="dxa"/>
            <w:tcBorders>
              <w:top w:val="nil"/>
              <w:left w:val="nil"/>
              <w:bottom w:val="single" w:sz="4" w:space="0" w:color="auto"/>
              <w:right w:val="single" w:sz="4" w:space="0" w:color="auto"/>
            </w:tcBorders>
            <w:shd w:val="clear" w:color="auto" w:fill="auto"/>
            <w:noWrap/>
            <w:vAlign w:val="center"/>
            <w:hideMark/>
          </w:tcPr>
          <w:p w14:paraId="232CA5CB" w14:textId="77777777" w:rsidR="00251292" w:rsidRPr="00A14072" w:rsidRDefault="00251292" w:rsidP="001035C1">
            <w:pPr>
              <w:spacing w:after="0"/>
              <w:jc w:val="center"/>
              <w:rPr>
                <w:rFonts w:asciiTheme="minorHAnsi" w:hAnsiTheme="minorHAnsi"/>
                <w:bCs/>
                <w:color w:val="000000"/>
                <w:sz w:val="20"/>
                <w:szCs w:val="20"/>
                <w:lang w:val="fr-FR" w:eastAsia="fr-FR"/>
              </w:rPr>
            </w:pPr>
            <w:r w:rsidRPr="00A14072">
              <w:rPr>
                <w:rFonts w:asciiTheme="minorHAnsi" w:hAnsiTheme="minorHAnsi"/>
                <w:bCs/>
                <w:color w:val="000000"/>
                <w:sz w:val="20"/>
                <w:szCs w:val="20"/>
                <w:lang w:val="fr-FR" w:eastAsia="fr-FR"/>
              </w:rPr>
              <w:t>0</w:t>
            </w:r>
          </w:p>
        </w:tc>
        <w:tc>
          <w:tcPr>
            <w:tcW w:w="1135" w:type="dxa"/>
            <w:tcBorders>
              <w:top w:val="nil"/>
              <w:left w:val="nil"/>
              <w:bottom w:val="single" w:sz="4" w:space="0" w:color="auto"/>
              <w:right w:val="single" w:sz="4" w:space="0" w:color="auto"/>
            </w:tcBorders>
            <w:shd w:val="clear" w:color="auto" w:fill="auto"/>
            <w:noWrap/>
            <w:vAlign w:val="center"/>
            <w:hideMark/>
          </w:tcPr>
          <w:p w14:paraId="02E1297A" w14:textId="77777777" w:rsidR="00251292" w:rsidRPr="00A14072" w:rsidRDefault="00251292" w:rsidP="001035C1">
            <w:pPr>
              <w:spacing w:after="0"/>
              <w:jc w:val="center"/>
              <w:rPr>
                <w:rFonts w:asciiTheme="minorHAnsi" w:hAnsiTheme="minorHAnsi"/>
                <w:bCs/>
                <w:color w:val="000000"/>
                <w:sz w:val="20"/>
                <w:szCs w:val="20"/>
                <w:lang w:val="fr-FR" w:eastAsia="fr-FR"/>
              </w:rPr>
            </w:pPr>
            <w:r w:rsidRPr="00A14072">
              <w:rPr>
                <w:rFonts w:asciiTheme="minorHAnsi" w:hAnsiTheme="minorHAnsi"/>
                <w:bCs/>
                <w:color w:val="000000"/>
                <w:sz w:val="20"/>
                <w:szCs w:val="20"/>
                <w:lang w:val="fr-FR" w:eastAsia="fr-FR"/>
              </w:rPr>
              <w:t>0</w:t>
            </w:r>
          </w:p>
        </w:tc>
        <w:tc>
          <w:tcPr>
            <w:tcW w:w="1700" w:type="dxa"/>
            <w:tcBorders>
              <w:top w:val="nil"/>
              <w:left w:val="nil"/>
              <w:bottom w:val="single" w:sz="4" w:space="0" w:color="auto"/>
              <w:right w:val="single" w:sz="18" w:space="0" w:color="auto"/>
            </w:tcBorders>
            <w:shd w:val="clear" w:color="auto" w:fill="auto"/>
            <w:noWrap/>
            <w:vAlign w:val="center"/>
            <w:hideMark/>
          </w:tcPr>
          <w:p w14:paraId="1300E0CD" w14:textId="77777777" w:rsidR="00251292" w:rsidRPr="00251292" w:rsidRDefault="00251292" w:rsidP="001035C1">
            <w:pPr>
              <w:spacing w:after="0"/>
              <w:jc w:val="center"/>
              <w:rPr>
                <w:rFonts w:asciiTheme="minorHAnsi" w:hAnsiTheme="minorHAnsi"/>
                <w:b/>
                <w:bCs/>
                <w:color w:val="000000"/>
                <w:sz w:val="20"/>
                <w:szCs w:val="20"/>
                <w:lang w:val="fr-FR" w:eastAsia="fr-FR"/>
              </w:rPr>
            </w:pPr>
            <w:r w:rsidRPr="00251292">
              <w:rPr>
                <w:rFonts w:asciiTheme="minorHAnsi" w:hAnsiTheme="minorHAnsi"/>
                <w:b/>
                <w:bCs/>
                <w:color w:val="000000"/>
                <w:sz w:val="20"/>
                <w:szCs w:val="20"/>
                <w:lang w:val="fr-FR" w:eastAsia="fr-FR"/>
              </w:rPr>
              <w:t>380</w:t>
            </w:r>
          </w:p>
        </w:tc>
      </w:tr>
      <w:tr w:rsidR="00251292" w:rsidRPr="00A14072" w14:paraId="01E8B672" w14:textId="77777777" w:rsidTr="00B327F0">
        <w:trPr>
          <w:trHeight w:val="288"/>
          <w:jc w:val="center"/>
        </w:trPr>
        <w:tc>
          <w:tcPr>
            <w:tcW w:w="3402" w:type="dxa"/>
            <w:vMerge/>
            <w:tcBorders>
              <w:top w:val="single" w:sz="8" w:space="0" w:color="auto"/>
              <w:left w:val="single" w:sz="18" w:space="0" w:color="auto"/>
              <w:bottom w:val="single" w:sz="8" w:space="0" w:color="000000"/>
              <w:right w:val="single" w:sz="8" w:space="0" w:color="000000"/>
            </w:tcBorders>
            <w:vAlign w:val="center"/>
            <w:hideMark/>
          </w:tcPr>
          <w:p w14:paraId="1BAFC00D" w14:textId="77777777" w:rsidR="00251292" w:rsidRPr="00A14072" w:rsidRDefault="00251292" w:rsidP="00A14072">
            <w:pPr>
              <w:spacing w:after="0"/>
              <w:jc w:val="left"/>
              <w:rPr>
                <w:rFonts w:asciiTheme="minorHAnsi" w:hAnsiTheme="minorHAnsi"/>
                <w:bCs/>
                <w:color w:val="000000"/>
                <w:sz w:val="20"/>
                <w:szCs w:val="20"/>
                <w:lang w:val="fr-FR" w:eastAsia="fr-FR"/>
              </w:rPr>
            </w:pPr>
          </w:p>
        </w:tc>
        <w:tc>
          <w:tcPr>
            <w:tcW w:w="1417" w:type="dxa"/>
            <w:tcBorders>
              <w:top w:val="nil"/>
              <w:left w:val="nil"/>
              <w:bottom w:val="single" w:sz="4" w:space="0" w:color="auto"/>
              <w:right w:val="single" w:sz="8" w:space="0" w:color="auto"/>
            </w:tcBorders>
            <w:shd w:val="clear" w:color="auto" w:fill="auto"/>
            <w:noWrap/>
            <w:vAlign w:val="bottom"/>
            <w:hideMark/>
          </w:tcPr>
          <w:p w14:paraId="406777E2" w14:textId="77777777" w:rsidR="00251292" w:rsidRPr="00A14072" w:rsidRDefault="00251292" w:rsidP="00A14072">
            <w:pPr>
              <w:spacing w:after="0"/>
              <w:jc w:val="left"/>
              <w:rPr>
                <w:rFonts w:asciiTheme="minorHAnsi" w:hAnsiTheme="minorHAnsi"/>
                <w:bCs/>
                <w:color w:val="000000"/>
                <w:sz w:val="20"/>
                <w:szCs w:val="20"/>
                <w:lang w:val="fr-FR" w:eastAsia="fr-FR"/>
              </w:rPr>
            </w:pPr>
            <w:r w:rsidRPr="00A14072">
              <w:rPr>
                <w:rFonts w:asciiTheme="minorHAnsi" w:hAnsiTheme="minorHAnsi"/>
                <w:bCs/>
                <w:color w:val="000000"/>
                <w:sz w:val="20"/>
                <w:szCs w:val="20"/>
                <w:lang w:val="fr-FR" w:eastAsia="fr-FR"/>
              </w:rPr>
              <w:t>Ituri</w:t>
            </w:r>
          </w:p>
        </w:tc>
        <w:tc>
          <w:tcPr>
            <w:tcW w:w="1418" w:type="dxa"/>
            <w:tcBorders>
              <w:top w:val="nil"/>
              <w:left w:val="nil"/>
              <w:bottom w:val="single" w:sz="4" w:space="0" w:color="auto"/>
              <w:right w:val="single" w:sz="4" w:space="0" w:color="auto"/>
            </w:tcBorders>
            <w:shd w:val="clear" w:color="auto" w:fill="auto"/>
            <w:noWrap/>
            <w:vAlign w:val="center"/>
            <w:hideMark/>
          </w:tcPr>
          <w:p w14:paraId="5C6EE5AD" w14:textId="77777777" w:rsidR="00251292" w:rsidRPr="00A14072" w:rsidRDefault="00BD78F4"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40</w:t>
            </w:r>
          </w:p>
        </w:tc>
        <w:tc>
          <w:tcPr>
            <w:tcW w:w="1276" w:type="dxa"/>
            <w:tcBorders>
              <w:top w:val="nil"/>
              <w:left w:val="nil"/>
              <w:bottom w:val="single" w:sz="4" w:space="0" w:color="auto"/>
              <w:right w:val="single" w:sz="4" w:space="0" w:color="auto"/>
            </w:tcBorders>
            <w:shd w:val="clear" w:color="auto" w:fill="auto"/>
            <w:noWrap/>
            <w:vAlign w:val="center"/>
            <w:hideMark/>
          </w:tcPr>
          <w:p w14:paraId="256E101E" w14:textId="77777777" w:rsidR="00251292" w:rsidRPr="00A14072" w:rsidRDefault="00BD78F4"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230</w:t>
            </w:r>
          </w:p>
        </w:tc>
        <w:tc>
          <w:tcPr>
            <w:tcW w:w="1276" w:type="dxa"/>
            <w:tcBorders>
              <w:top w:val="nil"/>
              <w:left w:val="nil"/>
              <w:bottom w:val="single" w:sz="4" w:space="0" w:color="auto"/>
              <w:right w:val="single" w:sz="4" w:space="0" w:color="auto"/>
            </w:tcBorders>
            <w:shd w:val="clear" w:color="auto" w:fill="auto"/>
            <w:noWrap/>
            <w:vAlign w:val="center"/>
            <w:hideMark/>
          </w:tcPr>
          <w:p w14:paraId="0A6D0274" w14:textId="77777777" w:rsidR="00251292" w:rsidRPr="00A14072" w:rsidRDefault="00BD78F4"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180</w:t>
            </w:r>
          </w:p>
        </w:tc>
        <w:tc>
          <w:tcPr>
            <w:tcW w:w="991" w:type="dxa"/>
            <w:tcBorders>
              <w:top w:val="nil"/>
              <w:left w:val="nil"/>
              <w:bottom w:val="single" w:sz="4" w:space="0" w:color="auto"/>
              <w:right w:val="single" w:sz="4" w:space="0" w:color="auto"/>
            </w:tcBorders>
            <w:shd w:val="clear" w:color="auto" w:fill="auto"/>
            <w:noWrap/>
            <w:vAlign w:val="center"/>
            <w:hideMark/>
          </w:tcPr>
          <w:p w14:paraId="1303CE6C" w14:textId="77777777" w:rsidR="00251292" w:rsidRPr="00A14072" w:rsidRDefault="00251292" w:rsidP="001035C1">
            <w:pPr>
              <w:spacing w:after="0"/>
              <w:jc w:val="center"/>
              <w:rPr>
                <w:rFonts w:asciiTheme="minorHAnsi" w:hAnsiTheme="minorHAnsi"/>
                <w:bCs/>
                <w:color w:val="000000"/>
                <w:sz w:val="20"/>
                <w:szCs w:val="20"/>
                <w:lang w:val="fr-FR" w:eastAsia="fr-FR"/>
              </w:rPr>
            </w:pPr>
            <w:r w:rsidRPr="00A14072">
              <w:rPr>
                <w:rFonts w:asciiTheme="minorHAnsi" w:hAnsiTheme="minorHAnsi"/>
                <w:bCs/>
                <w:color w:val="000000"/>
                <w:sz w:val="20"/>
                <w:szCs w:val="20"/>
                <w:lang w:val="fr-FR" w:eastAsia="fr-FR"/>
              </w:rPr>
              <w:t>0</w:t>
            </w:r>
          </w:p>
        </w:tc>
        <w:tc>
          <w:tcPr>
            <w:tcW w:w="1135" w:type="dxa"/>
            <w:tcBorders>
              <w:top w:val="nil"/>
              <w:left w:val="nil"/>
              <w:bottom w:val="single" w:sz="4" w:space="0" w:color="auto"/>
              <w:right w:val="single" w:sz="4" w:space="0" w:color="auto"/>
            </w:tcBorders>
            <w:shd w:val="clear" w:color="auto" w:fill="auto"/>
            <w:noWrap/>
            <w:vAlign w:val="center"/>
            <w:hideMark/>
          </w:tcPr>
          <w:p w14:paraId="1412B424" w14:textId="77777777" w:rsidR="00251292" w:rsidRPr="00A14072" w:rsidRDefault="00251292" w:rsidP="001035C1">
            <w:pPr>
              <w:spacing w:after="0"/>
              <w:jc w:val="center"/>
              <w:rPr>
                <w:rFonts w:asciiTheme="minorHAnsi" w:hAnsiTheme="minorHAnsi"/>
                <w:bCs/>
                <w:color w:val="000000"/>
                <w:sz w:val="20"/>
                <w:szCs w:val="20"/>
                <w:lang w:val="fr-FR" w:eastAsia="fr-FR"/>
              </w:rPr>
            </w:pPr>
            <w:r w:rsidRPr="00A14072">
              <w:rPr>
                <w:rFonts w:asciiTheme="minorHAnsi" w:hAnsiTheme="minorHAnsi"/>
                <w:bCs/>
                <w:color w:val="000000"/>
                <w:sz w:val="20"/>
                <w:szCs w:val="20"/>
                <w:lang w:val="fr-FR" w:eastAsia="fr-FR"/>
              </w:rPr>
              <w:t>0</w:t>
            </w:r>
          </w:p>
        </w:tc>
        <w:tc>
          <w:tcPr>
            <w:tcW w:w="1700" w:type="dxa"/>
            <w:tcBorders>
              <w:top w:val="nil"/>
              <w:left w:val="nil"/>
              <w:bottom w:val="single" w:sz="4" w:space="0" w:color="auto"/>
              <w:right w:val="single" w:sz="18" w:space="0" w:color="auto"/>
            </w:tcBorders>
            <w:shd w:val="clear" w:color="auto" w:fill="auto"/>
            <w:noWrap/>
            <w:vAlign w:val="center"/>
            <w:hideMark/>
          </w:tcPr>
          <w:p w14:paraId="2C9597AE" w14:textId="77777777" w:rsidR="00251292" w:rsidRPr="00251292" w:rsidRDefault="00124A52"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4</w:t>
            </w:r>
            <w:r w:rsidR="00251292" w:rsidRPr="00251292">
              <w:rPr>
                <w:rFonts w:asciiTheme="minorHAnsi" w:hAnsiTheme="minorHAnsi"/>
                <w:b/>
                <w:bCs/>
                <w:color w:val="000000"/>
                <w:sz w:val="20"/>
                <w:szCs w:val="20"/>
                <w:lang w:val="fr-FR" w:eastAsia="fr-FR"/>
              </w:rPr>
              <w:t>50</w:t>
            </w:r>
          </w:p>
        </w:tc>
      </w:tr>
      <w:tr w:rsidR="00251292" w:rsidRPr="00A14072" w14:paraId="09FC76CD" w14:textId="77777777" w:rsidTr="00B327F0">
        <w:trPr>
          <w:trHeight w:val="288"/>
          <w:jc w:val="center"/>
        </w:trPr>
        <w:tc>
          <w:tcPr>
            <w:tcW w:w="3402" w:type="dxa"/>
            <w:vMerge/>
            <w:tcBorders>
              <w:top w:val="single" w:sz="8" w:space="0" w:color="auto"/>
              <w:left w:val="single" w:sz="18" w:space="0" w:color="auto"/>
              <w:bottom w:val="single" w:sz="8" w:space="0" w:color="000000"/>
              <w:right w:val="single" w:sz="8" w:space="0" w:color="000000"/>
            </w:tcBorders>
            <w:vAlign w:val="center"/>
            <w:hideMark/>
          </w:tcPr>
          <w:p w14:paraId="57ABEAC9" w14:textId="77777777" w:rsidR="00251292" w:rsidRPr="00A14072" w:rsidRDefault="00251292" w:rsidP="00A14072">
            <w:pPr>
              <w:spacing w:after="0"/>
              <w:jc w:val="left"/>
              <w:rPr>
                <w:rFonts w:asciiTheme="minorHAnsi" w:hAnsiTheme="minorHAnsi"/>
                <w:bCs/>
                <w:color w:val="000000"/>
                <w:sz w:val="20"/>
                <w:szCs w:val="20"/>
                <w:lang w:val="fr-FR" w:eastAsia="fr-FR"/>
              </w:rPr>
            </w:pPr>
          </w:p>
        </w:tc>
        <w:tc>
          <w:tcPr>
            <w:tcW w:w="1417" w:type="dxa"/>
            <w:tcBorders>
              <w:top w:val="nil"/>
              <w:left w:val="nil"/>
              <w:bottom w:val="single" w:sz="4" w:space="0" w:color="auto"/>
              <w:right w:val="single" w:sz="8" w:space="0" w:color="auto"/>
            </w:tcBorders>
            <w:shd w:val="clear" w:color="auto" w:fill="auto"/>
            <w:noWrap/>
            <w:vAlign w:val="bottom"/>
            <w:hideMark/>
          </w:tcPr>
          <w:p w14:paraId="795B03C6" w14:textId="77777777" w:rsidR="00251292" w:rsidRPr="00A14072" w:rsidRDefault="00251292" w:rsidP="00A14072">
            <w:pPr>
              <w:spacing w:after="0"/>
              <w:jc w:val="left"/>
              <w:rPr>
                <w:rFonts w:asciiTheme="minorHAnsi" w:hAnsiTheme="minorHAnsi"/>
                <w:bCs/>
                <w:color w:val="000000"/>
                <w:sz w:val="20"/>
                <w:szCs w:val="20"/>
                <w:lang w:val="fr-FR" w:eastAsia="fr-FR"/>
              </w:rPr>
            </w:pPr>
            <w:proofErr w:type="spellStart"/>
            <w:r w:rsidRPr="00A14072">
              <w:rPr>
                <w:rFonts w:asciiTheme="minorHAnsi" w:hAnsiTheme="minorHAnsi"/>
                <w:bCs/>
                <w:color w:val="000000"/>
                <w:sz w:val="20"/>
                <w:szCs w:val="20"/>
                <w:lang w:val="fr-FR" w:eastAsia="fr-FR"/>
              </w:rPr>
              <w:t>Kasai</w:t>
            </w:r>
            <w:proofErr w:type="spellEnd"/>
            <w:r w:rsidRPr="00A14072">
              <w:rPr>
                <w:rFonts w:asciiTheme="minorHAnsi" w:hAnsiTheme="minorHAnsi"/>
                <w:bCs/>
                <w:color w:val="000000"/>
                <w:sz w:val="20"/>
                <w:szCs w:val="20"/>
                <w:lang w:val="fr-FR" w:eastAsia="fr-FR"/>
              </w:rPr>
              <w:t xml:space="preserve"> Central</w:t>
            </w:r>
          </w:p>
        </w:tc>
        <w:tc>
          <w:tcPr>
            <w:tcW w:w="1418" w:type="dxa"/>
            <w:tcBorders>
              <w:top w:val="nil"/>
              <w:left w:val="nil"/>
              <w:bottom w:val="single" w:sz="4" w:space="0" w:color="auto"/>
              <w:right w:val="single" w:sz="4" w:space="0" w:color="auto"/>
            </w:tcBorders>
            <w:shd w:val="clear" w:color="auto" w:fill="auto"/>
            <w:noWrap/>
            <w:vAlign w:val="center"/>
            <w:hideMark/>
          </w:tcPr>
          <w:p w14:paraId="33ACC335" w14:textId="77777777" w:rsidR="00251292" w:rsidRPr="00A14072" w:rsidRDefault="00BD78F4"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40</w:t>
            </w:r>
          </w:p>
        </w:tc>
        <w:tc>
          <w:tcPr>
            <w:tcW w:w="1276" w:type="dxa"/>
            <w:tcBorders>
              <w:top w:val="nil"/>
              <w:left w:val="nil"/>
              <w:bottom w:val="single" w:sz="4" w:space="0" w:color="auto"/>
              <w:right w:val="single" w:sz="4" w:space="0" w:color="auto"/>
            </w:tcBorders>
            <w:shd w:val="clear" w:color="auto" w:fill="auto"/>
            <w:noWrap/>
            <w:vAlign w:val="center"/>
            <w:hideMark/>
          </w:tcPr>
          <w:p w14:paraId="05C9A0E6" w14:textId="77777777" w:rsidR="00251292" w:rsidRPr="00A14072" w:rsidRDefault="00BD78F4"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300</w:t>
            </w:r>
          </w:p>
        </w:tc>
        <w:tc>
          <w:tcPr>
            <w:tcW w:w="1276" w:type="dxa"/>
            <w:tcBorders>
              <w:top w:val="nil"/>
              <w:left w:val="nil"/>
              <w:bottom w:val="single" w:sz="4" w:space="0" w:color="auto"/>
              <w:right w:val="single" w:sz="4" w:space="0" w:color="auto"/>
            </w:tcBorders>
            <w:shd w:val="clear" w:color="auto" w:fill="auto"/>
            <w:noWrap/>
            <w:vAlign w:val="center"/>
            <w:hideMark/>
          </w:tcPr>
          <w:p w14:paraId="232E4676" w14:textId="77777777" w:rsidR="00251292" w:rsidRPr="00A14072" w:rsidRDefault="00BD78F4"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240</w:t>
            </w:r>
          </w:p>
        </w:tc>
        <w:tc>
          <w:tcPr>
            <w:tcW w:w="991" w:type="dxa"/>
            <w:tcBorders>
              <w:top w:val="nil"/>
              <w:left w:val="nil"/>
              <w:bottom w:val="single" w:sz="4" w:space="0" w:color="auto"/>
              <w:right w:val="single" w:sz="4" w:space="0" w:color="auto"/>
            </w:tcBorders>
            <w:shd w:val="clear" w:color="auto" w:fill="auto"/>
            <w:noWrap/>
            <w:vAlign w:val="center"/>
            <w:hideMark/>
          </w:tcPr>
          <w:p w14:paraId="4151EB78" w14:textId="77777777" w:rsidR="00251292" w:rsidRPr="00A14072" w:rsidRDefault="00BD78F4"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200</w:t>
            </w:r>
          </w:p>
        </w:tc>
        <w:tc>
          <w:tcPr>
            <w:tcW w:w="1135" w:type="dxa"/>
            <w:tcBorders>
              <w:top w:val="nil"/>
              <w:left w:val="nil"/>
              <w:bottom w:val="single" w:sz="4" w:space="0" w:color="auto"/>
              <w:right w:val="single" w:sz="4" w:space="0" w:color="auto"/>
            </w:tcBorders>
            <w:shd w:val="clear" w:color="auto" w:fill="auto"/>
            <w:noWrap/>
            <w:vAlign w:val="center"/>
            <w:hideMark/>
          </w:tcPr>
          <w:p w14:paraId="7EC322D2" w14:textId="77777777" w:rsidR="00251292" w:rsidRPr="00A14072" w:rsidRDefault="00124A52"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16</w:t>
            </w:r>
            <w:r w:rsidR="00251292">
              <w:rPr>
                <w:rFonts w:asciiTheme="minorHAnsi" w:hAnsiTheme="minorHAnsi"/>
                <w:bCs/>
                <w:color w:val="000000"/>
                <w:sz w:val="20"/>
                <w:szCs w:val="20"/>
                <w:lang w:val="fr-FR" w:eastAsia="fr-FR"/>
              </w:rPr>
              <w:t>0</w:t>
            </w:r>
          </w:p>
        </w:tc>
        <w:tc>
          <w:tcPr>
            <w:tcW w:w="1700" w:type="dxa"/>
            <w:tcBorders>
              <w:top w:val="nil"/>
              <w:left w:val="nil"/>
              <w:bottom w:val="single" w:sz="4" w:space="0" w:color="auto"/>
              <w:right w:val="single" w:sz="18" w:space="0" w:color="auto"/>
            </w:tcBorders>
            <w:shd w:val="clear" w:color="auto" w:fill="auto"/>
            <w:noWrap/>
            <w:vAlign w:val="center"/>
            <w:hideMark/>
          </w:tcPr>
          <w:p w14:paraId="1F1BD664" w14:textId="77777777" w:rsidR="00251292" w:rsidRPr="00251292" w:rsidRDefault="00124A52"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9</w:t>
            </w:r>
            <w:r w:rsidR="00251292" w:rsidRPr="00251292">
              <w:rPr>
                <w:rFonts w:asciiTheme="minorHAnsi" w:hAnsiTheme="minorHAnsi"/>
                <w:b/>
                <w:bCs/>
                <w:color w:val="000000"/>
                <w:sz w:val="20"/>
                <w:szCs w:val="20"/>
                <w:lang w:val="fr-FR" w:eastAsia="fr-FR"/>
              </w:rPr>
              <w:t>40</w:t>
            </w:r>
          </w:p>
        </w:tc>
      </w:tr>
      <w:tr w:rsidR="00251292" w:rsidRPr="00A14072" w14:paraId="3594F2AE" w14:textId="77777777" w:rsidTr="00B327F0">
        <w:trPr>
          <w:trHeight w:val="300"/>
          <w:jc w:val="center"/>
        </w:trPr>
        <w:tc>
          <w:tcPr>
            <w:tcW w:w="3402" w:type="dxa"/>
            <w:vMerge/>
            <w:tcBorders>
              <w:top w:val="single" w:sz="8" w:space="0" w:color="auto"/>
              <w:left w:val="single" w:sz="18" w:space="0" w:color="auto"/>
              <w:bottom w:val="single" w:sz="18" w:space="0" w:color="auto"/>
              <w:right w:val="single" w:sz="8" w:space="0" w:color="000000"/>
            </w:tcBorders>
            <w:vAlign w:val="center"/>
            <w:hideMark/>
          </w:tcPr>
          <w:p w14:paraId="356639FD" w14:textId="77777777" w:rsidR="00251292" w:rsidRPr="00A14072" w:rsidRDefault="00251292" w:rsidP="00A14072">
            <w:pPr>
              <w:spacing w:after="0"/>
              <w:jc w:val="left"/>
              <w:rPr>
                <w:rFonts w:asciiTheme="minorHAnsi" w:hAnsiTheme="minorHAnsi"/>
                <w:bCs/>
                <w:color w:val="000000"/>
                <w:sz w:val="20"/>
                <w:szCs w:val="20"/>
                <w:lang w:val="fr-FR" w:eastAsia="fr-FR"/>
              </w:rPr>
            </w:pPr>
          </w:p>
        </w:tc>
        <w:tc>
          <w:tcPr>
            <w:tcW w:w="1417" w:type="dxa"/>
            <w:tcBorders>
              <w:top w:val="nil"/>
              <w:left w:val="nil"/>
              <w:bottom w:val="single" w:sz="18" w:space="0" w:color="auto"/>
              <w:right w:val="single" w:sz="8" w:space="0" w:color="auto"/>
            </w:tcBorders>
            <w:shd w:val="clear" w:color="auto" w:fill="auto"/>
            <w:noWrap/>
            <w:vAlign w:val="bottom"/>
            <w:hideMark/>
          </w:tcPr>
          <w:p w14:paraId="2DCB7C7F" w14:textId="77777777" w:rsidR="00251292" w:rsidRPr="00A14072" w:rsidRDefault="00251292" w:rsidP="00A14072">
            <w:pPr>
              <w:spacing w:after="0"/>
              <w:jc w:val="left"/>
              <w:rPr>
                <w:rFonts w:asciiTheme="minorHAnsi" w:hAnsiTheme="minorHAnsi"/>
                <w:bCs/>
                <w:color w:val="000000"/>
                <w:sz w:val="20"/>
                <w:szCs w:val="20"/>
                <w:lang w:val="fr-FR" w:eastAsia="fr-FR"/>
              </w:rPr>
            </w:pPr>
            <w:r w:rsidRPr="00A14072">
              <w:rPr>
                <w:rFonts w:asciiTheme="minorHAnsi" w:hAnsiTheme="minorHAnsi"/>
                <w:bCs/>
                <w:color w:val="000000"/>
                <w:sz w:val="20"/>
                <w:szCs w:val="20"/>
                <w:lang w:val="fr-FR" w:eastAsia="fr-FR"/>
              </w:rPr>
              <w:t>Kinshasa</w:t>
            </w:r>
          </w:p>
        </w:tc>
        <w:tc>
          <w:tcPr>
            <w:tcW w:w="1418" w:type="dxa"/>
            <w:tcBorders>
              <w:top w:val="nil"/>
              <w:left w:val="nil"/>
              <w:bottom w:val="single" w:sz="18" w:space="0" w:color="auto"/>
              <w:right w:val="single" w:sz="4" w:space="0" w:color="auto"/>
            </w:tcBorders>
            <w:shd w:val="clear" w:color="auto" w:fill="auto"/>
            <w:noWrap/>
            <w:vAlign w:val="center"/>
            <w:hideMark/>
          </w:tcPr>
          <w:p w14:paraId="7273E8F4" w14:textId="77777777" w:rsidR="00251292" w:rsidRPr="00A14072" w:rsidRDefault="00BD78F4"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0</w:t>
            </w:r>
          </w:p>
        </w:tc>
        <w:tc>
          <w:tcPr>
            <w:tcW w:w="1276" w:type="dxa"/>
            <w:tcBorders>
              <w:top w:val="nil"/>
              <w:left w:val="nil"/>
              <w:bottom w:val="single" w:sz="18" w:space="0" w:color="auto"/>
              <w:right w:val="single" w:sz="4" w:space="0" w:color="auto"/>
            </w:tcBorders>
            <w:shd w:val="clear" w:color="auto" w:fill="auto"/>
            <w:noWrap/>
            <w:vAlign w:val="center"/>
            <w:hideMark/>
          </w:tcPr>
          <w:p w14:paraId="63BCCA28" w14:textId="77777777" w:rsidR="00251292" w:rsidRPr="00A14072" w:rsidRDefault="00BD78F4"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350</w:t>
            </w:r>
          </w:p>
        </w:tc>
        <w:tc>
          <w:tcPr>
            <w:tcW w:w="1276" w:type="dxa"/>
            <w:tcBorders>
              <w:top w:val="nil"/>
              <w:left w:val="nil"/>
              <w:bottom w:val="single" w:sz="18" w:space="0" w:color="auto"/>
              <w:right w:val="single" w:sz="4" w:space="0" w:color="auto"/>
            </w:tcBorders>
            <w:shd w:val="clear" w:color="auto" w:fill="auto"/>
            <w:noWrap/>
            <w:vAlign w:val="center"/>
            <w:hideMark/>
          </w:tcPr>
          <w:p w14:paraId="5CA44190" w14:textId="77777777" w:rsidR="00251292" w:rsidRPr="00A14072" w:rsidRDefault="00BD78F4"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320</w:t>
            </w:r>
          </w:p>
        </w:tc>
        <w:tc>
          <w:tcPr>
            <w:tcW w:w="991" w:type="dxa"/>
            <w:tcBorders>
              <w:top w:val="nil"/>
              <w:left w:val="nil"/>
              <w:bottom w:val="single" w:sz="18" w:space="0" w:color="auto"/>
              <w:right w:val="single" w:sz="4" w:space="0" w:color="auto"/>
            </w:tcBorders>
            <w:shd w:val="clear" w:color="auto" w:fill="auto"/>
            <w:noWrap/>
            <w:vAlign w:val="center"/>
            <w:hideMark/>
          </w:tcPr>
          <w:p w14:paraId="247413C5" w14:textId="77777777" w:rsidR="00251292" w:rsidRPr="00A14072" w:rsidRDefault="00124A52"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240</w:t>
            </w:r>
          </w:p>
        </w:tc>
        <w:tc>
          <w:tcPr>
            <w:tcW w:w="1135" w:type="dxa"/>
            <w:tcBorders>
              <w:top w:val="nil"/>
              <w:left w:val="nil"/>
              <w:bottom w:val="single" w:sz="18" w:space="0" w:color="auto"/>
              <w:right w:val="single" w:sz="4" w:space="0" w:color="auto"/>
            </w:tcBorders>
            <w:shd w:val="clear" w:color="auto" w:fill="auto"/>
            <w:noWrap/>
            <w:vAlign w:val="center"/>
            <w:hideMark/>
          </w:tcPr>
          <w:p w14:paraId="142739F8" w14:textId="77777777" w:rsidR="00251292" w:rsidRPr="00A14072" w:rsidRDefault="00124A52"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23</w:t>
            </w:r>
            <w:r w:rsidR="00251292">
              <w:rPr>
                <w:rFonts w:asciiTheme="minorHAnsi" w:hAnsiTheme="minorHAnsi"/>
                <w:bCs/>
                <w:color w:val="000000"/>
                <w:sz w:val="20"/>
                <w:szCs w:val="20"/>
                <w:lang w:val="fr-FR" w:eastAsia="fr-FR"/>
              </w:rPr>
              <w:t>0</w:t>
            </w:r>
          </w:p>
        </w:tc>
        <w:tc>
          <w:tcPr>
            <w:tcW w:w="1700" w:type="dxa"/>
            <w:tcBorders>
              <w:top w:val="nil"/>
              <w:left w:val="nil"/>
              <w:bottom w:val="single" w:sz="18" w:space="0" w:color="auto"/>
              <w:right w:val="single" w:sz="18" w:space="0" w:color="auto"/>
            </w:tcBorders>
            <w:shd w:val="clear" w:color="auto" w:fill="auto"/>
            <w:noWrap/>
            <w:vAlign w:val="center"/>
            <w:hideMark/>
          </w:tcPr>
          <w:p w14:paraId="3FE7AAEC" w14:textId="77777777" w:rsidR="00251292" w:rsidRPr="00251292" w:rsidRDefault="00251292" w:rsidP="001035C1">
            <w:pPr>
              <w:spacing w:after="0"/>
              <w:jc w:val="center"/>
              <w:rPr>
                <w:rFonts w:asciiTheme="minorHAnsi" w:hAnsiTheme="minorHAnsi"/>
                <w:b/>
                <w:bCs/>
                <w:color w:val="000000"/>
                <w:sz w:val="20"/>
                <w:szCs w:val="20"/>
                <w:lang w:val="fr-FR" w:eastAsia="fr-FR"/>
              </w:rPr>
            </w:pPr>
            <w:r w:rsidRPr="00251292">
              <w:rPr>
                <w:rFonts w:asciiTheme="minorHAnsi" w:hAnsiTheme="minorHAnsi"/>
                <w:b/>
                <w:bCs/>
                <w:color w:val="000000"/>
                <w:sz w:val="20"/>
                <w:szCs w:val="20"/>
                <w:lang w:val="fr-FR" w:eastAsia="fr-FR"/>
              </w:rPr>
              <w:t xml:space="preserve">1 </w:t>
            </w:r>
            <w:r w:rsidR="00124A52">
              <w:rPr>
                <w:rFonts w:asciiTheme="minorHAnsi" w:hAnsiTheme="minorHAnsi"/>
                <w:b/>
                <w:bCs/>
                <w:color w:val="000000"/>
                <w:sz w:val="20"/>
                <w:szCs w:val="20"/>
                <w:lang w:val="fr-FR" w:eastAsia="fr-FR"/>
              </w:rPr>
              <w:t>1</w:t>
            </w:r>
            <w:r w:rsidRPr="00251292">
              <w:rPr>
                <w:rFonts w:asciiTheme="minorHAnsi" w:hAnsiTheme="minorHAnsi"/>
                <w:b/>
                <w:bCs/>
                <w:color w:val="000000"/>
                <w:sz w:val="20"/>
                <w:szCs w:val="20"/>
                <w:lang w:val="fr-FR" w:eastAsia="fr-FR"/>
              </w:rPr>
              <w:t>40</w:t>
            </w:r>
          </w:p>
        </w:tc>
      </w:tr>
      <w:tr w:rsidR="00251292" w:rsidRPr="00A14072" w14:paraId="23082C7A" w14:textId="77777777" w:rsidTr="00C33B60">
        <w:trPr>
          <w:trHeight w:val="498"/>
          <w:jc w:val="center"/>
        </w:trPr>
        <w:tc>
          <w:tcPr>
            <w:tcW w:w="4819" w:type="dxa"/>
            <w:gridSpan w:val="2"/>
            <w:tcBorders>
              <w:top w:val="single" w:sz="18" w:space="0" w:color="auto"/>
              <w:left w:val="single" w:sz="18" w:space="0" w:color="auto"/>
              <w:bottom w:val="single" w:sz="18" w:space="0" w:color="auto"/>
              <w:right w:val="single" w:sz="4" w:space="0" w:color="auto"/>
            </w:tcBorders>
            <w:shd w:val="clear" w:color="auto" w:fill="A8D08D" w:themeFill="accent6" w:themeFillTint="99"/>
            <w:noWrap/>
            <w:vAlign w:val="center"/>
            <w:hideMark/>
          </w:tcPr>
          <w:p w14:paraId="2E2ED9F9" w14:textId="77777777" w:rsidR="00251292" w:rsidRPr="00A14072" w:rsidRDefault="00251292" w:rsidP="00B327F0">
            <w:pPr>
              <w:spacing w:after="0"/>
              <w:jc w:val="center"/>
              <w:rPr>
                <w:rFonts w:asciiTheme="minorHAnsi" w:hAnsiTheme="minorHAnsi"/>
                <w:b/>
                <w:bCs/>
                <w:color w:val="000000"/>
                <w:sz w:val="20"/>
                <w:szCs w:val="20"/>
                <w:lang w:val="fr-FR" w:eastAsia="fr-FR"/>
              </w:rPr>
            </w:pPr>
            <w:r w:rsidRPr="00A14072">
              <w:rPr>
                <w:rFonts w:asciiTheme="minorHAnsi" w:hAnsiTheme="minorHAnsi"/>
                <w:b/>
                <w:bCs/>
                <w:color w:val="000000"/>
                <w:sz w:val="20"/>
                <w:szCs w:val="20"/>
                <w:lang w:val="fr-FR" w:eastAsia="fr-FR"/>
              </w:rPr>
              <w:t>TOTAL</w:t>
            </w:r>
          </w:p>
        </w:tc>
        <w:tc>
          <w:tcPr>
            <w:tcW w:w="1418" w:type="dxa"/>
            <w:tcBorders>
              <w:top w:val="single" w:sz="18" w:space="0" w:color="auto"/>
              <w:left w:val="single" w:sz="8" w:space="0" w:color="auto"/>
              <w:bottom w:val="single" w:sz="18" w:space="0" w:color="auto"/>
              <w:right w:val="single" w:sz="4" w:space="0" w:color="auto"/>
            </w:tcBorders>
            <w:shd w:val="clear" w:color="auto" w:fill="A8D08D" w:themeFill="accent6" w:themeFillTint="99"/>
            <w:noWrap/>
            <w:vAlign w:val="center"/>
            <w:hideMark/>
          </w:tcPr>
          <w:p w14:paraId="566CFA5A" w14:textId="77777777" w:rsidR="00251292" w:rsidRPr="00A14072" w:rsidRDefault="000C5E1A" w:rsidP="00B327F0">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150</w:t>
            </w:r>
          </w:p>
        </w:tc>
        <w:tc>
          <w:tcPr>
            <w:tcW w:w="1276"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14:paraId="2DCD20D1" w14:textId="77777777" w:rsidR="00251292" w:rsidRPr="00A14072" w:rsidRDefault="000C5E1A" w:rsidP="00B327F0">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1 330</w:t>
            </w:r>
          </w:p>
        </w:tc>
        <w:tc>
          <w:tcPr>
            <w:tcW w:w="1276"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14:paraId="3170CEC3" w14:textId="77777777" w:rsidR="00251292" w:rsidRPr="00A14072" w:rsidRDefault="000C5E1A" w:rsidP="00B327F0">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1 050</w:t>
            </w:r>
          </w:p>
        </w:tc>
        <w:tc>
          <w:tcPr>
            <w:tcW w:w="991"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14:paraId="4FB8EAB4" w14:textId="77777777" w:rsidR="00251292" w:rsidRPr="00A14072" w:rsidRDefault="000C5E1A" w:rsidP="00B327F0">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440</w:t>
            </w:r>
          </w:p>
        </w:tc>
        <w:tc>
          <w:tcPr>
            <w:tcW w:w="1135"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14:paraId="0410C965" w14:textId="77777777" w:rsidR="00251292" w:rsidRPr="00A14072" w:rsidRDefault="00124A52" w:rsidP="00B327F0">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390</w:t>
            </w:r>
          </w:p>
        </w:tc>
        <w:tc>
          <w:tcPr>
            <w:tcW w:w="1700" w:type="dxa"/>
            <w:tcBorders>
              <w:top w:val="single" w:sz="18" w:space="0" w:color="auto"/>
              <w:left w:val="nil"/>
              <w:bottom w:val="single" w:sz="18" w:space="0" w:color="auto"/>
              <w:right w:val="single" w:sz="18" w:space="0" w:color="auto"/>
            </w:tcBorders>
            <w:shd w:val="clear" w:color="auto" w:fill="A8D08D" w:themeFill="accent6" w:themeFillTint="99"/>
            <w:noWrap/>
            <w:vAlign w:val="center"/>
            <w:hideMark/>
          </w:tcPr>
          <w:p w14:paraId="130ADE8B" w14:textId="77777777" w:rsidR="00251292" w:rsidRPr="00251292" w:rsidRDefault="00251292" w:rsidP="00B327F0">
            <w:pPr>
              <w:spacing w:after="0"/>
              <w:jc w:val="center"/>
              <w:rPr>
                <w:rFonts w:asciiTheme="minorHAnsi" w:hAnsiTheme="minorHAnsi"/>
                <w:b/>
                <w:bCs/>
                <w:color w:val="000000"/>
                <w:sz w:val="20"/>
                <w:szCs w:val="20"/>
                <w:lang w:val="fr-FR" w:eastAsia="fr-FR"/>
              </w:rPr>
            </w:pPr>
            <w:r w:rsidRPr="00251292">
              <w:rPr>
                <w:rFonts w:asciiTheme="minorHAnsi" w:hAnsiTheme="minorHAnsi"/>
                <w:b/>
                <w:bCs/>
                <w:color w:val="000000"/>
                <w:sz w:val="20"/>
                <w:szCs w:val="20"/>
                <w:lang w:val="fr-FR" w:eastAsia="fr-FR"/>
              </w:rPr>
              <w:t>3 360</w:t>
            </w:r>
          </w:p>
        </w:tc>
      </w:tr>
      <w:tr w:rsidR="00251292" w:rsidRPr="00A14072" w14:paraId="3CAFA5C0" w14:textId="77777777" w:rsidTr="00B327F0">
        <w:trPr>
          <w:trHeight w:val="288"/>
          <w:jc w:val="center"/>
        </w:trPr>
        <w:tc>
          <w:tcPr>
            <w:tcW w:w="3402" w:type="dxa"/>
            <w:vMerge w:val="restart"/>
            <w:tcBorders>
              <w:top w:val="single" w:sz="18" w:space="0" w:color="auto"/>
              <w:left w:val="single" w:sz="18" w:space="0" w:color="auto"/>
              <w:bottom w:val="single" w:sz="8" w:space="0" w:color="000000"/>
              <w:right w:val="single" w:sz="8" w:space="0" w:color="000000"/>
            </w:tcBorders>
            <w:shd w:val="clear" w:color="auto" w:fill="auto"/>
            <w:vAlign w:val="center"/>
            <w:hideMark/>
          </w:tcPr>
          <w:p w14:paraId="0B9EFDB8" w14:textId="77777777" w:rsidR="00251292" w:rsidRPr="00A14072" w:rsidRDefault="00251292" w:rsidP="00A14072">
            <w:pPr>
              <w:spacing w:after="0"/>
              <w:jc w:val="left"/>
              <w:rPr>
                <w:rFonts w:asciiTheme="minorHAnsi" w:hAnsiTheme="minorHAnsi"/>
                <w:bCs/>
                <w:i/>
                <w:color w:val="000000"/>
                <w:sz w:val="20"/>
                <w:szCs w:val="20"/>
                <w:lang w:val="fr-FR" w:eastAsia="fr-FR"/>
              </w:rPr>
            </w:pPr>
            <w:r w:rsidRPr="00A14072">
              <w:rPr>
                <w:rFonts w:asciiTheme="minorHAnsi" w:hAnsiTheme="minorHAnsi"/>
                <w:bCs/>
                <w:i/>
                <w:color w:val="000000"/>
                <w:sz w:val="20"/>
                <w:szCs w:val="20"/>
                <w:lang w:val="fr-FR" w:eastAsia="fr-FR"/>
              </w:rPr>
              <w:t>2.1.6 : Nombre de dossiers VBG portés en justice ayant fait l'objet de décision judiciaire ; désagrégée par type de décision rendue (condamnation, acquittement et classement sans suite)</w:t>
            </w:r>
          </w:p>
        </w:tc>
        <w:tc>
          <w:tcPr>
            <w:tcW w:w="1417" w:type="dxa"/>
            <w:tcBorders>
              <w:top w:val="single" w:sz="18" w:space="0" w:color="auto"/>
              <w:left w:val="nil"/>
              <w:bottom w:val="single" w:sz="4" w:space="0" w:color="auto"/>
              <w:right w:val="nil"/>
            </w:tcBorders>
            <w:shd w:val="clear" w:color="auto" w:fill="auto"/>
            <w:noWrap/>
            <w:vAlign w:val="bottom"/>
            <w:hideMark/>
          </w:tcPr>
          <w:p w14:paraId="6D783490" w14:textId="77777777" w:rsidR="00251292" w:rsidRPr="00A14072" w:rsidRDefault="00251292" w:rsidP="00A14072">
            <w:pPr>
              <w:spacing w:after="0"/>
              <w:jc w:val="left"/>
              <w:rPr>
                <w:rFonts w:asciiTheme="minorHAnsi" w:hAnsiTheme="minorHAnsi"/>
                <w:bCs/>
                <w:color w:val="000000"/>
                <w:sz w:val="20"/>
                <w:szCs w:val="20"/>
                <w:lang w:val="fr-FR" w:eastAsia="fr-FR"/>
              </w:rPr>
            </w:pPr>
            <w:r w:rsidRPr="00A14072">
              <w:rPr>
                <w:rFonts w:asciiTheme="minorHAnsi" w:hAnsiTheme="minorHAnsi"/>
                <w:bCs/>
                <w:color w:val="000000"/>
                <w:sz w:val="20"/>
                <w:szCs w:val="20"/>
                <w:lang w:val="fr-FR" w:eastAsia="fr-FR"/>
              </w:rPr>
              <w:t>Nord Kivu</w:t>
            </w:r>
          </w:p>
        </w:tc>
        <w:tc>
          <w:tcPr>
            <w:tcW w:w="1418" w:type="dxa"/>
            <w:tcBorders>
              <w:top w:val="single" w:sz="18" w:space="0" w:color="auto"/>
              <w:left w:val="single" w:sz="8" w:space="0" w:color="auto"/>
              <w:bottom w:val="nil"/>
              <w:right w:val="single" w:sz="4" w:space="0" w:color="auto"/>
            </w:tcBorders>
            <w:shd w:val="clear" w:color="auto" w:fill="auto"/>
            <w:noWrap/>
            <w:vAlign w:val="center"/>
            <w:hideMark/>
          </w:tcPr>
          <w:p w14:paraId="37856569" w14:textId="77777777" w:rsidR="00251292" w:rsidRPr="00A14072" w:rsidRDefault="00BD78F4"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24</w:t>
            </w:r>
          </w:p>
        </w:tc>
        <w:tc>
          <w:tcPr>
            <w:tcW w:w="1276" w:type="dxa"/>
            <w:tcBorders>
              <w:top w:val="single" w:sz="18" w:space="0" w:color="auto"/>
              <w:left w:val="nil"/>
              <w:bottom w:val="nil"/>
              <w:right w:val="single" w:sz="4" w:space="0" w:color="auto"/>
            </w:tcBorders>
            <w:shd w:val="clear" w:color="auto" w:fill="auto"/>
            <w:noWrap/>
            <w:vAlign w:val="center"/>
            <w:hideMark/>
          </w:tcPr>
          <w:p w14:paraId="1390329B" w14:textId="77777777" w:rsidR="00251292" w:rsidRPr="00A14072" w:rsidRDefault="00BD78F4"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144</w:t>
            </w:r>
          </w:p>
        </w:tc>
        <w:tc>
          <w:tcPr>
            <w:tcW w:w="1276" w:type="dxa"/>
            <w:tcBorders>
              <w:top w:val="single" w:sz="18" w:space="0" w:color="auto"/>
              <w:left w:val="nil"/>
              <w:bottom w:val="nil"/>
              <w:right w:val="single" w:sz="4" w:space="0" w:color="auto"/>
            </w:tcBorders>
            <w:shd w:val="clear" w:color="auto" w:fill="auto"/>
            <w:noWrap/>
            <w:vAlign w:val="center"/>
            <w:hideMark/>
          </w:tcPr>
          <w:p w14:paraId="1DF22666" w14:textId="77777777" w:rsidR="00251292" w:rsidRPr="00A14072" w:rsidRDefault="00BD78F4"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102</w:t>
            </w:r>
          </w:p>
        </w:tc>
        <w:tc>
          <w:tcPr>
            <w:tcW w:w="991" w:type="dxa"/>
            <w:tcBorders>
              <w:top w:val="single" w:sz="18" w:space="0" w:color="auto"/>
              <w:left w:val="nil"/>
              <w:bottom w:val="nil"/>
              <w:right w:val="single" w:sz="4" w:space="0" w:color="auto"/>
            </w:tcBorders>
            <w:shd w:val="clear" w:color="auto" w:fill="auto"/>
            <w:noWrap/>
            <w:vAlign w:val="center"/>
            <w:hideMark/>
          </w:tcPr>
          <w:p w14:paraId="6DB7D278" w14:textId="77777777" w:rsidR="00251292" w:rsidRPr="00A14072" w:rsidRDefault="00251292" w:rsidP="001035C1">
            <w:pPr>
              <w:spacing w:after="0"/>
              <w:jc w:val="center"/>
              <w:rPr>
                <w:rFonts w:asciiTheme="minorHAnsi" w:hAnsiTheme="minorHAnsi"/>
                <w:bCs/>
                <w:color w:val="000000"/>
                <w:sz w:val="20"/>
                <w:szCs w:val="20"/>
                <w:lang w:val="fr-FR" w:eastAsia="fr-FR"/>
              </w:rPr>
            </w:pPr>
            <w:r w:rsidRPr="00A14072">
              <w:rPr>
                <w:rFonts w:asciiTheme="minorHAnsi" w:hAnsiTheme="minorHAnsi"/>
                <w:bCs/>
                <w:color w:val="000000"/>
                <w:sz w:val="20"/>
                <w:szCs w:val="20"/>
                <w:lang w:val="fr-FR" w:eastAsia="fr-FR"/>
              </w:rPr>
              <w:t>0</w:t>
            </w:r>
          </w:p>
        </w:tc>
        <w:tc>
          <w:tcPr>
            <w:tcW w:w="1135" w:type="dxa"/>
            <w:tcBorders>
              <w:top w:val="single" w:sz="18" w:space="0" w:color="auto"/>
              <w:left w:val="nil"/>
              <w:bottom w:val="nil"/>
              <w:right w:val="single" w:sz="4" w:space="0" w:color="auto"/>
            </w:tcBorders>
            <w:shd w:val="clear" w:color="auto" w:fill="auto"/>
            <w:noWrap/>
            <w:vAlign w:val="center"/>
            <w:hideMark/>
          </w:tcPr>
          <w:p w14:paraId="4012475F" w14:textId="77777777" w:rsidR="00251292" w:rsidRPr="00A14072" w:rsidRDefault="00251292" w:rsidP="001035C1">
            <w:pPr>
              <w:spacing w:after="0"/>
              <w:jc w:val="center"/>
              <w:rPr>
                <w:rFonts w:asciiTheme="minorHAnsi" w:hAnsiTheme="minorHAnsi"/>
                <w:bCs/>
                <w:color w:val="000000"/>
                <w:sz w:val="20"/>
                <w:szCs w:val="20"/>
                <w:lang w:val="fr-FR" w:eastAsia="fr-FR"/>
              </w:rPr>
            </w:pPr>
            <w:r w:rsidRPr="00A14072">
              <w:rPr>
                <w:rFonts w:asciiTheme="minorHAnsi" w:hAnsiTheme="minorHAnsi"/>
                <w:bCs/>
                <w:color w:val="000000"/>
                <w:sz w:val="20"/>
                <w:szCs w:val="20"/>
                <w:lang w:val="fr-FR" w:eastAsia="fr-FR"/>
              </w:rPr>
              <w:t>0</w:t>
            </w:r>
          </w:p>
        </w:tc>
        <w:tc>
          <w:tcPr>
            <w:tcW w:w="1700" w:type="dxa"/>
            <w:tcBorders>
              <w:top w:val="single" w:sz="18" w:space="0" w:color="auto"/>
              <w:left w:val="nil"/>
              <w:bottom w:val="single" w:sz="4" w:space="0" w:color="auto"/>
              <w:right w:val="single" w:sz="18" w:space="0" w:color="auto"/>
            </w:tcBorders>
            <w:shd w:val="clear" w:color="auto" w:fill="auto"/>
            <w:noWrap/>
            <w:vAlign w:val="center"/>
            <w:hideMark/>
          </w:tcPr>
          <w:p w14:paraId="1848D211" w14:textId="77777777" w:rsidR="00251292" w:rsidRPr="00251292" w:rsidRDefault="005B3690"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270</w:t>
            </w:r>
          </w:p>
        </w:tc>
      </w:tr>
      <w:tr w:rsidR="00251292" w:rsidRPr="00A14072" w14:paraId="66F5397F" w14:textId="77777777" w:rsidTr="00B327F0">
        <w:trPr>
          <w:trHeight w:val="288"/>
          <w:jc w:val="center"/>
        </w:trPr>
        <w:tc>
          <w:tcPr>
            <w:tcW w:w="3402" w:type="dxa"/>
            <w:vMerge/>
            <w:tcBorders>
              <w:top w:val="single" w:sz="8" w:space="0" w:color="auto"/>
              <w:left w:val="single" w:sz="18" w:space="0" w:color="auto"/>
              <w:bottom w:val="single" w:sz="8" w:space="0" w:color="000000"/>
              <w:right w:val="single" w:sz="8" w:space="0" w:color="000000"/>
            </w:tcBorders>
            <w:vAlign w:val="center"/>
            <w:hideMark/>
          </w:tcPr>
          <w:p w14:paraId="39768CD8" w14:textId="77777777" w:rsidR="00251292" w:rsidRPr="00A14072" w:rsidRDefault="00251292" w:rsidP="00A14072">
            <w:pPr>
              <w:spacing w:after="0"/>
              <w:jc w:val="left"/>
              <w:rPr>
                <w:rFonts w:asciiTheme="minorHAnsi" w:hAnsiTheme="minorHAnsi"/>
                <w:bCs/>
                <w:color w:val="000000"/>
                <w:sz w:val="20"/>
                <w:szCs w:val="20"/>
                <w:lang w:val="fr-FR" w:eastAsia="fr-FR"/>
              </w:rPr>
            </w:pPr>
          </w:p>
        </w:tc>
        <w:tc>
          <w:tcPr>
            <w:tcW w:w="1417" w:type="dxa"/>
            <w:tcBorders>
              <w:top w:val="nil"/>
              <w:left w:val="nil"/>
              <w:bottom w:val="single" w:sz="4" w:space="0" w:color="auto"/>
              <w:right w:val="nil"/>
            </w:tcBorders>
            <w:shd w:val="clear" w:color="auto" w:fill="auto"/>
            <w:noWrap/>
            <w:vAlign w:val="bottom"/>
            <w:hideMark/>
          </w:tcPr>
          <w:p w14:paraId="140608FF" w14:textId="77777777" w:rsidR="00251292" w:rsidRPr="00A14072" w:rsidRDefault="00251292" w:rsidP="00A14072">
            <w:pPr>
              <w:spacing w:after="0"/>
              <w:jc w:val="left"/>
              <w:rPr>
                <w:rFonts w:asciiTheme="minorHAnsi" w:hAnsiTheme="minorHAnsi"/>
                <w:bCs/>
                <w:color w:val="000000"/>
                <w:sz w:val="20"/>
                <w:szCs w:val="20"/>
                <w:lang w:val="fr-FR" w:eastAsia="fr-FR"/>
              </w:rPr>
            </w:pPr>
            <w:r w:rsidRPr="00A14072">
              <w:rPr>
                <w:rFonts w:asciiTheme="minorHAnsi" w:hAnsiTheme="minorHAnsi"/>
                <w:bCs/>
                <w:color w:val="000000"/>
                <w:sz w:val="20"/>
                <w:szCs w:val="20"/>
                <w:lang w:val="fr-FR" w:eastAsia="fr-FR"/>
              </w:rPr>
              <w:t>Sud Kivu</w:t>
            </w:r>
          </w:p>
        </w:tc>
        <w:tc>
          <w:tcPr>
            <w:tcW w:w="141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693DFE6" w14:textId="77777777" w:rsidR="00251292" w:rsidRPr="00A14072" w:rsidRDefault="00BD78F4"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18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2015C6A" w14:textId="77777777" w:rsidR="00251292" w:rsidRPr="00A14072" w:rsidRDefault="00BD78F4"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126</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9430A86" w14:textId="77777777" w:rsidR="00251292" w:rsidRPr="00A14072" w:rsidRDefault="00BD78F4"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84</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14:paraId="1BF7A37A" w14:textId="77777777" w:rsidR="00251292" w:rsidRPr="00A14072" w:rsidRDefault="00251292" w:rsidP="001035C1">
            <w:pPr>
              <w:spacing w:after="0"/>
              <w:jc w:val="center"/>
              <w:rPr>
                <w:rFonts w:asciiTheme="minorHAnsi" w:hAnsiTheme="minorHAnsi"/>
                <w:bCs/>
                <w:color w:val="000000"/>
                <w:sz w:val="20"/>
                <w:szCs w:val="20"/>
                <w:lang w:val="fr-FR" w:eastAsia="fr-FR"/>
              </w:rPr>
            </w:pPr>
            <w:r w:rsidRPr="00A14072">
              <w:rPr>
                <w:rFonts w:asciiTheme="minorHAnsi" w:hAnsiTheme="minorHAnsi"/>
                <w:bCs/>
                <w:color w:val="000000"/>
                <w:sz w:val="20"/>
                <w:szCs w:val="20"/>
                <w:lang w:val="fr-FR" w:eastAsia="fr-FR"/>
              </w:rPr>
              <w:t>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06474F46" w14:textId="77777777" w:rsidR="00251292" w:rsidRPr="00A14072" w:rsidRDefault="00251292" w:rsidP="001035C1">
            <w:pPr>
              <w:spacing w:after="0"/>
              <w:jc w:val="center"/>
              <w:rPr>
                <w:rFonts w:asciiTheme="minorHAnsi" w:hAnsiTheme="minorHAnsi"/>
                <w:bCs/>
                <w:color w:val="000000"/>
                <w:sz w:val="20"/>
                <w:szCs w:val="20"/>
                <w:lang w:val="fr-FR" w:eastAsia="fr-FR"/>
              </w:rPr>
            </w:pPr>
            <w:r w:rsidRPr="00A14072">
              <w:rPr>
                <w:rFonts w:asciiTheme="minorHAnsi" w:hAnsiTheme="minorHAnsi"/>
                <w:bCs/>
                <w:color w:val="000000"/>
                <w:sz w:val="20"/>
                <w:szCs w:val="20"/>
                <w:lang w:val="fr-FR" w:eastAsia="fr-FR"/>
              </w:rPr>
              <w:t>0</w:t>
            </w:r>
          </w:p>
        </w:tc>
        <w:tc>
          <w:tcPr>
            <w:tcW w:w="1700" w:type="dxa"/>
            <w:tcBorders>
              <w:top w:val="nil"/>
              <w:left w:val="nil"/>
              <w:bottom w:val="single" w:sz="4" w:space="0" w:color="auto"/>
              <w:right w:val="single" w:sz="18" w:space="0" w:color="auto"/>
            </w:tcBorders>
            <w:shd w:val="clear" w:color="auto" w:fill="auto"/>
            <w:noWrap/>
            <w:vAlign w:val="center"/>
            <w:hideMark/>
          </w:tcPr>
          <w:p w14:paraId="78B8DCA2" w14:textId="77777777" w:rsidR="00251292" w:rsidRPr="00251292" w:rsidRDefault="005B3690"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228</w:t>
            </w:r>
          </w:p>
        </w:tc>
      </w:tr>
      <w:tr w:rsidR="00251292" w:rsidRPr="00A14072" w14:paraId="48762958" w14:textId="77777777" w:rsidTr="00B327F0">
        <w:trPr>
          <w:trHeight w:val="288"/>
          <w:jc w:val="center"/>
        </w:trPr>
        <w:tc>
          <w:tcPr>
            <w:tcW w:w="3402" w:type="dxa"/>
            <w:vMerge/>
            <w:tcBorders>
              <w:top w:val="single" w:sz="8" w:space="0" w:color="auto"/>
              <w:left w:val="single" w:sz="18" w:space="0" w:color="auto"/>
              <w:bottom w:val="single" w:sz="8" w:space="0" w:color="000000"/>
              <w:right w:val="single" w:sz="8" w:space="0" w:color="000000"/>
            </w:tcBorders>
            <w:vAlign w:val="center"/>
            <w:hideMark/>
          </w:tcPr>
          <w:p w14:paraId="68ABA6B5" w14:textId="77777777" w:rsidR="00251292" w:rsidRPr="00A14072" w:rsidRDefault="00251292" w:rsidP="00A14072">
            <w:pPr>
              <w:spacing w:after="0"/>
              <w:jc w:val="left"/>
              <w:rPr>
                <w:rFonts w:asciiTheme="minorHAnsi" w:hAnsiTheme="minorHAnsi"/>
                <w:bCs/>
                <w:color w:val="000000"/>
                <w:sz w:val="20"/>
                <w:szCs w:val="20"/>
                <w:lang w:val="fr-FR" w:eastAsia="fr-FR"/>
              </w:rPr>
            </w:pPr>
          </w:p>
        </w:tc>
        <w:tc>
          <w:tcPr>
            <w:tcW w:w="1417" w:type="dxa"/>
            <w:tcBorders>
              <w:top w:val="nil"/>
              <w:left w:val="nil"/>
              <w:bottom w:val="single" w:sz="4" w:space="0" w:color="auto"/>
              <w:right w:val="nil"/>
            </w:tcBorders>
            <w:shd w:val="clear" w:color="auto" w:fill="auto"/>
            <w:noWrap/>
            <w:vAlign w:val="bottom"/>
            <w:hideMark/>
          </w:tcPr>
          <w:p w14:paraId="1C276B56" w14:textId="77777777" w:rsidR="00251292" w:rsidRPr="00A14072" w:rsidRDefault="00251292" w:rsidP="00A14072">
            <w:pPr>
              <w:spacing w:after="0"/>
              <w:jc w:val="left"/>
              <w:rPr>
                <w:rFonts w:asciiTheme="minorHAnsi" w:hAnsiTheme="minorHAnsi"/>
                <w:bCs/>
                <w:color w:val="000000"/>
                <w:sz w:val="20"/>
                <w:szCs w:val="20"/>
                <w:lang w:val="fr-FR" w:eastAsia="fr-FR"/>
              </w:rPr>
            </w:pPr>
            <w:r w:rsidRPr="00A14072">
              <w:rPr>
                <w:rFonts w:asciiTheme="minorHAnsi" w:hAnsiTheme="minorHAnsi"/>
                <w:bCs/>
                <w:color w:val="000000"/>
                <w:sz w:val="20"/>
                <w:szCs w:val="20"/>
                <w:lang w:val="fr-FR" w:eastAsia="fr-FR"/>
              </w:rPr>
              <w:t>Ituri</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2F4D8634" w14:textId="77777777" w:rsidR="00251292" w:rsidRPr="00A14072" w:rsidRDefault="00BD78F4"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24</w:t>
            </w:r>
          </w:p>
        </w:tc>
        <w:tc>
          <w:tcPr>
            <w:tcW w:w="1276" w:type="dxa"/>
            <w:tcBorders>
              <w:top w:val="nil"/>
              <w:left w:val="nil"/>
              <w:bottom w:val="single" w:sz="4" w:space="0" w:color="auto"/>
              <w:right w:val="single" w:sz="4" w:space="0" w:color="auto"/>
            </w:tcBorders>
            <w:shd w:val="clear" w:color="auto" w:fill="auto"/>
            <w:noWrap/>
            <w:vAlign w:val="center"/>
            <w:hideMark/>
          </w:tcPr>
          <w:p w14:paraId="4C224910" w14:textId="77777777" w:rsidR="00251292" w:rsidRPr="00A14072" w:rsidRDefault="00BD78F4"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138</w:t>
            </w:r>
          </w:p>
        </w:tc>
        <w:tc>
          <w:tcPr>
            <w:tcW w:w="1276" w:type="dxa"/>
            <w:tcBorders>
              <w:top w:val="nil"/>
              <w:left w:val="nil"/>
              <w:bottom w:val="single" w:sz="4" w:space="0" w:color="auto"/>
              <w:right w:val="single" w:sz="4" w:space="0" w:color="auto"/>
            </w:tcBorders>
            <w:shd w:val="clear" w:color="auto" w:fill="auto"/>
            <w:noWrap/>
            <w:vAlign w:val="center"/>
            <w:hideMark/>
          </w:tcPr>
          <w:p w14:paraId="5A59D24A" w14:textId="77777777" w:rsidR="00251292" w:rsidRPr="00A14072" w:rsidRDefault="00BD78F4"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108</w:t>
            </w:r>
          </w:p>
        </w:tc>
        <w:tc>
          <w:tcPr>
            <w:tcW w:w="991" w:type="dxa"/>
            <w:tcBorders>
              <w:top w:val="nil"/>
              <w:left w:val="nil"/>
              <w:bottom w:val="single" w:sz="4" w:space="0" w:color="auto"/>
              <w:right w:val="single" w:sz="4" w:space="0" w:color="auto"/>
            </w:tcBorders>
            <w:shd w:val="clear" w:color="auto" w:fill="auto"/>
            <w:noWrap/>
            <w:vAlign w:val="center"/>
            <w:hideMark/>
          </w:tcPr>
          <w:p w14:paraId="42E534CD" w14:textId="77777777" w:rsidR="00251292" w:rsidRPr="00A14072" w:rsidRDefault="00251292" w:rsidP="001035C1">
            <w:pPr>
              <w:spacing w:after="0"/>
              <w:jc w:val="center"/>
              <w:rPr>
                <w:rFonts w:asciiTheme="minorHAnsi" w:hAnsiTheme="minorHAnsi"/>
                <w:bCs/>
                <w:color w:val="000000"/>
                <w:sz w:val="20"/>
                <w:szCs w:val="20"/>
                <w:lang w:val="fr-FR" w:eastAsia="fr-FR"/>
              </w:rPr>
            </w:pPr>
            <w:r w:rsidRPr="00A14072">
              <w:rPr>
                <w:rFonts w:asciiTheme="minorHAnsi" w:hAnsiTheme="minorHAnsi"/>
                <w:bCs/>
                <w:color w:val="000000"/>
                <w:sz w:val="20"/>
                <w:szCs w:val="20"/>
                <w:lang w:val="fr-FR" w:eastAsia="fr-FR"/>
              </w:rPr>
              <w:t>0</w:t>
            </w:r>
          </w:p>
        </w:tc>
        <w:tc>
          <w:tcPr>
            <w:tcW w:w="1135" w:type="dxa"/>
            <w:tcBorders>
              <w:top w:val="nil"/>
              <w:left w:val="nil"/>
              <w:bottom w:val="single" w:sz="4" w:space="0" w:color="auto"/>
              <w:right w:val="single" w:sz="4" w:space="0" w:color="auto"/>
            </w:tcBorders>
            <w:shd w:val="clear" w:color="auto" w:fill="auto"/>
            <w:noWrap/>
            <w:vAlign w:val="center"/>
            <w:hideMark/>
          </w:tcPr>
          <w:p w14:paraId="6E278718" w14:textId="77777777" w:rsidR="00251292" w:rsidRPr="00A14072" w:rsidRDefault="00251292" w:rsidP="001035C1">
            <w:pPr>
              <w:spacing w:after="0"/>
              <w:jc w:val="center"/>
              <w:rPr>
                <w:rFonts w:asciiTheme="minorHAnsi" w:hAnsiTheme="minorHAnsi"/>
                <w:bCs/>
                <w:color w:val="000000"/>
                <w:sz w:val="20"/>
                <w:szCs w:val="20"/>
                <w:lang w:val="fr-FR" w:eastAsia="fr-FR"/>
              </w:rPr>
            </w:pPr>
            <w:r w:rsidRPr="00A14072">
              <w:rPr>
                <w:rFonts w:asciiTheme="minorHAnsi" w:hAnsiTheme="minorHAnsi"/>
                <w:bCs/>
                <w:color w:val="000000"/>
                <w:sz w:val="20"/>
                <w:szCs w:val="20"/>
                <w:lang w:val="fr-FR" w:eastAsia="fr-FR"/>
              </w:rPr>
              <w:t>0</w:t>
            </w:r>
          </w:p>
        </w:tc>
        <w:tc>
          <w:tcPr>
            <w:tcW w:w="1700" w:type="dxa"/>
            <w:tcBorders>
              <w:top w:val="nil"/>
              <w:left w:val="nil"/>
              <w:bottom w:val="single" w:sz="4" w:space="0" w:color="auto"/>
              <w:right w:val="single" w:sz="18" w:space="0" w:color="auto"/>
            </w:tcBorders>
            <w:shd w:val="clear" w:color="auto" w:fill="auto"/>
            <w:noWrap/>
            <w:vAlign w:val="center"/>
            <w:hideMark/>
          </w:tcPr>
          <w:p w14:paraId="7D768FC3" w14:textId="77777777" w:rsidR="00251292" w:rsidRPr="00251292" w:rsidRDefault="005B3690"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270</w:t>
            </w:r>
          </w:p>
        </w:tc>
      </w:tr>
      <w:tr w:rsidR="00251292" w:rsidRPr="00A14072" w14:paraId="209B533E" w14:textId="77777777" w:rsidTr="00B327F0">
        <w:trPr>
          <w:trHeight w:val="288"/>
          <w:jc w:val="center"/>
        </w:trPr>
        <w:tc>
          <w:tcPr>
            <w:tcW w:w="3402" w:type="dxa"/>
            <w:vMerge/>
            <w:tcBorders>
              <w:top w:val="single" w:sz="8" w:space="0" w:color="auto"/>
              <w:left w:val="single" w:sz="18" w:space="0" w:color="auto"/>
              <w:bottom w:val="single" w:sz="8" w:space="0" w:color="000000"/>
              <w:right w:val="single" w:sz="8" w:space="0" w:color="000000"/>
            </w:tcBorders>
            <w:vAlign w:val="center"/>
            <w:hideMark/>
          </w:tcPr>
          <w:p w14:paraId="781CF865" w14:textId="77777777" w:rsidR="00251292" w:rsidRPr="00A14072" w:rsidRDefault="00251292" w:rsidP="00A14072">
            <w:pPr>
              <w:spacing w:after="0"/>
              <w:jc w:val="left"/>
              <w:rPr>
                <w:rFonts w:asciiTheme="minorHAnsi" w:hAnsiTheme="minorHAnsi"/>
                <w:bCs/>
                <w:color w:val="000000"/>
                <w:sz w:val="20"/>
                <w:szCs w:val="20"/>
                <w:lang w:val="fr-FR" w:eastAsia="fr-FR"/>
              </w:rPr>
            </w:pPr>
          </w:p>
        </w:tc>
        <w:tc>
          <w:tcPr>
            <w:tcW w:w="1417" w:type="dxa"/>
            <w:tcBorders>
              <w:top w:val="nil"/>
              <w:left w:val="nil"/>
              <w:bottom w:val="single" w:sz="4" w:space="0" w:color="auto"/>
              <w:right w:val="nil"/>
            </w:tcBorders>
            <w:shd w:val="clear" w:color="auto" w:fill="auto"/>
            <w:noWrap/>
            <w:vAlign w:val="bottom"/>
            <w:hideMark/>
          </w:tcPr>
          <w:p w14:paraId="0A723C52" w14:textId="77777777" w:rsidR="00251292" w:rsidRPr="00A14072" w:rsidRDefault="00251292" w:rsidP="00A14072">
            <w:pPr>
              <w:spacing w:after="0"/>
              <w:jc w:val="left"/>
              <w:rPr>
                <w:rFonts w:asciiTheme="minorHAnsi" w:hAnsiTheme="minorHAnsi"/>
                <w:bCs/>
                <w:color w:val="000000"/>
                <w:sz w:val="20"/>
                <w:szCs w:val="20"/>
                <w:lang w:val="fr-FR" w:eastAsia="fr-FR"/>
              </w:rPr>
            </w:pPr>
            <w:proofErr w:type="spellStart"/>
            <w:r w:rsidRPr="00A14072">
              <w:rPr>
                <w:rFonts w:asciiTheme="minorHAnsi" w:hAnsiTheme="minorHAnsi"/>
                <w:bCs/>
                <w:color w:val="000000"/>
                <w:sz w:val="20"/>
                <w:szCs w:val="20"/>
                <w:lang w:val="fr-FR" w:eastAsia="fr-FR"/>
              </w:rPr>
              <w:t>Kasai</w:t>
            </w:r>
            <w:proofErr w:type="spellEnd"/>
            <w:r w:rsidRPr="00A14072">
              <w:rPr>
                <w:rFonts w:asciiTheme="minorHAnsi" w:hAnsiTheme="minorHAnsi"/>
                <w:bCs/>
                <w:color w:val="000000"/>
                <w:sz w:val="20"/>
                <w:szCs w:val="20"/>
                <w:lang w:val="fr-FR" w:eastAsia="fr-FR"/>
              </w:rPr>
              <w:t xml:space="preserve"> Central</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5B80D28E" w14:textId="77777777" w:rsidR="00251292" w:rsidRPr="00A14072" w:rsidRDefault="00BD78F4"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24</w:t>
            </w:r>
          </w:p>
        </w:tc>
        <w:tc>
          <w:tcPr>
            <w:tcW w:w="1276" w:type="dxa"/>
            <w:tcBorders>
              <w:top w:val="nil"/>
              <w:left w:val="nil"/>
              <w:bottom w:val="single" w:sz="4" w:space="0" w:color="auto"/>
              <w:right w:val="single" w:sz="4" w:space="0" w:color="auto"/>
            </w:tcBorders>
            <w:shd w:val="clear" w:color="auto" w:fill="auto"/>
            <w:noWrap/>
            <w:vAlign w:val="center"/>
            <w:hideMark/>
          </w:tcPr>
          <w:p w14:paraId="781A7756" w14:textId="77777777" w:rsidR="00251292" w:rsidRPr="00A14072" w:rsidRDefault="00251292" w:rsidP="001035C1">
            <w:pPr>
              <w:spacing w:after="0"/>
              <w:jc w:val="center"/>
              <w:rPr>
                <w:rFonts w:asciiTheme="minorHAnsi" w:hAnsiTheme="minorHAnsi"/>
                <w:bCs/>
                <w:color w:val="000000"/>
                <w:sz w:val="20"/>
                <w:szCs w:val="20"/>
                <w:lang w:val="fr-FR" w:eastAsia="fr-FR"/>
              </w:rPr>
            </w:pPr>
            <w:r w:rsidRPr="00A14072">
              <w:rPr>
                <w:rFonts w:asciiTheme="minorHAnsi" w:hAnsiTheme="minorHAnsi"/>
                <w:bCs/>
                <w:color w:val="000000"/>
                <w:sz w:val="20"/>
                <w:szCs w:val="20"/>
                <w:lang w:val="fr-FR" w:eastAsia="fr-FR"/>
              </w:rPr>
              <w:t>1</w:t>
            </w:r>
            <w:r w:rsidR="00BD78F4">
              <w:rPr>
                <w:rFonts w:asciiTheme="minorHAnsi" w:hAnsiTheme="minorHAnsi"/>
                <w:bCs/>
                <w:color w:val="000000"/>
                <w:sz w:val="20"/>
                <w:szCs w:val="20"/>
                <w:lang w:val="fr-FR" w:eastAsia="fr-FR"/>
              </w:rPr>
              <w:t>80</w:t>
            </w:r>
          </w:p>
        </w:tc>
        <w:tc>
          <w:tcPr>
            <w:tcW w:w="1276" w:type="dxa"/>
            <w:tcBorders>
              <w:top w:val="nil"/>
              <w:left w:val="nil"/>
              <w:bottom w:val="single" w:sz="4" w:space="0" w:color="auto"/>
              <w:right w:val="single" w:sz="4" w:space="0" w:color="auto"/>
            </w:tcBorders>
            <w:shd w:val="clear" w:color="auto" w:fill="auto"/>
            <w:noWrap/>
            <w:vAlign w:val="center"/>
            <w:hideMark/>
          </w:tcPr>
          <w:p w14:paraId="2A6111B5" w14:textId="77777777" w:rsidR="00251292" w:rsidRPr="00A14072" w:rsidRDefault="00BD78F4"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144</w:t>
            </w:r>
          </w:p>
        </w:tc>
        <w:tc>
          <w:tcPr>
            <w:tcW w:w="991" w:type="dxa"/>
            <w:tcBorders>
              <w:top w:val="nil"/>
              <w:left w:val="nil"/>
              <w:bottom w:val="single" w:sz="4" w:space="0" w:color="auto"/>
              <w:right w:val="single" w:sz="4" w:space="0" w:color="auto"/>
            </w:tcBorders>
            <w:shd w:val="clear" w:color="auto" w:fill="auto"/>
            <w:noWrap/>
            <w:vAlign w:val="center"/>
            <w:hideMark/>
          </w:tcPr>
          <w:p w14:paraId="68F12325" w14:textId="77777777" w:rsidR="00251292" w:rsidRPr="00A14072" w:rsidRDefault="00BD78F4"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120</w:t>
            </w:r>
          </w:p>
        </w:tc>
        <w:tc>
          <w:tcPr>
            <w:tcW w:w="1135" w:type="dxa"/>
            <w:tcBorders>
              <w:top w:val="nil"/>
              <w:left w:val="nil"/>
              <w:bottom w:val="single" w:sz="4" w:space="0" w:color="auto"/>
              <w:right w:val="single" w:sz="4" w:space="0" w:color="auto"/>
            </w:tcBorders>
            <w:shd w:val="clear" w:color="auto" w:fill="auto"/>
            <w:noWrap/>
            <w:vAlign w:val="center"/>
            <w:hideMark/>
          </w:tcPr>
          <w:p w14:paraId="05DE2CD8" w14:textId="77777777" w:rsidR="00251292" w:rsidRPr="00A14072" w:rsidRDefault="005B3690"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96</w:t>
            </w:r>
          </w:p>
        </w:tc>
        <w:tc>
          <w:tcPr>
            <w:tcW w:w="1700" w:type="dxa"/>
            <w:tcBorders>
              <w:top w:val="nil"/>
              <w:left w:val="nil"/>
              <w:bottom w:val="single" w:sz="4" w:space="0" w:color="auto"/>
              <w:right w:val="single" w:sz="18" w:space="0" w:color="auto"/>
            </w:tcBorders>
            <w:shd w:val="clear" w:color="auto" w:fill="auto"/>
            <w:noWrap/>
            <w:vAlign w:val="center"/>
            <w:hideMark/>
          </w:tcPr>
          <w:p w14:paraId="376B0B3F" w14:textId="77777777" w:rsidR="00251292" w:rsidRPr="00251292" w:rsidRDefault="005B3690"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564</w:t>
            </w:r>
          </w:p>
        </w:tc>
      </w:tr>
      <w:tr w:rsidR="00251292" w:rsidRPr="00A14072" w14:paraId="4AE27126" w14:textId="77777777" w:rsidTr="00B327F0">
        <w:trPr>
          <w:trHeight w:val="300"/>
          <w:jc w:val="center"/>
        </w:trPr>
        <w:tc>
          <w:tcPr>
            <w:tcW w:w="3402" w:type="dxa"/>
            <w:vMerge/>
            <w:tcBorders>
              <w:top w:val="single" w:sz="8" w:space="0" w:color="auto"/>
              <w:left w:val="single" w:sz="18" w:space="0" w:color="auto"/>
              <w:bottom w:val="single" w:sz="18" w:space="0" w:color="auto"/>
              <w:right w:val="single" w:sz="8" w:space="0" w:color="000000"/>
            </w:tcBorders>
            <w:vAlign w:val="center"/>
            <w:hideMark/>
          </w:tcPr>
          <w:p w14:paraId="01D545D2" w14:textId="77777777" w:rsidR="00251292" w:rsidRPr="00A14072" w:rsidRDefault="00251292" w:rsidP="00A14072">
            <w:pPr>
              <w:spacing w:after="0"/>
              <w:jc w:val="left"/>
              <w:rPr>
                <w:rFonts w:asciiTheme="minorHAnsi" w:hAnsiTheme="minorHAnsi"/>
                <w:bCs/>
                <w:color w:val="000000"/>
                <w:sz w:val="20"/>
                <w:szCs w:val="20"/>
                <w:lang w:val="fr-FR" w:eastAsia="fr-FR"/>
              </w:rPr>
            </w:pPr>
          </w:p>
        </w:tc>
        <w:tc>
          <w:tcPr>
            <w:tcW w:w="1417" w:type="dxa"/>
            <w:tcBorders>
              <w:top w:val="nil"/>
              <w:left w:val="nil"/>
              <w:bottom w:val="single" w:sz="18" w:space="0" w:color="auto"/>
              <w:right w:val="nil"/>
            </w:tcBorders>
            <w:shd w:val="clear" w:color="auto" w:fill="auto"/>
            <w:noWrap/>
            <w:vAlign w:val="bottom"/>
            <w:hideMark/>
          </w:tcPr>
          <w:p w14:paraId="6DE44A06" w14:textId="77777777" w:rsidR="00251292" w:rsidRPr="00A14072" w:rsidRDefault="00251292" w:rsidP="00A14072">
            <w:pPr>
              <w:spacing w:after="0"/>
              <w:jc w:val="left"/>
              <w:rPr>
                <w:rFonts w:asciiTheme="minorHAnsi" w:hAnsiTheme="minorHAnsi"/>
                <w:bCs/>
                <w:color w:val="000000"/>
                <w:sz w:val="20"/>
                <w:szCs w:val="20"/>
                <w:lang w:val="fr-FR" w:eastAsia="fr-FR"/>
              </w:rPr>
            </w:pPr>
            <w:r w:rsidRPr="00A14072">
              <w:rPr>
                <w:rFonts w:asciiTheme="minorHAnsi" w:hAnsiTheme="minorHAnsi"/>
                <w:bCs/>
                <w:color w:val="000000"/>
                <w:sz w:val="20"/>
                <w:szCs w:val="20"/>
                <w:lang w:val="fr-FR" w:eastAsia="fr-FR"/>
              </w:rPr>
              <w:t>Kinshasa</w:t>
            </w:r>
          </w:p>
        </w:tc>
        <w:tc>
          <w:tcPr>
            <w:tcW w:w="1418" w:type="dxa"/>
            <w:tcBorders>
              <w:top w:val="nil"/>
              <w:left w:val="single" w:sz="8" w:space="0" w:color="auto"/>
              <w:bottom w:val="single" w:sz="18" w:space="0" w:color="auto"/>
              <w:right w:val="single" w:sz="4" w:space="0" w:color="auto"/>
            </w:tcBorders>
            <w:shd w:val="clear" w:color="auto" w:fill="auto"/>
            <w:noWrap/>
            <w:vAlign w:val="center"/>
            <w:hideMark/>
          </w:tcPr>
          <w:p w14:paraId="69F8C5FC" w14:textId="77777777" w:rsidR="00251292" w:rsidRPr="00A14072" w:rsidRDefault="00BD78F4"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0</w:t>
            </w:r>
          </w:p>
        </w:tc>
        <w:tc>
          <w:tcPr>
            <w:tcW w:w="1276" w:type="dxa"/>
            <w:tcBorders>
              <w:top w:val="nil"/>
              <w:left w:val="nil"/>
              <w:bottom w:val="single" w:sz="18" w:space="0" w:color="auto"/>
              <w:right w:val="single" w:sz="4" w:space="0" w:color="auto"/>
            </w:tcBorders>
            <w:shd w:val="clear" w:color="auto" w:fill="auto"/>
            <w:noWrap/>
            <w:vAlign w:val="center"/>
            <w:hideMark/>
          </w:tcPr>
          <w:p w14:paraId="07D0446B" w14:textId="77777777" w:rsidR="00251292" w:rsidRPr="00A14072" w:rsidRDefault="00BD78F4"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210</w:t>
            </w:r>
          </w:p>
        </w:tc>
        <w:tc>
          <w:tcPr>
            <w:tcW w:w="1276" w:type="dxa"/>
            <w:tcBorders>
              <w:top w:val="nil"/>
              <w:left w:val="nil"/>
              <w:bottom w:val="single" w:sz="18" w:space="0" w:color="auto"/>
              <w:right w:val="single" w:sz="4" w:space="0" w:color="auto"/>
            </w:tcBorders>
            <w:shd w:val="clear" w:color="auto" w:fill="auto"/>
            <w:noWrap/>
            <w:vAlign w:val="center"/>
            <w:hideMark/>
          </w:tcPr>
          <w:p w14:paraId="5BDD779D" w14:textId="77777777" w:rsidR="00251292" w:rsidRPr="00A14072" w:rsidRDefault="00BD78F4"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192</w:t>
            </w:r>
          </w:p>
        </w:tc>
        <w:tc>
          <w:tcPr>
            <w:tcW w:w="991" w:type="dxa"/>
            <w:tcBorders>
              <w:top w:val="nil"/>
              <w:left w:val="nil"/>
              <w:bottom w:val="single" w:sz="18" w:space="0" w:color="auto"/>
              <w:right w:val="single" w:sz="4" w:space="0" w:color="auto"/>
            </w:tcBorders>
            <w:shd w:val="clear" w:color="auto" w:fill="auto"/>
            <w:noWrap/>
            <w:vAlign w:val="center"/>
            <w:hideMark/>
          </w:tcPr>
          <w:p w14:paraId="5A42AB75" w14:textId="77777777" w:rsidR="00251292" w:rsidRPr="00A14072" w:rsidRDefault="00251292"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144</w:t>
            </w:r>
          </w:p>
        </w:tc>
        <w:tc>
          <w:tcPr>
            <w:tcW w:w="1135" w:type="dxa"/>
            <w:tcBorders>
              <w:top w:val="nil"/>
              <w:left w:val="nil"/>
              <w:bottom w:val="single" w:sz="18" w:space="0" w:color="auto"/>
              <w:right w:val="single" w:sz="4" w:space="0" w:color="auto"/>
            </w:tcBorders>
            <w:shd w:val="clear" w:color="auto" w:fill="auto"/>
            <w:noWrap/>
            <w:vAlign w:val="center"/>
            <w:hideMark/>
          </w:tcPr>
          <w:p w14:paraId="4AB89726" w14:textId="77777777" w:rsidR="00251292" w:rsidRPr="00A14072" w:rsidRDefault="005B3690"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138</w:t>
            </w:r>
          </w:p>
        </w:tc>
        <w:tc>
          <w:tcPr>
            <w:tcW w:w="1700" w:type="dxa"/>
            <w:tcBorders>
              <w:top w:val="nil"/>
              <w:left w:val="nil"/>
              <w:bottom w:val="single" w:sz="8" w:space="0" w:color="auto"/>
              <w:right w:val="single" w:sz="18" w:space="0" w:color="auto"/>
            </w:tcBorders>
            <w:shd w:val="clear" w:color="auto" w:fill="auto"/>
            <w:noWrap/>
            <w:vAlign w:val="center"/>
            <w:hideMark/>
          </w:tcPr>
          <w:p w14:paraId="268B5902" w14:textId="77777777" w:rsidR="00251292" w:rsidRPr="00251292" w:rsidRDefault="005B3690"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684</w:t>
            </w:r>
          </w:p>
        </w:tc>
      </w:tr>
      <w:tr w:rsidR="00251292" w:rsidRPr="00A14072" w14:paraId="002269E7" w14:textId="77777777" w:rsidTr="00C33B60">
        <w:trPr>
          <w:trHeight w:val="406"/>
          <w:jc w:val="center"/>
        </w:trPr>
        <w:tc>
          <w:tcPr>
            <w:tcW w:w="4819" w:type="dxa"/>
            <w:gridSpan w:val="2"/>
            <w:tcBorders>
              <w:top w:val="single" w:sz="18" w:space="0" w:color="auto"/>
              <w:left w:val="single" w:sz="18" w:space="0" w:color="auto"/>
              <w:bottom w:val="single" w:sz="18" w:space="0" w:color="auto"/>
              <w:right w:val="single" w:sz="8" w:space="0" w:color="000000"/>
            </w:tcBorders>
            <w:shd w:val="clear" w:color="auto" w:fill="A8D08D" w:themeFill="accent6" w:themeFillTint="99"/>
            <w:noWrap/>
            <w:vAlign w:val="center"/>
            <w:hideMark/>
          </w:tcPr>
          <w:p w14:paraId="6C1BAD52" w14:textId="77777777" w:rsidR="00251292" w:rsidRPr="00A14072" w:rsidRDefault="00251292" w:rsidP="00B327F0">
            <w:pPr>
              <w:spacing w:after="0"/>
              <w:jc w:val="center"/>
              <w:rPr>
                <w:rFonts w:asciiTheme="minorHAnsi" w:hAnsiTheme="minorHAnsi"/>
                <w:b/>
                <w:bCs/>
                <w:color w:val="000000"/>
                <w:sz w:val="20"/>
                <w:szCs w:val="20"/>
                <w:lang w:val="fr-FR" w:eastAsia="fr-FR"/>
              </w:rPr>
            </w:pPr>
            <w:r w:rsidRPr="00A14072">
              <w:rPr>
                <w:rFonts w:asciiTheme="minorHAnsi" w:hAnsiTheme="minorHAnsi"/>
                <w:b/>
                <w:bCs/>
                <w:color w:val="000000"/>
                <w:sz w:val="20"/>
                <w:szCs w:val="20"/>
                <w:lang w:val="fr-FR" w:eastAsia="fr-FR"/>
              </w:rPr>
              <w:t>TOTAL</w:t>
            </w:r>
          </w:p>
        </w:tc>
        <w:tc>
          <w:tcPr>
            <w:tcW w:w="1418"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14:paraId="7CD51FEA" w14:textId="77777777" w:rsidR="00251292" w:rsidRPr="00A14072" w:rsidRDefault="000C5E1A" w:rsidP="00B327F0">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90</w:t>
            </w:r>
          </w:p>
        </w:tc>
        <w:tc>
          <w:tcPr>
            <w:tcW w:w="1276"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14:paraId="17366166" w14:textId="77777777" w:rsidR="00251292" w:rsidRPr="00A14072" w:rsidRDefault="000C5E1A" w:rsidP="00B327F0">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798</w:t>
            </w:r>
          </w:p>
        </w:tc>
        <w:tc>
          <w:tcPr>
            <w:tcW w:w="1276"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14:paraId="1C43569B" w14:textId="77777777" w:rsidR="00251292" w:rsidRPr="00A14072" w:rsidRDefault="000C5E1A" w:rsidP="00B327F0">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630</w:t>
            </w:r>
          </w:p>
        </w:tc>
        <w:tc>
          <w:tcPr>
            <w:tcW w:w="991"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14:paraId="5E5E35E6" w14:textId="77777777" w:rsidR="00251292" w:rsidRPr="00A14072" w:rsidRDefault="000C5E1A" w:rsidP="00B327F0">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264</w:t>
            </w:r>
          </w:p>
        </w:tc>
        <w:tc>
          <w:tcPr>
            <w:tcW w:w="1135"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14:paraId="5F469E3B" w14:textId="77777777" w:rsidR="00251292" w:rsidRPr="00A14072" w:rsidRDefault="005B3690" w:rsidP="00B327F0">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234</w:t>
            </w:r>
          </w:p>
        </w:tc>
        <w:tc>
          <w:tcPr>
            <w:tcW w:w="1700" w:type="dxa"/>
            <w:tcBorders>
              <w:top w:val="single" w:sz="18" w:space="0" w:color="auto"/>
              <w:left w:val="nil"/>
              <w:bottom w:val="single" w:sz="18" w:space="0" w:color="auto"/>
              <w:right w:val="single" w:sz="18" w:space="0" w:color="auto"/>
            </w:tcBorders>
            <w:shd w:val="clear" w:color="auto" w:fill="A8D08D" w:themeFill="accent6" w:themeFillTint="99"/>
            <w:noWrap/>
            <w:vAlign w:val="center"/>
            <w:hideMark/>
          </w:tcPr>
          <w:p w14:paraId="333129EE" w14:textId="77777777" w:rsidR="00251292" w:rsidRPr="00251292" w:rsidRDefault="00251292" w:rsidP="00B327F0">
            <w:pPr>
              <w:spacing w:after="0"/>
              <w:jc w:val="center"/>
              <w:rPr>
                <w:rFonts w:asciiTheme="minorHAnsi" w:hAnsiTheme="minorHAnsi"/>
                <w:b/>
                <w:bCs/>
                <w:color w:val="000000"/>
                <w:sz w:val="20"/>
                <w:szCs w:val="20"/>
                <w:lang w:val="fr-FR" w:eastAsia="fr-FR"/>
              </w:rPr>
            </w:pPr>
            <w:r w:rsidRPr="00251292">
              <w:rPr>
                <w:rFonts w:asciiTheme="minorHAnsi" w:hAnsiTheme="minorHAnsi"/>
                <w:b/>
                <w:bCs/>
                <w:color w:val="000000"/>
                <w:sz w:val="20"/>
                <w:szCs w:val="20"/>
                <w:lang w:val="fr-FR" w:eastAsia="fr-FR"/>
              </w:rPr>
              <w:t>2 016</w:t>
            </w:r>
          </w:p>
        </w:tc>
      </w:tr>
    </w:tbl>
    <w:p w14:paraId="43457F9C" w14:textId="77777777" w:rsidR="005B3690" w:rsidRDefault="005B3690" w:rsidP="00A14072">
      <w:pPr>
        <w:rPr>
          <w:highlight w:val="lightGray"/>
          <w:lang w:val="fr-FR"/>
        </w:rPr>
      </w:pPr>
    </w:p>
    <w:p w14:paraId="5C3D6275" w14:textId="77777777" w:rsidR="00B36CEB" w:rsidRDefault="00B36CEB" w:rsidP="00A14072">
      <w:pPr>
        <w:rPr>
          <w:highlight w:val="lightGray"/>
          <w:lang w:val="fr-FR"/>
        </w:rPr>
      </w:pPr>
    </w:p>
    <w:p w14:paraId="39F7021D" w14:textId="77777777" w:rsidR="001035C1" w:rsidRPr="00F76AC9" w:rsidRDefault="00BC45C6" w:rsidP="00F76AC9">
      <w:pPr>
        <w:pStyle w:val="Titre6"/>
        <w:numPr>
          <w:ilvl w:val="2"/>
          <w:numId w:val="1"/>
        </w:numPr>
        <w:rPr>
          <w:lang w:val="fr-FR"/>
        </w:rPr>
      </w:pPr>
      <w:r w:rsidRPr="00F76AC9">
        <w:rPr>
          <w:lang w:val="fr-FR"/>
        </w:rPr>
        <w:lastRenderedPageBreak/>
        <w:t xml:space="preserve">Composante 2 - </w:t>
      </w:r>
      <w:r w:rsidR="001035C1" w:rsidRPr="00F76AC9">
        <w:rPr>
          <w:lang w:val="fr-FR"/>
        </w:rPr>
        <w:t xml:space="preserve">Réinsertion socioéconomique </w:t>
      </w:r>
    </w:p>
    <w:p w14:paraId="5418E3AE" w14:textId="77777777" w:rsidR="001035C1" w:rsidRDefault="001035C1" w:rsidP="00A14072">
      <w:pPr>
        <w:rPr>
          <w:highlight w:val="lightGray"/>
          <w:lang w:val="fr-FR"/>
        </w:rPr>
      </w:pPr>
    </w:p>
    <w:tbl>
      <w:tblPr>
        <w:tblW w:w="13475" w:type="dxa"/>
        <w:jc w:val="center"/>
        <w:tblCellMar>
          <w:left w:w="70" w:type="dxa"/>
          <w:right w:w="70" w:type="dxa"/>
        </w:tblCellMar>
        <w:tblLook w:val="04A0" w:firstRow="1" w:lastRow="0" w:firstColumn="1" w:lastColumn="0" w:noHBand="0" w:noVBand="1"/>
      </w:tblPr>
      <w:tblGrid>
        <w:gridCol w:w="3000"/>
        <w:gridCol w:w="1559"/>
        <w:gridCol w:w="1276"/>
        <w:gridCol w:w="1276"/>
        <w:gridCol w:w="1417"/>
        <w:gridCol w:w="1134"/>
        <w:gridCol w:w="1134"/>
        <w:gridCol w:w="1134"/>
        <w:gridCol w:w="1545"/>
      </w:tblGrid>
      <w:tr w:rsidR="001035C1" w:rsidRPr="001035C1" w14:paraId="1B2A187B" w14:textId="77777777" w:rsidTr="00C33B60">
        <w:trPr>
          <w:trHeight w:val="300"/>
          <w:jc w:val="center"/>
        </w:trPr>
        <w:tc>
          <w:tcPr>
            <w:tcW w:w="4559" w:type="dxa"/>
            <w:gridSpan w:val="2"/>
            <w:tcBorders>
              <w:top w:val="single" w:sz="18" w:space="0" w:color="auto"/>
              <w:left w:val="single" w:sz="18" w:space="0" w:color="auto"/>
              <w:bottom w:val="single" w:sz="18" w:space="0" w:color="auto"/>
              <w:right w:val="nil"/>
            </w:tcBorders>
            <w:shd w:val="clear" w:color="auto" w:fill="auto"/>
            <w:noWrap/>
            <w:vAlign w:val="bottom"/>
            <w:hideMark/>
          </w:tcPr>
          <w:p w14:paraId="59E37F8C" w14:textId="77777777" w:rsidR="001035C1" w:rsidRPr="001035C1" w:rsidRDefault="001035C1" w:rsidP="001035C1">
            <w:pPr>
              <w:spacing w:after="0"/>
              <w:jc w:val="center"/>
              <w:rPr>
                <w:rFonts w:ascii="Calibri" w:hAnsi="Calibri"/>
                <w:b/>
                <w:bCs/>
                <w:color w:val="000000"/>
                <w:szCs w:val="22"/>
                <w:lang w:val="fr-FR" w:eastAsia="fr-FR"/>
              </w:rPr>
            </w:pPr>
          </w:p>
        </w:tc>
        <w:tc>
          <w:tcPr>
            <w:tcW w:w="1276" w:type="dxa"/>
            <w:tcBorders>
              <w:top w:val="single" w:sz="18" w:space="0" w:color="auto"/>
              <w:left w:val="single" w:sz="8" w:space="0" w:color="auto"/>
              <w:bottom w:val="single" w:sz="18" w:space="0" w:color="auto"/>
              <w:right w:val="single" w:sz="4" w:space="0" w:color="auto"/>
            </w:tcBorders>
            <w:shd w:val="clear" w:color="auto" w:fill="FFD966" w:themeFill="accent4" w:themeFillTint="99"/>
            <w:noWrap/>
            <w:vAlign w:val="center"/>
            <w:hideMark/>
          </w:tcPr>
          <w:p w14:paraId="07A108F0" w14:textId="77777777" w:rsidR="001035C1" w:rsidRPr="001035C1" w:rsidRDefault="001035C1" w:rsidP="001035C1">
            <w:pPr>
              <w:spacing w:after="0"/>
              <w:jc w:val="center"/>
              <w:rPr>
                <w:rFonts w:ascii="Calibri" w:hAnsi="Calibri"/>
                <w:b/>
                <w:bCs/>
                <w:color w:val="000000"/>
                <w:szCs w:val="22"/>
                <w:lang w:val="fr-FR" w:eastAsia="fr-FR"/>
              </w:rPr>
            </w:pPr>
            <w:r>
              <w:rPr>
                <w:rFonts w:ascii="Calibri" w:hAnsi="Calibri"/>
                <w:b/>
                <w:bCs/>
                <w:color w:val="000000"/>
                <w:szCs w:val="22"/>
                <w:lang w:val="fr-FR" w:eastAsia="fr-FR"/>
              </w:rPr>
              <w:t>Année 1</w:t>
            </w:r>
          </w:p>
        </w:tc>
        <w:tc>
          <w:tcPr>
            <w:tcW w:w="1276" w:type="dxa"/>
            <w:tcBorders>
              <w:top w:val="single" w:sz="18" w:space="0" w:color="auto"/>
              <w:left w:val="nil"/>
              <w:bottom w:val="single" w:sz="18" w:space="0" w:color="auto"/>
              <w:right w:val="single" w:sz="4" w:space="0" w:color="auto"/>
            </w:tcBorders>
            <w:shd w:val="clear" w:color="auto" w:fill="FFD966" w:themeFill="accent4" w:themeFillTint="99"/>
            <w:noWrap/>
            <w:vAlign w:val="center"/>
            <w:hideMark/>
          </w:tcPr>
          <w:p w14:paraId="47E081F4" w14:textId="77777777" w:rsidR="001035C1" w:rsidRPr="001035C1" w:rsidRDefault="001035C1" w:rsidP="001035C1">
            <w:pPr>
              <w:spacing w:after="0"/>
              <w:jc w:val="center"/>
              <w:rPr>
                <w:rFonts w:ascii="Calibri" w:hAnsi="Calibri"/>
                <w:b/>
                <w:bCs/>
                <w:color w:val="000000"/>
                <w:szCs w:val="22"/>
                <w:lang w:val="fr-FR" w:eastAsia="fr-FR"/>
              </w:rPr>
            </w:pPr>
            <w:r>
              <w:rPr>
                <w:rFonts w:ascii="Calibri" w:hAnsi="Calibri"/>
                <w:b/>
                <w:bCs/>
                <w:color w:val="000000"/>
                <w:szCs w:val="22"/>
                <w:lang w:val="fr-FR" w:eastAsia="fr-FR"/>
              </w:rPr>
              <w:t>Année 2</w:t>
            </w:r>
          </w:p>
        </w:tc>
        <w:tc>
          <w:tcPr>
            <w:tcW w:w="1417" w:type="dxa"/>
            <w:tcBorders>
              <w:top w:val="single" w:sz="18" w:space="0" w:color="auto"/>
              <w:left w:val="nil"/>
              <w:bottom w:val="single" w:sz="18" w:space="0" w:color="auto"/>
              <w:right w:val="single" w:sz="4" w:space="0" w:color="auto"/>
            </w:tcBorders>
            <w:shd w:val="clear" w:color="auto" w:fill="FFD966" w:themeFill="accent4" w:themeFillTint="99"/>
            <w:noWrap/>
            <w:vAlign w:val="center"/>
            <w:hideMark/>
          </w:tcPr>
          <w:p w14:paraId="0AE65246" w14:textId="77777777" w:rsidR="001035C1" w:rsidRPr="001035C1" w:rsidRDefault="001035C1" w:rsidP="001035C1">
            <w:pPr>
              <w:spacing w:after="0"/>
              <w:jc w:val="center"/>
              <w:rPr>
                <w:rFonts w:ascii="Calibri" w:hAnsi="Calibri"/>
                <w:b/>
                <w:bCs/>
                <w:color w:val="000000"/>
                <w:szCs w:val="22"/>
                <w:lang w:val="fr-FR" w:eastAsia="fr-FR"/>
              </w:rPr>
            </w:pPr>
            <w:r>
              <w:rPr>
                <w:rFonts w:ascii="Calibri" w:hAnsi="Calibri"/>
                <w:b/>
                <w:bCs/>
                <w:color w:val="000000"/>
                <w:szCs w:val="22"/>
                <w:lang w:val="fr-FR" w:eastAsia="fr-FR"/>
              </w:rPr>
              <w:t>Année 3</w:t>
            </w:r>
          </w:p>
        </w:tc>
        <w:tc>
          <w:tcPr>
            <w:tcW w:w="1134" w:type="dxa"/>
            <w:tcBorders>
              <w:top w:val="single" w:sz="18" w:space="0" w:color="auto"/>
              <w:left w:val="nil"/>
              <w:bottom w:val="single" w:sz="18" w:space="0" w:color="auto"/>
              <w:right w:val="single" w:sz="4" w:space="0" w:color="auto"/>
            </w:tcBorders>
            <w:shd w:val="clear" w:color="auto" w:fill="FFD966" w:themeFill="accent4" w:themeFillTint="99"/>
            <w:noWrap/>
            <w:vAlign w:val="center"/>
            <w:hideMark/>
          </w:tcPr>
          <w:p w14:paraId="40EEF8BC" w14:textId="77777777" w:rsidR="001035C1" w:rsidRPr="001035C1" w:rsidRDefault="001035C1" w:rsidP="001035C1">
            <w:pPr>
              <w:spacing w:after="0"/>
              <w:jc w:val="center"/>
              <w:rPr>
                <w:rFonts w:ascii="Calibri" w:hAnsi="Calibri"/>
                <w:b/>
                <w:bCs/>
                <w:color w:val="000000"/>
                <w:szCs w:val="22"/>
                <w:lang w:val="fr-FR" w:eastAsia="fr-FR"/>
              </w:rPr>
            </w:pPr>
            <w:r>
              <w:rPr>
                <w:rFonts w:ascii="Calibri" w:hAnsi="Calibri"/>
                <w:b/>
                <w:bCs/>
                <w:color w:val="000000"/>
                <w:szCs w:val="22"/>
                <w:lang w:val="fr-FR" w:eastAsia="fr-FR"/>
              </w:rPr>
              <w:t>Année 4</w:t>
            </w:r>
          </w:p>
        </w:tc>
        <w:tc>
          <w:tcPr>
            <w:tcW w:w="1134" w:type="dxa"/>
            <w:tcBorders>
              <w:top w:val="single" w:sz="18" w:space="0" w:color="auto"/>
              <w:left w:val="nil"/>
              <w:bottom w:val="single" w:sz="18" w:space="0" w:color="auto"/>
              <w:right w:val="single" w:sz="18" w:space="0" w:color="auto"/>
            </w:tcBorders>
            <w:shd w:val="clear" w:color="auto" w:fill="FFD966" w:themeFill="accent4" w:themeFillTint="99"/>
            <w:noWrap/>
            <w:vAlign w:val="center"/>
            <w:hideMark/>
          </w:tcPr>
          <w:p w14:paraId="2AC90BB5" w14:textId="77777777" w:rsidR="001035C1" w:rsidRPr="001035C1" w:rsidRDefault="001035C1" w:rsidP="001035C1">
            <w:pPr>
              <w:spacing w:after="0"/>
              <w:jc w:val="center"/>
              <w:rPr>
                <w:rFonts w:ascii="Calibri" w:hAnsi="Calibri"/>
                <w:b/>
                <w:bCs/>
                <w:color w:val="000000"/>
                <w:szCs w:val="22"/>
                <w:lang w:val="fr-FR" w:eastAsia="fr-FR"/>
              </w:rPr>
            </w:pPr>
            <w:r>
              <w:rPr>
                <w:rFonts w:ascii="Calibri" w:hAnsi="Calibri"/>
                <w:b/>
                <w:bCs/>
                <w:color w:val="000000"/>
                <w:szCs w:val="22"/>
                <w:lang w:val="fr-FR" w:eastAsia="fr-FR"/>
              </w:rPr>
              <w:t>Année 5</w:t>
            </w:r>
          </w:p>
        </w:tc>
        <w:tc>
          <w:tcPr>
            <w:tcW w:w="1134" w:type="dxa"/>
            <w:tcBorders>
              <w:top w:val="single" w:sz="18" w:space="0" w:color="auto"/>
              <w:left w:val="single" w:sz="18" w:space="0" w:color="auto"/>
              <w:bottom w:val="single" w:sz="18" w:space="0" w:color="auto"/>
              <w:right w:val="single" w:sz="18" w:space="0" w:color="auto"/>
            </w:tcBorders>
            <w:shd w:val="clear" w:color="auto" w:fill="FFD966" w:themeFill="accent4" w:themeFillTint="99"/>
            <w:noWrap/>
            <w:vAlign w:val="center"/>
            <w:hideMark/>
          </w:tcPr>
          <w:p w14:paraId="7DD2D633" w14:textId="77777777" w:rsidR="001035C1" w:rsidRPr="001035C1" w:rsidRDefault="001035C1" w:rsidP="001035C1">
            <w:pPr>
              <w:spacing w:after="0"/>
              <w:jc w:val="center"/>
              <w:rPr>
                <w:rFonts w:ascii="Calibri" w:hAnsi="Calibri"/>
                <w:b/>
                <w:bCs/>
                <w:color w:val="000000"/>
                <w:szCs w:val="22"/>
                <w:lang w:val="fr-FR" w:eastAsia="fr-FR"/>
              </w:rPr>
            </w:pPr>
            <w:r w:rsidRPr="001035C1">
              <w:rPr>
                <w:rFonts w:ascii="Calibri" w:hAnsi="Calibri"/>
                <w:b/>
                <w:bCs/>
                <w:color w:val="000000"/>
                <w:szCs w:val="22"/>
                <w:lang w:val="fr-FR" w:eastAsia="fr-FR"/>
              </w:rPr>
              <w:t>Total</w:t>
            </w:r>
          </w:p>
        </w:tc>
        <w:tc>
          <w:tcPr>
            <w:tcW w:w="1545" w:type="dxa"/>
            <w:tcBorders>
              <w:top w:val="single" w:sz="18" w:space="0" w:color="auto"/>
              <w:left w:val="single" w:sz="18" w:space="0" w:color="auto"/>
              <w:bottom w:val="single" w:sz="18" w:space="0" w:color="auto"/>
              <w:right w:val="single" w:sz="18" w:space="0" w:color="auto"/>
            </w:tcBorders>
            <w:shd w:val="clear" w:color="auto" w:fill="FFD966" w:themeFill="accent4" w:themeFillTint="99"/>
            <w:noWrap/>
            <w:vAlign w:val="bottom"/>
            <w:hideMark/>
          </w:tcPr>
          <w:p w14:paraId="1C704C41" w14:textId="77777777" w:rsidR="001035C1" w:rsidRPr="001035C1" w:rsidRDefault="001035C1" w:rsidP="001035C1">
            <w:pPr>
              <w:spacing w:after="0"/>
              <w:jc w:val="left"/>
              <w:rPr>
                <w:rFonts w:ascii="Calibri" w:hAnsi="Calibri"/>
                <w:b/>
                <w:bCs/>
                <w:color w:val="000000"/>
                <w:szCs w:val="22"/>
                <w:lang w:val="fr-FR" w:eastAsia="fr-FR"/>
              </w:rPr>
            </w:pPr>
            <w:r>
              <w:rPr>
                <w:rFonts w:ascii="Calibri" w:hAnsi="Calibri"/>
                <w:b/>
                <w:bCs/>
                <w:color w:val="000000"/>
                <w:szCs w:val="22"/>
                <w:lang w:val="fr-FR" w:eastAsia="fr-FR"/>
              </w:rPr>
              <w:t>Global (AGR-Scolarisation)</w:t>
            </w:r>
          </w:p>
        </w:tc>
      </w:tr>
      <w:tr w:rsidR="001035C1" w:rsidRPr="001035C1" w14:paraId="630ECAB6" w14:textId="77777777" w:rsidTr="00C33B60">
        <w:trPr>
          <w:trHeight w:val="288"/>
          <w:jc w:val="center"/>
        </w:trPr>
        <w:tc>
          <w:tcPr>
            <w:tcW w:w="3000" w:type="dxa"/>
            <w:vMerge w:val="restart"/>
            <w:tcBorders>
              <w:top w:val="single" w:sz="18" w:space="0" w:color="auto"/>
              <w:left w:val="single" w:sz="18" w:space="0" w:color="auto"/>
              <w:bottom w:val="single" w:sz="8" w:space="0" w:color="000000"/>
              <w:right w:val="single" w:sz="4" w:space="0" w:color="auto"/>
            </w:tcBorders>
            <w:shd w:val="clear" w:color="auto" w:fill="auto"/>
            <w:vAlign w:val="center"/>
            <w:hideMark/>
          </w:tcPr>
          <w:p w14:paraId="38F9E95F" w14:textId="77777777" w:rsidR="00F6148F" w:rsidRDefault="00F6148F" w:rsidP="001035C1">
            <w:pPr>
              <w:spacing w:after="0"/>
              <w:jc w:val="left"/>
              <w:rPr>
                <w:rFonts w:asciiTheme="minorHAnsi" w:hAnsiTheme="minorHAnsi"/>
                <w:bCs/>
                <w:i/>
                <w:color w:val="000000"/>
                <w:sz w:val="20"/>
                <w:szCs w:val="20"/>
                <w:lang w:val="fr-FR" w:eastAsia="fr-FR"/>
              </w:rPr>
            </w:pPr>
          </w:p>
          <w:p w14:paraId="667AAE50" w14:textId="77777777" w:rsidR="001035C1" w:rsidRPr="001035C1" w:rsidRDefault="00F6148F" w:rsidP="001035C1">
            <w:pPr>
              <w:spacing w:after="0"/>
              <w:jc w:val="left"/>
              <w:rPr>
                <w:rFonts w:asciiTheme="minorHAnsi" w:hAnsiTheme="minorHAnsi"/>
                <w:bCs/>
                <w:i/>
                <w:color w:val="000000"/>
                <w:sz w:val="20"/>
                <w:szCs w:val="20"/>
                <w:lang w:val="fr-FR" w:eastAsia="fr-FR"/>
              </w:rPr>
            </w:pPr>
            <w:r>
              <w:rPr>
                <w:rFonts w:asciiTheme="minorHAnsi" w:hAnsiTheme="minorHAnsi"/>
                <w:bCs/>
                <w:i/>
                <w:color w:val="000000"/>
                <w:sz w:val="20"/>
                <w:szCs w:val="20"/>
                <w:lang w:val="fr-FR" w:eastAsia="fr-FR"/>
              </w:rPr>
              <w:t>2.1.8</w:t>
            </w:r>
            <w:r w:rsidR="001035C1" w:rsidRPr="001035C1">
              <w:rPr>
                <w:rFonts w:asciiTheme="minorHAnsi" w:hAnsiTheme="minorHAnsi"/>
                <w:bCs/>
                <w:i/>
                <w:color w:val="000000"/>
                <w:sz w:val="20"/>
                <w:szCs w:val="20"/>
                <w:lang w:val="fr-FR" w:eastAsia="fr-FR"/>
              </w:rPr>
              <w:t>: Nombre des survivantes des V</w:t>
            </w:r>
            <w:r>
              <w:rPr>
                <w:rFonts w:asciiTheme="minorHAnsi" w:hAnsiTheme="minorHAnsi"/>
                <w:bCs/>
                <w:i/>
                <w:color w:val="000000"/>
                <w:sz w:val="20"/>
                <w:szCs w:val="20"/>
                <w:lang w:val="fr-FR" w:eastAsia="fr-FR"/>
              </w:rPr>
              <w:t>BG bénéficiaires du paquet de ré</w:t>
            </w:r>
            <w:r w:rsidR="001035C1" w:rsidRPr="001035C1">
              <w:rPr>
                <w:rFonts w:asciiTheme="minorHAnsi" w:hAnsiTheme="minorHAnsi"/>
                <w:bCs/>
                <w:i/>
                <w:color w:val="000000"/>
                <w:sz w:val="20"/>
                <w:szCs w:val="20"/>
                <w:lang w:val="fr-FR" w:eastAsia="fr-FR"/>
              </w:rPr>
              <w:t>insertion</w:t>
            </w:r>
          </w:p>
        </w:tc>
        <w:tc>
          <w:tcPr>
            <w:tcW w:w="1559" w:type="dxa"/>
            <w:tcBorders>
              <w:top w:val="single" w:sz="18" w:space="0" w:color="auto"/>
              <w:left w:val="single" w:sz="8" w:space="0" w:color="auto"/>
              <w:bottom w:val="single" w:sz="4" w:space="0" w:color="auto"/>
              <w:right w:val="single" w:sz="4" w:space="0" w:color="auto"/>
            </w:tcBorders>
            <w:shd w:val="clear" w:color="auto" w:fill="auto"/>
            <w:vAlign w:val="center"/>
            <w:hideMark/>
          </w:tcPr>
          <w:p w14:paraId="0B7E13E0" w14:textId="77777777" w:rsidR="001035C1" w:rsidRPr="001035C1" w:rsidRDefault="001035C1" w:rsidP="001035C1">
            <w:pPr>
              <w:spacing w:after="0"/>
              <w:jc w:val="left"/>
              <w:rPr>
                <w:rFonts w:asciiTheme="minorHAnsi" w:hAnsiTheme="minorHAnsi"/>
                <w:bCs/>
                <w:color w:val="000000"/>
                <w:sz w:val="20"/>
                <w:szCs w:val="20"/>
                <w:lang w:val="fr-FR" w:eastAsia="fr-FR"/>
              </w:rPr>
            </w:pPr>
            <w:r w:rsidRPr="001035C1">
              <w:rPr>
                <w:rFonts w:asciiTheme="minorHAnsi" w:hAnsiTheme="minorHAnsi"/>
                <w:bCs/>
                <w:color w:val="000000"/>
                <w:sz w:val="20"/>
                <w:szCs w:val="20"/>
                <w:lang w:val="fr-FR" w:eastAsia="fr-FR"/>
              </w:rPr>
              <w:t>Nord-Kivu</w:t>
            </w:r>
          </w:p>
        </w:tc>
        <w:tc>
          <w:tcPr>
            <w:tcW w:w="1276" w:type="dxa"/>
            <w:tcBorders>
              <w:top w:val="single" w:sz="18" w:space="0" w:color="auto"/>
              <w:left w:val="nil"/>
              <w:bottom w:val="single" w:sz="4" w:space="0" w:color="auto"/>
              <w:right w:val="single" w:sz="4" w:space="0" w:color="auto"/>
            </w:tcBorders>
            <w:shd w:val="clear" w:color="auto" w:fill="auto"/>
            <w:noWrap/>
            <w:vAlign w:val="center"/>
            <w:hideMark/>
          </w:tcPr>
          <w:p w14:paraId="7ECD1F8F" w14:textId="77777777" w:rsidR="001035C1" w:rsidRPr="001035C1" w:rsidRDefault="0074499C"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0</w:t>
            </w:r>
          </w:p>
        </w:tc>
        <w:tc>
          <w:tcPr>
            <w:tcW w:w="1276" w:type="dxa"/>
            <w:tcBorders>
              <w:top w:val="single" w:sz="18" w:space="0" w:color="auto"/>
              <w:left w:val="nil"/>
              <w:bottom w:val="single" w:sz="4" w:space="0" w:color="auto"/>
              <w:right w:val="single" w:sz="4" w:space="0" w:color="auto"/>
            </w:tcBorders>
            <w:shd w:val="clear" w:color="auto" w:fill="auto"/>
            <w:noWrap/>
            <w:vAlign w:val="center"/>
            <w:hideMark/>
          </w:tcPr>
          <w:p w14:paraId="1E40B114" w14:textId="77777777" w:rsidR="001035C1" w:rsidRPr="001035C1" w:rsidRDefault="0074499C"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280</w:t>
            </w:r>
          </w:p>
        </w:tc>
        <w:tc>
          <w:tcPr>
            <w:tcW w:w="1417" w:type="dxa"/>
            <w:tcBorders>
              <w:top w:val="single" w:sz="18" w:space="0" w:color="auto"/>
              <w:left w:val="nil"/>
              <w:bottom w:val="single" w:sz="4" w:space="0" w:color="auto"/>
              <w:right w:val="single" w:sz="4" w:space="0" w:color="auto"/>
            </w:tcBorders>
            <w:shd w:val="clear" w:color="auto" w:fill="auto"/>
            <w:noWrap/>
            <w:vAlign w:val="center"/>
            <w:hideMark/>
          </w:tcPr>
          <w:p w14:paraId="32D6171F" w14:textId="77777777" w:rsidR="001035C1" w:rsidRPr="001035C1" w:rsidRDefault="0074499C"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220</w:t>
            </w:r>
          </w:p>
        </w:tc>
        <w:tc>
          <w:tcPr>
            <w:tcW w:w="1134" w:type="dxa"/>
            <w:tcBorders>
              <w:top w:val="single" w:sz="18" w:space="0" w:color="auto"/>
              <w:left w:val="nil"/>
              <w:bottom w:val="single" w:sz="4" w:space="0" w:color="auto"/>
              <w:right w:val="single" w:sz="4" w:space="0" w:color="auto"/>
            </w:tcBorders>
            <w:shd w:val="clear" w:color="000000" w:fill="F2F2F2"/>
            <w:noWrap/>
            <w:vAlign w:val="center"/>
            <w:hideMark/>
          </w:tcPr>
          <w:p w14:paraId="5A41C558" w14:textId="77777777" w:rsidR="001035C1" w:rsidRPr="001035C1" w:rsidRDefault="001035C1" w:rsidP="001035C1">
            <w:pPr>
              <w:spacing w:after="0"/>
              <w:jc w:val="center"/>
              <w:rPr>
                <w:rFonts w:asciiTheme="minorHAnsi" w:hAnsiTheme="minorHAnsi"/>
                <w:color w:val="000000"/>
                <w:sz w:val="20"/>
                <w:szCs w:val="20"/>
                <w:lang w:val="fr-FR" w:eastAsia="fr-FR"/>
              </w:rPr>
            </w:pPr>
          </w:p>
        </w:tc>
        <w:tc>
          <w:tcPr>
            <w:tcW w:w="1134" w:type="dxa"/>
            <w:tcBorders>
              <w:top w:val="single" w:sz="18" w:space="0" w:color="auto"/>
              <w:left w:val="nil"/>
              <w:bottom w:val="single" w:sz="4" w:space="0" w:color="auto"/>
              <w:right w:val="single" w:sz="18" w:space="0" w:color="auto"/>
            </w:tcBorders>
            <w:shd w:val="clear" w:color="000000" w:fill="F2F2F2"/>
            <w:noWrap/>
            <w:vAlign w:val="center"/>
            <w:hideMark/>
          </w:tcPr>
          <w:p w14:paraId="283CACF1" w14:textId="77777777" w:rsidR="001035C1" w:rsidRPr="001035C1" w:rsidRDefault="001035C1" w:rsidP="001035C1">
            <w:pPr>
              <w:spacing w:after="0"/>
              <w:jc w:val="center"/>
              <w:rPr>
                <w:rFonts w:asciiTheme="minorHAnsi" w:hAnsiTheme="minorHAnsi"/>
                <w:color w:val="000000"/>
                <w:sz w:val="20"/>
                <w:szCs w:val="20"/>
                <w:lang w:val="fr-FR" w:eastAsia="fr-FR"/>
              </w:rPr>
            </w:pPr>
          </w:p>
        </w:tc>
        <w:tc>
          <w:tcPr>
            <w:tcW w:w="1134" w:type="dxa"/>
            <w:tcBorders>
              <w:top w:val="single" w:sz="18" w:space="0" w:color="auto"/>
              <w:left w:val="single" w:sz="18" w:space="0" w:color="auto"/>
              <w:bottom w:val="single" w:sz="4" w:space="0" w:color="auto"/>
              <w:right w:val="single" w:sz="18" w:space="0" w:color="auto"/>
            </w:tcBorders>
            <w:shd w:val="clear" w:color="auto" w:fill="auto"/>
            <w:noWrap/>
            <w:vAlign w:val="center"/>
            <w:hideMark/>
          </w:tcPr>
          <w:p w14:paraId="3AC36993" w14:textId="77777777" w:rsidR="001035C1" w:rsidRPr="001035C1" w:rsidRDefault="0074499C"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500</w:t>
            </w:r>
          </w:p>
        </w:tc>
        <w:tc>
          <w:tcPr>
            <w:tcW w:w="1545" w:type="dxa"/>
            <w:tcBorders>
              <w:top w:val="single" w:sz="18" w:space="0" w:color="auto"/>
              <w:left w:val="single" w:sz="18" w:space="0" w:color="auto"/>
              <w:bottom w:val="single" w:sz="4" w:space="0" w:color="auto"/>
              <w:right w:val="single" w:sz="18" w:space="0" w:color="auto"/>
            </w:tcBorders>
            <w:shd w:val="clear" w:color="auto" w:fill="auto"/>
            <w:noWrap/>
            <w:vAlign w:val="center"/>
            <w:hideMark/>
          </w:tcPr>
          <w:p w14:paraId="75B605F0" w14:textId="77777777" w:rsidR="001035C1" w:rsidRPr="000455CD" w:rsidRDefault="0074499C" w:rsidP="000455CD">
            <w:pPr>
              <w:spacing w:after="0"/>
              <w:jc w:val="center"/>
              <w:rPr>
                <w:rFonts w:ascii="Calibri" w:hAnsi="Calibri"/>
                <w:color w:val="000000"/>
                <w:sz w:val="20"/>
                <w:szCs w:val="20"/>
                <w:lang w:val="fr-FR" w:eastAsia="fr-FR"/>
              </w:rPr>
            </w:pPr>
            <w:r>
              <w:rPr>
                <w:rFonts w:ascii="Calibri" w:hAnsi="Calibri"/>
                <w:color w:val="000000"/>
                <w:sz w:val="20"/>
                <w:szCs w:val="20"/>
                <w:lang w:val="fr-FR" w:eastAsia="fr-FR"/>
              </w:rPr>
              <w:t>800</w:t>
            </w:r>
          </w:p>
        </w:tc>
      </w:tr>
      <w:tr w:rsidR="001035C1" w:rsidRPr="001035C1" w14:paraId="0439C7FF" w14:textId="77777777" w:rsidTr="00C33B60">
        <w:trPr>
          <w:trHeight w:val="288"/>
          <w:jc w:val="center"/>
        </w:trPr>
        <w:tc>
          <w:tcPr>
            <w:tcW w:w="3000" w:type="dxa"/>
            <w:vMerge/>
            <w:tcBorders>
              <w:top w:val="single" w:sz="8" w:space="0" w:color="auto"/>
              <w:left w:val="single" w:sz="18" w:space="0" w:color="auto"/>
              <w:bottom w:val="single" w:sz="8" w:space="0" w:color="000000"/>
              <w:right w:val="single" w:sz="4" w:space="0" w:color="auto"/>
            </w:tcBorders>
            <w:vAlign w:val="center"/>
            <w:hideMark/>
          </w:tcPr>
          <w:p w14:paraId="49839224" w14:textId="77777777" w:rsidR="001035C1" w:rsidRPr="001035C1" w:rsidRDefault="001035C1" w:rsidP="001035C1">
            <w:pPr>
              <w:spacing w:after="0"/>
              <w:jc w:val="left"/>
              <w:rPr>
                <w:rFonts w:asciiTheme="minorHAnsi" w:hAnsiTheme="minorHAnsi"/>
                <w:bCs/>
                <w:color w:val="000000"/>
                <w:sz w:val="20"/>
                <w:szCs w:val="20"/>
                <w:lang w:val="fr-FR" w:eastAsia="fr-FR"/>
              </w:rPr>
            </w:pP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78A49BE" w14:textId="77777777" w:rsidR="001035C1" w:rsidRPr="001035C1" w:rsidRDefault="001035C1" w:rsidP="001035C1">
            <w:pPr>
              <w:spacing w:after="0"/>
              <w:jc w:val="left"/>
              <w:rPr>
                <w:rFonts w:asciiTheme="minorHAnsi" w:hAnsiTheme="minorHAnsi"/>
                <w:bCs/>
                <w:color w:val="000000"/>
                <w:sz w:val="20"/>
                <w:szCs w:val="20"/>
                <w:lang w:val="fr-FR" w:eastAsia="fr-FR"/>
              </w:rPr>
            </w:pPr>
            <w:r w:rsidRPr="001035C1">
              <w:rPr>
                <w:rFonts w:asciiTheme="minorHAnsi" w:hAnsiTheme="minorHAnsi"/>
                <w:bCs/>
                <w:color w:val="000000"/>
                <w:sz w:val="20"/>
                <w:szCs w:val="20"/>
                <w:lang w:val="fr-FR" w:eastAsia="fr-FR"/>
              </w:rPr>
              <w:t>Sud-Kivu</w:t>
            </w:r>
          </w:p>
        </w:tc>
        <w:tc>
          <w:tcPr>
            <w:tcW w:w="1276" w:type="dxa"/>
            <w:tcBorders>
              <w:top w:val="nil"/>
              <w:left w:val="nil"/>
              <w:bottom w:val="single" w:sz="4" w:space="0" w:color="auto"/>
              <w:right w:val="single" w:sz="4" w:space="0" w:color="auto"/>
            </w:tcBorders>
            <w:shd w:val="clear" w:color="auto" w:fill="auto"/>
            <w:noWrap/>
            <w:vAlign w:val="center"/>
            <w:hideMark/>
          </w:tcPr>
          <w:p w14:paraId="6F3BCF9E" w14:textId="77777777" w:rsidR="001035C1" w:rsidRPr="001035C1" w:rsidRDefault="0074499C"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0</w:t>
            </w:r>
          </w:p>
        </w:tc>
        <w:tc>
          <w:tcPr>
            <w:tcW w:w="1276" w:type="dxa"/>
            <w:tcBorders>
              <w:top w:val="nil"/>
              <w:left w:val="nil"/>
              <w:bottom w:val="single" w:sz="4" w:space="0" w:color="auto"/>
              <w:right w:val="single" w:sz="4" w:space="0" w:color="auto"/>
            </w:tcBorders>
            <w:shd w:val="clear" w:color="auto" w:fill="auto"/>
            <w:noWrap/>
            <w:vAlign w:val="center"/>
            <w:hideMark/>
          </w:tcPr>
          <w:p w14:paraId="6498D92E" w14:textId="77777777" w:rsidR="001035C1" w:rsidRPr="001035C1" w:rsidRDefault="0074499C"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220</w:t>
            </w:r>
          </w:p>
        </w:tc>
        <w:tc>
          <w:tcPr>
            <w:tcW w:w="1417" w:type="dxa"/>
            <w:tcBorders>
              <w:top w:val="nil"/>
              <w:left w:val="nil"/>
              <w:bottom w:val="single" w:sz="4" w:space="0" w:color="auto"/>
              <w:right w:val="single" w:sz="4" w:space="0" w:color="auto"/>
            </w:tcBorders>
            <w:shd w:val="clear" w:color="auto" w:fill="auto"/>
            <w:noWrap/>
            <w:vAlign w:val="center"/>
            <w:hideMark/>
          </w:tcPr>
          <w:p w14:paraId="56D0B26B" w14:textId="77777777" w:rsidR="001035C1" w:rsidRPr="001035C1" w:rsidRDefault="0074499C"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180</w:t>
            </w:r>
          </w:p>
        </w:tc>
        <w:tc>
          <w:tcPr>
            <w:tcW w:w="1134" w:type="dxa"/>
            <w:tcBorders>
              <w:top w:val="nil"/>
              <w:left w:val="nil"/>
              <w:bottom w:val="single" w:sz="4" w:space="0" w:color="auto"/>
              <w:right w:val="single" w:sz="4" w:space="0" w:color="auto"/>
            </w:tcBorders>
            <w:shd w:val="clear" w:color="000000" w:fill="F2F2F2"/>
            <w:noWrap/>
            <w:vAlign w:val="center"/>
            <w:hideMark/>
          </w:tcPr>
          <w:p w14:paraId="1F59A49D" w14:textId="77777777" w:rsidR="001035C1" w:rsidRPr="001035C1" w:rsidRDefault="001035C1" w:rsidP="001035C1">
            <w:pPr>
              <w:spacing w:after="0"/>
              <w:jc w:val="center"/>
              <w:rPr>
                <w:rFonts w:asciiTheme="minorHAnsi" w:hAnsiTheme="minorHAnsi"/>
                <w:color w:val="000000"/>
                <w:sz w:val="20"/>
                <w:szCs w:val="20"/>
                <w:lang w:val="fr-FR" w:eastAsia="fr-FR"/>
              </w:rPr>
            </w:pPr>
          </w:p>
        </w:tc>
        <w:tc>
          <w:tcPr>
            <w:tcW w:w="1134" w:type="dxa"/>
            <w:tcBorders>
              <w:top w:val="nil"/>
              <w:left w:val="nil"/>
              <w:bottom w:val="single" w:sz="4" w:space="0" w:color="auto"/>
              <w:right w:val="single" w:sz="18" w:space="0" w:color="auto"/>
            </w:tcBorders>
            <w:shd w:val="clear" w:color="000000" w:fill="F2F2F2"/>
            <w:noWrap/>
            <w:vAlign w:val="center"/>
            <w:hideMark/>
          </w:tcPr>
          <w:p w14:paraId="4D0CEA89" w14:textId="77777777" w:rsidR="001035C1" w:rsidRPr="001035C1" w:rsidRDefault="001035C1" w:rsidP="001035C1">
            <w:pPr>
              <w:spacing w:after="0"/>
              <w:jc w:val="center"/>
              <w:rPr>
                <w:rFonts w:asciiTheme="minorHAnsi" w:hAnsiTheme="minorHAnsi"/>
                <w:color w:val="000000"/>
                <w:sz w:val="20"/>
                <w:szCs w:val="20"/>
                <w:lang w:val="fr-FR" w:eastAsia="fr-FR"/>
              </w:rPr>
            </w:pPr>
          </w:p>
        </w:tc>
        <w:tc>
          <w:tcPr>
            <w:tcW w:w="1134" w:type="dxa"/>
            <w:tcBorders>
              <w:top w:val="nil"/>
              <w:left w:val="single" w:sz="18" w:space="0" w:color="auto"/>
              <w:bottom w:val="single" w:sz="4" w:space="0" w:color="auto"/>
              <w:right w:val="single" w:sz="18" w:space="0" w:color="auto"/>
            </w:tcBorders>
            <w:shd w:val="clear" w:color="auto" w:fill="auto"/>
            <w:noWrap/>
            <w:vAlign w:val="center"/>
            <w:hideMark/>
          </w:tcPr>
          <w:p w14:paraId="038E58E6" w14:textId="77777777" w:rsidR="001035C1" w:rsidRPr="001035C1" w:rsidRDefault="0074499C"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400</w:t>
            </w:r>
          </w:p>
        </w:tc>
        <w:tc>
          <w:tcPr>
            <w:tcW w:w="1545" w:type="dxa"/>
            <w:tcBorders>
              <w:top w:val="single" w:sz="4" w:space="0" w:color="auto"/>
              <w:left w:val="single" w:sz="18" w:space="0" w:color="auto"/>
              <w:bottom w:val="single" w:sz="4" w:space="0" w:color="auto"/>
              <w:right w:val="single" w:sz="18" w:space="0" w:color="auto"/>
            </w:tcBorders>
            <w:shd w:val="clear" w:color="auto" w:fill="auto"/>
            <w:noWrap/>
            <w:vAlign w:val="center"/>
            <w:hideMark/>
          </w:tcPr>
          <w:p w14:paraId="06F51BD7" w14:textId="77777777" w:rsidR="001035C1" w:rsidRPr="000455CD" w:rsidRDefault="000455CD" w:rsidP="001035C1">
            <w:pPr>
              <w:spacing w:after="0"/>
              <w:jc w:val="center"/>
              <w:rPr>
                <w:rFonts w:ascii="Calibri" w:hAnsi="Calibri"/>
                <w:color w:val="000000"/>
                <w:sz w:val="20"/>
                <w:szCs w:val="20"/>
                <w:lang w:val="fr-FR" w:eastAsia="fr-FR"/>
              </w:rPr>
            </w:pPr>
            <w:r w:rsidRPr="000455CD">
              <w:rPr>
                <w:rFonts w:ascii="Calibri" w:hAnsi="Calibri"/>
                <w:color w:val="000000"/>
                <w:sz w:val="20"/>
                <w:szCs w:val="20"/>
                <w:lang w:val="fr-FR" w:eastAsia="fr-FR"/>
              </w:rPr>
              <w:t>900</w:t>
            </w:r>
          </w:p>
        </w:tc>
      </w:tr>
      <w:tr w:rsidR="001035C1" w:rsidRPr="001035C1" w14:paraId="172C8D69" w14:textId="77777777" w:rsidTr="00C33B60">
        <w:trPr>
          <w:trHeight w:val="288"/>
          <w:jc w:val="center"/>
        </w:trPr>
        <w:tc>
          <w:tcPr>
            <w:tcW w:w="3000" w:type="dxa"/>
            <w:vMerge/>
            <w:tcBorders>
              <w:top w:val="single" w:sz="8" w:space="0" w:color="auto"/>
              <w:left w:val="single" w:sz="18" w:space="0" w:color="auto"/>
              <w:bottom w:val="single" w:sz="8" w:space="0" w:color="000000"/>
              <w:right w:val="single" w:sz="4" w:space="0" w:color="auto"/>
            </w:tcBorders>
            <w:vAlign w:val="center"/>
            <w:hideMark/>
          </w:tcPr>
          <w:p w14:paraId="37BA40A7" w14:textId="77777777" w:rsidR="001035C1" w:rsidRPr="001035C1" w:rsidRDefault="001035C1" w:rsidP="001035C1">
            <w:pPr>
              <w:spacing w:after="0"/>
              <w:jc w:val="left"/>
              <w:rPr>
                <w:rFonts w:asciiTheme="minorHAnsi" w:hAnsiTheme="minorHAnsi"/>
                <w:bCs/>
                <w:color w:val="000000"/>
                <w:sz w:val="20"/>
                <w:szCs w:val="20"/>
                <w:lang w:val="fr-FR" w:eastAsia="fr-FR"/>
              </w:rPr>
            </w:pP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F4F174A" w14:textId="77777777" w:rsidR="001035C1" w:rsidRPr="001035C1" w:rsidRDefault="001035C1" w:rsidP="001035C1">
            <w:pPr>
              <w:spacing w:after="0"/>
              <w:jc w:val="left"/>
              <w:rPr>
                <w:rFonts w:asciiTheme="minorHAnsi" w:hAnsiTheme="minorHAnsi"/>
                <w:bCs/>
                <w:color w:val="000000"/>
                <w:sz w:val="20"/>
                <w:szCs w:val="20"/>
                <w:lang w:val="fr-FR" w:eastAsia="fr-FR"/>
              </w:rPr>
            </w:pPr>
            <w:r w:rsidRPr="001035C1">
              <w:rPr>
                <w:rFonts w:asciiTheme="minorHAnsi" w:hAnsiTheme="minorHAnsi"/>
                <w:bCs/>
                <w:color w:val="000000"/>
                <w:sz w:val="20"/>
                <w:szCs w:val="20"/>
                <w:lang w:val="fr-FR" w:eastAsia="fr-FR"/>
              </w:rPr>
              <w:t>Ituri</w:t>
            </w:r>
          </w:p>
        </w:tc>
        <w:tc>
          <w:tcPr>
            <w:tcW w:w="1276" w:type="dxa"/>
            <w:tcBorders>
              <w:top w:val="nil"/>
              <w:left w:val="nil"/>
              <w:bottom w:val="single" w:sz="4" w:space="0" w:color="auto"/>
              <w:right w:val="single" w:sz="4" w:space="0" w:color="auto"/>
            </w:tcBorders>
            <w:shd w:val="clear" w:color="auto" w:fill="auto"/>
            <w:noWrap/>
            <w:vAlign w:val="center"/>
            <w:hideMark/>
          </w:tcPr>
          <w:p w14:paraId="183D5CCF" w14:textId="77777777" w:rsidR="001035C1" w:rsidRPr="001035C1" w:rsidRDefault="0074499C"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0</w:t>
            </w:r>
          </w:p>
        </w:tc>
        <w:tc>
          <w:tcPr>
            <w:tcW w:w="1276" w:type="dxa"/>
            <w:tcBorders>
              <w:top w:val="nil"/>
              <w:left w:val="nil"/>
              <w:bottom w:val="single" w:sz="4" w:space="0" w:color="auto"/>
              <w:right w:val="single" w:sz="4" w:space="0" w:color="auto"/>
            </w:tcBorders>
            <w:shd w:val="clear" w:color="auto" w:fill="auto"/>
            <w:noWrap/>
            <w:vAlign w:val="center"/>
            <w:hideMark/>
          </w:tcPr>
          <w:p w14:paraId="051E2C79" w14:textId="77777777" w:rsidR="001035C1" w:rsidRPr="001035C1" w:rsidRDefault="0074499C"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280</w:t>
            </w:r>
          </w:p>
        </w:tc>
        <w:tc>
          <w:tcPr>
            <w:tcW w:w="1417" w:type="dxa"/>
            <w:tcBorders>
              <w:top w:val="nil"/>
              <w:left w:val="nil"/>
              <w:bottom w:val="single" w:sz="4" w:space="0" w:color="auto"/>
              <w:right w:val="single" w:sz="4" w:space="0" w:color="auto"/>
            </w:tcBorders>
            <w:shd w:val="clear" w:color="auto" w:fill="auto"/>
            <w:noWrap/>
            <w:vAlign w:val="center"/>
            <w:hideMark/>
          </w:tcPr>
          <w:p w14:paraId="719CC511" w14:textId="77777777" w:rsidR="001035C1" w:rsidRPr="001035C1" w:rsidRDefault="0074499C"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220</w:t>
            </w:r>
          </w:p>
        </w:tc>
        <w:tc>
          <w:tcPr>
            <w:tcW w:w="1134" w:type="dxa"/>
            <w:tcBorders>
              <w:top w:val="nil"/>
              <w:left w:val="nil"/>
              <w:bottom w:val="single" w:sz="4" w:space="0" w:color="auto"/>
              <w:right w:val="single" w:sz="4" w:space="0" w:color="auto"/>
            </w:tcBorders>
            <w:shd w:val="clear" w:color="000000" w:fill="F2F2F2"/>
            <w:noWrap/>
            <w:vAlign w:val="center"/>
            <w:hideMark/>
          </w:tcPr>
          <w:p w14:paraId="26411656" w14:textId="77777777" w:rsidR="001035C1" w:rsidRPr="001035C1" w:rsidRDefault="001035C1" w:rsidP="001035C1">
            <w:pPr>
              <w:spacing w:after="0"/>
              <w:jc w:val="center"/>
              <w:rPr>
                <w:rFonts w:asciiTheme="minorHAnsi" w:hAnsiTheme="minorHAnsi"/>
                <w:color w:val="000000"/>
                <w:sz w:val="20"/>
                <w:szCs w:val="20"/>
                <w:lang w:val="fr-FR" w:eastAsia="fr-FR"/>
              </w:rPr>
            </w:pPr>
          </w:p>
        </w:tc>
        <w:tc>
          <w:tcPr>
            <w:tcW w:w="1134" w:type="dxa"/>
            <w:tcBorders>
              <w:top w:val="nil"/>
              <w:left w:val="nil"/>
              <w:bottom w:val="single" w:sz="4" w:space="0" w:color="auto"/>
              <w:right w:val="single" w:sz="18" w:space="0" w:color="auto"/>
            </w:tcBorders>
            <w:shd w:val="clear" w:color="000000" w:fill="F2F2F2"/>
            <w:noWrap/>
            <w:vAlign w:val="center"/>
            <w:hideMark/>
          </w:tcPr>
          <w:p w14:paraId="2A02B025" w14:textId="77777777" w:rsidR="001035C1" w:rsidRPr="001035C1" w:rsidRDefault="001035C1" w:rsidP="001035C1">
            <w:pPr>
              <w:spacing w:after="0"/>
              <w:jc w:val="center"/>
              <w:rPr>
                <w:rFonts w:asciiTheme="minorHAnsi" w:hAnsiTheme="minorHAnsi"/>
                <w:color w:val="000000"/>
                <w:sz w:val="20"/>
                <w:szCs w:val="20"/>
                <w:lang w:val="fr-FR" w:eastAsia="fr-FR"/>
              </w:rPr>
            </w:pPr>
          </w:p>
        </w:tc>
        <w:tc>
          <w:tcPr>
            <w:tcW w:w="1134" w:type="dxa"/>
            <w:tcBorders>
              <w:top w:val="nil"/>
              <w:left w:val="single" w:sz="18" w:space="0" w:color="auto"/>
              <w:bottom w:val="single" w:sz="4" w:space="0" w:color="auto"/>
              <w:right w:val="single" w:sz="18" w:space="0" w:color="auto"/>
            </w:tcBorders>
            <w:shd w:val="clear" w:color="auto" w:fill="auto"/>
            <w:noWrap/>
            <w:vAlign w:val="center"/>
            <w:hideMark/>
          </w:tcPr>
          <w:p w14:paraId="442C392F" w14:textId="77777777" w:rsidR="001035C1" w:rsidRPr="001035C1" w:rsidRDefault="0074499C"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500</w:t>
            </w:r>
          </w:p>
        </w:tc>
        <w:tc>
          <w:tcPr>
            <w:tcW w:w="1545" w:type="dxa"/>
            <w:tcBorders>
              <w:top w:val="single" w:sz="4" w:space="0" w:color="auto"/>
              <w:left w:val="single" w:sz="18" w:space="0" w:color="auto"/>
              <w:bottom w:val="single" w:sz="4" w:space="0" w:color="auto"/>
              <w:right w:val="single" w:sz="18" w:space="0" w:color="auto"/>
            </w:tcBorders>
            <w:shd w:val="clear" w:color="auto" w:fill="auto"/>
            <w:noWrap/>
            <w:vAlign w:val="center"/>
            <w:hideMark/>
          </w:tcPr>
          <w:p w14:paraId="6F9A8D53" w14:textId="77777777" w:rsidR="001035C1" w:rsidRPr="000455CD" w:rsidRDefault="00C83BD0" w:rsidP="001035C1">
            <w:pPr>
              <w:spacing w:after="0"/>
              <w:jc w:val="center"/>
              <w:rPr>
                <w:rFonts w:ascii="Calibri" w:hAnsi="Calibri"/>
                <w:color w:val="000000"/>
                <w:sz w:val="20"/>
                <w:szCs w:val="20"/>
                <w:lang w:val="fr-FR" w:eastAsia="fr-FR"/>
              </w:rPr>
            </w:pPr>
            <w:r>
              <w:rPr>
                <w:rFonts w:ascii="Calibri" w:hAnsi="Calibri"/>
                <w:color w:val="000000"/>
                <w:sz w:val="20"/>
                <w:szCs w:val="20"/>
                <w:lang w:val="fr-FR" w:eastAsia="fr-FR"/>
              </w:rPr>
              <w:t>700</w:t>
            </w:r>
          </w:p>
        </w:tc>
      </w:tr>
      <w:tr w:rsidR="001035C1" w:rsidRPr="001035C1" w14:paraId="02B9CBFB" w14:textId="77777777" w:rsidTr="00C33B60">
        <w:trPr>
          <w:trHeight w:val="288"/>
          <w:jc w:val="center"/>
        </w:trPr>
        <w:tc>
          <w:tcPr>
            <w:tcW w:w="3000" w:type="dxa"/>
            <w:vMerge/>
            <w:tcBorders>
              <w:top w:val="single" w:sz="8" w:space="0" w:color="auto"/>
              <w:left w:val="single" w:sz="18" w:space="0" w:color="auto"/>
              <w:bottom w:val="single" w:sz="8" w:space="0" w:color="000000"/>
              <w:right w:val="single" w:sz="4" w:space="0" w:color="auto"/>
            </w:tcBorders>
            <w:vAlign w:val="center"/>
            <w:hideMark/>
          </w:tcPr>
          <w:p w14:paraId="2339AA1F" w14:textId="77777777" w:rsidR="001035C1" w:rsidRPr="001035C1" w:rsidRDefault="001035C1" w:rsidP="001035C1">
            <w:pPr>
              <w:spacing w:after="0"/>
              <w:jc w:val="left"/>
              <w:rPr>
                <w:rFonts w:asciiTheme="minorHAnsi" w:hAnsiTheme="minorHAnsi"/>
                <w:bCs/>
                <w:color w:val="000000"/>
                <w:sz w:val="20"/>
                <w:szCs w:val="20"/>
                <w:lang w:val="fr-FR" w:eastAsia="fr-FR"/>
              </w:rPr>
            </w:pP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6402AD8" w14:textId="77777777" w:rsidR="001035C1" w:rsidRPr="001035C1" w:rsidRDefault="001035C1" w:rsidP="001035C1">
            <w:pPr>
              <w:spacing w:after="0"/>
              <w:jc w:val="left"/>
              <w:rPr>
                <w:rFonts w:asciiTheme="minorHAnsi" w:hAnsiTheme="minorHAnsi"/>
                <w:bCs/>
                <w:color w:val="000000"/>
                <w:sz w:val="20"/>
                <w:szCs w:val="20"/>
                <w:lang w:val="fr-FR" w:eastAsia="fr-FR"/>
              </w:rPr>
            </w:pPr>
            <w:r w:rsidRPr="001035C1">
              <w:rPr>
                <w:rFonts w:asciiTheme="minorHAnsi" w:hAnsiTheme="minorHAnsi"/>
                <w:bCs/>
                <w:color w:val="000000"/>
                <w:sz w:val="20"/>
                <w:szCs w:val="20"/>
                <w:lang w:val="fr-FR" w:eastAsia="fr-FR"/>
              </w:rPr>
              <w:t>Kinshasa</w:t>
            </w:r>
          </w:p>
        </w:tc>
        <w:tc>
          <w:tcPr>
            <w:tcW w:w="1276" w:type="dxa"/>
            <w:tcBorders>
              <w:top w:val="nil"/>
              <w:left w:val="nil"/>
              <w:bottom w:val="single" w:sz="4" w:space="0" w:color="auto"/>
              <w:right w:val="single" w:sz="4" w:space="0" w:color="auto"/>
            </w:tcBorders>
            <w:shd w:val="clear" w:color="auto" w:fill="auto"/>
            <w:noWrap/>
            <w:vAlign w:val="center"/>
            <w:hideMark/>
          </w:tcPr>
          <w:p w14:paraId="16B89A88" w14:textId="77777777" w:rsidR="001035C1" w:rsidRPr="001035C1" w:rsidRDefault="0074499C"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0</w:t>
            </w:r>
          </w:p>
        </w:tc>
        <w:tc>
          <w:tcPr>
            <w:tcW w:w="1276" w:type="dxa"/>
            <w:tcBorders>
              <w:top w:val="nil"/>
              <w:left w:val="nil"/>
              <w:bottom w:val="single" w:sz="4" w:space="0" w:color="auto"/>
              <w:right w:val="single" w:sz="4" w:space="0" w:color="auto"/>
            </w:tcBorders>
            <w:shd w:val="clear" w:color="auto" w:fill="auto"/>
            <w:noWrap/>
            <w:vAlign w:val="center"/>
            <w:hideMark/>
          </w:tcPr>
          <w:p w14:paraId="430D02D6" w14:textId="77777777" w:rsidR="001035C1" w:rsidRPr="001035C1" w:rsidRDefault="0074499C"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200</w:t>
            </w:r>
          </w:p>
        </w:tc>
        <w:tc>
          <w:tcPr>
            <w:tcW w:w="1417" w:type="dxa"/>
            <w:tcBorders>
              <w:top w:val="nil"/>
              <w:left w:val="nil"/>
              <w:bottom w:val="single" w:sz="4" w:space="0" w:color="auto"/>
              <w:right w:val="single" w:sz="4" w:space="0" w:color="auto"/>
            </w:tcBorders>
            <w:shd w:val="clear" w:color="auto" w:fill="auto"/>
            <w:noWrap/>
            <w:vAlign w:val="center"/>
            <w:hideMark/>
          </w:tcPr>
          <w:p w14:paraId="6532A4C1" w14:textId="77777777" w:rsidR="001035C1" w:rsidRPr="001035C1" w:rsidRDefault="0074499C"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300</w:t>
            </w:r>
          </w:p>
        </w:tc>
        <w:tc>
          <w:tcPr>
            <w:tcW w:w="1134" w:type="dxa"/>
            <w:tcBorders>
              <w:top w:val="nil"/>
              <w:left w:val="nil"/>
              <w:bottom w:val="single" w:sz="4" w:space="0" w:color="auto"/>
              <w:right w:val="single" w:sz="4" w:space="0" w:color="auto"/>
            </w:tcBorders>
            <w:shd w:val="clear" w:color="auto" w:fill="auto"/>
            <w:noWrap/>
            <w:vAlign w:val="center"/>
            <w:hideMark/>
          </w:tcPr>
          <w:p w14:paraId="62E77839" w14:textId="77777777" w:rsidR="001035C1" w:rsidRPr="001035C1" w:rsidRDefault="0074499C"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30</w:t>
            </w:r>
            <w:r w:rsidR="000455CD">
              <w:rPr>
                <w:rFonts w:asciiTheme="minorHAnsi" w:hAnsiTheme="minorHAnsi"/>
                <w:color w:val="000000"/>
                <w:sz w:val="20"/>
                <w:szCs w:val="20"/>
                <w:lang w:val="fr-FR" w:eastAsia="fr-FR"/>
              </w:rPr>
              <w:t>0</w:t>
            </w:r>
          </w:p>
        </w:tc>
        <w:tc>
          <w:tcPr>
            <w:tcW w:w="1134" w:type="dxa"/>
            <w:tcBorders>
              <w:top w:val="nil"/>
              <w:left w:val="nil"/>
              <w:bottom w:val="single" w:sz="4" w:space="0" w:color="auto"/>
              <w:right w:val="single" w:sz="18" w:space="0" w:color="auto"/>
            </w:tcBorders>
            <w:shd w:val="clear" w:color="auto" w:fill="auto"/>
            <w:noWrap/>
            <w:vAlign w:val="center"/>
            <w:hideMark/>
          </w:tcPr>
          <w:p w14:paraId="64FC0310" w14:textId="77777777" w:rsidR="001035C1" w:rsidRPr="001035C1" w:rsidRDefault="0074499C"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100</w:t>
            </w:r>
          </w:p>
        </w:tc>
        <w:tc>
          <w:tcPr>
            <w:tcW w:w="1134" w:type="dxa"/>
            <w:tcBorders>
              <w:top w:val="nil"/>
              <w:left w:val="single" w:sz="18" w:space="0" w:color="auto"/>
              <w:bottom w:val="single" w:sz="4" w:space="0" w:color="auto"/>
              <w:right w:val="single" w:sz="18" w:space="0" w:color="auto"/>
            </w:tcBorders>
            <w:shd w:val="clear" w:color="auto" w:fill="auto"/>
            <w:noWrap/>
            <w:vAlign w:val="center"/>
            <w:hideMark/>
          </w:tcPr>
          <w:p w14:paraId="330E6D48" w14:textId="77777777" w:rsidR="001035C1" w:rsidRPr="001035C1" w:rsidRDefault="0074499C"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900</w:t>
            </w:r>
          </w:p>
        </w:tc>
        <w:tc>
          <w:tcPr>
            <w:tcW w:w="1545" w:type="dxa"/>
            <w:tcBorders>
              <w:top w:val="single" w:sz="4" w:space="0" w:color="auto"/>
              <w:left w:val="single" w:sz="18" w:space="0" w:color="auto"/>
              <w:bottom w:val="single" w:sz="4" w:space="0" w:color="auto"/>
              <w:right w:val="single" w:sz="18" w:space="0" w:color="auto"/>
            </w:tcBorders>
            <w:shd w:val="clear" w:color="auto" w:fill="auto"/>
            <w:noWrap/>
            <w:vAlign w:val="center"/>
            <w:hideMark/>
          </w:tcPr>
          <w:p w14:paraId="4B832F48" w14:textId="77777777" w:rsidR="001035C1" w:rsidRPr="000455CD" w:rsidRDefault="0074499C" w:rsidP="001035C1">
            <w:pPr>
              <w:spacing w:after="0"/>
              <w:jc w:val="center"/>
              <w:rPr>
                <w:rFonts w:ascii="Calibri" w:hAnsi="Calibri"/>
                <w:color w:val="000000"/>
                <w:sz w:val="20"/>
                <w:szCs w:val="20"/>
                <w:lang w:val="fr-FR" w:eastAsia="fr-FR"/>
              </w:rPr>
            </w:pPr>
            <w:r>
              <w:rPr>
                <w:rFonts w:ascii="Calibri" w:hAnsi="Calibri"/>
                <w:color w:val="000000"/>
                <w:sz w:val="20"/>
                <w:szCs w:val="20"/>
                <w:lang w:val="fr-FR" w:eastAsia="fr-FR"/>
              </w:rPr>
              <w:t>1 550</w:t>
            </w:r>
          </w:p>
        </w:tc>
      </w:tr>
      <w:tr w:rsidR="001035C1" w:rsidRPr="001035C1" w14:paraId="17E11F8B" w14:textId="77777777" w:rsidTr="00C33B60">
        <w:trPr>
          <w:trHeight w:val="300"/>
          <w:jc w:val="center"/>
        </w:trPr>
        <w:tc>
          <w:tcPr>
            <w:tcW w:w="3000" w:type="dxa"/>
            <w:vMerge/>
            <w:tcBorders>
              <w:top w:val="single" w:sz="8" w:space="0" w:color="auto"/>
              <w:left w:val="single" w:sz="18" w:space="0" w:color="auto"/>
              <w:bottom w:val="single" w:sz="18" w:space="0" w:color="auto"/>
              <w:right w:val="single" w:sz="4" w:space="0" w:color="auto"/>
            </w:tcBorders>
            <w:vAlign w:val="center"/>
            <w:hideMark/>
          </w:tcPr>
          <w:p w14:paraId="2CD30219" w14:textId="77777777" w:rsidR="001035C1" w:rsidRPr="001035C1" w:rsidRDefault="001035C1" w:rsidP="001035C1">
            <w:pPr>
              <w:spacing w:after="0"/>
              <w:jc w:val="left"/>
              <w:rPr>
                <w:rFonts w:asciiTheme="minorHAnsi" w:hAnsiTheme="minorHAnsi"/>
                <w:bCs/>
                <w:color w:val="000000"/>
                <w:sz w:val="20"/>
                <w:szCs w:val="20"/>
                <w:lang w:val="fr-FR" w:eastAsia="fr-FR"/>
              </w:rPr>
            </w:pPr>
          </w:p>
        </w:tc>
        <w:tc>
          <w:tcPr>
            <w:tcW w:w="1559" w:type="dxa"/>
            <w:tcBorders>
              <w:top w:val="nil"/>
              <w:left w:val="single" w:sz="8" w:space="0" w:color="auto"/>
              <w:bottom w:val="single" w:sz="18" w:space="0" w:color="auto"/>
              <w:right w:val="single" w:sz="4" w:space="0" w:color="auto"/>
            </w:tcBorders>
            <w:shd w:val="clear" w:color="auto" w:fill="auto"/>
            <w:vAlign w:val="center"/>
            <w:hideMark/>
          </w:tcPr>
          <w:p w14:paraId="36044F7A" w14:textId="77777777" w:rsidR="001035C1" w:rsidRPr="001035C1" w:rsidRDefault="001035C1" w:rsidP="001035C1">
            <w:pPr>
              <w:spacing w:after="0"/>
              <w:jc w:val="left"/>
              <w:rPr>
                <w:rFonts w:asciiTheme="minorHAnsi" w:hAnsiTheme="minorHAnsi"/>
                <w:bCs/>
                <w:color w:val="000000"/>
                <w:sz w:val="20"/>
                <w:szCs w:val="20"/>
                <w:lang w:val="fr-FR" w:eastAsia="fr-FR"/>
              </w:rPr>
            </w:pPr>
            <w:r w:rsidRPr="001035C1">
              <w:rPr>
                <w:rFonts w:asciiTheme="minorHAnsi" w:hAnsiTheme="minorHAnsi"/>
                <w:bCs/>
                <w:color w:val="000000"/>
                <w:sz w:val="20"/>
                <w:szCs w:val="20"/>
                <w:lang w:val="fr-FR" w:eastAsia="fr-FR"/>
              </w:rPr>
              <w:t xml:space="preserve">Kasaï </w:t>
            </w:r>
            <w:r w:rsidR="00C83BD0">
              <w:rPr>
                <w:rFonts w:asciiTheme="minorHAnsi" w:hAnsiTheme="minorHAnsi"/>
                <w:bCs/>
                <w:color w:val="000000"/>
                <w:sz w:val="20"/>
                <w:szCs w:val="20"/>
                <w:lang w:val="fr-FR" w:eastAsia="fr-FR"/>
              </w:rPr>
              <w:t>Central</w:t>
            </w:r>
          </w:p>
        </w:tc>
        <w:tc>
          <w:tcPr>
            <w:tcW w:w="1276" w:type="dxa"/>
            <w:tcBorders>
              <w:top w:val="nil"/>
              <w:left w:val="nil"/>
              <w:bottom w:val="single" w:sz="18" w:space="0" w:color="auto"/>
              <w:right w:val="single" w:sz="4" w:space="0" w:color="auto"/>
            </w:tcBorders>
            <w:shd w:val="clear" w:color="auto" w:fill="auto"/>
            <w:noWrap/>
            <w:vAlign w:val="center"/>
            <w:hideMark/>
          </w:tcPr>
          <w:p w14:paraId="5E69D65B" w14:textId="77777777" w:rsidR="001035C1" w:rsidRPr="001035C1" w:rsidRDefault="0074499C"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0</w:t>
            </w:r>
          </w:p>
        </w:tc>
        <w:tc>
          <w:tcPr>
            <w:tcW w:w="1276" w:type="dxa"/>
            <w:tcBorders>
              <w:top w:val="nil"/>
              <w:left w:val="nil"/>
              <w:bottom w:val="single" w:sz="18" w:space="0" w:color="auto"/>
              <w:right w:val="single" w:sz="4" w:space="0" w:color="auto"/>
            </w:tcBorders>
            <w:shd w:val="clear" w:color="auto" w:fill="auto"/>
            <w:noWrap/>
            <w:vAlign w:val="center"/>
            <w:hideMark/>
          </w:tcPr>
          <w:p w14:paraId="1D515580" w14:textId="77777777" w:rsidR="001035C1" w:rsidRPr="001035C1" w:rsidRDefault="0074499C"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300</w:t>
            </w:r>
          </w:p>
        </w:tc>
        <w:tc>
          <w:tcPr>
            <w:tcW w:w="1417" w:type="dxa"/>
            <w:tcBorders>
              <w:top w:val="nil"/>
              <w:left w:val="nil"/>
              <w:bottom w:val="single" w:sz="18" w:space="0" w:color="auto"/>
              <w:right w:val="single" w:sz="4" w:space="0" w:color="auto"/>
            </w:tcBorders>
            <w:shd w:val="clear" w:color="auto" w:fill="auto"/>
            <w:noWrap/>
            <w:vAlign w:val="center"/>
            <w:hideMark/>
          </w:tcPr>
          <w:p w14:paraId="5449CD51" w14:textId="77777777" w:rsidR="001035C1" w:rsidRPr="001035C1" w:rsidRDefault="0074499C"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400</w:t>
            </w:r>
          </w:p>
        </w:tc>
        <w:tc>
          <w:tcPr>
            <w:tcW w:w="1134" w:type="dxa"/>
            <w:tcBorders>
              <w:top w:val="nil"/>
              <w:left w:val="nil"/>
              <w:bottom w:val="single" w:sz="18" w:space="0" w:color="auto"/>
              <w:right w:val="single" w:sz="4" w:space="0" w:color="auto"/>
            </w:tcBorders>
            <w:shd w:val="clear" w:color="auto" w:fill="auto"/>
            <w:noWrap/>
            <w:vAlign w:val="center"/>
            <w:hideMark/>
          </w:tcPr>
          <w:p w14:paraId="2E5670A6" w14:textId="77777777" w:rsidR="001035C1" w:rsidRPr="001035C1" w:rsidRDefault="0074499C"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400</w:t>
            </w:r>
          </w:p>
        </w:tc>
        <w:tc>
          <w:tcPr>
            <w:tcW w:w="1134" w:type="dxa"/>
            <w:tcBorders>
              <w:top w:val="nil"/>
              <w:left w:val="nil"/>
              <w:bottom w:val="single" w:sz="18" w:space="0" w:color="auto"/>
              <w:right w:val="single" w:sz="18" w:space="0" w:color="auto"/>
            </w:tcBorders>
            <w:shd w:val="clear" w:color="auto" w:fill="auto"/>
            <w:noWrap/>
            <w:vAlign w:val="center"/>
            <w:hideMark/>
          </w:tcPr>
          <w:p w14:paraId="452C4A13" w14:textId="77777777" w:rsidR="001035C1" w:rsidRPr="001035C1" w:rsidRDefault="0074499C"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200</w:t>
            </w:r>
          </w:p>
        </w:tc>
        <w:tc>
          <w:tcPr>
            <w:tcW w:w="1134" w:type="dxa"/>
            <w:tcBorders>
              <w:top w:val="nil"/>
              <w:left w:val="single" w:sz="18" w:space="0" w:color="auto"/>
              <w:bottom w:val="single" w:sz="18" w:space="0" w:color="auto"/>
              <w:right w:val="single" w:sz="18" w:space="0" w:color="auto"/>
            </w:tcBorders>
            <w:shd w:val="clear" w:color="auto" w:fill="auto"/>
            <w:noWrap/>
            <w:vAlign w:val="center"/>
            <w:hideMark/>
          </w:tcPr>
          <w:p w14:paraId="4F229677" w14:textId="77777777" w:rsidR="001035C1" w:rsidRPr="001035C1" w:rsidRDefault="0074499C"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1 300</w:t>
            </w:r>
          </w:p>
        </w:tc>
        <w:tc>
          <w:tcPr>
            <w:tcW w:w="1545" w:type="dxa"/>
            <w:tcBorders>
              <w:top w:val="single" w:sz="4" w:space="0" w:color="auto"/>
              <w:left w:val="single" w:sz="18" w:space="0" w:color="auto"/>
              <w:bottom w:val="single" w:sz="18" w:space="0" w:color="auto"/>
              <w:right w:val="single" w:sz="18" w:space="0" w:color="auto"/>
            </w:tcBorders>
            <w:shd w:val="clear" w:color="auto" w:fill="auto"/>
            <w:noWrap/>
            <w:vAlign w:val="center"/>
            <w:hideMark/>
          </w:tcPr>
          <w:p w14:paraId="7CF32BB8" w14:textId="77777777" w:rsidR="001035C1" w:rsidRPr="000455CD" w:rsidRDefault="0074499C" w:rsidP="001035C1">
            <w:pPr>
              <w:spacing w:after="0"/>
              <w:jc w:val="center"/>
              <w:rPr>
                <w:rFonts w:ascii="Calibri" w:hAnsi="Calibri"/>
                <w:color w:val="000000"/>
                <w:sz w:val="20"/>
                <w:szCs w:val="20"/>
                <w:lang w:val="fr-FR" w:eastAsia="fr-FR"/>
              </w:rPr>
            </w:pPr>
            <w:r>
              <w:rPr>
                <w:rFonts w:ascii="Calibri" w:hAnsi="Calibri"/>
                <w:color w:val="000000"/>
                <w:sz w:val="20"/>
                <w:szCs w:val="20"/>
                <w:lang w:val="fr-FR" w:eastAsia="fr-FR"/>
              </w:rPr>
              <w:t>2 150</w:t>
            </w:r>
          </w:p>
        </w:tc>
      </w:tr>
      <w:tr w:rsidR="001035C1" w:rsidRPr="001035C1" w14:paraId="4F3C9B1C" w14:textId="77777777" w:rsidTr="00C33B60">
        <w:trPr>
          <w:trHeight w:val="499"/>
          <w:jc w:val="center"/>
        </w:trPr>
        <w:tc>
          <w:tcPr>
            <w:tcW w:w="4559" w:type="dxa"/>
            <w:gridSpan w:val="2"/>
            <w:tcBorders>
              <w:top w:val="single" w:sz="18" w:space="0" w:color="auto"/>
              <w:left w:val="single" w:sz="18" w:space="0" w:color="auto"/>
              <w:bottom w:val="single" w:sz="18" w:space="0" w:color="auto"/>
              <w:right w:val="single" w:sz="4" w:space="0" w:color="auto"/>
            </w:tcBorders>
            <w:shd w:val="clear" w:color="auto" w:fill="A8D08D" w:themeFill="accent6" w:themeFillTint="99"/>
            <w:noWrap/>
            <w:vAlign w:val="center"/>
            <w:hideMark/>
          </w:tcPr>
          <w:p w14:paraId="3283C7FA" w14:textId="77777777" w:rsidR="001035C1" w:rsidRPr="001035C1" w:rsidRDefault="001035C1" w:rsidP="001035C1">
            <w:pPr>
              <w:spacing w:after="0"/>
              <w:jc w:val="center"/>
              <w:rPr>
                <w:rFonts w:asciiTheme="minorHAnsi" w:hAnsiTheme="minorHAnsi"/>
                <w:b/>
                <w:bCs/>
                <w:color w:val="000000"/>
                <w:sz w:val="20"/>
                <w:szCs w:val="20"/>
                <w:lang w:val="fr-FR" w:eastAsia="fr-FR"/>
              </w:rPr>
            </w:pPr>
            <w:r w:rsidRPr="001035C1">
              <w:rPr>
                <w:rFonts w:asciiTheme="minorHAnsi" w:hAnsiTheme="minorHAnsi"/>
                <w:b/>
                <w:bCs/>
                <w:color w:val="000000"/>
                <w:sz w:val="20"/>
                <w:szCs w:val="20"/>
                <w:lang w:val="fr-FR" w:eastAsia="fr-FR"/>
              </w:rPr>
              <w:t>Total</w:t>
            </w:r>
          </w:p>
        </w:tc>
        <w:tc>
          <w:tcPr>
            <w:tcW w:w="1276"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14:paraId="049B894E" w14:textId="77777777" w:rsidR="001035C1" w:rsidRPr="001035C1" w:rsidRDefault="00C83BD0"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0</w:t>
            </w:r>
          </w:p>
        </w:tc>
        <w:tc>
          <w:tcPr>
            <w:tcW w:w="1276"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14:paraId="5DEF33C0" w14:textId="77777777" w:rsidR="001035C1" w:rsidRPr="001035C1" w:rsidRDefault="0074499C"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1 280</w:t>
            </w:r>
          </w:p>
        </w:tc>
        <w:tc>
          <w:tcPr>
            <w:tcW w:w="1417"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14:paraId="3CA1325A" w14:textId="77777777" w:rsidR="001035C1" w:rsidRPr="001035C1" w:rsidRDefault="0074499C"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1 120</w:t>
            </w:r>
          </w:p>
        </w:tc>
        <w:tc>
          <w:tcPr>
            <w:tcW w:w="1134"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14:paraId="0F158C3A" w14:textId="77777777" w:rsidR="001035C1" w:rsidRPr="001035C1" w:rsidRDefault="000455CD"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550</w:t>
            </w:r>
          </w:p>
        </w:tc>
        <w:tc>
          <w:tcPr>
            <w:tcW w:w="1134" w:type="dxa"/>
            <w:tcBorders>
              <w:top w:val="single" w:sz="18" w:space="0" w:color="auto"/>
              <w:left w:val="nil"/>
              <w:bottom w:val="single" w:sz="18" w:space="0" w:color="auto"/>
              <w:right w:val="single" w:sz="18" w:space="0" w:color="auto"/>
            </w:tcBorders>
            <w:shd w:val="clear" w:color="auto" w:fill="A8D08D" w:themeFill="accent6" w:themeFillTint="99"/>
            <w:noWrap/>
            <w:vAlign w:val="center"/>
            <w:hideMark/>
          </w:tcPr>
          <w:p w14:paraId="48B14544" w14:textId="77777777" w:rsidR="001035C1" w:rsidRPr="001035C1" w:rsidRDefault="000455CD"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450</w:t>
            </w:r>
          </w:p>
        </w:tc>
        <w:tc>
          <w:tcPr>
            <w:tcW w:w="1134" w:type="dxa"/>
            <w:tcBorders>
              <w:top w:val="single" w:sz="18" w:space="0" w:color="auto"/>
              <w:left w:val="single" w:sz="18" w:space="0" w:color="auto"/>
              <w:bottom w:val="single" w:sz="18" w:space="0" w:color="auto"/>
              <w:right w:val="single" w:sz="18" w:space="0" w:color="auto"/>
            </w:tcBorders>
            <w:shd w:val="clear" w:color="auto" w:fill="A8D08D" w:themeFill="accent6" w:themeFillTint="99"/>
            <w:noWrap/>
            <w:vAlign w:val="center"/>
            <w:hideMark/>
          </w:tcPr>
          <w:p w14:paraId="53BB2462" w14:textId="77777777" w:rsidR="001035C1" w:rsidRPr="001035C1" w:rsidRDefault="00C83BD0"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3</w:t>
            </w:r>
            <w:r w:rsidR="000455CD">
              <w:rPr>
                <w:rFonts w:asciiTheme="minorHAnsi" w:hAnsiTheme="minorHAnsi"/>
                <w:b/>
                <w:bCs/>
                <w:color w:val="000000"/>
                <w:sz w:val="20"/>
                <w:szCs w:val="20"/>
                <w:lang w:val="fr-FR" w:eastAsia="fr-FR"/>
              </w:rPr>
              <w:t xml:space="preserve"> </w:t>
            </w:r>
            <w:r>
              <w:rPr>
                <w:rFonts w:asciiTheme="minorHAnsi" w:hAnsiTheme="minorHAnsi"/>
                <w:b/>
                <w:bCs/>
                <w:color w:val="000000"/>
                <w:sz w:val="20"/>
                <w:szCs w:val="20"/>
                <w:lang w:val="fr-FR" w:eastAsia="fr-FR"/>
              </w:rPr>
              <w:t>6</w:t>
            </w:r>
            <w:r w:rsidR="000455CD">
              <w:rPr>
                <w:rFonts w:asciiTheme="minorHAnsi" w:hAnsiTheme="minorHAnsi"/>
                <w:b/>
                <w:bCs/>
                <w:color w:val="000000"/>
                <w:sz w:val="20"/>
                <w:szCs w:val="20"/>
                <w:lang w:val="fr-FR" w:eastAsia="fr-FR"/>
              </w:rPr>
              <w:t>00</w:t>
            </w:r>
          </w:p>
        </w:tc>
        <w:tc>
          <w:tcPr>
            <w:tcW w:w="1545" w:type="dxa"/>
            <w:tcBorders>
              <w:top w:val="single" w:sz="18" w:space="0" w:color="auto"/>
              <w:left w:val="single" w:sz="18" w:space="0" w:color="auto"/>
              <w:bottom w:val="single" w:sz="18" w:space="0" w:color="auto"/>
              <w:right w:val="single" w:sz="18" w:space="0" w:color="auto"/>
            </w:tcBorders>
            <w:shd w:val="clear" w:color="auto" w:fill="A8D08D" w:themeFill="accent6" w:themeFillTint="99"/>
            <w:noWrap/>
            <w:vAlign w:val="center"/>
            <w:hideMark/>
          </w:tcPr>
          <w:p w14:paraId="4D6FA5E8" w14:textId="77777777" w:rsidR="001035C1" w:rsidRPr="000455CD" w:rsidRDefault="000455CD" w:rsidP="001035C1">
            <w:pPr>
              <w:spacing w:after="0"/>
              <w:jc w:val="center"/>
              <w:rPr>
                <w:rFonts w:ascii="Calibri" w:hAnsi="Calibri"/>
                <w:b/>
                <w:color w:val="000000"/>
                <w:sz w:val="20"/>
                <w:szCs w:val="20"/>
                <w:lang w:val="fr-FR" w:eastAsia="fr-FR"/>
              </w:rPr>
            </w:pPr>
            <w:r>
              <w:rPr>
                <w:rFonts w:ascii="Calibri" w:hAnsi="Calibri"/>
                <w:b/>
                <w:color w:val="000000"/>
                <w:sz w:val="20"/>
                <w:szCs w:val="20"/>
                <w:lang w:val="fr-FR" w:eastAsia="fr-FR"/>
              </w:rPr>
              <w:t>6 000</w:t>
            </w:r>
          </w:p>
        </w:tc>
      </w:tr>
      <w:tr w:rsidR="00C33B60" w:rsidRPr="001035C1" w14:paraId="7BD6EC67" w14:textId="77777777" w:rsidTr="006C4734">
        <w:trPr>
          <w:trHeight w:val="288"/>
          <w:jc w:val="center"/>
        </w:trPr>
        <w:tc>
          <w:tcPr>
            <w:tcW w:w="3000" w:type="dxa"/>
            <w:vMerge w:val="restart"/>
            <w:tcBorders>
              <w:top w:val="single" w:sz="18" w:space="0" w:color="auto"/>
              <w:left w:val="single" w:sz="18" w:space="0" w:color="auto"/>
              <w:bottom w:val="single" w:sz="4" w:space="0" w:color="auto"/>
              <w:right w:val="single" w:sz="4" w:space="0" w:color="auto"/>
            </w:tcBorders>
            <w:shd w:val="clear" w:color="auto" w:fill="auto"/>
            <w:vAlign w:val="center"/>
            <w:hideMark/>
          </w:tcPr>
          <w:p w14:paraId="6317553D" w14:textId="77777777" w:rsidR="00C33B60" w:rsidRPr="001035C1" w:rsidRDefault="00C33B60" w:rsidP="001035C1">
            <w:pPr>
              <w:spacing w:after="0"/>
              <w:jc w:val="left"/>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2.1.8</w:t>
            </w:r>
            <w:r w:rsidRPr="001035C1">
              <w:rPr>
                <w:rFonts w:asciiTheme="minorHAnsi" w:hAnsiTheme="minorHAnsi"/>
                <w:bCs/>
                <w:color w:val="000000"/>
                <w:sz w:val="20"/>
                <w:szCs w:val="20"/>
                <w:lang w:val="fr-FR" w:eastAsia="fr-FR"/>
              </w:rPr>
              <w:t>: Nombre des survivantes des VBG rescolarisées ou ayant bénéficié d’une formation professionnelle qualifiante par le projet</w:t>
            </w:r>
          </w:p>
        </w:tc>
        <w:tc>
          <w:tcPr>
            <w:tcW w:w="1559" w:type="dxa"/>
            <w:tcBorders>
              <w:top w:val="single" w:sz="18" w:space="0" w:color="auto"/>
              <w:left w:val="single" w:sz="8" w:space="0" w:color="auto"/>
              <w:bottom w:val="single" w:sz="4" w:space="0" w:color="auto"/>
              <w:right w:val="single" w:sz="4" w:space="0" w:color="auto"/>
            </w:tcBorders>
            <w:shd w:val="clear" w:color="auto" w:fill="auto"/>
            <w:vAlign w:val="center"/>
            <w:hideMark/>
          </w:tcPr>
          <w:p w14:paraId="112DFDB9" w14:textId="77777777" w:rsidR="00C33B60" w:rsidRPr="001035C1" w:rsidRDefault="00C33B60" w:rsidP="001035C1">
            <w:pPr>
              <w:spacing w:after="0"/>
              <w:jc w:val="left"/>
              <w:rPr>
                <w:rFonts w:asciiTheme="minorHAnsi" w:hAnsiTheme="minorHAnsi"/>
                <w:bCs/>
                <w:color w:val="000000"/>
                <w:sz w:val="20"/>
                <w:szCs w:val="20"/>
                <w:lang w:val="fr-FR" w:eastAsia="fr-FR"/>
              </w:rPr>
            </w:pPr>
            <w:r w:rsidRPr="001035C1">
              <w:rPr>
                <w:rFonts w:asciiTheme="minorHAnsi" w:hAnsiTheme="minorHAnsi"/>
                <w:bCs/>
                <w:color w:val="000000"/>
                <w:sz w:val="20"/>
                <w:szCs w:val="20"/>
                <w:lang w:val="fr-FR" w:eastAsia="fr-FR"/>
              </w:rPr>
              <w:t>Nord-Kivu</w:t>
            </w:r>
          </w:p>
        </w:tc>
        <w:tc>
          <w:tcPr>
            <w:tcW w:w="1276" w:type="dxa"/>
            <w:tcBorders>
              <w:top w:val="single" w:sz="18" w:space="0" w:color="auto"/>
              <w:left w:val="nil"/>
              <w:bottom w:val="single" w:sz="4" w:space="0" w:color="auto"/>
              <w:right w:val="single" w:sz="4" w:space="0" w:color="auto"/>
            </w:tcBorders>
            <w:shd w:val="clear" w:color="auto" w:fill="auto"/>
            <w:noWrap/>
            <w:vAlign w:val="center"/>
            <w:hideMark/>
          </w:tcPr>
          <w:p w14:paraId="2C6B5FA6" w14:textId="77777777" w:rsidR="00C33B60" w:rsidRPr="001035C1" w:rsidRDefault="0074499C"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0</w:t>
            </w:r>
          </w:p>
        </w:tc>
        <w:tc>
          <w:tcPr>
            <w:tcW w:w="1276" w:type="dxa"/>
            <w:tcBorders>
              <w:top w:val="single" w:sz="18" w:space="0" w:color="auto"/>
              <w:left w:val="nil"/>
              <w:bottom w:val="single" w:sz="4" w:space="0" w:color="auto"/>
              <w:right w:val="single" w:sz="4" w:space="0" w:color="auto"/>
            </w:tcBorders>
            <w:shd w:val="clear" w:color="auto" w:fill="auto"/>
            <w:noWrap/>
            <w:vAlign w:val="center"/>
            <w:hideMark/>
          </w:tcPr>
          <w:p w14:paraId="2E413B0C" w14:textId="77777777" w:rsidR="00C33B60" w:rsidRPr="001035C1" w:rsidRDefault="0074499C"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150</w:t>
            </w:r>
          </w:p>
        </w:tc>
        <w:tc>
          <w:tcPr>
            <w:tcW w:w="1417" w:type="dxa"/>
            <w:tcBorders>
              <w:top w:val="single" w:sz="18" w:space="0" w:color="auto"/>
              <w:left w:val="nil"/>
              <w:bottom w:val="single" w:sz="4" w:space="0" w:color="auto"/>
              <w:right w:val="single" w:sz="4" w:space="0" w:color="auto"/>
            </w:tcBorders>
            <w:shd w:val="clear" w:color="auto" w:fill="auto"/>
            <w:noWrap/>
            <w:vAlign w:val="center"/>
            <w:hideMark/>
          </w:tcPr>
          <w:p w14:paraId="178309BD" w14:textId="77777777" w:rsidR="00C33B60" w:rsidRPr="001035C1" w:rsidRDefault="0074499C"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150</w:t>
            </w:r>
          </w:p>
        </w:tc>
        <w:tc>
          <w:tcPr>
            <w:tcW w:w="1134" w:type="dxa"/>
            <w:tcBorders>
              <w:top w:val="single" w:sz="18" w:space="0" w:color="auto"/>
              <w:left w:val="nil"/>
              <w:bottom w:val="single" w:sz="4" w:space="0" w:color="auto"/>
              <w:right w:val="single" w:sz="4" w:space="0" w:color="auto"/>
            </w:tcBorders>
            <w:shd w:val="clear" w:color="000000" w:fill="F2F2F2"/>
            <w:noWrap/>
            <w:vAlign w:val="center"/>
            <w:hideMark/>
          </w:tcPr>
          <w:p w14:paraId="19194AFD" w14:textId="77777777" w:rsidR="00C33B60" w:rsidRPr="001035C1" w:rsidRDefault="00C33B60" w:rsidP="001035C1">
            <w:pPr>
              <w:spacing w:after="0"/>
              <w:jc w:val="center"/>
              <w:rPr>
                <w:rFonts w:asciiTheme="minorHAnsi" w:hAnsiTheme="minorHAnsi"/>
                <w:color w:val="000000"/>
                <w:sz w:val="20"/>
                <w:szCs w:val="20"/>
                <w:lang w:val="fr-FR" w:eastAsia="fr-FR"/>
              </w:rPr>
            </w:pPr>
          </w:p>
        </w:tc>
        <w:tc>
          <w:tcPr>
            <w:tcW w:w="1134" w:type="dxa"/>
            <w:tcBorders>
              <w:top w:val="single" w:sz="18" w:space="0" w:color="auto"/>
              <w:left w:val="nil"/>
              <w:bottom w:val="single" w:sz="4" w:space="0" w:color="auto"/>
              <w:right w:val="single" w:sz="18" w:space="0" w:color="auto"/>
            </w:tcBorders>
            <w:shd w:val="clear" w:color="000000" w:fill="F2F2F2"/>
            <w:noWrap/>
            <w:vAlign w:val="center"/>
            <w:hideMark/>
          </w:tcPr>
          <w:p w14:paraId="7A5E8FA4" w14:textId="77777777" w:rsidR="00C33B60" w:rsidRPr="001035C1" w:rsidRDefault="00C33B60" w:rsidP="001035C1">
            <w:pPr>
              <w:spacing w:after="0"/>
              <w:jc w:val="center"/>
              <w:rPr>
                <w:rFonts w:asciiTheme="minorHAnsi" w:hAnsiTheme="minorHAnsi"/>
                <w:color w:val="000000"/>
                <w:sz w:val="20"/>
                <w:szCs w:val="20"/>
                <w:lang w:val="fr-FR" w:eastAsia="fr-FR"/>
              </w:rPr>
            </w:pPr>
          </w:p>
        </w:tc>
        <w:tc>
          <w:tcPr>
            <w:tcW w:w="1134" w:type="dxa"/>
            <w:tcBorders>
              <w:top w:val="single" w:sz="18" w:space="0" w:color="auto"/>
              <w:left w:val="single" w:sz="18" w:space="0" w:color="auto"/>
              <w:bottom w:val="single" w:sz="4" w:space="0" w:color="auto"/>
              <w:right w:val="single" w:sz="18" w:space="0" w:color="auto"/>
            </w:tcBorders>
            <w:shd w:val="clear" w:color="auto" w:fill="auto"/>
            <w:noWrap/>
            <w:vAlign w:val="center"/>
            <w:hideMark/>
          </w:tcPr>
          <w:p w14:paraId="18B98E93" w14:textId="77777777" w:rsidR="00C33B60" w:rsidRPr="001035C1" w:rsidRDefault="00C33B60"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300</w:t>
            </w:r>
          </w:p>
        </w:tc>
        <w:tc>
          <w:tcPr>
            <w:tcW w:w="1545" w:type="dxa"/>
            <w:vMerge w:val="restart"/>
            <w:tcBorders>
              <w:top w:val="single" w:sz="18" w:space="0" w:color="auto"/>
              <w:left w:val="single" w:sz="18" w:space="0" w:color="auto"/>
              <w:right w:val="single" w:sz="18" w:space="0" w:color="auto"/>
            </w:tcBorders>
            <w:shd w:val="clear" w:color="auto" w:fill="auto"/>
            <w:noWrap/>
            <w:vAlign w:val="center"/>
            <w:hideMark/>
          </w:tcPr>
          <w:p w14:paraId="219F6AF5" w14:textId="77777777" w:rsidR="00C33B60" w:rsidRPr="001035C1" w:rsidRDefault="00C33B60" w:rsidP="001035C1">
            <w:pPr>
              <w:spacing w:after="0"/>
              <w:jc w:val="center"/>
              <w:rPr>
                <w:rFonts w:ascii="Calibri" w:hAnsi="Calibri"/>
                <w:color w:val="000000"/>
                <w:szCs w:val="22"/>
                <w:lang w:val="fr-FR" w:eastAsia="fr-FR"/>
              </w:rPr>
            </w:pPr>
          </w:p>
        </w:tc>
      </w:tr>
      <w:tr w:rsidR="00C33B60" w:rsidRPr="001035C1" w14:paraId="46716B92" w14:textId="77777777" w:rsidTr="006C4734">
        <w:trPr>
          <w:trHeight w:val="288"/>
          <w:jc w:val="center"/>
        </w:trPr>
        <w:tc>
          <w:tcPr>
            <w:tcW w:w="3000" w:type="dxa"/>
            <w:vMerge/>
            <w:tcBorders>
              <w:top w:val="single" w:sz="8" w:space="0" w:color="auto"/>
              <w:left w:val="single" w:sz="18" w:space="0" w:color="auto"/>
              <w:bottom w:val="single" w:sz="4" w:space="0" w:color="auto"/>
              <w:right w:val="single" w:sz="4" w:space="0" w:color="auto"/>
            </w:tcBorders>
            <w:vAlign w:val="center"/>
            <w:hideMark/>
          </w:tcPr>
          <w:p w14:paraId="7F381C7B" w14:textId="77777777" w:rsidR="00C33B60" w:rsidRPr="001035C1" w:rsidRDefault="00C33B60" w:rsidP="001035C1">
            <w:pPr>
              <w:spacing w:after="0"/>
              <w:jc w:val="left"/>
              <w:rPr>
                <w:rFonts w:asciiTheme="minorHAnsi" w:hAnsiTheme="minorHAnsi"/>
                <w:bCs/>
                <w:color w:val="000000"/>
                <w:sz w:val="20"/>
                <w:szCs w:val="20"/>
                <w:lang w:val="fr-FR" w:eastAsia="fr-FR"/>
              </w:rPr>
            </w:pP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6A99EA2" w14:textId="77777777" w:rsidR="00C33B60" w:rsidRPr="001035C1" w:rsidRDefault="00C33B60" w:rsidP="001035C1">
            <w:pPr>
              <w:spacing w:after="0"/>
              <w:jc w:val="left"/>
              <w:rPr>
                <w:rFonts w:asciiTheme="minorHAnsi" w:hAnsiTheme="minorHAnsi"/>
                <w:bCs/>
                <w:color w:val="000000"/>
                <w:sz w:val="20"/>
                <w:szCs w:val="20"/>
                <w:lang w:val="fr-FR" w:eastAsia="fr-FR"/>
              </w:rPr>
            </w:pPr>
            <w:r w:rsidRPr="001035C1">
              <w:rPr>
                <w:rFonts w:asciiTheme="minorHAnsi" w:hAnsiTheme="minorHAnsi"/>
                <w:bCs/>
                <w:color w:val="000000"/>
                <w:sz w:val="20"/>
                <w:szCs w:val="20"/>
                <w:lang w:val="fr-FR" w:eastAsia="fr-FR"/>
              </w:rPr>
              <w:t>Sud-Kivu</w:t>
            </w:r>
          </w:p>
        </w:tc>
        <w:tc>
          <w:tcPr>
            <w:tcW w:w="1276" w:type="dxa"/>
            <w:tcBorders>
              <w:top w:val="nil"/>
              <w:left w:val="nil"/>
              <w:bottom w:val="single" w:sz="4" w:space="0" w:color="auto"/>
              <w:right w:val="single" w:sz="4" w:space="0" w:color="auto"/>
            </w:tcBorders>
            <w:shd w:val="clear" w:color="auto" w:fill="auto"/>
            <w:noWrap/>
            <w:vAlign w:val="center"/>
            <w:hideMark/>
          </w:tcPr>
          <w:p w14:paraId="543781BF" w14:textId="77777777" w:rsidR="00C33B60" w:rsidRPr="001035C1" w:rsidRDefault="00C33B60" w:rsidP="001035C1">
            <w:pPr>
              <w:spacing w:after="0"/>
              <w:jc w:val="center"/>
              <w:rPr>
                <w:rFonts w:asciiTheme="minorHAnsi" w:hAnsiTheme="minorHAnsi"/>
                <w:color w:val="000000"/>
                <w:sz w:val="20"/>
                <w:szCs w:val="20"/>
                <w:lang w:val="fr-FR" w:eastAsia="fr-FR"/>
              </w:rPr>
            </w:pPr>
            <w:r w:rsidRPr="001035C1">
              <w:rPr>
                <w:rFonts w:asciiTheme="minorHAnsi" w:hAnsiTheme="minorHAnsi"/>
                <w:color w:val="000000"/>
                <w:sz w:val="20"/>
                <w:szCs w:val="20"/>
                <w:lang w:val="fr-FR" w:eastAsia="fr-FR"/>
              </w:rPr>
              <w:t>0</w:t>
            </w:r>
          </w:p>
        </w:tc>
        <w:tc>
          <w:tcPr>
            <w:tcW w:w="1276" w:type="dxa"/>
            <w:tcBorders>
              <w:top w:val="nil"/>
              <w:left w:val="nil"/>
              <w:bottom w:val="single" w:sz="4" w:space="0" w:color="auto"/>
              <w:right w:val="single" w:sz="4" w:space="0" w:color="auto"/>
            </w:tcBorders>
            <w:shd w:val="clear" w:color="auto" w:fill="auto"/>
            <w:noWrap/>
            <w:vAlign w:val="center"/>
            <w:hideMark/>
          </w:tcPr>
          <w:p w14:paraId="70794E81" w14:textId="77777777" w:rsidR="00C33B60" w:rsidRPr="001035C1" w:rsidRDefault="0074499C"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150</w:t>
            </w:r>
          </w:p>
        </w:tc>
        <w:tc>
          <w:tcPr>
            <w:tcW w:w="1417" w:type="dxa"/>
            <w:tcBorders>
              <w:top w:val="nil"/>
              <w:left w:val="nil"/>
              <w:bottom w:val="single" w:sz="4" w:space="0" w:color="auto"/>
              <w:right w:val="single" w:sz="4" w:space="0" w:color="auto"/>
            </w:tcBorders>
            <w:shd w:val="clear" w:color="auto" w:fill="auto"/>
            <w:noWrap/>
            <w:vAlign w:val="center"/>
            <w:hideMark/>
          </w:tcPr>
          <w:p w14:paraId="78C5AE0F" w14:textId="77777777" w:rsidR="00C33B60" w:rsidRPr="001035C1" w:rsidRDefault="0074499C"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150</w:t>
            </w:r>
          </w:p>
        </w:tc>
        <w:tc>
          <w:tcPr>
            <w:tcW w:w="1134" w:type="dxa"/>
            <w:tcBorders>
              <w:top w:val="nil"/>
              <w:left w:val="nil"/>
              <w:bottom w:val="single" w:sz="4" w:space="0" w:color="auto"/>
              <w:right w:val="single" w:sz="4" w:space="0" w:color="auto"/>
            </w:tcBorders>
            <w:shd w:val="clear" w:color="000000" w:fill="F2F2F2"/>
            <w:noWrap/>
            <w:vAlign w:val="center"/>
            <w:hideMark/>
          </w:tcPr>
          <w:p w14:paraId="52B377C0" w14:textId="77777777" w:rsidR="00C33B60" w:rsidRPr="001035C1" w:rsidRDefault="00C33B60" w:rsidP="001035C1">
            <w:pPr>
              <w:spacing w:after="0"/>
              <w:jc w:val="center"/>
              <w:rPr>
                <w:rFonts w:asciiTheme="minorHAnsi" w:hAnsiTheme="minorHAnsi"/>
                <w:color w:val="000000"/>
                <w:sz w:val="20"/>
                <w:szCs w:val="20"/>
                <w:lang w:val="fr-FR" w:eastAsia="fr-FR"/>
              </w:rPr>
            </w:pPr>
          </w:p>
        </w:tc>
        <w:tc>
          <w:tcPr>
            <w:tcW w:w="1134" w:type="dxa"/>
            <w:tcBorders>
              <w:top w:val="nil"/>
              <w:left w:val="nil"/>
              <w:bottom w:val="single" w:sz="4" w:space="0" w:color="auto"/>
              <w:right w:val="single" w:sz="18" w:space="0" w:color="auto"/>
            </w:tcBorders>
            <w:shd w:val="clear" w:color="000000" w:fill="F2F2F2"/>
            <w:noWrap/>
            <w:vAlign w:val="center"/>
            <w:hideMark/>
          </w:tcPr>
          <w:p w14:paraId="4A05D5CB" w14:textId="77777777" w:rsidR="00C33B60" w:rsidRPr="001035C1" w:rsidRDefault="00C33B60" w:rsidP="001035C1">
            <w:pPr>
              <w:spacing w:after="0"/>
              <w:jc w:val="center"/>
              <w:rPr>
                <w:rFonts w:asciiTheme="minorHAnsi" w:hAnsiTheme="minorHAnsi"/>
                <w:color w:val="000000"/>
                <w:sz w:val="20"/>
                <w:szCs w:val="20"/>
                <w:lang w:val="fr-FR" w:eastAsia="fr-FR"/>
              </w:rPr>
            </w:pPr>
          </w:p>
        </w:tc>
        <w:tc>
          <w:tcPr>
            <w:tcW w:w="1134" w:type="dxa"/>
            <w:tcBorders>
              <w:top w:val="nil"/>
              <w:left w:val="single" w:sz="18" w:space="0" w:color="auto"/>
              <w:bottom w:val="single" w:sz="4" w:space="0" w:color="auto"/>
              <w:right w:val="single" w:sz="18" w:space="0" w:color="auto"/>
            </w:tcBorders>
            <w:shd w:val="clear" w:color="auto" w:fill="auto"/>
            <w:noWrap/>
            <w:vAlign w:val="center"/>
            <w:hideMark/>
          </w:tcPr>
          <w:p w14:paraId="5CE7ACCD" w14:textId="77777777" w:rsidR="00C33B60" w:rsidRPr="001035C1" w:rsidRDefault="00C33B60"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300</w:t>
            </w:r>
          </w:p>
        </w:tc>
        <w:tc>
          <w:tcPr>
            <w:tcW w:w="1545" w:type="dxa"/>
            <w:vMerge/>
            <w:tcBorders>
              <w:left w:val="single" w:sz="18" w:space="0" w:color="auto"/>
              <w:right w:val="single" w:sz="18" w:space="0" w:color="auto"/>
            </w:tcBorders>
            <w:shd w:val="clear" w:color="auto" w:fill="auto"/>
            <w:noWrap/>
            <w:vAlign w:val="center"/>
            <w:hideMark/>
          </w:tcPr>
          <w:p w14:paraId="3EDD2F6E" w14:textId="77777777" w:rsidR="00C33B60" w:rsidRPr="001035C1" w:rsidRDefault="00C33B60" w:rsidP="001035C1">
            <w:pPr>
              <w:spacing w:after="0"/>
              <w:jc w:val="center"/>
              <w:rPr>
                <w:rFonts w:ascii="Calibri" w:hAnsi="Calibri"/>
                <w:color w:val="000000"/>
                <w:szCs w:val="22"/>
                <w:lang w:val="fr-FR" w:eastAsia="fr-FR"/>
              </w:rPr>
            </w:pPr>
          </w:p>
        </w:tc>
      </w:tr>
      <w:tr w:rsidR="00C33B60" w:rsidRPr="001035C1" w14:paraId="1BE3B7D5" w14:textId="77777777" w:rsidTr="006C4734">
        <w:trPr>
          <w:trHeight w:val="288"/>
          <w:jc w:val="center"/>
        </w:trPr>
        <w:tc>
          <w:tcPr>
            <w:tcW w:w="3000" w:type="dxa"/>
            <w:vMerge/>
            <w:tcBorders>
              <w:top w:val="single" w:sz="8" w:space="0" w:color="auto"/>
              <w:left w:val="single" w:sz="18" w:space="0" w:color="auto"/>
              <w:bottom w:val="single" w:sz="4" w:space="0" w:color="auto"/>
              <w:right w:val="single" w:sz="4" w:space="0" w:color="auto"/>
            </w:tcBorders>
            <w:vAlign w:val="center"/>
            <w:hideMark/>
          </w:tcPr>
          <w:p w14:paraId="0838AD5D" w14:textId="77777777" w:rsidR="00C33B60" w:rsidRPr="001035C1" w:rsidRDefault="00C33B60" w:rsidP="001035C1">
            <w:pPr>
              <w:spacing w:after="0"/>
              <w:jc w:val="left"/>
              <w:rPr>
                <w:rFonts w:asciiTheme="minorHAnsi" w:hAnsiTheme="minorHAnsi"/>
                <w:bCs/>
                <w:color w:val="000000"/>
                <w:sz w:val="20"/>
                <w:szCs w:val="20"/>
                <w:lang w:val="fr-FR" w:eastAsia="fr-FR"/>
              </w:rPr>
            </w:pP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15F7CCA" w14:textId="77777777" w:rsidR="00C33B60" w:rsidRPr="001035C1" w:rsidRDefault="00C33B60" w:rsidP="001035C1">
            <w:pPr>
              <w:spacing w:after="0"/>
              <w:jc w:val="left"/>
              <w:rPr>
                <w:rFonts w:asciiTheme="minorHAnsi" w:hAnsiTheme="minorHAnsi"/>
                <w:bCs/>
                <w:color w:val="000000"/>
                <w:sz w:val="20"/>
                <w:szCs w:val="20"/>
                <w:lang w:val="fr-FR" w:eastAsia="fr-FR"/>
              </w:rPr>
            </w:pPr>
            <w:r w:rsidRPr="001035C1">
              <w:rPr>
                <w:rFonts w:asciiTheme="minorHAnsi" w:hAnsiTheme="minorHAnsi"/>
                <w:bCs/>
                <w:color w:val="000000"/>
                <w:sz w:val="20"/>
                <w:szCs w:val="20"/>
                <w:lang w:val="fr-FR" w:eastAsia="fr-FR"/>
              </w:rPr>
              <w:t>Ituri</w:t>
            </w:r>
          </w:p>
        </w:tc>
        <w:tc>
          <w:tcPr>
            <w:tcW w:w="1276" w:type="dxa"/>
            <w:tcBorders>
              <w:top w:val="nil"/>
              <w:left w:val="nil"/>
              <w:bottom w:val="single" w:sz="4" w:space="0" w:color="auto"/>
              <w:right w:val="single" w:sz="4" w:space="0" w:color="auto"/>
            </w:tcBorders>
            <w:shd w:val="clear" w:color="auto" w:fill="auto"/>
            <w:noWrap/>
            <w:vAlign w:val="center"/>
            <w:hideMark/>
          </w:tcPr>
          <w:p w14:paraId="4743071B" w14:textId="77777777" w:rsidR="00C33B60" w:rsidRPr="001035C1" w:rsidRDefault="00C33B60"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0</w:t>
            </w:r>
          </w:p>
        </w:tc>
        <w:tc>
          <w:tcPr>
            <w:tcW w:w="1276" w:type="dxa"/>
            <w:tcBorders>
              <w:top w:val="nil"/>
              <w:left w:val="nil"/>
              <w:bottom w:val="single" w:sz="4" w:space="0" w:color="auto"/>
              <w:right w:val="single" w:sz="4" w:space="0" w:color="auto"/>
            </w:tcBorders>
            <w:shd w:val="clear" w:color="auto" w:fill="auto"/>
            <w:noWrap/>
            <w:vAlign w:val="center"/>
            <w:hideMark/>
          </w:tcPr>
          <w:p w14:paraId="717479B6" w14:textId="77777777" w:rsidR="00C33B60" w:rsidRPr="001035C1" w:rsidRDefault="0074499C"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150</w:t>
            </w:r>
          </w:p>
        </w:tc>
        <w:tc>
          <w:tcPr>
            <w:tcW w:w="1417" w:type="dxa"/>
            <w:tcBorders>
              <w:top w:val="nil"/>
              <w:left w:val="nil"/>
              <w:bottom w:val="single" w:sz="4" w:space="0" w:color="auto"/>
              <w:right w:val="single" w:sz="4" w:space="0" w:color="auto"/>
            </w:tcBorders>
            <w:shd w:val="clear" w:color="auto" w:fill="auto"/>
            <w:noWrap/>
            <w:vAlign w:val="center"/>
            <w:hideMark/>
          </w:tcPr>
          <w:p w14:paraId="1C6E3DCB" w14:textId="77777777" w:rsidR="00C33B60" w:rsidRPr="001035C1" w:rsidRDefault="0074499C"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150</w:t>
            </w:r>
          </w:p>
        </w:tc>
        <w:tc>
          <w:tcPr>
            <w:tcW w:w="1134" w:type="dxa"/>
            <w:tcBorders>
              <w:top w:val="nil"/>
              <w:left w:val="nil"/>
              <w:bottom w:val="single" w:sz="4" w:space="0" w:color="auto"/>
              <w:right w:val="single" w:sz="4" w:space="0" w:color="auto"/>
            </w:tcBorders>
            <w:shd w:val="clear" w:color="000000" w:fill="F2F2F2"/>
            <w:noWrap/>
            <w:vAlign w:val="center"/>
            <w:hideMark/>
          </w:tcPr>
          <w:p w14:paraId="4C456631" w14:textId="77777777" w:rsidR="00C33B60" w:rsidRPr="001035C1" w:rsidRDefault="00C33B60" w:rsidP="001035C1">
            <w:pPr>
              <w:spacing w:after="0"/>
              <w:jc w:val="center"/>
              <w:rPr>
                <w:rFonts w:asciiTheme="minorHAnsi" w:hAnsiTheme="minorHAnsi"/>
                <w:color w:val="000000"/>
                <w:sz w:val="20"/>
                <w:szCs w:val="20"/>
                <w:lang w:val="fr-FR" w:eastAsia="fr-FR"/>
              </w:rPr>
            </w:pPr>
          </w:p>
        </w:tc>
        <w:tc>
          <w:tcPr>
            <w:tcW w:w="1134" w:type="dxa"/>
            <w:tcBorders>
              <w:top w:val="nil"/>
              <w:left w:val="nil"/>
              <w:bottom w:val="single" w:sz="4" w:space="0" w:color="auto"/>
              <w:right w:val="single" w:sz="18" w:space="0" w:color="auto"/>
            </w:tcBorders>
            <w:shd w:val="clear" w:color="000000" w:fill="F2F2F2"/>
            <w:noWrap/>
            <w:vAlign w:val="center"/>
            <w:hideMark/>
          </w:tcPr>
          <w:p w14:paraId="1D6E50A7" w14:textId="77777777" w:rsidR="00C33B60" w:rsidRPr="001035C1" w:rsidRDefault="00C33B60" w:rsidP="001035C1">
            <w:pPr>
              <w:spacing w:after="0"/>
              <w:jc w:val="center"/>
              <w:rPr>
                <w:rFonts w:asciiTheme="minorHAnsi" w:hAnsiTheme="minorHAnsi"/>
                <w:color w:val="000000"/>
                <w:sz w:val="20"/>
                <w:szCs w:val="20"/>
                <w:lang w:val="fr-FR" w:eastAsia="fr-FR"/>
              </w:rPr>
            </w:pPr>
          </w:p>
        </w:tc>
        <w:tc>
          <w:tcPr>
            <w:tcW w:w="1134" w:type="dxa"/>
            <w:tcBorders>
              <w:top w:val="nil"/>
              <w:left w:val="single" w:sz="18" w:space="0" w:color="auto"/>
              <w:bottom w:val="single" w:sz="4" w:space="0" w:color="auto"/>
              <w:right w:val="single" w:sz="18" w:space="0" w:color="auto"/>
            </w:tcBorders>
            <w:shd w:val="clear" w:color="auto" w:fill="auto"/>
            <w:noWrap/>
            <w:vAlign w:val="center"/>
            <w:hideMark/>
          </w:tcPr>
          <w:p w14:paraId="2C18CAE5" w14:textId="77777777" w:rsidR="00C33B60" w:rsidRPr="001035C1" w:rsidRDefault="00C33B60"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300</w:t>
            </w:r>
          </w:p>
        </w:tc>
        <w:tc>
          <w:tcPr>
            <w:tcW w:w="1545" w:type="dxa"/>
            <w:vMerge/>
            <w:tcBorders>
              <w:left w:val="single" w:sz="18" w:space="0" w:color="auto"/>
              <w:right w:val="single" w:sz="18" w:space="0" w:color="auto"/>
            </w:tcBorders>
            <w:shd w:val="clear" w:color="auto" w:fill="auto"/>
            <w:noWrap/>
            <w:vAlign w:val="center"/>
            <w:hideMark/>
          </w:tcPr>
          <w:p w14:paraId="4E2C7DD2" w14:textId="77777777" w:rsidR="00C33B60" w:rsidRPr="001035C1" w:rsidRDefault="00C33B60" w:rsidP="001035C1">
            <w:pPr>
              <w:spacing w:after="0"/>
              <w:jc w:val="center"/>
              <w:rPr>
                <w:rFonts w:ascii="Calibri" w:hAnsi="Calibri"/>
                <w:color w:val="000000"/>
                <w:szCs w:val="22"/>
                <w:lang w:val="fr-FR" w:eastAsia="fr-FR"/>
              </w:rPr>
            </w:pPr>
          </w:p>
        </w:tc>
      </w:tr>
      <w:tr w:rsidR="00C33B60" w:rsidRPr="001035C1" w14:paraId="66F32FC0" w14:textId="77777777" w:rsidTr="006C4734">
        <w:trPr>
          <w:trHeight w:val="288"/>
          <w:jc w:val="center"/>
        </w:trPr>
        <w:tc>
          <w:tcPr>
            <w:tcW w:w="3000" w:type="dxa"/>
            <w:vMerge/>
            <w:tcBorders>
              <w:top w:val="single" w:sz="8" w:space="0" w:color="auto"/>
              <w:left w:val="single" w:sz="18" w:space="0" w:color="auto"/>
              <w:bottom w:val="single" w:sz="4" w:space="0" w:color="auto"/>
              <w:right w:val="single" w:sz="4" w:space="0" w:color="auto"/>
            </w:tcBorders>
            <w:vAlign w:val="center"/>
            <w:hideMark/>
          </w:tcPr>
          <w:p w14:paraId="0A10385B" w14:textId="77777777" w:rsidR="00C33B60" w:rsidRPr="001035C1" w:rsidRDefault="00C33B60" w:rsidP="001035C1">
            <w:pPr>
              <w:spacing w:after="0"/>
              <w:jc w:val="left"/>
              <w:rPr>
                <w:rFonts w:asciiTheme="minorHAnsi" w:hAnsiTheme="minorHAnsi"/>
                <w:bCs/>
                <w:color w:val="000000"/>
                <w:sz w:val="20"/>
                <w:szCs w:val="20"/>
                <w:lang w:val="fr-FR" w:eastAsia="fr-FR"/>
              </w:rPr>
            </w:pP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B4EA399" w14:textId="77777777" w:rsidR="00C33B60" w:rsidRPr="001035C1" w:rsidRDefault="00C33B60" w:rsidP="001035C1">
            <w:pPr>
              <w:spacing w:after="0"/>
              <w:jc w:val="left"/>
              <w:rPr>
                <w:rFonts w:asciiTheme="minorHAnsi" w:hAnsiTheme="minorHAnsi"/>
                <w:bCs/>
                <w:color w:val="000000"/>
                <w:sz w:val="20"/>
                <w:szCs w:val="20"/>
                <w:lang w:val="fr-FR" w:eastAsia="fr-FR"/>
              </w:rPr>
            </w:pPr>
            <w:r w:rsidRPr="001035C1">
              <w:rPr>
                <w:rFonts w:asciiTheme="minorHAnsi" w:hAnsiTheme="minorHAnsi"/>
                <w:bCs/>
                <w:color w:val="000000"/>
                <w:sz w:val="20"/>
                <w:szCs w:val="20"/>
                <w:lang w:val="fr-FR" w:eastAsia="fr-FR"/>
              </w:rPr>
              <w:t>Kinshasa</w:t>
            </w:r>
          </w:p>
        </w:tc>
        <w:tc>
          <w:tcPr>
            <w:tcW w:w="1276" w:type="dxa"/>
            <w:tcBorders>
              <w:top w:val="nil"/>
              <w:left w:val="nil"/>
              <w:bottom w:val="single" w:sz="4" w:space="0" w:color="auto"/>
              <w:right w:val="single" w:sz="4" w:space="0" w:color="auto"/>
            </w:tcBorders>
            <w:shd w:val="clear" w:color="auto" w:fill="auto"/>
            <w:noWrap/>
            <w:vAlign w:val="center"/>
            <w:hideMark/>
          </w:tcPr>
          <w:p w14:paraId="02E6E254" w14:textId="77777777" w:rsidR="00C33B60" w:rsidRPr="001035C1" w:rsidRDefault="00C33B60" w:rsidP="001035C1">
            <w:pPr>
              <w:spacing w:after="0"/>
              <w:jc w:val="center"/>
              <w:rPr>
                <w:rFonts w:asciiTheme="minorHAnsi" w:hAnsiTheme="minorHAnsi"/>
                <w:color w:val="000000"/>
                <w:sz w:val="20"/>
                <w:szCs w:val="20"/>
                <w:lang w:val="fr-FR" w:eastAsia="fr-FR"/>
              </w:rPr>
            </w:pPr>
            <w:r w:rsidRPr="001035C1">
              <w:rPr>
                <w:rFonts w:asciiTheme="minorHAnsi" w:hAnsiTheme="minorHAnsi"/>
                <w:color w:val="000000"/>
                <w:sz w:val="20"/>
                <w:szCs w:val="20"/>
                <w:lang w:val="fr-FR" w:eastAsia="fr-FR"/>
              </w:rPr>
              <w:t>0</w:t>
            </w:r>
          </w:p>
        </w:tc>
        <w:tc>
          <w:tcPr>
            <w:tcW w:w="1276" w:type="dxa"/>
            <w:tcBorders>
              <w:top w:val="nil"/>
              <w:left w:val="nil"/>
              <w:bottom w:val="single" w:sz="4" w:space="0" w:color="auto"/>
              <w:right w:val="single" w:sz="4" w:space="0" w:color="auto"/>
            </w:tcBorders>
            <w:shd w:val="clear" w:color="auto" w:fill="auto"/>
            <w:noWrap/>
            <w:vAlign w:val="center"/>
            <w:hideMark/>
          </w:tcPr>
          <w:p w14:paraId="6E855767" w14:textId="77777777" w:rsidR="00C33B60" w:rsidRPr="001035C1" w:rsidRDefault="0074499C"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200</w:t>
            </w:r>
          </w:p>
        </w:tc>
        <w:tc>
          <w:tcPr>
            <w:tcW w:w="1417" w:type="dxa"/>
            <w:tcBorders>
              <w:top w:val="nil"/>
              <w:left w:val="nil"/>
              <w:bottom w:val="single" w:sz="4" w:space="0" w:color="auto"/>
              <w:right w:val="single" w:sz="4" w:space="0" w:color="auto"/>
            </w:tcBorders>
            <w:shd w:val="clear" w:color="auto" w:fill="auto"/>
            <w:noWrap/>
            <w:vAlign w:val="center"/>
            <w:hideMark/>
          </w:tcPr>
          <w:p w14:paraId="0C76EEAE" w14:textId="77777777" w:rsidR="00C33B60" w:rsidRPr="001035C1" w:rsidRDefault="0074499C"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250</w:t>
            </w:r>
          </w:p>
        </w:tc>
        <w:tc>
          <w:tcPr>
            <w:tcW w:w="1134" w:type="dxa"/>
            <w:tcBorders>
              <w:top w:val="nil"/>
              <w:left w:val="nil"/>
              <w:bottom w:val="single" w:sz="4" w:space="0" w:color="auto"/>
              <w:right w:val="single" w:sz="4" w:space="0" w:color="auto"/>
            </w:tcBorders>
            <w:shd w:val="clear" w:color="auto" w:fill="auto"/>
            <w:noWrap/>
            <w:vAlign w:val="center"/>
            <w:hideMark/>
          </w:tcPr>
          <w:p w14:paraId="49AF2EC0" w14:textId="77777777" w:rsidR="00C33B60" w:rsidRPr="001035C1" w:rsidRDefault="0074499C"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200</w:t>
            </w:r>
          </w:p>
        </w:tc>
        <w:tc>
          <w:tcPr>
            <w:tcW w:w="1134" w:type="dxa"/>
            <w:tcBorders>
              <w:top w:val="nil"/>
              <w:left w:val="nil"/>
              <w:bottom w:val="single" w:sz="4" w:space="0" w:color="auto"/>
              <w:right w:val="single" w:sz="18" w:space="0" w:color="auto"/>
            </w:tcBorders>
            <w:shd w:val="clear" w:color="auto" w:fill="auto"/>
            <w:noWrap/>
            <w:vAlign w:val="center"/>
            <w:hideMark/>
          </w:tcPr>
          <w:p w14:paraId="60A155AA" w14:textId="77777777" w:rsidR="00C33B60" w:rsidRPr="001035C1" w:rsidRDefault="0074499C"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0</w:t>
            </w:r>
          </w:p>
        </w:tc>
        <w:tc>
          <w:tcPr>
            <w:tcW w:w="1134" w:type="dxa"/>
            <w:tcBorders>
              <w:top w:val="nil"/>
              <w:left w:val="single" w:sz="18" w:space="0" w:color="auto"/>
              <w:bottom w:val="single" w:sz="4" w:space="0" w:color="auto"/>
              <w:right w:val="single" w:sz="18" w:space="0" w:color="auto"/>
            </w:tcBorders>
            <w:shd w:val="clear" w:color="auto" w:fill="auto"/>
            <w:noWrap/>
            <w:vAlign w:val="center"/>
            <w:hideMark/>
          </w:tcPr>
          <w:p w14:paraId="28603366" w14:textId="77777777" w:rsidR="00C33B60" w:rsidRPr="001035C1" w:rsidRDefault="0074499C"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650</w:t>
            </w:r>
          </w:p>
        </w:tc>
        <w:tc>
          <w:tcPr>
            <w:tcW w:w="1545" w:type="dxa"/>
            <w:vMerge/>
            <w:tcBorders>
              <w:left w:val="single" w:sz="18" w:space="0" w:color="auto"/>
              <w:right w:val="single" w:sz="18" w:space="0" w:color="auto"/>
            </w:tcBorders>
            <w:shd w:val="clear" w:color="auto" w:fill="auto"/>
            <w:noWrap/>
            <w:vAlign w:val="center"/>
            <w:hideMark/>
          </w:tcPr>
          <w:p w14:paraId="0DA0A554" w14:textId="77777777" w:rsidR="00C33B60" w:rsidRPr="001035C1" w:rsidRDefault="00C33B60" w:rsidP="001035C1">
            <w:pPr>
              <w:spacing w:after="0"/>
              <w:jc w:val="center"/>
              <w:rPr>
                <w:rFonts w:ascii="Calibri" w:hAnsi="Calibri"/>
                <w:color w:val="000000"/>
                <w:szCs w:val="22"/>
                <w:lang w:val="fr-FR" w:eastAsia="fr-FR"/>
              </w:rPr>
            </w:pPr>
          </w:p>
        </w:tc>
      </w:tr>
      <w:tr w:rsidR="00C33B60" w:rsidRPr="001035C1" w14:paraId="608B72BE" w14:textId="77777777" w:rsidTr="006C4734">
        <w:trPr>
          <w:trHeight w:val="300"/>
          <w:jc w:val="center"/>
        </w:trPr>
        <w:tc>
          <w:tcPr>
            <w:tcW w:w="3000" w:type="dxa"/>
            <w:vMerge/>
            <w:tcBorders>
              <w:top w:val="single" w:sz="8" w:space="0" w:color="auto"/>
              <w:left w:val="single" w:sz="18" w:space="0" w:color="auto"/>
              <w:bottom w:val="single" w:sz="18" w:space="0" w:color="auto"/>
              <w:right w:val="single" w:sz="4" w:space="0" w:color="auto"/>
            </w:tcBorders>
            <w:vAlign w:val="center"/>
            <w:hideMark/>
          </w:tcPr>
          <w:p w14:paraId="1A7BC759" w14:textId="77777777" w:rsidR="00C33B60" w:rsidRPr="001035C1" w:rsidRDefault="00C33B60" w:rsidP="001035C1">
            <w:pPr>
              <w:spacing w:after="0"/>
              <w:jc w:val="left"/>
              <w:rPr>
                <w:rFonts w:asciiTheme="minorHAnsi" w:hAnsiTheme="minorHAnsi"/>
                <w:bCs/>
                <w:color w:val="000000"/>
                <w:sz w:val="20"/>
                <w:szCs w:val="20"/>
                <w:lang w:val="fr-FR" w:eastAsia="fr-FR"/>
              </w:rPr>
            </w:pPr>
          </w:p>
        </w:tc>
        <w:tc>
          <w:tcPr>
            <w:tcW w:w="1559" w:type="dxa"/>
            <w:tcBorders>
              <w:top w:val="nil"/>
              <w:left w:val="single" w:sz="8" w:space="0" w:color="auto"/>
              <w:bottom w:val="single" w:sz="18" w:space="0" w:color="auto"/>
              <w:right w:val="single" w:sz="4" w:space="0" w:color="auto"/>
            </w:tcBorders>
            <w:shd w:val="clear" w:color="auto" w:fill="auto"/>
            <w:vAlign w:val="center"/>
            <w:hideMark/>
          </w:tcPr>
          <w:p w14:paraId="199B58B5" w14:textId="77777777" w:rsidR="00C33B60" w:rsidRPr="001035C1" w:rsidRDefault="00C33B60" w:rsidP="001035C1">
            <w:pPr>
              <w:spacing w:after="0"/>
              <w:jc w:val="left"/>
              <w:rPr>
                <w:rFonts w:asciiTheme="minorHAnsi" w:hAnsiTheme="minorHAnsi"/>
                <w:bCs/>
                <w:color w:val="000000"/>
                <w:sz w:val="20"/>
                <w:szCs w:val="20"/>
                <w:lang w:val="fr-FR" w:eastAsia="fr-FR"/>
              </w:rPr>
            </w:pPr>
            <w:r w:rsidRPr="001035C1">
              <w:rPr>
                <w:rFonts w:asciiTheme="minorHAnsi" w:hAnsiTheme="minorHAnsi"/>
                <w:bCs/>
                <w:color w:val="000000"/>
                <w:sz w:val="20"/>
                <w:szCs w:val="20"/>
                <w:lang w:val="fr-FR" w:eastAsia="fr-FR"/>
              </w:rPr>
              <w:t xml:space="preserve">Kasaï </w:t>
            </w:r>
            <w:r>
              <w:rPr>
                <w:rFonts w:asciiTheme="minorHAnsi" w:hAnsiTheme="minorHAnsi"/>
                <w:bCs/>
                <w:color w:val="000000"/>
                <w:sz w:val="20"/>
                <w:szCs w:val="20"/>
                <w:lang w:val="fr-FR" w:eastAsia="fr-FR"/>
              </w:rPr>
              <w:t>Central</w:t>
            </w:r>
          </w:p>
        </w:tc>
        <w:tc>
          <w:tcPr>
            <w:tcW w:w="1276" w:type="dxa"/>
            <w:tcBorders>
              <w:top w:val="nil"/>
              <w:left w:val="nil"/>
              <w:bottom w:val="single" w:sz="18" w:space="0" w:color="auto"/>
              <w:right w:val="single" w:sz="4" w:space="0" w:color="auto"/>
            </w:tcBorders>
            <w:shd w:val="clear" w:color="auto" w:fill="auto"/>
            <w:noWrap/>
            <w:vAlign w:val="center"/>
            <w:hideMark/>
          </w:tcPr>
          <w:p w14:paraId="77A6D425" w14:textId="77777777" w:rsidR="00C33B60" w:rsidRPr="001035C1" w:rsidRDefault="00C33B60" w:rsidP="001035C1">
            <w:pPr>
              <w:spacing w:after="0"/>
              <w:jc w:val="center"/>
              <w:rPr>
                <w:rFonts w:asciiTheme="minorHAnsi" w:hAnsiTheme="minorHAnsi"/>
                <w:color w:val="000000"/>
                <w:sz w:val="20"/>
                <w:szCs w:val="20"/>
                <w:lang w:val="fr-FR" w:eastAsia="fr-FR"/>
              </w:rPr>
            </w:pPr>
            <w:r w:rsidRPr="001035C1">
              <w:rPr>
                <w:rFonts w:asciiTheme="minorHAnsi" w:hAnsiTheme="minorHAnsi"/>
                <w:color w:val="000000"/>
                <w:sz w:val="20"/>
                <w:szCs w:val="20"/>
                <w:lang w:val="fr-FR" w:eastAsia="fr-FR"/>
              </w:rPr>
              <w:t>0</w:t>
            </w:r>
          </w:p>
        </w:tc>
        <w:tc>
          <w:tcPr>
            <w:tcW w:w="1276" w:type="dxa"/>
            <w:tcBorders>
              <w:top w:val="nil"/>
              <w:left w:val="nil"/>
              <w:bottom w:val="single" w:sz="18" w:space="0" w:color="auto"/>
              <w:right w:val="single" w:sz="4" w:space="0" w:color="auto"/>
            </w:tcBorders>
            <w:shd w:val="clear" w:color="auto" w:fill="auto"/>
            <w:noWrap/>
            <w:vAlign w:val="center"/>
            <w:hideMark/>
          </w:tcPr>
          <w:p w14:paraId="562578B7" w14:textId="77777777" w:rsidR="00C33B60" w:rsidRPr="001035C1" w:rsidRDefault="0074499C"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250</w:t>
            </w:r>
          </w:p>
        </w:tc>
        <w:tc>
          <w:tcPr>
            <w:tcW w:w="1417" w:type="dxa"/>
            <w:tcBorders>
              <w:top w:val="nil"/>
              <w:left w:val="nil"/>
              <w:bottom w:val="single" w:sz="18" w:space="0" w:color="auto"/>
              <w:right w:val="single" w:sz="4" w:space="0" w:color="auto"/>
            </w:tcBorders>
            <w:shd w:val="clear" w:color="auto" w:fill="auto"/>
            <w:noWrap/>
            <w:vAlign w:val="center"/>
            <w:hideMark/>
          </w:tcPr>
          <w:p w14:paraId="7694E642" w14:textId="77777777" w:rsidR="00C33B60" w:rsidRPr="001035C1" w:rsidRDefault="0074499C"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350</w:t>
            </w:r>
          </w:p>
        </w:tc>
        <w:tc>
          <w:tcPr>
            <w:tcW w:w="1134" w:type="dxa"/>
            <w:tcBorders>
              <w:top w:val="nil"/>
              <w:left w:val="nil"/>
              <w:bottom w:val="single" w:sz="18" w:space="0" w:color="auto"/>
              <w:right w:val="single" w:sz="4" w:space="0" w:color="auto"/>
            </w:tcBorders>
            <w:shd w:val="clear" w:color="auto" w:fill="auto"/>
            <w:noWrap/>
            <w:vAlign w:val="center"/>
            <w:hideMark/>
          </w:tcPr>
          <w:p w14:paraId="495273C1" w14:textId="77777777" w:rsidR="00C33B60" w:rsidRPr="001035C1" w:rsidRDefault="0074499C"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250</w:t>
            </w:r>
          </w:p>
        </w:tc>
        <w:tc>
          <w:tcPr>
            <w:tcW w:w="1134" w:type="dxa"/>
            <w:tcBorders>
              <w:top w:val="nil"/>
              <w:left w:val="nil"/>
              <w:bottom w:val="single" w:sz="18" w:space="0" w:color="auto"/>
              <w:right w:val="single" w:sz="18" w:space="0" w:color="auto"/>
            </w:tcBorders>
            <w:shd w:val="clear" w:color="auto" w:fill="auto"/>
            <w:noWrap/>
            <w:vAlign w:val="center"/>
            <w:hideMark/>
          </w:tcPr>
          <w:p w14:paraId="7B2F7DAA" w14:textId="77777777" w:rsidR="00C33B60" w:rsidRPr="001035C1" w:rsidRDefault="0074499C"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0</w:t>
            </w:r>
          </w:p>
        </w:tc>
        <w:tc>
          <w:tcPr>
            <w:tcW w:w="1134" w:type="dxa"/>
            <w:tcBorders>
              <w:top w:val="nil"/>
              <w:left w:val="single" w:sz="18" w:space="0" w:color="auto"/>
              <w:bottom w:val="single" w:sz="18" w:space="0" w:color="auto"/>
              <w:right w:val="single" w:sz="18" w:space="0" w:color="auto"/>
            </w:tcBorders>
            <w:shd w:val="clear" w:color="auto" w:fill="auto"/>
            <w:noWrap/>
            <w:vAlign w:val="center"/>
            <w:hideMark/>
          </w:tcPr>
          <w:p w14:paraId="67F4D8B1" w14:textId="77777777" w:rsidR="00C33B60" w:rsidRPr="001035C1" w:rsidRDefault="0074499C"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850</w:t>
            </w:r>
          </w:p>
        </w:tc>
        <w:tc>
          <w:tcPr>
            <w:tcW w:w="1545" w:type="dxa"/>
            <w:vMerge/>
            <w:tcBorders>
              <w:left w:val="single" w:sz="18" w:space="0" w:color="auto"/>
              <w:right w:val="single" w:sz="18" w:space="0" w:color="auto"/>
            </w:tcBorders>
            <w:shd w:val="clear" w:color="auto" w:fill="auto"/>
            <w:noWrap/>
            <w:vAlign w:val="center"/>
            <w:hideMark/>
          </w:tcPr>
          <w:p w14:paraId="3729FAE8" w14:textId="77777777" w:rsidR="00C33B60" w:rsidRPr="001035C1" w:rsidRDefault="00C33B60" w:rsidP="001035C1">
            <w:pPr>
              <w:spacing w:after="0"/>
              <w:jc w:val="center"/>
              <w:rPr>
                <w:rFonts w:ascii="Calibri" w:hAnsi="Calibri"/>
                <w:color w:val="000000"/>
                <w:szCs w:val="22"/>
                <w:lang w:val="fr-FR" w:eastAsia="fr-FR"/>
              </w:rPr>
            </w:pPr>
          </w:p>
        </w:tc>
      </w:tr>
      <w:tr w:rsidR="00C33B60" w:rsidRPr="001035C1" w14:paraId="25BBDAEF" w14:textId="77777777" w:rsidTr="006C4734">
        <w:trPr>
          <w:trHeight w:val="500"/>
          <w:jc w:val="center"/>
        </w:trPr>
        <w:tc>
          <w:tcPr>
            <w:tcW w:w="4559" w:type="dxa"/>
            <w:gridSpan w:val="2"/>
            <w:tcBorders>
              <w:top w:val="single" w:sz="18" w:space="0" w:color="auto"/>
              <w:left w:val="single" w:sz="18" w:space="0" w:color="auto"/>
              <w:bottom w:val="single" w:sz="18" w:space="0" w:color="auto"/>
              <w:right w:val="single" w:sz="4" w:space="0" w:color="auto"/>
            </w:tcBorders>
            <w:shd w:val="clear" w:color="auto" w:fill="A8D08D" w:themeFill="accent6" w:themeFillTint="99"/>
            <w:noWrap/>
            <w:vAlign w:val="center"/>
            <w:hideMark/>
          </w:tcPr>
          <w:p w14:paraId="60BDC268" w14:textId="77777777" w:rsidR="00C33B60" w:rsidRPr="001035C1" w:rsidRDefault="00C33B60" w:rsidP="001035C1">
            <w:pPr>
              <w:spacing w:after="0"/>
              <w:jc w:val="center"/>
              <w:rPr>
                <w:rFonts w:asciiTheme="minorHAnsi" w:hAnsiTheme="minorHAnsi"/>
                <w:b/>
                <w:bCs/>
                <w:color w:val="000000"/>
                <w:sz w:val="20"/>
                <w:szCs w:val="20"/>
                <w:lang w:val="fr-FR" w:eastAsia="fr-FR"/>
              </w:rPr>
            </w:pPr>
            <w:r w:rsidRPr="001035C1">
              <w:rPr>
                <w:rFonts w:asciiTheme="minorHAnsi" w:hAnsiTheme="minorHAnsi"/>
                <w:b/>
                <w:bCs/>
                <w:color w:val="000000"/>
                <w:sz w:val="20"/>
                <w:szCs w:val="20"/>
                <w:lang w:val="fr-FR" w:eastAsia="fr-FR"/>
              </w:rPr>
              <w:t>Total</w:t>
            </w:r>
          </w:p>
        </w:tc>
        <w:tc>
          <w:tcPr>
            <w:tcW w:w="1276"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14:paraId="6AD7F262" w14:textId="77777777" w:rsidR="00C33B60" w:rsidRPr="001035C1" w:rsidRDefault="00C33B60"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0</w:t>
            </w:r>
          </w:p>
        </w:tc>
        <w:tc>
          <w:tcPr>
            <w:tcW w:w="1276"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14:paraId="797A9B4D" w14:textId="77777777" w:rsidR="00C33B60" w:rsidRPr="001035C1" w:rsidRDefault="0074499C"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85</w:t>
            </w:r>
            <w:r w:rsidR="00C33B60">
              <w:rPr>
                <w:rFonts w:asciiTheme="minorHAnsi" w:hAnsiTheme="minorHAnsi"/>
                <w:b/>
                <w:bCs/>
                <w:color w:val="000000"/>
                <w:sz w:val="20"/>
                <w:szCs w:val="20"/>
                <w:lang w:val="fr-FR" w:eastAsia="fr-FR"/>
              </w:rPr>
              <w:t>0</w:t>
            </w:r>
          </w:p>
        </w:tc>
        <w:tc>
          <w:tcPr>
            <w:tcW w:w="1417"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14:paraId="6FA4C2FE" w14:textId="77777777" w:rsidR="00C33B60" w:rsidRPr="001035C1" w:rsidRDefault="0074499C"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890</w:t>
            </w:r>
          </w:p>
        </w:tc>
        <w:tc>
          <w:tcPr>
            <w:tcW w:w="1134"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14:paraId="1ED98B61" w14:textId="77777777" w:rsidR="00C33B60" w:rsidRPr="001035C1" w:rsidRDefault="00C33B60"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250</w:t>
            </w:r>
          </w:p>
        </w:tc>
        <w:tc>
          <w:tcPr>
            <w:tcW w:w="1134" w:type="dxa"/>
            <w:tcBorders>
              <w:top w:val="single" w:sz="18" w:space="0" w:color="auto"/>
              <w:left w:val="nil"/>
              <w:bottom w:val="single" w:sz="18" w:space="0" w:color="auto"/>
              <w:right w:val="single" w:sz="18" w:space="0" w:color="auto"/>
            </w:tcBorders>
            <w:shd w:val="clear" w:color="auto" w:fill="A8D08D" w:themeFill="accent6" w:themeFillTint="99"/>
            <w:noWrap/>
            <w:vAlign w:val="center"/>
            <w:hideMark/>
          </w:tcPr>
          <w:p w14:paraId="1AC4BA85" w14:textId="77777777" w:rsidR="00C33B60" w:rsidRPr="001035C1" w:rsidRDefault="00C33B60"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250</w:t>
            </w:r>
          </w:p>
        </w:tc>
        <w:tc>
          <w:tcPr>
            <w:tcW w:w="1134" w:type="dxa"/>
            <w:tcBorders>
              <w:top w:val="single" w:sz="18" w:space="0" w:color="auto"/>
              <w:left w:val="single" w:sz="18" w:space="0" w:color="auto"/>
              <w:bottom w:val="single" w:sz="18" w:space="0" w:color="auto"/>
              <w:right w:val="single" w:sz="18" w:space="0" w:color="auto"/>
            </w:tcBorders>
            <w:shd w:val="clear" w:color="auto" w:fill="A8D08D" w:themeFill="accent6" w:themeFillTint="99"/>
            <w:noWrap/>
            <w:vAlign w:val="center"/>
            <w:hideMark/>
          </w:tcPr>
          <w:p w14:paraId="08342F3A" w14:textId="77777777" w:rsidR="00C33B60" w:rsidRPr="001035C1" w:rsidRDefault="00C33B60"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2 400</w:t>
            </w:r>
          </w:p>
        </w:tc>
        <w:tc>
          <w:tcPr>
            <w:tcW w:w="1545" w:type="dxa"/>
            <w:vMerge/>
            <w:tcBorders>
              <w:left w:val="single" w:sz="18" w:space="0" w:color="auto"/>
              <w:right w:val="single" w:sz="18" w:space="0" w:color="auto"/>
            </w:tcBorders>
            <w:shd w:val="clear" w:color="auto" w:fill="A8D08D" w:themeFill="accent6" w:themeFillTint="99"/>
            <w:noWrap/>
            <w:vAlign w:val="center"/>
            <w:hideMark/>
          </w:tcPr>
          <w:p w14:paraId="55046C4E" w14:textId="77777777" w:rsidR="00C33B60" w:rsidRPr="001035C1" w:rsidRDefault="00C33B60" w:rsidP="001035C1">
            <w:pPr>
              <w:spacing w:after="0"/>
              <w:jc w:val="center"/>
              <w:rPr>
                <w:rFonts w:ascii="Calibri" w:hAnsi="Calibri"/>
                <w:color w:val="000000"/>
                <w:szCs w:val="22"/>
                <w:lang w:val="fr-FR" w:eastAsia="fr-FR"/>
              </w:rPr>
            </w:pPr>
          </w:p>
        </w:tc>
      </w:tr>
      <w:tr w:rsidR="00C33B60" w:rsidRPr="001035C1" w14:paraId="0FFEF036" w14:textId="77777777" w:rsidTr="006C4734">
        <w:trPr>
          <w:trHeight w:val="664"/>
          <w:jc w:val="center"/>
        </w:trPr>
        <w:tc>
          <w:tcPr>
            <w:tcW w:w="4559" w:type="dxa"/>
            <w:gridSpan w:val="2"/>
            <w:tcBorders>
              <w:top w:val="single" w:sz="18" w:space="0" w:color="auto"/>
              <w:left w:val="single" w:sz="18" w:space="0" w:color="auto"/>
              <w:bottom w:val="single" w:sz="18" w:space="0" w:color="auto"/>
              <w:right w:val="single" w:sz="4" w:space="0" w:color="auto"/>
            </w:tcBorders>
            <w:shd w:val="clear" w:color="auto" w:fill="FF99FF"/>
            <w:noWrap/>
            <w:vAlign w:val="center"/>
            <w:hideMark/>
          </w:tcPr>
          <w:p w14:paraId="32CABA33" w14:textId="77777777" w:rsidR="00C33B60" w:rsidRPr="001035C1" w:rsidRDefault="00C33B60" w:rsidP="001035C1">
            <w:pPr>
              <w:spacing w:after="0"/>
              <w:jc w:val="center"/>
              <w:rPr>
                <w:rFonts w:asciiTheme="minorHAnsi" w:hAnsiTheme="minorHAnsi"/>
                <w:b/>
                <w:sz w:val="20"/>
                <w:szCs w:val="20"/>
                <w:lang w:val="fr-FR" w:eastAsia="fr-FR"/>
              </w:rPr>
            </w:pPr>
            <w:r w:rsidRPr="001035C1">
              <w:rPr>
                <w:rFonts w:asciiTheme="minorHAnsi" w:hAnsiTheme="minorHAnsi"/>
                <w:b/>
                <w:sz w:val="20"/>
                <w:szCs w:val="20"/>
                <w:lang w:val="fr-FR" w:eastAsia="fr-FR"/>
              </w:rPr>
              <w:t>Totaux</w:t>
            </w:r>
          </w:p>
        </w:tc>
        <w:tc>
          <w:tcPr>
            <w:tcW w:w="1276" w:type="dxa"/>
            <w:tcBorders>
              <w:top w:val="single" w:sz="18" w:space="0" w:color="auto"/>
              <w:left w:val="single" w:sz="4" w:space="0" w:color="auto"/>
              <w:bottom w:val="single" w:sz="18" w:space="0" w:color="auto"/>
              <w:right w:val="single" w:sz="4" w:space="0" w:color="auto"/>
            </w:tcBorders>
            <w:shd w:val="clear" w:color="auto" w:fill="FF99FF"/>
            <w:noWrap/>
            <w:vAlign w:val="center"/>
            <w:hideMark/>
          </w:tcPr>
          <w:p w14:paraId="2655F2EC" w14:textId="77777777" w:rsidR="00C33B60" w:rsidRPr="001035C1" w:rsidRDefault="00C33B60"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0</w:t>
            </w:r>
          </w:p>
        </w:tc>
        <w:tc>
          <w:tcPr>
            <w:tcW w:w="1276" w:type="dxa"/>
            <w:tcBorders>
              <w:top w:val="single" w:sz="18" w:space="0" w:color="auto"/>
              <w:left w:val="nil"/>
              <w:bottom w:val="single" w:sz="18" w:space="0" w:color="auto"/>
              <w:right w:val="single" w:sz="4" w:space="0" w:color="auto"/>
            </w:tcBorders>
            <w:shd w:val="clear" w:color="auto" w:fill="FF99FF"/>
            <w:noWrap/>
            <w:vAlign w:val="center"/>
            <w:hideMark/>
          </w:tcPr>
          <w:p w14:paraId="4A550AA5" w14:textId="77777777" w:rsidR="00C33B60" w:rsidRPr="001035C1" w:rsidRDefault="0074499C"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2 13</w:t>
            </w:r>
            <w:r w:rsidR="00C33B60">
              <w:rPr>
                <w:rFonts w:asciiTheme="minorHAnsi" w:hAnsiTheme="minorHAnsi"/>
                <w:b/>
                <w:bCs/>
                <w:color w:val="000000"/>
                <w:sz w:val="20"/>
                <w:szCs w:val="20"/>
                <w:lang w:val="fr-FR" w:eastAsia="fr-FR"/>
              </w:rPr>
              <w:t>0</w:t>
            </w:r>
          </w:p>
        </w:tc>
        <w:tc>
          <w:tcPr>
            <w:tcW w:w="1417" w:type="dxa"/>
            <w:tcBorders>
              <w:top w:val="single" w:sz="18" w:space="0" w:color="auto"/>
              <w:left w:val="nil"/>
              <w:bottom w:val="single" w:sz="18" w:space="0" w:color="auto"/>
              <w:right w:val="single" w:sz="4" w:space="0" w:color="auto"/>
            </w:tcBorders>
            <w:shd w:val="clear" w:color="auto" w:fill="FF99FF"/>
            <w:noWrap/>
            <w:vAlign w:val="center"/>
            <w:hideMark/>
          </w:tcPr>
          <w:p w14:paraId="3B863DA6" w14:textId="77777777" w:rsidR="00C33B60" w:rsidRPr="001035C1" w:rsidRDefault="0074499C"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2 010</w:t>
            </w:r>
          </w:p>
        </w:tc>
        <w:tc>
          <w:tcPr>
            <w:tcW w:w="1134" w:type="dxa"/>
            <w:tcBorders>
              <w:top w:val="single" w:sz="18" w:space="0" w:color="auto"/>
              <w:left w:val="nil"/>
              <w:bottom w:val="single" w:sz="18" w:space="0" w:color="auto"/>
              <w:right w:val="single" w:sz="4" w:space="0" w:color="auto"/>
            </w:tcBorders>
            <w:shd w:val="clear" w:color="auto" w:fill="FF99FF"/>
            <w:noWrap/>
            <w:vAlign w:val="center"/>
            <w:hideMark/>
          </w:tcPr>
          <w:p w14:paraId="27F7DDC0" w14:textId="77777777" w:rsidR="00C33B60" w:rsidRPr="001035C1" w:rsidRDefault="00C33B60"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800</w:t>
            </w:r>
          </w:p>
        </w:tc>
        <w:tc>
          <w:tcPr>
            <w:tcW w:w="1134" w:type="dxa"/>
            <w:tcBorders>
              <w:top w:val="single" w:sz="18" w:space="0" w:color="auto"/>
              <w:left w:val="nil"/>
              <w:bottom w:val="single" w:sz="18" w:space="0" w:color="auto"/>
              <w:right w:val="single" w:sz="18" w:space="0" w:color="auto"/>
            </w:tcBorders>
            <w:shd w:val="clear" w:color="auto" w:fill="FF99FF"/>
            <w:noWrap/>
            <w:vAlign w:val="center"/>
            <w:hideMark/>
          </w:tcPr>
          <w:p w14:paraId="6B02DD6C" w14:textId="77777777" w:rsidR="00C33B60" w:rsidRPr="001035C1" w:rsidRDefault="00C33B60"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700</w:t>
            </w:r>
          </w:p>
        </w:tc>
        <w:tc>
          <w:tcPr>
            <w:tcW w:w="1134" w:type="dxa"/>
            <w:tcBorders>
              <w:top w:val="single" w:sz="18" w:space="0" w:color="auto"/>
              <w:left w:val="single" w:sz="18" w:space="0" w:color="auto"/>
              <w:bottom w:val="single" w:sz="18" w:space="0" w:color="auto"/>
              <w:right w:val="single" w:sz="18" w:space="0" w:color="auto"/>
            </w:tcBorders>
            <w:shd w:val="clear" w:color="auto" w:fill="FF99FF"/>
            <w:noWrap/>
            <w:vAlign w:val="center"/>
            <w:hideMark/>
          </w:tcPr>
          <w:p w14:paraId="67F56DCB" w14:textId="77777777" w:rsidR="00C33B60" w:rsidRPr="001035C1" w:rsidRDefault="00C33B60"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6 000</w:t>
            </w:r>
          </w:p>
        </w:tc>
        <w:tc>
          <w:tcPr>
            <w:tcW w:w="1545" w:type="dxa"/>
            <w:vMerge/>
            <w:tcBorders>
              <w:left w:val="single" w:sz="18" w:space="0" w:color="auto"/>
              <w:bottom w:val="single" w:sz="18" w:space="0" w:color="auto"/>
              <w:right w:val="single" w:sz="18" w:space="0" w:color="auto"/>
            </w:tcBorders>
            <w:shd w:val="clear" w:color="auto" w:fill="FF99FF"/>
            <w:noWrap/>
            <w:vAlign w:val="center"/>
            <w:hideMark/>
          </w:tcPr>
          <w:p w14:paraId="4D8204CC" w14:textId="77777777" w:rsidR="00C33B60" w:rsidRPr="001035C1" w:rsidRDefault="00C33B60" w:rsidP="001035C1">
            <w:pPr>
              <w:spacing w:after="0"/>
              <w:jc w:val="center"/>
              <w:rPr>
                <w:rFonts w:ascii="Calibri" w:hAnsi="Calibri"/>
                <w:b/>
                <w:bCs/>
                <w:color w:val="000000"/>
                <w:szCs w:val="22"/>
                <w:lang w:val="fr-FR" w:eastAsia="fr-FR"/>
              </w:rPr>
            </w:pPr>
          </w:p>
        </w:tc>
      </w:tr>
    </w:tbl>
    <w:p w14:paraId="425202E3" w14:textId="77777777" w:rsidR="001035C1" w:rsidRDefault="001035C1" w:rsidP="00A14072">
      <w:pPr>
        <w:rPr>
          <w:highlight w:val="lightGray"/>
          <w:lang w:val="fr-FR"/>
        </w:rPr>
        <w:sectPr w:rsidR="001035C1" w:rsidSect="007A03F1">
          <w:headerReference w:type="first" r:id="rId26"/>
          <w:pgSz w:w="16838" w:h="11906" w:orient="landscape" w:code="9"/>
          <w:pgMar w:top="1152" w:right="864" w:bottom="1152" w:left="864" w:header="720" w:footer="432" w:gutter="0"/>
          <w:cols w:space="708"/>
          <w:titlePg/>
          <w:docGrid w:linePitch="360"/>
        </w:sectPr>
      </w:pPr>
    </w:p>
    <w:p w14:paraId="5F458BF0" w14:textId="77777777" w:rsidR="003D4708" w:rsidRPr="008C7C51" w:rsidRDefault="003D4708" w:rsidP="000053FD">
      <w:pPr>
        <w:pStyle w:val="Titre1"/>
        <w:spacing w:before="0" w:after="0" w:line="276" w:lineRule="auto"/>
        <w:rPr>
          <w:rFonts w:ascii="Calibri" w:hAnsi="Calibri" w:cs="Calibri"/>
          <w:lang w:val="fr-CA"/>
        </w:rPr>
      </w:pPr>
      <w:bookmarkStart w:id="43" w:name="_Toc504674157"/>
      <w:r w:rsidRPr="008C7C51">
        <w:rPr>
          <w:rFonts w:ascii="Calibri" w:hAnsi="Calibri" w:cs="Calibri"/>
          <w:lang w:val="fr-CA"/>
        </w:rPr>
        <w:lastRenderedPageBreak/>
        <w:t>Suivi et évaluation</w:t>
      </w:r>
      <w:bookmarkEnd w:id="43"/>
    </w:p>
    <w:p w14:paraId="0A166F5A" w14:textId="77777777" w:rsidR="00437CF3" w:rsidRPr="00F76AC9" w:rsidRDefault="00F31568" w:rsidP="00095C8F">
      <w:pPr>
        <w:pStyle w:val="Titre2"/>
        <w:numPr>
          <w:ilvl w:val="0"/>
          <w:numId w:val="35"/>
        </w:numPr>
        <w:rPr>
          <w:lang w:val="fr-CA"/>
        </w:rPr>
      </w:pPr>
      <w:bookmarkStart w:id="44" w:name="_Toc504674158"/>
      <w:r w:rsidRPr="00FD3980">
        <w:rPr>
          <w:lang w:val="fr-CA"/>
        </w:rPr>
        <w:t>Plan de suivi et évaluation</w:t>
      </w:r>
      <w:bookmarkEnd w:id="44"/>
      <w:r w:rsidRPr="00FD3980">
        <w:rPr>
          <w:lang w:val="fr-CA"/>
        </w:rPr>
        <w:t xml:space="preserve"> </w:t>
      </w:r>
    </w:p>
    <w:p w14:paraId="19BA7829" w14:textId="77777777" w:rsidR="00280CF6" w:rsidRDefault="00280CF6" w:rsidP="000053FD">
      <w:pPr>
        <w:spacing w:after="0" w:line="276" w:lineRule="auto"/>
        <w:rPr>
          <w:rFonts w:ascii="Calibri" w:eastAsia="Calibri" w:hAnsi="Calibri" w:cs="Calibri"/>
          <w:color w:val="000000"/>
          <w:sz w:val="20"/>
          <w:szCs w:val="20"/>
          <w:lang w:val="fr-FR"/>
        </w:rPr>
      </w:pPr>
    </w:p>
    <w:p w14:paraId="21A073AB" w14:textId="77777777" w:rsidR="00437CF3" w:rsidRDefault="00D2700B" w:rsidP="000053FD">
      <w:pPr>
        <w:spacing w:after="0" w:line="276" w:lineRule="auto"/>
        <w:rPr>
          <w:rFonts w:ascii="Calibri" w:hAnsi="Calibri" w:cs="Calibri"/>
          <w:color w:val="000000"/>
          <w:lang w:val="fr-FR"/>
        </w:rPr>
      </w:pPr>
      <w:r>
        <w:rPr>
          <w:rFonts w:ascii="Calibri" w:eastAsia="Calibri" w:hAnsi="Calibri" w:cs="Calibri"/>
          <w:color w:val="000000"/>
          <w:sz w:val="20"/>
          <w:szCs w:val="20"/>
          <w:lang w:val="fr-FR"/>
        </w:rPr>
        <w:t xml:space="preserve">Au début du programme, un plan de suivi &amp; évaluation détaillé </w:t>
      </w:r>
      <w:r w:rsidR="001A55A7">
        <w:rPr>
          <w:rFonts w:ascii="Calibri" w:eastAsia="Calibri" w:hAnsi="Calibri" w:cs="Calibri"/>
          <w:color w:val="000000"/>
          <w:sz w:val="20"/>
          <w:szCs w:val="20"/>
          <w:lang w:val="fr-FR"/>
        </w:rPr>
        <w:t>est élaboré. Il comprend</w:t>
      </w:r>
      <w:r>
        <w:rPr>
          <w:rFonts w:ascii="Calibri" w:eastAsia="Calibri" w:hAnsi="Calibri" w:cs="Calibri"/>
          <w:color w:val="000000"/>
          <w:sz w:val="20"/>
          <w:szCs w:val="20"/>
          <w:lang w:val="fr-FR"/>
        </w:rPr>
        <w:t xml:space="preserve"> une définition claire des indicateurs avec les métadonnées (définition, source des données, méthodes et la fréquence de collecte, responsables, etc.), et les principales activités de suivi &amp; évaluation.</w:t>
      </w:r>
    </w:p>
    <w:p w14:paraId="2382387F" w14:textId="77777777" w:rsidR="00437CF3" w:rsidRDefault="00437CF3" w:rsidP="000053FD">
      <w:pPr>
        <w:spacing w:after="0" w:line="276" w:lineRule="auto"/>
        <w:rPr>
          <w:rFonts w:ascii="Calibri" w:hAnsi="Calibri" w:cs="Calibri"/>
          <w:color w:val="000000"/>
          <w:lang w:val="fr-FR"/>
        </w:rPr>
      </w:pPr>
    </w:p>
    <w:p w14:paraId="55BE1DA7" w14:textId="77777777" w:rsidR="00437CF3" w:rsidRDefault="00D2700B" w:rsidP="000053FD">
      <w:pPr>
        <w:spacing w:after="0" w:line="276" w:lineRule="auto"/>
        <w:rPr>
          <w:rFonts w:ascii="Calibri" w:hAnsi="Calibri" w:cs="Calibri"/>
          <w:color w:val="000000"/>
          <w:lang w:val="fr-FR"/>
        </w:rPr>
      </w:pPr>
      <w:r>
        <w:rPr>
          <w:rFonts w:ascii="Calibri" w:eastAsia="Calibri" w:hAnsi="Calibri" w:cs="Calibri"/>
          <w:color w:val="000000"/>
          <w:sz w:val="20"/>
          <w:szCs w:val="20"/>
          <w:lang w:val="fr-FR"/>
        </w:rPr>
        <w:t>A la suite de l’étude pri</w:t>
      </w:r>
      <w:r w:rsidR="001A55A7">
        <w:rPr>
          <w:rFonts w:ascii="Calibri" w:eastAsia="Calibri" w:hAnsi="Calibri" w:cs="Calibri"/>
          <w:color w:val="000000"/>
          <w:sz w:val="20"/>
          <w:szCs w:val="20"/>
          <w:lang w:val="fr-FR"/>
        </w:rPr>
        <w:t>maire</w:t>
      </w:r>
      <w:r w:rsidR="006A7234">
        <w:rPr>
          <w:rFonts w:ascii="Calibri" w:eastAsia="Calibri" w:hAnsi="Calibri" w:cs="Calibri"/>
          <w:color w:val="000000"/>
          <w:sz w:val="20"/>
          <w:szCs w:val="20"/>
          <w:lang w:val="fr-FR"/>
        </w:rPr>
        <w:t xml:space="preserve"> le </w:t>
      </w:r>
      <w:r w:rsidR="001A55A7">
        <w:rPr>
          <w:rFonts w:ascii="Calibri" w:eastAsia="Calibri" w:hAnsi="Calibri" w:cs="Calibri"/>
          <w:color w:val="000000"/>
          <w:sz w:val="20"/>
          <w:szCs w:val="20"/>
          <w:lang w:val="fr-FR"/>
        </w:rPr>
        <w:t xml:space="preserve">plan de </w:t>
      </w:r>
      <w:r w:rsidR="006A7234">
        <w:rPr>
          <w:rFonts w:ascii="Calibri" w:eastAsia="Calibri" w:hAnsi="Calibri" w:cs="Calibri"/>
          <w:color w:val="000000"/>
          <w:sz w:val="20"/>
          <w:szCs w:val="20"/>
          <w:lang w:val="fr-FR"/>
        </w:rPr>
        <w:t xml:space="preserve">suivi-évaluation </w:t>
      </w:r>
      <w:r w:rsidR="001A55A7">
        <w:rPr>
          <w:rFonts w:ascii="Calibri" w:eastAsia="Calibri" w:hAnsi="Calibri" w:cs="Calibri"/>
          <w:color w:val="000000"/>
          <w:sz w:val="20"/>
          <w:szCs w:val="20"/>
          <w:lang w:val="fr-FR"/>
        </w:rPr>
        <w:t xml:space="preserve">permet </w:t>
      </w:r>
      <w:r>
        <w:rPr>
          <w:rFonts w:ascii="Calibri" w:eastAsia="Calibri" w:hAnsi="Calibri" w:cs="Calibri"/>
          <w:color w:val="000000"/>
          <w:sz w:val="20"/>
          <w:szCs w:val="20"/>
          <w:lang w:val="fr-FR"/>
        </w:rPr>
        <w:t>de mieux déterminer et de s’accorder sur les cibles (objectif de performance), les indicateurs et leur déclinaison annuelle, mais également sur les modalités d’utilisation.</w:t>
      </w:r>
    </w:p>
    <w:p w14:paraId="79846E60" w14:textId="77777777" w:rsidR="00437CF3" w:rsidRDefault="00437CF3" w:rsidP="000053FD">
      <w:pPr>
        <w:spacing w:after="0" w:line="276" w:lineRule="auto"/>
        <w:rPr>
          <w:rFonts w:ascii="Calibri" w:hAnsi="Calibri" w:cs="Calibri"/>
          <w:color w:val="000000"/>
          <w:lang w:val="fr-FR"/>
        </w:rPr>
      </w:pPr>
    </w:p>
    <w:p w14:paraId="688B497D" w14:textId="77777777" w:rsidR="00437CF3" w:rsidRDefault="00D2700B" w:rsidP="000053FD">
      <w:pPr>
        <w:spacing w:after="0" w:line="276" w:lineRule="auto"/>
        <w:rPr>
          <w:rFonts w:ascii="Calibri" w:eastAsia="Calibri" w:hAnsi="Calibri" w:cs="Calibri"/>
          <w:color w:val="000000"/>
          <w:sz w:val="20"/>
          <w:szCs w:val="20"/>
          <w:lang w:val="fr-FR"/>
        </w:rPr>
      </w:pPr>
      <w:r>
        <w:rPr>
          <w:rFonts w:ascii="Calibri" w:eastAsia="Calibri" w:hAnsi="Calibri" w:cs="Calibri"/>
          <w:color w:val="000000"/>
          <w:sz w:val="20"/>
          <w:szCs w:val="20"/>
          <w:lang w:val="fr-FR"/>
        </w:rPr>
        <w:t>Le cal</w:t>
      </w:r>
      <w:r w:rsidR="001A55A7">
        <w:rPr>
          <w:rFonts w:ascii="Calibri" w:eastAsia="Calibri" w:hAnsi="Calibri" w:cs="Calibri"/>
          <w:color w:val="000000"/>
          <w:sz w:val="20"/>
          <w:szCs w:val="20"/>
          <w:lang w:val="fr-FR"/>
        </w:rPr>
        <w:t>endrier des activités de S&amp;E est</w:t>
      </w:r>
      <w:r>
        <w:rPr>
          <w:rFonts w:ascii="Calibri" w:eastAsia="Calibri" w:hAnsi="Calibri" w:cs="Calibri"/>
          <w:color w:val="000000"/>
          <w:sz w:val="20"/>
          <w:szCs w:val="20"/>
          <w:lang w:val="fr-FR"/>
        </w:rPr>
        <w:t xml:space="preserve"> aligné sur le cadre</w:t>
      </w:r>
      <w:r w:rsidR="001A55A7">
        <w:rPr>
          <w:rFonts w:ascii="Calibri" w:eastAsia="Calibri" w:hAnsi="Calibri" w:cs="Calibri"/>
          <w:color w:val="000000"/>
          <w:sz w:val="20"/>
          <w:szCs w:val="20"/>
          <w:lang w:val="fr-FR"/>
        </w:rPr>
        <w:t xml:space="preserve"> de redevabilité et se compose</w:t>
      </w:r>
      <w:r>
        <w:rPr>
          <w:rFonts w:ascii="Calibri" w:eastAsia="Calibri" w:hAnsi="Calibri" w:cs="Calibri"/>
          <w:color w:val="000000"/>
          <w:sz w:val="20"/>
          <w:szCs w:val="20"/>
          <w:lang w:val="fr-FR"/>
        </w:rPr>
        <w:t xml:space="preserve"> principalement des activités suivantes : missions de suivi, revues et évaluations, études et recherches, rencontres de capitalisation et</w:t>
      </w:r>
      <w:r w:rsidR="00437CF3">
        <w:rPr>
          <w:rFonts w:ascii="Calibri" w:eastAsia="Calibri" w:hAnsi="Calibri" w:cs="Calibri"/>
          <w:color w:val="000000"/>
          <w:sz w:val="20"/>
          <w:szCs w:val="20"/>
          <w:lang w:val="fr-FR"/>
        </w:rPr>
        <w:t xml:space="preserve"> d’apprentissage, et </w:t>
      </w:r>
      <w:proofErr w:type="spellStart"/>
      <w:r w:rsidR="00437CF3">
        <w:rPr>
          <w:rFonts w:ascii="Calibri" w:eastAsia="Calibri" w:hAnsi="Calibri" w:cs="Calibri"/>
          <w:color w:val="000000"/>
          <w:sz w:val="20"/>
          <w:szCs w:val="20"/>
          <w:lang w:val="fr-FR"/>
        </w:rPr>
        <w:t>reporting</w:t>
      </w:r>
      <w:proofErr w:type="spellEnd"/>
      <w:r w:rsidR="00437CF3">
        <w:rPr>
          <w:rFonts w:ascii="Calibri" w:eastAsia="Calibri" w:hAnsi="Calibri" w:cs="Calibri"/>
          <w:color w:val="000000"/>
          <w:sz w:val="20"/>
          <w:szCs w:val="20"/>
          <w:lang w:val="fr-FR"/>
        </w:rPr>
        <w:t>.</w:t>
      </w:r>
    </w:p>
    <w:p w14:paraId="428F40EA" w14:textId="77777777" w:rsidR="00437CF3" w:rsidRDefault="00437CF3" w:rsidP="000053FD">
      <w:pPr>
        <w:spacing w:after="0" w:line="276" w:lineRule="auto"/>
        <w:rPr>
          <w:rFonts w:ascii="Calibri" w:eastAsia="Calibri" w:hAnsi="Calibri" w:cs="Calibri"/>
          <w:color w:val="000000"/>
          <w:sz w:val="20"/>
          <w:szCs w:val="20"/>
          <w:lang w:val="fr-FR"/>
        </w:rPr>
      </w:pPr>
    </w:p>
    <w:p w14:paraId="0CBA1831" w14:textId="77777777" w:rsidR="00437CF3" w:rsidRDefault="00D2700B" w:rsidP="000053FD">
      <w:pPr>
        <w:spacing w:after="0" w:line="276" w:lineRule="auto"/>
        <w:rPr>
          <w:rFonts w:ascii="Calibri" w:hAnsi="Calibri" w:cs="Calibri"/>
          <w:color w:val="000000"/>
          <w:lang w:val="fr-FR"/>
        </w:rPr>
      </w:pPr>
      <w:r>
        <w:rPr>
          <w:rFonts w:ascii="Calibri" w:eastAsia="Calibri" w:hAnsi="Calibri" w:cs="Calibri"/>
          <w:color w:val="000000"/>
          <w:sz w:val="20"/>
          <w:szCs w:val="20"/>
          <w:lang w:val="fr-FR"/>
        </w:rPr>
        <w:t>L</w:t>
      </w:r>
      <w:r w:rsidR="001A55A7">
        <w:rPr>
          <w:rFonts w:ascii="Calibri" w:eastAsia="Calibri" w:hAnsi="Calibri" w:cs="Calibri"/>
          <w:color w:val="000000"/>
          <w:sz w:val="20"/>
          <w:szCs w:val="20"/>
          <w:lang w:val="fr-FR"/>
        </w:rPr>
        <w:t>e programme adopte</w:t>
      </w:r>
      <w:r>
        <w:rPr>
          <w:rFonts w:ascii="Calibri" w:eastAsia="Calibri" w:hAnsi="Calibri" w:cs="Calibri"/>
          <w:color w:val="000000"/>
          <w:sz w:val="20"/>
          <w:szCs w:val="20"/>
          <w:lang w:val="fr-FR"/>
        </w:rPr>
        <w:t xml:space="preserve"> une stratégie de suivi et d’évaluation combinant des approches quantitative et qualitative participatives afin de fournir aux parties prenantes les informations utiles et stratégiques sur le programme.</w:t>
      </w:r>
    </w:p>
    <w:p w14:paraId="5A3ED8B4" w14:textId="77777777" w:rsidR="00437CF3" w:rsidRDefault="00437CF3" w:rsidP="00437CF3">
      <w:pPr>
        <w:spacing w:after="0" w:line="276" w:lineRule="auto"/>
        <w:rPr>
          <w:rFonts w:ascii="Calibri" w:hAnsi="Calibri" w:cs="Calibri"/>
          <w:color w:val="000000"/>
          <w:lang w:val="fr-FR"/>
        </w:rPr>
      </w:pPr>
    </w:p>
    <w:p w14:paraId="380C677A" w14:textId="77777777" w:rsidR="00F31568" w:rsidRPr="00FD3980" w:rsidRDefault="00F31568" w:rsidP="00F76AC9">
      <w:pPr>
        <w:pStyle w:val="Titre6"/>
        <w:numPr>
          <w:ilvl w:val="2"/>
          <w:numId w:val="1"/>
        </w:numPr>
        <w:rPr>
          <w:lang w:val="fr-FR"/>
        </w:rPr>
      </w:pPr>
      <w:r w:rsidRPr="00FD3980">
        <w:rPr>
          <w:rFonts w:eastAsia="Calibri"/>
          <w:lang w:val="fr-FR"/>
        </w:rPr>
        <w:t>Le suivi</w:t>
      </w:r>
    </w:p>
    <w:p w14:paraId="4EEA9759" w14:textId="77777777" w:rsidR="00280CF6" w:rsidRDefault="00280CF6" w:rsidP="00437CF3">
      <w:pPr>
        <w:spacing w:after="0" w:line="276" w:lineRule="auto"/>
        <w:rPr>
          <w:rFonts w:ascii="Calibri" w:eastAsia="Calibri" w:hAnsi="Calibri" w:cs="Calibri"/>
          <w:color w:val="000000"/>
          <w:sz w:val="20"/>
          <w:szCs w:val="20"/>
          <w:lang w:val="fr-FR"/>
        </w:rPr>
      </w:pPr>
    </w:p>
    <w:p w14:paraId="18BD1DFB" w14:textId="77777777" w:rsidR="00437CF3" w:rsidRDefault="00354AEB" w:rsidP="00437CF3">
      <w:pPr>
        <w:spacing w:after="0" w:line="276" w:lineRule="auto"/>
        <w:rPr>
          <w:rFonts w:ascii="Calibri" w:hAnsi="Calibri" w:cs="Calibri"/>
          <w:color w:val="000000"/>
          <w:lang w:val="fr-FR"/>
        </w:rPr>
      </w:pPr>
      <w:r>
        <w:rPr>
          <w:rFonts w:ascii="Calibri" w:eastAsia="Calibri" w:hAnsi="Calibri" w:cs="Calibri"/>
          <w:color w:val="000000"/>
          <w:sz w:val="20"/>
          <w:szCs w:val="20"/>
          <w:lang w:val="fr-FR"/>
        </w:rPr>
        <w:t>Le suivi se réfère au</w:t>
      </w:r>
      <w:r w:rsidR="00D2700B">
        <w:rPr>
          <w:rFonts w:ascii="Calibri" w:eastAsia="Calibri" w:hAnsi="Calibri" w:cs="Calibri"/>
          <w:color w:val="000000"/>
          <w:sz w:val="20"/>
          <w:szCs w:val="20"/>
          <w:lang w:val="fr-FR"/>
        </w:rPr>
        <w:t xml:space="preserve"> recueil systématique de donnée</w:t>
      </w:r>
      <w:r w:rsidR="001A55A7">
        <w:rPr>
          <w:rFonts w:ascii="Calibri" w:eastAsia="Calibri" w:hAnsi="Calibri" w:cs="Calibri"/>
          <w:color w:val="000000"/>
          <w:sz w:val="20"/>
          <w:szCs w:val="20"/>
          <w:lang w:val="fr-FR"/>
        </w:rPr>
        <w:t xml:space="preserve">s visant à estimer le niveau </w:t>
      </w:r>
      <w:r w:rsidR="00D2700B">
        <w:rPr>
          <w:rFonts w:ascii="Calibri" w:eastAsia="Calibri" w:hAnsi="Calibri" w:cs="Calibri"/>
          <w:color w:val="000000"/>
          <w:sz w:val="20"/>
          <w:szCs w:val="20"/>
          <w:lang w:val="fr-FR"/>
        </w:rPr>
        <w:t xml:space="preserve">d’exécution des activités planifiées, et de réalisation des indicateurs. La collecte des données se </w:t>
      </w:r>
      <w:r w:rsidR="001A55A7">
        <w:rPr>
          <w:rFonts w:ascii="Calibri" w:eastAsia="Calibri" w:hAnsi="Calibri" w:cs="Calibri"/>
          <w:color w:val="000000"/>
          <w:sz w:val="20"/>
          <w:szCs w:val="20"/>
          <w:lang w:val="fr-FR"/>
        </w:rPr>
        <w:t>fait</w:t>
      </w:r>
      <w:r w:rsidR="00D2700B">
        <w:rPr>
          <w:rFonts w:ascii="Calibri" w:eastAsia="Calibri" w:hAnsi="Calibri" w:cs="Calibri"/>
          <w:color w:val="000000"/>
          <w:sz w:val="20"/>
          <w:szCs w:val="20"/>
          <w:lang w:val="fr-FR"/>
        </w:rPr>
        <w:t xml:space="preserve"> autant que possible via les systèmes nationaux existants, en particulier le système d’information sanitaire et le système national de collecte des données sur les VBG.</w:t>
      </w:r>
    </w:p>
    <w:p w14:paraId="2A33E832" w14:textId="77777777" w:rsidR="00437CF3" w:rsidRDefault="00D2700B" w:rsidP="00437CF3">
      <w:pPr>
        <w:spacing w:after="0" w:line="276" w:lineRule="auto"/>
        <w:rPr>
          <w:rFonts w:ascii="Calibri" w:hAnsi="Calibri" w:cs="Calibri"/>
          <w:color w:val="000000"/>
          <w:lang w:val="fr-FR"/>
        </w:rPr>
      </w:pPr>
      <w:r>
        <w:rPr>
          <w:rFonts w:ascii="Calibri" w:eastAsia="Calibri" w:hAnsi="Calibri" w:cs="Calibri"/>
          <w:color w:val="000000"/>
          <w:sz w:val="20"/>
          <w:szCs w:val="20"/>
          <w:lang w:val="fr-FR"/>
        </w:rPr>
        <w:t>Dans c</w:t>
      </w:r>
      <w:r w:rsidR="001A55A7">
        <w:rPr>
          <w:rFonts w:ascii="Calibri" w:eastAsia="Calibri" w:hAnsi="Calibri" w:cs="Calibri"/>
          <w:color w:val="000000"/>
          <w:sz w:val="20"/>
          <w:szCs w:val="20"/>
          <w:lang w:val="fr-FR"/>
        </w:rPr>
        <w:t xml:space="preserve">e sens, le programme participe au renforcement et à l’actualisation de </w:t>
      </w:r>
      <w:r>
        <w:rPr>
          <w:rFonts w:ascii="Calibri" w:eastAsia="Calibri" w:hAnsi="Calibri" w:cs="Calibri"/>
          <w:color w:val="000000"/>
          <w:sz w:val="20"/>
          <w:szCs w:val="20"/>
          <w:lang w:val="fr-FR"/>
        </w:rPr>
        <w:t xml:space="preserve">la base de données sur les VBG mise en place au niveau du </w:t>
      </w:r>
      <w:r w:rsidR="007478F8">
        <w:rPr>
          <w:rFonts w:ascii="Calibri" w:eastAsia="Calibri" w:hAnsi="Calibri" w:cs="Calibri"/>
          <w:color w:val="000000"/>
          <w:sz w:val="20"/>
          <w:szCs w:val="20"/>
          <w:lang w:val="fr-FR"/>
        </w:rPr>
        <w:t>MIN.GEFA</w:t>
      </w:r>
      <w:r w:rsidR="00354AEB">
        <w:rPr>
          <w:rFonts w:ascii="Calibri" w:eastAsia="Calibri" w:hAnsi="Calibri" w:cs="Calibri"/>
          <w:color w:val="000000"/>
          <w:sz w:val="20"/>
          <w:szCs w:val="20"/>
          <w:lang w:val="fr-FR"/>
        </w:rPr>
        <w:t xml:space="preserve"> afin de </w:t>
      </w:r>
      <w:r>
        <w:rPr>
          <w:rFonts w:ascii="Calibri" w:eastAsia="Calibri" w:hAnsi="Calibri" w:cs="Calibri"/>
          <w:color w:val="000000"/>
          <w:sz w:val="20"/>
          <w:szCs w:val="20"/>
          <w:lang w:val="fr-FR"/>
        </w:rPr>
        <w:t>mettre à disposition des partenaires des informations stratégiques et des analyses récentes sur le phénomène des VBG en RDC.</w:t>
      </w:r>
      <w:r w:rsidR="000053FD">
        <w:rPr>
          <w:rFonts w:ascii="Calibri" w:hAnsi="Calibri" w:cs="Calibri"/>
          <w:color w:val="000000"/>
          <w:lang w:val="fr-FR"/>
        </w:rPr>
        <w:t xml:space="preserve"> </w:t>
      </w:r>
      <w:r w:rsidR="001A55A7">
        <w:rPr>
          <w:rFonts w:ascii="Calibri" w:eastAsia="Calibri" w:hAnsi="Calibri" w:cs="Calibri"/>
          <w:color w:val="000000"/>
          <w:sz w:val="20"/>
          <w:szCs w:val="20"/>
          <w:lang w:val="fr-FR"/>
        </w:rPr>
        <w:t>Les autres sources de données sont</w:t>
      </w:r>
      <w:r>
        <w:rPr>
          <w:rFonts w:ascii="Calibri" w:eastAsia="Calibri" w:hAnsi="Calibri" w:cs="Calibri"/>
          <w:color w:val="000000"/>
          <w:sz w:val="20"/>
          <w:szCs w:val="20"/>
          <w:lang w:val="fr-FR"/>
        </w:rPr>
        <w:t xml:space="preserve"> les rapports d’activités des structures communautaires et des réseaux.</w:t>
      </w:r>
    </w:p>
    <w:p w14:paraId="245FA0FB" w14:textId="77777777" w:rsidR="00437CF3" w:rsidRDefault="00437CF3" w:rsidP="00437CF3">
      <w:pPr>
        <w:spacing w:after="0" w:line="276" w:lineRule="auto"/>
        <w:rPr>
          <w:rFonts w:ascii="Calibri" w:hAnsi="Calibri" w:cs="Calibri"/>
          <w:color w:val="000000"/>
          <w:lang w:val="fr-FR"/>
        </w:rPr>
      </w:pPr>
    </w:p>
    <w:p w14:paraId="03AF765C" w14:textId="77777777" w:rsidR="00437CF3" w:rsidRDefault="00D2700B" w:rsidP="00437CF3">
      <w:pPr>
        <w:spacing w:after="0" w:line="276" w:lineRule="auto"/>
        <w:rPr>
          <w:rFonts w:ascii="Calibri" w:eastAsia="Calibri" w:hAnsi="Calibri" w:cs="Calibri"/>
          <w:color w:val="000000"/>
          <w:sz w:val="20"/>
          <w:szCs w:val="20"/>
          <w:lang w:val="fr-FR"/>
        </w:rPr>
      </w:pPr>
      <w:r>
        <w:rPr>
          <w:rFonts w:ascii="Calibri" w:eastAsia="Calibri" w:hAnsi="Calibri" w:cs="Calibri"/>
          <w:color w:val="000000"/>
          <w:sz w:val="20"/>
          <w:szCs w:val="20"/>
          <w:lang w:val="fr-FR"/>
        </w:rPr>
        <w:t>Afin d’obtenir des perceptions directes du programme, un recueil de récits</w:t>
      </w:r>
      <w:r w:rsidR="001A55A7">
        <w:rPr>
          <w:rFonts w:ascii="Calibri" w:eastAsia="Calibri" w:hAnsi="Calibri" w:cs="Calibri"/>
          <w:color w:val="000000"/>
          <w:sz w:val="20"/>
          <w:szCs w:val="20"/>
          <w:lang w:val="fr-FR"/>
        </w:rPr>
        <w:t xml:space="preserve"> des participants au programme est créé et adopte la méthodologie </w:t>
      </w:r>
      <w:r>
        <w:rPr>
          <w:rFonts w:ascii="Calibri" w:eastAsia="Calibri" w:hAnsi="Calibri" w:cs="Calibri"/>
          <w:color w:val="000000"/>
          <w:sz w:val="20"/>
          <w:szCs w:val="20"/>
          <w:lang w:val="fr-FR"/>
        </w:rPr>
        <w:t xml:space="preserve">de « Most </w:t>
      </w:r>
      <w:proofErr w:type="spellStart"/>
      <w:r>
        <w:rPr>
          <w:rFonts w:ascii="Calibri" w:eastAsia="Calibri" w:hAnsi="Calibri" w:cs="Calibri"/>
          <w:color w:val="000000"/>
          <w:sz w:val="20"/>
          <w:szCs w:val="20"/>
          <w:lang w:val="fr-FR"/>
        </w:rPr>
        <w:t>Significant</w:t>
      </w:r>
      <w:proofErr w:type="spellEnd"/>
      <w:r>
        <w:rPr>
          <w:rFonts w:ascii="Calibri" w:eastAsia="Calibri" w:hAnsi="Calibri" w:cs="Calibri"/>
          <w:color w:val="000000"/>
          <w:sz w:val="20"/>
          <w:szCs w:val="20"/>
          <w:lang w:val="fr-FR"/>
        </w:rPr>
        <w:t xml:space="preserve"> Change ». En outre, des enquêtes de perceptions s</w:t>
      </w:r>
      <w:r w:rsidR="001A55A7">
        <w:rPr>
          <w:rFonts w:ascii="Calibri" w:eastAsia="Calibri" w:hAnsi="Calibri" w:cs="Calibri"/>
          <w:color w:val="000000"/>
          <w:sz w:val="20"/>
          <w:szCs w:val="20"/>
          <w:lang w:val="fr-FR"/>
        </w:rPr>
        <w:t>ont</w:t>
      </w:r>
      <w:r>
        <w:rPr>
          <w:rFonts w:ascii="Calibri" w:eastAsia="Calibri" w:hAnsi="Calibri" w:cs="Calibri"/>
          <w:color w:val="000000"/>
          <w:sz w:val="20"/>
          <w:szCs w:val="20"/>
          <w:lang w:val="fr-FR"/>
        </w:rPr>
        <w:t xml:space="preserve"> menées afin de mesurer les changements induits par le programme et ainsi </w:t>
      </w:r>
      <w:r w:rsidR="001A55A7">
        <w:rPr>
          <w:rFonts w:ascii="Calibri" w:eastAsia="Calibri" w:hAnsi="Calibri" w:cs="Calibri"/>
          <w:color w:val="000000"/>
          <w:sz w:val="20"/>
          <w:szCs w:val="20"/>
          <w:lang w:val="fr-FR"/>
        </w:rPr>
        <w:t xml:space="preserve">de </w:t>
      </w:r>
      <w:r>
        <w:rPr>
          <w:rFonts w:ascii="Calibri" w:eastAsia="Calibri" w:hAnsi="Calibri" w:cs="Calibri"/>
          <w:color w:val="000000"/>
          <w:sz w:val="20"/>
          <w:szCs w:val="20"/>
          <w:lang w:val="fr-FR"/>
        </w:rPr>
        <w:t>redéfinir la stratégie de mise en œuvre du programme sur la base du partage d’expériences des participants (</w:t>
      </w:r>
      <w:proofErr w:type="spellStart"/>
      <w:r>
        <w:rPr>
          <w:rFonts w:ascii="Calibri" w:eastAsia="Calibri" w:hAnsi="Calibri" w:cs="Calibri"/>
          <w:color w:val="000000"/>
          <w:sz w:val="20"/>
          <w:szCs w:val="20"/>
          <w:lang w:val="fr-FR"/>
        </w:rPr>
        <w:t>Developmental</w:t>
      </w:r>
      <w:proofErr w:type="spellEnd"/>
      <w:r>
        <w:rPr>
          <w:rFonts w:ascii="Calibri" w:eastAsia="Calibri" w:hAnsi="Calibri" w:cs="Calibri"/>
          <w:color w:val="000000"/>
          <w:sz w:val="20"/>
          <w:szCs w:val="20"/>
          <w:lang w:val="fr-FR"/>
        </w:rPr>
        <w:t xml:space="preserve"> </w:t>
      </w:r>
      <w:proofErr w:type="spellStart"/>
      <w:r>
        <w:rPr>
          <w:rFonts w:ascii="Calibri" w:eastAsia="Calibri" w:hAnsi="Calibri" w:cs="Calibri"/>
          <w:color w:val="000000"/>
          <w:sz w:val="20"/>
          <w:szCs w:val="20"/>
          <w:lang w:val="fr-FR"/>
        </w:rPr>
        <w:t>evaluation</w:t>
      </w:r>
      <w:proofErr w:type="spellEnd"/>
      <w:r>
        <w:rPr>
          <w:rFonts w:ascii="Calibri" w:eastAsia="Calibri" w:hAnsi="Calibri" w:cs="Calibri"/>
          <w:color w:val="000000"/>
          <w:sz w:val="20"/>
          <w:szCs w:val="20"/>
          <w:lang w:val="fr-FR"/>
        </w:rPr>
        <w:t xml:space="preserve">, Patton 2010). </w:t>
      </w:r>
    </w:p>
    <w:p w14:paraId="7D5C4B3C" w14:textId="77777777" w:rsidR="006A7234" w:rsidRDefault="006A7234" w:rsidP="00437CF3">
      <w:pPr>
        <w:spacing w:after="0" w:line="276" w:lineRule="auto"/>
        <w:rPr>
          <w:rFonts w:ascii="Calibri" w:eastAsia="Calibri" w:hAnsi="Calibri" w:cs="Calibri"/>
          <w:color w:val="000000"/>
          <w:sz w:val="20"/>
          <w:szCs w:val="20"/>
          <w:lang w:val="fr-FR"/>
        </w:rPr>
      </w:pPr>
    </w:p>
    <w:p w14:paraId="58BF3641" w14:textId="77777777" w:rsidR="006A7234" w:rsidRPr="00D30F5A" w:rsidRDefault="006A7234" w:rsidP="00437CF3">
      <w:pPr>
        <w:spacing w:after="0" w:line="276" w:lineRule="auto"/>
        <w:rPr>
          <w:rFonts w:ascii="Calibri" w:eastAsia="Calibri" w:hAnsi="Calibri" w:cs="Calibri"/>
          <w:sz w:val="20"/>
          <w:szCs w:val="20"/>
          <w:lang w:val="fr-FR"/>
        </w:rPr>
      </w:pPr>
      <w:r w:rsidRPr="00D30F5A">
        <w:rPr>
          <w:rFonts w:ascii="Calibri" w:eastAsia="Calibri" w:hAnsi="Calibri" w:cs="Calibri"/>
          <w:sz w:val="20"/>
          <w:szCs w:val="20"/>
          <w:lang w:val="fr-FR"/>
        </w:rPr>
        <w:t>Des sondages visant à apprécier le degré de satis</w:t>
      </w:r>
      <w:r w:rsidR="008B78BD" w:rsidRPr="00D30F5A">
        <w:rPr>
          <w:rFonts w:ascii="Calibri" w:eastAsia="Calibri" w:hAnsi="Calibri" w:cs="Calibri"/>
          <w:sz w:val="20"/>
          <w:szCs w:val="20"/>
          <w:lang w:val="fr-FR"/>
        </w:rPr>
        <w:t xml:space="preserve">faction des survivantes de VBG </w:t>
      </w:r>
      <w:r w:rsidRPr="00D30F5A">
        <w:rPr>
          <w:rFonts w:ascii="Calibri" w:eastAsia="Calibri" w:hAnsi="Calibri" w:cs="Calibri"/>
          <w:sz w:val="20"/>
          <w:szCs w:val="20"/>
          <w:lang w:val="fr-FR"/>
        </w:rPr>
        <w:t>détentrices de droits</w:t>
      </w:r>
      <w:r w:rsidR="008B78BD" w:rsidRPr="00D30F5A">
        <w:rPr>
          <w:rFonts w:ascii="Calibri" w:eastAsia="Calibri" w:hAnsi="Calibri" w:cs="Calibri"/>
          <w:sz w:val="20"/>
          <w:szCs w:val="20"/>
          <w:lang w:val="fr-FR"/>
        </w:rPr>
        <w:t>,</w:t>
      </w:r>
      <w:r w:rsidRPr="00D30F5A">
        <w:rPr>
          <w:rFonts w:ascii="Calibri" w:eastAsia="Calibri" w:hAnsi="Calibri" w:cs="Calibri"/>
          <w:sz w:val="20"/>
          <w:szCs w:val="20"/>
          <w:lang w:val="fr-FR"/>
        </w:rPr>
        <w:t xml:space="preserve"> sur les services reçus, </w:t>
      </w:r>
      <w:r w:rsidR="00AB0228" w:rsidRPr="00D30F5A">
        <w:rPr>
          <w:rFonts w:ascii="Calibri" w:eastAsia="Calibri" w:hAnsi="Calibri" w:cs="Calibri"/>
          <w:sz w:val="20"/>
          <w:szCs w:val="20"/>
          <w:lang w:val="fr-FR"/>
        </w:rPr>
        <w:t>seront conduit</w:t>
      </w:r>
      <w:r w:rsidRPr="00D30F5A">
        <w:rPr>
          <w:rFonts w:ascii="Calibri" w:eastAsia="Calibri" w:hAnsi="Calibri" w:cs="Calibri"/>
          <w:sz w:val="20"/>
          <w:szCs w:val="20"/>
          <w:lang w:val="fr-FR"/>
        </w:rPr>
        <w:t>s sur une base annuelle</w:t>
      </w:r>
      <w:r w:rsidR="00AB0228" w:rsidRPr="00D30F5A">
        <w:rPr>
          <w:rFonts w:ascii="Calibri" w:eastAsia="Calibri" w:hAnsi="Calibri" w:cs="Calibri"/>
          <w:sz w:val="20"/>
          <w:szCs w:val="20"/>
          <w:lang w:val="fr-FR"/>
        </w:rPr>
        <w:t xml:space="preserve">. Ils ont pour objectif </w:t>
      </w:r>
      <w:r w:rsidRPr="00D30F5A">
        <w:rPr>
          <w:rFonts w:ascii="Calibri" w:eastAsia="Calibri" w:hAnsi="Calibri" w:cs="Calibri"/>
          <w:sz w:val="20"/>
          <w:szCs w:val="20"/>
          <w:lang w:val="fr-FR"/>
        </w:rPr>
        <w:t>d’améliorer</w:t>
      </w:r>
      <w:r w:rsidR="001728DE" w:rsidRPr="00D30F5A">
        <w:rPr>
          <w:rFonts w:ascii="Calibri" w:eastAsia="Calibri" w:hAnsi="Calibri" w:cs="Calibri"/>
          <w:sz w:val="20"/>
          <w:szCs w:val="20"/>
          <w:lang w:val="fr-FR"/>
        </w:rPr>
        <w:t xml:space="preserve"> la qualité des services offerts ainsi que leurs capacités à répondre aux besoins des survivant(e)s ainsi que </w:t>
      </w:r>
      <w:r w:rsidRPr="00D30F5A">
        <w:rPr>
          <w:rFonts w:ascii="Calibri" w:eastAsia="Calibri" w:hAnsi="Calibri" w:cs="Calibri"/>
          <w:sz w:val="20"/>
          <w:szCs w:val="20"/>
          <w:lang w:val="fr-FR"/>
        </w:rPr>
        <w:t xml:space="preserve">d’enrichir les réflexions sur l’approche holistique et sur d’autres domaines d’intérêt. </w:t>
      </w:r>
    </w:p>
    <w:p w14:paraId="3A914663" w14:textId="77777777" w:rsidR="001728DE" w:rsidRPr="001728DE" w:rsidRDefault="001728DE" w:rsidP="00437CF3">
      <w:pPr>
        <w:spacing w:after="0" w:line="276" w:lineRule="auto"/>
        <w:rPr>
          <w:rFonts w:ascii="Calibri" w:eastAsia="Calibri" w:hAnsi="Calibri" w:cs="Calibri"/>
          <w:color w:val="000000"/>
          <w:sz w:val="20"/>
          <w:szCs w:val="20"/>
          <w:lang w:val="fr-FR"/>
        </w:rPr>
      </w:pPr>
    </w:p>
    <w:p w14:paraId="72461795" w14:textId="77777777" w:rsidR="00437CF3" w:rsidRDefault="00D2700B" w:rsidP="00437CF3">
      <w:pPr>
        <w:spacing w:after="0" w:line="276" w:lineRule="auto"/>
        <w:rPr>
          <w:rFonts w:ascii="Calibri" w:hAnsi="Calibri" w:cs="Calibri"/>
          <w:color w:val="000000"/>
          <w:lang w:val="fr-FR"/>
        </w:rPr>
      </w:pPr>
      <w:r w:rsidRPr="00127336">
        <w:rPr>
          <w:rFonts w:ascii="Calibri" w:eastAsia="Calibri" w:hAnsi="Calibri" w:cs="Calibri"/>
          <w:color w:val="000000"/>
          <w:sz w:val="20"/>
          <w:szCs w:val="20"/>
          <w:lang w:val="fr-FR"/>
        </w:rPr>
        <w:t>Des missions de suivi s</w:t>
      </w:r>
      <w:r w:rsidR="001A55A7" w:rsidRPr="00127336">
        <w:rPr>
          <w:rFonts w:ascii="Calibri" w:eastAsia="Calibri" w:hAnsi="Calibri" w:cs="Calibri"/>
          <w:color w:val="000000"/>
          <w:sz w:val="20"/>
          <w:szCs w:val="20"/>
          <w:lang w:val="fr-FR"/>
        </w:rPr>
        <w:t xml:space="preserve">ont </w:t>
      </w:r>
      <w:r w:rsidRPr="00127336">
        <w:rPr>
          <w:rFonts w:ascii="Calibri" w:eastAsia="Calibri" w:hAnsi="Calibri" w:cs="Calibri"/>
          <w:color w:val="000000"/>
          <w:sz w:val="20"/>
          <w:szCs w:val="20"/>
          <w:lang w:val="fr-FR"/>
        </w:rPr>
        <w:t xml:space="preserve">organisées conjointement </w:t>
      </w:r>
      <w:r w:rsidR="004E03C8" w:rsidRPr="00127336">
        <w:rPr>
          <w:rFonts w:ascii="Calibri" w:eastAsia="Calibri" w:hAnsi="Calibri" w:cs="Calibri"/>
          <w:color w:val="000000"/>
          <w:sz w:val="20"/>
          <w:szCs w:val="20"/>
          <w:lang w:val="fr-FR"/>
        </w:rPr>
        <w:t xml:space="preserve">entre les trois agences </w:t>
      </w:r>
      <w:r w:rsidRPr="00127336">
        <w:rPr>
          <w:rFonts w:ascii="Calibri" w:eastAsia="Calibri" w:hAnsi="Calibri" w:cs="Calibri"/>
          <w:color w:val="000000"/>
          <w:sz w:val="20"/>
          <w:szCs w:val="20"/>
          <w:lang w:val="fr-FR"/>
        </w:rPr>
        <w:t>afin d’apprécier les conditions de mise en œuvre du programme et de garantir la conform</w:t>
      </w:r>
      <w:r w:rsidR="00354AEB" w:rsidRPr="00127336">
        <w:rPr>
          <w:rFonts w:ascii="Calibri" w:eastAsia="Calibri" w:hAnsi="Calibri" w:cs="Calibri"/>
          <w:color w:val="000000"/>
          <w:sz w:val="20"/>
          <w:szCs w:val="20"/>
          <w:lang w:val="fr-FR"/>
        </w:rPr>
        <w:t>ité et la qualité des résultats</w:t>
      </w:r>
      <w:r w:rsidRPr="00127336">
        <w:rPr>
          <w:rFonts w:ascii="Calibri" w:eastAsia="Calibri" w:hAnsi="Calibri" w:cs="Calibri"/>
          <w:color w:val="000000"/>
          <w:sz w:val="20"/>
          <w:szCs w:val="20"/>
          <w:lang w:val="fr-FR"/>
        </w:rPr>
        <w:t xml:space="preserve"> attendus.</w:t>
      </w:r>
    </w:p>
    <w:p w14:paraId="0603A43F" w14:textId="77777777" w:rsidR="00437CF3" w:rsidRDefault="00437CF3" w:rsidP="00437CF3">
      <w:pPr>
        <w:spacing w:after="0" w:line="276" w:lineRule="auto"/>
        <w:rPr>
          <w:rFonts w:ascii="Calibri" w:hAnsi="Calibri" w:cs="Calibri"/>
          <w:color w:val="000000"/>
          <w:lang w:val="fr-FR"/>
        </w:rPr>
      </w:pPr>
    </w:p>
    <w:p w14:paraId="54C0B4C4" w14:textId="77777777" w:rsidR="00D2700B" w:rsidRDefault="00D2700B" w:rsidP="00437CF3">
      <w:pPr>
        <w:spacing w:after="0" w:line="276" w:lineRule="auto"/>
        <w:rPr>
          <w:rFonts w:ascii="Calibri" w:eastAsia="Calibri" w:hAnsi="Calibri" w:cs="Calibri"/>
          <w:color w:val="000000"/>
          <w:sz w:val="20"/>
          <w:szCs w:val="20"/>
          <w:lang w:val="fr-FR"/>
        </w:rPr>
      </w:pPr>
      <w:r>
        <w:rPr>
          <w:rFonts w:ascii="Calibri" w:eastAsia="Calibri" w:hAnsi="Calibri" w:cs="Calibri"/>
          <w:color w:val="000000"/>
          <w:sz w:val="20"/>
          <w:szCs w:val="20"/>
          <w:lang w:val="fr-FR"/>
        </w:rPr>
        <w:t xml:space="preserve">Une base de données sur les indicateurs du programme </w:t>
      </w:r>
      <w:r w:rsidR="001A55A7">
        <w:rPr>
          <w:rFonts w:ascii="Calibri" w:eastAsia="Calibri" w:hAnsi="Calibri" w:cs="Calibri"/>
          <w:color w:val="000000"/>
          <w:sz w:val="20"/>
          <w:szCs w:val="20"/>
          <w:lang w:val="fr-FR"/>
        </w:rPr>
        <w:t>est</w:t>
      </w:r>
      <w:r>
        <w:rPr>
          <w:rFonts w:ascii="Calibri" w:eastAsia="Calibri" w:hAnsi="Calibri" w:cs="Calibri"/>
          <w:color w:val="000000"/>
          <w:sz w:val="20"/>
          <w:szCs w:val="20"/>
          <w:lang w:val="fr-FR"/>
        </w:rPr>
        <w:t xml:space="preserve"> établie et alimentée régulièrement par les dif</w:t>
      </w:r>
      <w:r w:rsidR="001A55A7">
        <w:rPr>
          <w:rFonts w:ascii="Calibri" w:eastAsia="Calibri" w:hAnsi="Calibri" w:cs="Calibri"/>
          <w:color w:val="000000"/>
          <w:sz w:val="20"/>
          <w:szCs w:val="20"/>
          <w:lang w:val="fr-FR"/>
        </w:rPr>
        <w:t>férentes sources et ainsi permet aux</w:t>
      </w:r>
      <w:r>
        <w:rPr>
          <w:rFonts w:ascii="Calibri" w:eastAsia="Calibri" w:hAnsi="Calibri" w:cs="Calibri"/>
          <w:color w:val="000000"/>
          <w:sz w:val="20"/>
          <w:szCs w:val="20"/>
          <w:lang w:val="fr-FR"/>
        </w:rPr>
        <w:t xml:space="preserve"> des acteurs </w:t>
      </w:r>
      <w:r w:rsidR="001A55A7">
        <w:rPr>
          <w:rFonts w:ascii="Calibri" w:eastAsia="Calibri" w:hAnsi="Calibri" w:cs="Calibri"/>
          <w:color w:val="000000"/>
          <w:sz w:val="20"/>
          <w:szCs w:val="20"/>
          <w:lang w:val="fr-FR"/>
        </w:rPr>
        <w:t xml:space="preserve">d’avoir accès à </w:t>
      </w:r>
      <w:r>
        <w:rPr>
          <w:rFonts w:ascii="Calibri" w:eastAsia="Calibri" w:hAnsi="Calibri" w:cs="Calibri"/>
          <w:color w:val="000000"/>
          <w:sz w:val="20"/>
          <w:szCs w:val="20"/>
          <w:lang w:val="fr-FR"/>
        </w:rPr>
        <w:t xml:space="preserve">des données en temps réel </w:t>
      </w:r>
      <w:r w:rsidR="001A55A7">
        <w:rPr>
          <w:rFonts w:ascii="Calibri" w:eastAsia="Calibri" w:hAnsi="Calibri" w:cs="Calibri"/>
          <w:color w:val="000000"/>
          <w:sz w:val="20"/>
          <w:szCs w:val="20"/>
          <w:lang w:val="fr-FR"/>
        </w:rPr>
        <w:t>au regard de l’avancement de</w:t>
      </w:r>
      <w:r>
        <w:rPr>
          <w:rFonts w:ascii="Calibri" w:eastAsia="Calibri" w:hAnsi="Calibri" w:cs="Calibri"/>
          <w:color w:val="000000"/>
          <w:sz w:val="20"/>
          <w:szCs w:val="20"/>
          <w:lang w:val="fr-FR"/>
        </w:rPr>
        <w:t xml:space="preserve"> la mise en œuvre du programme et l’évolution des performances.</w:t>
      </w:r>
      <w:r w:rsidR="00354AEB">
        <w:rPr>
          <w:rFonts w:ascii="Calibri" w:eastAsia="Calibri" w:hAnsi="Calibri" w:cs="Calibri"/>
          <w:color w:val="000000"/>
          <w:sz w:val="20"/>
          <w:szCs w:val="20"/>
          <w:lang w:val="fr-FR"/>
        </w:rPr>
        <w:t xml:space="preserve">  </w:t>
      </w:r>
    </w:p>
    <w:p w14:paraId="7FE39FA9" w14:textId="77777777" w:rsidR="005904CC" w:rsidRDefault="005904CC" w:rsidP="00437CF3">
      <w:pPr>
        <w:spacing w:after="0" w:line="276" w:lineRule="auto"/>
        <w:rPr>
          <w:rFonts w:ascii="Calibri" w:eastAsia="Calibri" w:hAnsi="Calibri" w:cs="Calibri"/>
          <w:color w:val="000000"/>
          <w:sz w:val="20"/>
          <w:szCs w:val="20"/>
          <w:lang w:val="fr-FR"/>
        </w:rPr>
      </w:pPr>
    </w:p>
    <w:p w14:paraId="5A711C24" w14:textId="77777777" w:rsidR="005904CC" w:rsidRPr="001728DE" w:rsidRDefault="005904CC" w:rsidP="00437CF3">
      <w:pPr>
        <w:spacing w:after="0" w:line="276" w:lineRule="auto"/>
        <w:rPr>
          <w:rFonts w:ascii="Calibri" w:eastAsia="Calibri" w:hAnsi="Calibri" w:cs="Calibri"/>
          <w:color w:val="00B050"/>
          <w:sz w:val="20"/>
          <w:szCs w:val="20"/>
          <w:lang w:val="fr-FR"/>
        </w:rPr>
      </w:pPr>
      <w:r w:rsidRPr="00D30F5A">
        <w:rPr>
          <w:rFonts w:ascii="Calibri" w:eastAsia="Calibri" w:hAnsi="Calibri" w:cs="Calibri"/>
          <w:sz w:val="20"/>
          <w:szCs w:val="20"/>
          <w:lang w:val="fr-FR"/>
        </w:rPr>
        <w:t xml:space="preserve">Des actions de suivi externes du programme seront effectuées </w:t>
      </w:r>
      <w:r w:rsidR="001728DE" w:rsidRPr="00D30F5A">
        <w:rPr>
          <w:rFonts w:ascii="Calibri" w:eastAsia="Calibri" w:hAnsi="Calibri" w:cs="Calibri"/>
          <w:sz w:val="20"/>
          <w:szCs w:val="20"/>
          <w:lang w:val="fr-FR"/>
        </w:rPr>
        <w:t xml:space="preserve">par </w:t>
      </w:r>
      <w:r w:rsidRPr="00D30F5A">
        <w:rPr>
          <w:rFonts w:ascii="Calibri" w:eastAsia="Calibri" w:hAnsi="Calibri" w:cs="Calibri"/>
          <w:sz w:val="20"/>
          <w:szCs w:val="20"/>
          <w:lang w:val="fr-FR"/>
        </w:rPr>
        <w:t xml:space="preserve">Affaires mondiales Canada par le biais des services-conseils d’agent de suivi mandatés à cet effet. Ce suivi </w:t>
      </w:r>
      <w:r w:rsidR="008B78BD" w:rsidRPr="00D30F5A">
        <w:rPr>
          <w:rFonts w:ascii="Calibri" w:eastAsia="Calibri" w:hAnsi="Calibri" w:cs="Calibri"/>
          <w:sz w:val="20"/>
          <w:szCs w:val="20"/>
          <w:lang w:val="fr-FR"/>
        </w:rPr>
        <w:t xml:space="preserve">peut </w:t>
      </w:r>
      <w:r w:rsidRPr="00D30F5A">
        <w:rPr>
          <w:rFonts w:ascii="Calibri" w:eastAsia="Calibri" w:hAnsi="Calibri" w:cs="Calibri"/>
          <w:sz w:val="20"/>
          <w:szCs w:val="20"/>
          <w:lang w:val="fr-FR"/>
        </w:rPr>
        <w:t>implique</w:t>
      </w:r>
      <w:r w:rsidR="008B78BD" w:rsidRPr="00D30F5A">
        <w:rPr>
          <w:rFonts w:ascii="Calibri" w:eastAsia="Calibri" w:hAnsi="Calibri" w:cs="Calibri"/>
          <w:sz w:val="20"/>
          <w:szCs w:val="20"/>
          <w:lang w:val="fr-FR"/>
        </w:rPr>
        <w:t>r</w:t>
      </w:r>
      <w:r w:rsidRPr="00D30F5A">
        <w:rPr>
          <w:rFonts w:ascii="Calibri" w:eastAsia="Calibri" w:hAnsi="Calibri" w:cs="Calibri"/>
          <w:sz w:val="20"/>
          <w:szCs w:val="20"/>
          <w:lang w:val="fr-FR"/>
        </w:rPr>
        <w:t xml:space="preserve"> des missions sur le terrain, une participation au Comité technique, à la revue annuelle du programme, de même que des avis et recommandations sur les documents de planification, les rapports et d’autres documents ou études</w:t>
      </w:r>
      <w:r w:rsidRPr="001728DE">
        <w:rPr>
          <w:rFonts w:ascii="Calibri" w:eastAsia="Calibri" w:hAnsi="Calibri" w:cs="Calibri"/>
          <w:color w:val="00B050"/>
          <w:sz w:val="20"/>
          <w:szCs w:val="20"/>
          <w:lang w:val="fr-FR"/>
        </w:rPr>
        <w:t xml:space="preserve">. </w:t>
      </w:r>
    </w:p>
    <w:p w14:paraId="405173C2" w14:textId="77777777" w:rsidR="005904CC" w:rsidRDefault="005904CC" w:rsidP="00437CF3">
      <w:pPr>
        <w:spacing w:after="0" w:line="276" w:lineRule="auto"/>
        <w:rPr>
          <w:rFonts w:ascii="Calibri" w:eastAsia="Calibri" w:hAnsi="Calibri" w:cs="Calibri"/>
          <w:color w:val="000000"/>
          <w:sz w:val="20"/>
          <w:szCs w:val="20"/>
          <w:lang w:val="fr-FR"/>
        </w:rPr>
      </w:pPr>
    </w:p>
    <w:p w14:paraId="0FD2BBC9" w14:textId="77777777" w:rsidR="00437CF3" w:rsidRDefault="00437CF3" w:rsidP="00437CF3">
      <w:pPr>
        <w:spacing w:after="0" w:line="276" w:lineRule="auto"/>
        <w:rPr>
          <w:rFonts w:ascii="Calibri" w:hAnsi="Calibri" w:cs="Calibri"/>
          <w:color w:val="000000"/>
          <w:lang w:val="fr-FR"/>
        </w:rPr>
      </w:pPr>
    </w:p>
    <w:p w14:paraId="227ACD7C" w14:textId="77777777" w:rsidR="00F31568" w:rsidRPr="00F76AC9" w:rsidRDefault="00F31568" w:rsidP="00F76AC9">
      <w:pPr>
        <w:pStyle w:val="Titre6"/>
        <w:numPr>
          <w:ilvl w:val="2"/>
          <w:numId w:val="1"/>
        </w:numPr>
        <w:rPr>
          <w:rFonts w:eastAsia="Calibri"/>
          <w:lang w:val="fr-FR"/>
        </w:rPr>
      </w:pPr>
      <w:r w:rsidRPr="00F76AC9">
        <w:rPr>
          <w:rFonts w:eastAsia="Calibri"/>
          <w:lang w:val="fr-FR"/>
        </w:rPr>
        <w:lastRenderedPageBreak/>
        <w:t>Les évaluations</w:t>
      </w:r>
    </w:p>
    <w:p w14:paraId="5C29E21D" w14:textId="77777777" w:rsidR="00FD3980" w:rsidRDefault="00FD3980" w:rsidP="00437CF3">
      <w:pPr>
        <w:spacing w:after="0" w:line="276" w:lineRule="auto"/>
        <w:rPr>
          <w:rFonts w:ascii="Calibri" w:eastAsia="Calibri" w:hAnsi="Calibri" w:cs="Calibri"/>
          <w:color w:val="000000"/>
          <w:sz w:val="20"/>
          <w:szCs w:val="20"/>
          <w:lang w:val="fr-FR"/>
        </w:rPr>
      </w:pPr>
    </w:p>
    <w:p w14:paraId="4DD46B18" w14:textId="77777777" w:rsidR="00437CF3" w:rsidRDefault="00354AEB" w:rsidP="00437CF3">
      <w:pPr>
        <w:spacing w:after="0" w:line="276" w:lineRule="auto"/>
        <w:rPr>
          <w:rFonts w:ascii="Calibri" w:hAnsi="Calibri" w:cs="Calibri"/>
          <w:color w:val="000000"/>
          <w:lang w:val="fr-FR"/>
        </w:rPr>
      </w:pPr>
      <w:r>
        <w:rPr>
          <w:rFonts w:ascii="Calibri" w:eastAsia="Calibri" w:hAnsi="Calibri" w:cs="Calibri"/>
          <w:color w:val="000000"/>
          <w:sz w:val="20"/>
          <w:szCs w:val="20"/>
          <w:lang w:val="fr-FR"/>
        </w:rPr>
        <w:t xml:space="preserve">Au début du programme, une étude de référence </w:t>
      </w:r>
      <w:r w:rsidR="001A55A7">
        <w:rPr>
          <w:rFonts w:ascii="Calibri" w:eastAsia="Calibri" w:hAnsi="Calibri" w:cs="Calibri"/>
          <w:color w:val="000000"/>
          <w:sz w:val="20"/>
          <w:szCs w:val="20"/>
          <w:lang w:val="fr-FR"/>
        </w:rPr>
        <w:t>est</w:t>
      </w:r>
      <w:r>
        <w:rPr>
          <w:rFonts w:ascii="Calibri" w:eastAsia="Calibri" w:hAnsi="Calibri" w:cs="Calibri"/>
          <w:color w:val="000000"/>
          <w:sz w:val="20"/>
          <w:szCs w:val="20"/>
          <w:lang w:val="fr-FR"/>
        </w:rPr>
        <w:t xml:space="preserve"> conduite afin de renseigner les indicateurs de référen</w:t>
      </w:r>
      <w:r w:rsidR="00281E3F">
        <w:rPr>
          <w:rFonts w:ascii="Calibri" w:eastAsia="Calibri" w:hAnsi="Calibri" w:cs="Calibri"/>
          <w:color w:val="000000"/>
          <w:sz w:val="20"/>
          <w:szCs w:val="20"/>
          <w:lang w:val="fr-FR"/>
        </w:rPr>
        <w:t>ce et d’obtenir les tous derniers</w:t>
      </w:r>
      <w:r>
        <w:rPr>
          <w:rFonts w:ascii="Calibri" w:eastAsia="Calibri" w:hAnsi="Calibri" w:cs="Calibri"/>
          <w:color w:val="000000"/>
          <w:sz w:val="20"/>
          <w:szCs w:val="20"/>
          <w:lang w:val="fr-FR"/>
        </w:rPr>
        <w:t xml:space="preserve"> résultats et information</w:t>
      </w:r>
      <w:r w:rsidR="00281E3F">
        <w:rPr>
          <w:rFonts w:ascii="Calibri" w:eastAsia="Calibri" w:hAnsi="Calibri" w:cs="Calibri"/>
          <w:color w:val="000000"/>
          <w:sz w:val="20"/>
          <w:szCs w:val="20"/>
          <w:lang w:val="fr-FR"/>
        </w:rPr>
        <w:t>s</w:t>
      </w:r>
      <w:r>
        <w:rPr>
          <w:rFonts w:ascii="Calibri" w:eastAsia="Calibri" w:hAnsi="Calibri" w:cs="Calibri"/>
          <w:color w:val="000000"/>
          <w:sz w:val="20"/>
          <w:szCs w:val="20"/>
          <w:lang w:val="fr-FR"/>
        </w:rPr>
        <w:t xml:space="preserve"> relatifs aux attitudes, comportements et techniques d’intervention relatifs aux dans les zones d’intervention. Dans l’objectif de maximiser les chances d’appropriation et de pérennisation des interventions et de la coordinati</w:t>
      </w:r>
      <w:r w:rsidR="00281E3F">
        <w:rPr>
          <w:rFonts w:ascii="Calibri" w:eastAsia="Calibri" w:hAnsi="Calibri" w:cs="Calibri"/>
          <w:color w:val="000000"/>
          <w:sz w:val="20"/>
          <w:szCs w:val="20"/>
          <w:lang w:val="fr-FR"/>
        </w:rPr>
        <w:t>on, l’étude de référence inclut</w:t>
      </w:r>
      <w:r>
        <w:rPr>
          <w:rFonts w:ascii="Calibri" w:eastAsia="Calibri" w:hAnsi="Calibri" w:cs="Calibri"/>
          <w:color w:val="000000"/>
          <w:sz w:val="20"/>
          <w:szCs w:val="20"/>
          <w:lang w:val="fr-FR"/>
        </w:rPr>
        <w:t xml:space="preserve"> également une évaluation des quelques expériences précédentes en matière de prise en charge des VBG et des capacités nationales de coordination.</w:t>
      </w:r>
    </w:p>
    <w:p w14:paraId="691D5B85" w14:textId="77777777" w:rsidR="00437CF3" w:rsidRDefault="00437CF3" w:rsidP="00437CF3">
      <w:pPr>
        <w:spacing w:after="0" w:line="276" w:lineRule="auto"/>
        <w:rPr>
          <w:rFonts w:ascii="Calibri" w:hAnsi="Calibri" w:cs="Calibri"/>
          <w:color w:val="000000"/>
          <w:lang w:val="fr-FR"/>
        </w:rPr>
      </w:pPr>
    </w:p>
    <w:p w14:paraId="264CFB6C" w14:textId="77777777" w:rsidR="00437CF3" w:rsidRDefault="00354AEB" w:rsidP="00437CF3">
      <w:pPr>
        <w:spacing w:after="0" w:line="276" w:lineRule="auto"/>
        <w:rPr>
          <w:rFonts w:ascii="Calibri" w:eastAsia="Calibri" w:hAnsi="Calibri" w:cs="Calibri"/>
          <w:color w:val="000000"/>
          <w:sz w:val="20"/>
          <w:szCs w:val="20"/>
          <w:lang w:val="fr-FR"/>
        </w:rPr>
      </w:pPr>
      <w:r>
        <w:rPr>
          <w:rFonts w:ascii="Calibri" w:eastAsia="Calibri" w:hAnsi="Calibri" w:cs="Calibri"/>
          <w:color w:val="000000"/>
          <w:sz w:val="20"/>
          <w:szCs w:val="20"/>
          <w:lang w:val="fr-FR"/>
        </w:rPr>
        <w:t>En fonction des performances</w:t>
      </w:r>
      <w:r w:rsidR="006C4734">
        <w:rPr>
          <w:rFonts w:ascii="Calibri" w:eastAsia="Calibri" w:hAnsi="Calibri" w:cs="Calibri"/>
          <w:color w:val="000000"/>
          <w:sz w:val="20"/>
          <w:szCs w:val="20"/>
          <w:lang w:val="fr-FR"/>
        </w:rPr>
        <w:t xml:space="preserve"> du programme, une évaluation </w:t>
      </w:r>
      <w:r>
        <w:rPr>
          <w:rFonts w:ascii="Calibri" w:eastAsia="Calibri" w:hAnsi="Calibri" w:cs="Calibri"/>
          <w:color w:val="000000"/>
          <w:sz w:val="20"/>
          <w:szCs w:val="20"/>
          <w:lang w:val="fr-FR"/>
        </w:rPr>
        <w:t xml:space="preserve">formative à mi-parcours ou une revue approfondie </w:t>
      </w:r>
      <w:r w:rsidR="00281E3F">
        <w:rPr>
          <w:rFonts w:ascii="Calibri" w:eastAsia="Calibri" w:hAnsi="Calibri" w:cs="Calibri"/>
          <w:color w:val="000000"/>
          <w:sz w:val="20"/>
          <w:szCs w:val="20"/>
          <w:lang w:val="fr-FR"/>
        </w:rPr>
        <w:t>peut</w:t>
      </w:r>
      <w:r>
        <w:rPr>
          <w:rFonts w:ascii="Calibri" w:eastAsia="Calibri" w:hAnsi="Calibri" w:cs="Calibri"/>
          <w:color w:val="000000"/>
          <w:sz w:val="20"/>
          <w:szCs w:val="20"/>
          <w:lang w:val="fr-FR"/>
        </w:rPr>
        <w:t xml:space="preserve"> être conduite à la fin de la deuxième/début de la troisième année de mise en œuvre afin d’évaluer la pertinence des interventions et l’efficie</w:t>
      </w:r>
      <w:r w:rsidR="00281E3F">
        <w:rPr>
          <w:rFonts w:ascii="Calibri" w:eastAsia="Calibri" w:hAnsi="Calibri" w:cs="Calibri"/>
          <w:color w:val="000000"/>
          <w:sz w:val="20"/>
          <w:szCs w:val="20"/>
          <w:lang w:val="fr-FR"/>
        </w:rPr>
        <w:t>nce du programme. Elle permet</w:t>
      </w:r>
      <w:r>
        <w:rPr>
          <w:rFonts w:ascii="Calibri" w:eastAsia="Calibri" w:hAnsi="Calibri" w:cs="Calibri"/>
          <w:color w:val="000000"/>
          <w:sz w:val="20"/>
          <w:szCs w:val="20"/>
          <w:lang w:val="fr-FR"/>
        </w:rPr>
        <w:t xml:space="preserve"> de réviser la stratégie de la théorie du changement, d’intégrer d’éventuelles problématiques émergentes et d’identifier et rectifier les faiblesses. </w:t>
      </w:r>
    </w:p>
    <w:p w14:paraId="72562C9B" w14:textId="77777777" w:rsidR="004E03C8" w:rsidRDefault="004E03C8" w:rsidP="00437CF3">
      <w:pPr>
        <w:spacing w:after="0" w:line="276" w:lineRule="auto"/>
        <w:rPr>
          <w:rFonts w:ascii="Calibri" w:hAnsi="Calibri" w:cs="Calibri"/>
          <w:color w:val="000000"/>
          <w:lang w:val="fr-FR"/>
        </w:rPr>
      </w:pPr>
    </w:p>
    <w:p w14:paraId="6EFA365C" w14:textId="77777777" w:rsidR="00437CF3" w:rsidRDefault="00354AEB" w:rsidP="00437CF3">
      <w:pPr>
        <w:spacing w:after="0" w:line="276" w:lineRule="auto"/>
        <w:rPr>
          <w:rFonts w:ascii="Calibri" w:hAnsi="Calibri" w:cs="Calibri"/>
          <w:color w:val="000000"/>
          <w:lang w:val="fr-FR"/>
        </w:rPr>
      </w:pPr>
      <w:r>
        <w:rPr>
          <w:rFonts w:ascii="Calibri" w:eastAsia="Calibri" w:hAnsi="Calibri" w:cs="Calibri"/>
          <w:color w:val="000000"/>
          <w:sz w:val="20"/>
          <w:szCs w:val="20"/>
          <w:lang w:val="fr-FR"/>
        </w:rPr>
        <w:t xml:space="preserve">Enfin, l’évaluation finale du programme </w:t>
      </w:r>
      <w:r w:rsidR="00281E3F">
        <w:rPr>
          <w:rFonts w:ascii="Calibri" w:eastAsia="Calibri" w:hAnsi="Calibri" w:cs="Calibri"/>
          <w:color w:val="000000"/>
          <w:sz w:val="20"/>
          <w:szCs w:val="20"/>
          <w:lang w:val="fr-FR"/>
        </w:rPr>
        <w:t xml:space="preserve">est </w:t>
      </w:r>
      <w:r>
        <w:rPr>
          <w:rFonts w:ascii="Calibri" w:eastAsia="Calibri" w:hAnsi="Calibri" w:cs="Calibri"/>
          <w:color w:val="000000"/>
          <w:sz w:val="20"/>
          <w:szCs w:val="20"/>
          <w:lang w:val="fr-FR"/>
        </w:rPr>
        <w:t>conduite à la fin de la mise en œuvre afin de rendre compte de la performance globale du programme, en particulier des effets attendus en termes de changements auprès des pr</w:t>
      </w:r>
      <w:r w:rsidR="00281E3F">
        <w:rPr>
          <w:rFonts w:ascii="Calibri" w:eastAsia="Calibri" w:hAnsi="Calibri" w:cs="Calibri"/>
          <w:color w:val="000000"/>
          <w:sz w:val="20"/>
          <w:szCs w:val="20"/>
          <w:lang w:val="fr-FR"/>
        </w:rPr>
        <w:t>incipales cibles. Elle permet</w:t>
      </w:r>
      <w:r>
        <w:rPr>
          <w:rFonts w:ascii="Calibri" w:eastAsia="Calibri" w:hAnsi="Calibri" w:cs="Calibri"/>
          <w:color w:val="000000"/>
          <w:sz w:val="20"/>
          <w:szCs w:val="20"/>
          <w:lang w:val="fr-FR"/>
        </w:rPr>
        <w:t xml:space="preserve"> de tirer les enseignements de la mise en œuvre du programme mais surtout de générer des évidences en matière de la lutte contre les VBG et ainsi informer et guider les interventions futures.</w:t>
      </w:r>
    </w:p>
    <w:p w14:paraId="10045199" w14:textId="77777777" w:rsidR="00437CF3" w:rsidRPr="00437CF3" w:rsidRDefault="00437CF3" w:rsidP="00437CF3">
      <w:pPr>
        <w:spacing w:after="0" w:line="276" w:lineRule="auto"/>
        <w:rPr>
          <w:rFonts w:ascii="Calibri" w:hAnsi="Calibri" w:cs="Calibri"/>
          <w:color w:val="000000"/>
          <w:lang w:val="fr-FR"/>
        </w:rPr>
      </w:pPr>
    </w:p>
    <w:p w14:paraId="10BB1CE6" w14:textId="77777777" w:rsidR="001A37AD" w:rsidRPr="00F76AC9" w:rsidRDefault="001A37AD" w:rsidP="00095C8F">
      <w:pPr>
        <w:pStyle w:val="Titre2"/>
        <w:numPr>
          <w:ilvl w:val="0"/>
          <w:numId w:val="35"/>
        </w:numPr>
        <w:rPr>
          <w:lang w:val="fr-CA"/>
        </w:rPr>
      </w:pPr>
      <w:bookmarkStart w:id="45" w:name="_Toc504674159"/>
      <w:r w:rsidRPr="00F76AC9">
        <w:rPr>
          <w:lang w:val="fr-CA"/>
        </w:rPr>
        <w:t xml:space="preserve">Le </w:t>
      </w:r>
      <w:proofErr w:type="spellStart"/>
      <w:r w:rsidRPr="00F76AC9">
        <w:rPr>
          <w:lang w:val="fr-CA"/>
        </w:rPr>
        <w:t>reporting</w:t>
      </w:r>
      <w:bookmarkEnd w:id="45"/>
      <w:proofErr w:type="spellEnd"/>
    </w:p>
    <w:p w14:paraId="75504D83" w14:textId="77777777" w:rsidR="00FD3980" w:rsidRDefault="00FD3980" w:rsidP="00437CF3">
      <w:pPr>
        <w:spacing w:after="0" w:line="276" w:lineRule="auto"/>
        <w:rPr>
          <w:rFonts w:ascii="Calibri" w:eastAsia="Calibri" w:hAnsi="Calibri" w:cs="Calibri"/>
          <w:color w:val="000000"/>
          <w:sz w:val="20"/>
          <w:szCs w:val="20"/>
          <w:lang w:val="fr-FR"/>
        </w:rPr>
      </w:pPr>
    </w:p>
    <w:p w14:paraId="24BA9001" w14:textId="77777777" w:rsidR="00437CF3" w:rsidRDefault="001A37AD" w:rsidP="00437CF3">
      <w:pPr>
        <w:spacing w:after="0" w:line="276" w:lineRule="auto"/>
        <w:rPr>
          <w:rFonts w:ascii="Calibri" w:hAnsi="Calibri" w:cs="Calibri"/>
          <w:color w:val="000000"/>
          <w:lang w:val="fr-FR"/>
        </w:rPr>
      </w:pPr>
      <w:r>
        <w:rPr>
          <w:rFonts w:ascii="Calibri" w:eastAsia="Calibri" w:hAnsi="Calibri" w:cs="Calibri"/>
          <w:color w:val="000000"/>
          <w:sz w:val="20"/>
          <w:szCs w:val="20"/>
          <w:lang w:val="fr-FR"/>
        </w:rPr>
        <w:t>Conformément aux procédures des différentes agences des Nations Unies (</w:t>
      </w:r>
      <w:r w:rsidR="00121B07">
        <w:rPr>
          <w:rFonts w:ascii="Calibri" w:eastAsia="Calibri" w:hAnsi="Calibri" w:cs="Calibri"/>
          <w:color w:val="000000"/>
          <w:sz w:val="20"/>
          <w:szCs w:val="20"/>
          <w:lang w:val="fr-FR"/>
        </w:rPr>
        <w:t>UNDP, UNFPA, BCNUDH</w:t>
      </w:r>
      <w:r>
        <w:rPr>
          <w:rFonts w:ascii="Calibri" w:eastAsia="Calibri" w:hAnsi="Calibri" w:cs="Calibri"/>
          <w:color w:val="000000"/>
          <w:sz w:val="20"/>
          <w:szCs w:val="20"/>
          <w:lang w:val="fr-FR"/>
        </w:rPr>
        <w:t>), les partenaires de mise en œuvre soumettront des rapports périodiques (trimestriels</w:t>
      </w:r>
      <w:r w:rsidR="003513D8">
        <w:rPr>
          <w:rFonts w:ascii="Calibri" w:eastAsia="Calibri" w:hAnsi="Calibri" w:cs="Calibri"/>
          <w:color w:val="000000"/>
          <w:sz w:val="20"/>
          <w:szCs w:val="20"/>
          <w:lang w:val="fr-FR"/>
        </w:rPr>
        <w:t xml:space="preserve"> et annuels</w:t>
      </w:r>
      <w:r>
        <w:rPr>
          <w:rFonts w:ascii="Calibri" w:eastAsia="Calibri" w:hAnsi="Calibri" w:cs="Calibri"/>
          <w:color w:val="000000"/>
          <w:sz w:val="20"/>
          <w:szCs w:val="20"/>
          <w:lang w:val="fr-FR"/>
        </w:rPr>
        <w:t>) sur la réalisation des activités (PTA), l’utilisation des fonds alloués et les progrès atteints au regard des cibles définies.</w:t>
      </w:r>
    </w:p>
    <w:p w14:paraId="2433421E" w14:textId="77777777" w:rsidR="00437CF3" w:rsidRDefault="001A37AD" w:rsidP="00437CF3">
      <w:pPr>
        <w:spacing w:after="0" w:line="276" w:lineRule="auto"/>
        <w:rPr>
          <w:rFonts w:ascii="Calibri" w:hAnsi="Calibri" w:cs="Calibri"/>
          <w:color w:val="000000"/>
          <w:lang w:val="fr-FR"/>
        </w:rPr>
      </w:pPr>
      <w:r>
        <w:rPr>
          <w:rFonts w:ascii="Calibri" w:eastAsia="Calibri" w:hAnsi="Calibri" w:cs="Calibri"/>
          <w:color w:val="000000"/>
          <w:sz w:val="20"/>
          <w:szCs w:val="20"/>
          <w:lang w:val="fr-FR"/>
        </w:rPr>
        <w:t xml:space="preserve">Ces rapports seront consolidés par la coordination </w:t>
      </w:r>
      <w:r w:rsidR="004E03C8">
        <w:rPr>
          <w:rFonts w:ascii="Calibri" w:eastAsia="Calibri" w:hAnsi="Calibri" w:cs="Calibri"/>
          <w:color w:val="000000"/>
          <w:sz w:val="20"/>
          <w:szCs w:val="20"/>
          <w:lang w:val="fr-FR"/>
        </w:rPr>
        <w:t xml:space="preserve">globale </w:t>
      </w:r>
      <w:r>
        <w:rPr>
          <w:rFonts w:ascii="Calibri" w:eastAsia="Calibri" w:hAnsi="Calibri" w:cs="Calibri"/>
          <w:color w:val="000000"/>
          <w:sz w:val="20"/>
          <w:szCs w:val="20"/>
          <w:lang w:val="fr-FR"/>
        </w:rPr>
        <w:t>du programme</w:t>
      </w:r>
      <w:r w:rsidR="004E03C8">
        <w:rPr>
          <w:rFonts w:ascii="Calibri" w:eastAsia="Calibri" w:hAnsi="Calibri" w:cs="Calibri"/>
          <w:color w:val="000000"/>
          <w:sz w:val="20"/>
          <w:szCs w:val="20"/>
          <w:lang w:val="fr-FR"/>
        </w:rPr>
        <w:t xml:space="preserve"> (PNUD RDC)</w:t>
      </w:r>
      <w:r>
        <w:rPr>
          <w:rFonts w:ascii="Calibri" w:eastAsia="Calibri" w:hAnsi="Calibri" w:cs="Calibri"/>
          <w:color w:val="000000"/>
          <w:sz w:val="20"/>
          <w:szCs w:val="20"/>
          <w:lang w:val="fr-FR"/>
        </w:rPr>
        <w:t xml:space="preserve"> avec l’ensemble des informations pertinentes recueillies en parallèles. L’ensemble alimentera le rapport </w:t>
      </w:r>
      <w:r w:rsidR="003513D8">
        <w:rPr>
          <w:rFonts w:ascii="Calibri" w:eastAsia="Calibri" w:hAnsi="Calibri" w:cs="Calibri"/>
          <w:color w:val="000000"/>
          <w:sz w:val="20"/>
          <w:szCs w:val="20"/>
          <w:lang w:val="fr-FR"/>
        </w:rPr>
        <w:t xml:space="preserve">annuel </w:t>
      </w:r>
      <w:r>
        <w:rPr>
          <w:rFonts w:ascii="Calibri" w:eastAsia="Calibri" w:hAnsi="Calibri" w:cs="Calibri"/>
          <w:color w:val="000000"/>
          <w:sz w:val="20"/>
          <w:szCs w:val="20"/>
          <w:lang w:val="fr-FR"/>
        </w:rPr>
        <w:t>du programme soumis au bailleur (</w:t>
      </w:r>
      <w:r w:rsidR="006A7234">
        <w:rPr>
          <w:rFonts w:ascii="Calibri" w:eastAsia="Calibri" w:hAnsi="Calibri" w:cs="Calibri"/>
          <w:color w:val="000000"/>
          <w:sz w:val="20"/>
          <w:szCs w:val="20"/>
          <w:lang w:val="fr-FR"/>
        </w:rPr>
        <w:t xml:space="preserve">Affaires mondiales </w:t>
      </w:r>
      <w:r>
        <w:rPr>
          <w:rFonts w:ascii="Calibri" w:eastAsia="Calibri" w:hAnsi="Calibri" w:cs="Calibri"/>
          <w:color w:val="000000"/>
          <w:sz w:val="20"/>
          <w:szCs w:val="20"/>
          <w:lang w:val="fr-FR"/>
        </w:rPr>
        <w:t xml:space="preserve">Canada).  </w:t>
      </w:r>
    </w:p>
    <w:p w14:paraId="5D7C44E0" w14:textId="77777777" w:rsidR="00437CF3" w:rsidRDefault="00437CF3" w:rsidP="00437CF3">
      <w:pPr>
        <w:spacing w:after="0" w:line="276" w:lineRule="auto"/>
        <w:rPr>
          <w:rFonts w:ascii="Calibri" w:hAnsi="Calibri" w:cs="Calibri"/>
          <w:color w:val="000000"/>
          <w:lang w:val="fr-FR"/>
        </w:rPr>
      </w:pPr>
    </w:p>
    <w:p w14:paraId="036B2643" w14:textId="77777777" w:rsidR="00437CF3" w:rsidRDefault="001A37AD" w:rsidP="00437CF3">
      <w:pPr>
        <w:spacing w:after="0" w:line="276" w:lineRule="auto"/>
        <w:rPr>
          <w:rFonts w:ascii="Calibri" w:hAnsi="Calibri" w:cs="Calibri"/>
          <w:color w:val="000000"/>
          <w:lang w:val="fr-FR"/>
        </w:rPr>
      </w:pPr>
      <w:r>
        <w:rPr>
          <w:rFonts w:ascii="Calibri" w:eastAsia="Calibri" w:hAnsi="Calibri" w:cs="Calibri"/>
          <w:color w:val="000000"/>
          <w:sz w:val="20"/>
          <w:szCs w:val="20"/>
          <w:lang w:val="fr-FR"/>
        </w:rPr>
        <w:t>Le rapport du programme se composera des performances réalisées au regard des résultats attendus, d’une analyse systématique de l’évolution des indicateurs, de l’explication de tout gap éventuel, des contraintes et difficultés rencontrées dans la mise en œuvre, des expériences réussies et des pratiques prometteuses.</w:t>
      </w:r>
    </w:p>
    <w:p w14:paraId="40A7867F" w14:textId="77777777" w:rsidR="00437CF3" w:rsidRDefault="00437CF3" w:rsidP="00437CF3">
      <w:pPr>
        <w:spacing w:after="0" w:line="276" w:lineRule="auto"/>
        <w:rPr>
          <w:rFonts w:ascii="Calibri" w:hAnsi="Calibri" w:cs="Calibri"/>
          <w:color w:val="000000"/>
          <w:lang w:val="fr-FR"/>
        </w:rPr>
      </w:pPr>
    </w:p>
    <w:p w14:paraId="75DF8BC7" w14:textId="77777777" w:rsidR="001A37AD" w:rsidRPr="00F76AC9" w:rsidRDefault="001A37AD" w:rsidP="00095C8F">
      <w:pPr>
        <w:pStyle w:val="Titre2"/>
        <w:numPr>
          <w:ilvl w:val="0"/>
          <w:numId w:val="35"/>
        </w:numPr>
        <w:rPr>
          <w:lang w:val="fr-CA"/>
        </w:rPr>
      </w:pPr>
      <w:bookmarkStart w:id="46" w:name="_Toc504674160"/>
      <w:r w:rsidRPr="00F76AC9">
        <w:rPr>
          <w:lang w:val="fr-CA"/>
        </w:rPr>
        <w:t>Les recherches</w:t>
      </w:r>
      <w:bookmarkEnd w:id="46"/>
    </w:p>
    <w:p w14:paraId="1C0242BD" w14:textId="77777777" w:rsidR="00FD3980" w:rsidRDefault="00FD3980" w:rsidP="00FD3980">
      <w:pPr>
        <w:spacing w:after="0" w:line="276" w:lineRule="auto"/>
        <w:rPr>
          <w:rFonts w:ascii="Calibri" w:eastAsia="Calibri" w:hAnsi="Calibri" w:cs="Calibri"/>
          <w:color w:val="000000"/>
          <w:sz w:val="20"/>
          <w:szCs w:val="20"/>
          <w:lang w:val="fr-FR"/>
        </w:rPr>
      </w:pPr>
    </w:p>
    <w:p w14:paraId="1DC70070" w14:textId="77777777" w:rsidR="00F31568" w:rsidRPr="00C63D5F" w:rsidRDefault="001A37AD" w:rsidP="00C63D5F">
      <w:pPr>
        <w:spacing w:after="120" w:line="276" w:lineRule="auto"/>
        <w:rPr>
          <w:rFonts w:ascii="Calibri" w:hAnsi="Calibri" w:cs="Calibri"/>
          <w:color w:val="000000"/>
          <w:lang w:val="fr-FR"/>
        </w:rPr>
        <w:sectPr w:rsidR="00F31568" w:rsidRPr="00C63D5F" w:rsidSect="00F31568">
          <w:pgSz w:w="11906" w:h="16838" w:code="9"/>
          <w:pgMar w:top="864" w:right="1152" w:bottom="864" w:left="1152" w:header="720" w:footer="432" w:gutter="0"/>
          <w:cols w:space="708"/>
          <w:titlePg/>
          <w:docGrid w:linePitch="360"/>
        </w:sectPr>
      </w:pPr>
      <w:r>
        <w:rPr>
          <w:rFonts w:ascii="Calibri" w:eastAsia="Calibri" w:hAnsi="Calibri" w:cs="Calibri"/>
          <w:color w:val="000000"/>
          <w:sz w:val="20"/>
          <w:szCs w:val="20"/>
          <w:lang w:val="fr-FR"/>
        </w:rPr>
        <w:t>L</w:t>
      </w:r>
      <w:r w:rsidR="00281E3F">
        <w:rPr>
          <w:rFonts w:ascii="Calibri" w:eastAsia="Calibri" w:hAnsi="Calibri" w:cs="Calibri"/>
          <w:color w:val="000000"/>
          <w:sz w:val="20"/>
          <w:szCs w:val="20"/>
          <w:lang w:val="fr-FR"/>
        </w:rPr>
        <w:t xml:space="preserve">e programme conjoint favorise </w:t>
      </w:r>
      <w:r>
        <w:rPr>
          <w:rFonts w:ascii="Calibri" w:eastAsia="Calibri" w:hAnsi="Calibri" w:cs="Calibri"/>
          <w:color w:val="000000"/>
          <w:sz w:val="20"/>
          <w:szCs w:val="20"/>
          <w:lang w:val="fr-FR"/>
        </w:rPr>
        <w:t>la conduite d’études et de recherches sur l’évolution des connaissances, attitudes et pratiques relatives au</w:t>
      </w:r>
      <w:r w:rsidR="00C63D5F">
        <w:rPr>
          <w:rFonts w:ascii="Calibri" w:eastAsia="Calibri" w:hAnsi="Calibri" w:cs="Calibri"/>
          <w:color w:val="000000"/>
          <w:sz w:val="20"/>
          <w:szCs w:val="20"/>
          <w:lang w:val="fr-FR"/>
        </w:rPr>
        <w:t>x violences basées sur le genre</w:t>
      </w:r>
    </w:p>
    <w:p w14:paraId="76688FDE" w14:textId="77777777" w:rsidR="003D4708" w:rsidRPr="008C7C51" w:rsidRDefault="003D4708" w:rsidP="00030968">
      <w:pPr>
        <w:spacing w:line="276" w:lineRule="auto"/>
        <w:rPr>
          <w:rFonts w:ascii="Calibri" w:hAnsi="Calibri" w:cs="Calibri"/>
          <w:i/>
          <w:lang w:val="fr-CA"/>
        </w:rPr>
      </w:pPr>
    </w:p>
    <w:p w14:paraId="246426EB" w14:textId="77777777" w:rsidR="000053FD" w:rsidRPr="000053FD" w:rsidRDefault="003D4708" w:rsidP="000053FD">
      <w:pPr>
        <w:pStyle w:val="Titre1"/>
        <w:spacing w:before="0" w:after="0" w:line="276" w:lineRule="auto"/>
        <w:rPr>
          <w:rFonts w:ascii="Calibri" w:hAnsi="Calibri" w:cs="Calibri"/>
          <w:lang w:val="fr-CA"/>
        </w:rPr>
      </w:pPr>
      <w:bookmarkStart w:id="47" w:name="_Toc504674161"/>
      <w:r w:rsidRPr="008C7C51">
        <w:rPr>
          <w:rFonts w:ascii="Calibri" w:hAnsi="Calibri" w:cs="Calibri"/>
          <w:lang w:val="fr-CA"/>
        </w:rPr>
        <w:t>Plan de travail pluriannuel</w:t>
      </w:r>
      <w:r w:rsidR="00C85601">
        <w:rPr>
          <w:rFonts w:ascii="Calibri" w:hAnsi="Calibri" w:cs="Calibri"/>
          <w:lang w:val="fr-CA"/>
        </w:rPr>
        <w:t xml:space="preserve"> et provincial</w:t>
      </w:r>
      <w:r w:rsidR="008C6C43">
        <w:rPr>
          <w:rStyle w:val="Appelnotedebasdep"/>
          <w:rFonts w:cs="Calibri"/>
          <w:lang w:val="fr-CA"/>
        </w:rPr>
        <w:footnoteReference w:id="43"/>
      </w:r>
      <w:bookmarkEnd w:id="47"/>
    </w:p>
    <w:p w14:paraId="3135D52C" w14:textId="77777777" w:rsidR="00C85601" w:rsidRDefault="00C85601" w:rsidP="00C85601">
      <w:pPr>
        <w:pStyle w:val="Titre1"/>
        <w:numPr>
          <w:ilvl w:val="0"/>
          <w:numId w:val="0"/>
        </w:numPr>
        <w:spacing w:before="0" w:after="0" w:line="276" w:lineRule="auto"/>
        <w:ind w:left="720"/>
        <w:rPr>
          <w:rFonts w:ascii="Calibri" w:hAnsi="Calibri" w:cs="Calibri"/>
          <w:b w:val="0"/>
          <w:color w:val="FF0000"/>
          <w:lang w:val="fr-CA"/>
        </w:rPr>
      </w:pPr>
    </w:p>
    <w:p w14:paraId="793FBD9E" w14:textId="77777777" w:rsidR="00C85601" w:rsidRDefault="00C85601" w:rsidP="00C85601">
      <w:pPr>
        <w:rPr>
          <w:lang w:val="fr-CA"/>
        </w:rPr>
      </w:pPr>
    </w:p>
    <w:p w14:paraId="1D5A3EED" w14:textId="77777777" w:rsidR="00C85601" w:rsidRPr="001E65B0" w:rsidRDefault="00C85601" w:rsidP="00C85601">
      <w:pPr>
        <w:rPr>
          <w:lang w:val="fr-CA"/>
        </w:rPr>
        <w:sectPr w:rsidR="00C85601" w:rsidRPr="001E65B0" w:rsidSect="007A03F1">
          <w:pgSz w:w="16838" w:h="11906" w:orient="landscape" w:code="9"/>
          <w:pgMar w:top="1152" w:right="864" w:bottom="1152" w:left="864" w:header="720" w:footer="432" w:gutter="0"/>
          <w:cols w:space="708"/>
          <w:titlePg/>
          <w:docGrid w:linePitch="360"/>
        </w:sectPr>
      </w:pPr>
      <w:r w:rsidRPr="001E65B0">
        <w:rPr>
          <w:lang w:val="fr-CA"/>
        </w:rPr>
        <w:t>Voir Annexe 3 – Compilation des budgets (</w:t>
      </w:r>
      <w:proofErr w:type="gramStart"/>
      <w:r w:rsidRPr="001E65B0">
        <w:rPr>
          <w:lang w:val="fr-CA"/>
        </w:rPr>
        <w:t>feuillet  Global</w:t>
      </w:r>
      <w:proofErr w:type="gramEnd"/>
      <w:r w:rsidRPr="001E65B0">
        <w:rPr>
          <w:lang w:val="fr-CA"/>
        </w:rPr>
        <w:t>, feuillet prévention et coordination)</w:t>
      </w:r>
    </w:p>
    <w:p w14:paraId="2A2CCC90" w14:textId="77777777" w:rsidR="00F67913" w:rsidRPr="00190020" w:rsidRDefault="003D4708" w:rsidP="000053FD">
      <w:pPr>
        <w:pStyle w:val="Titre1"/>
        <w:spacing w:before="0" w:after="0" w:line="276" w:lineRule="auto"/>
        <w:rPr>
          <w:rFonts w:ascii="Calibri" w:hAnsi="Calibri" w:cs="Calibri"/>
          <w:lang w:val="fr-CA"/>
        </w:rPr>
      </w:pPr>
      <w:bookmarkStart w:id="48" w:name="_Toc504674162"/>
      <w:r w:rsidRPr="008C7C51">
        <w:rPr>
          <w:rFonts w:ascii="Calibri" w:hAnsi="Calibri" w:cs="Calibri"/>
          <w:lang w:val="fr-CA"/>
        </w:rPr>
        <w:lastRenderedPageBreak/>
        <w:t>Modalités de gouvernance et de gestion</w:t>
      </w:r>
      <w:bookmarkEnd w:id="48"/>
    </w:p>
    <w:p w14:paraId="13B06836" w14:textId="77777777" w:rsidR="000053FD" w:rsidRDefault="000053FD" w:rsidP="00085477">
      <w:pPr>
        <w:spacing w:after="0" w:line="276" w:lineRule="auto"/>
        <w:rPr>
          <w:rFonts w:ascii="Calibri" w:hAnsi="Calibri" w:cs="Calibri"/>
          <w:sz w:val="20"/>
          <w:szCs w:val="20"/>
          <w:lang w:val="fr-CA"/>
        </w:rPr>
      </w:pPr>
    </w:p>
    <w:p w14:paraId="719AA66C" w14:textId="77777777" w:rsidR="00085477" w:rsidRDefault="00937BB3" w:rsidP="00085477">
      <w:pPr>
        <w:spacing w:after="0" w:line="276" w:lineRule="auto"/>
        <w:rPr>
          <w:rFonts w:ascii="Calibri" w:hAnsi="Calibri" w:cs="Calibri"/>
          <w:sz w:val="20"/>
          <w:szCs w:val="20"/>
          <w:lang w:val="fr-CA"/>
        </w:rPr>
      </w:pPr>
      <w:r w:rsidRPr="00127336">
        <w:rPr>
          <w:rFonts w:ascii="Calibri" w:hAnsi="Calibri" w:cs="Calibri"/>
          <w:sz w:val="20"/>
          <w:szCs w:val="20"/>
          <w:lang w:val="fr-CA"/>
        </w:rPr>
        <w:t xml:space="preserve">Pour assurer une meilleure coordination et une supervision efficiente du programme, il est prévu deux mécanismes de coordination conjoints composés des </w:t>
      </w:r>
      <w:r w:rsidR="0089523F" w:rsidRPr="00127336">
        <w:rPr>
          <w:rFonts w:ascii="Calibri" w:hAnsi="Calibri" w:cs="Calibri"/>
          <w:sz w:val="20"/>
          <w:szCs w:val="20"/>
          <w:lang w:val="fr-CA"/>
        </w:rPr>
        <w:t xml:space="preserve">trois </w:t>
      </w:r>
      <w:r w:rsidRPr="00127336">
        <w:rPr>
          <w:rFonts w:ascii="Calibri" w:hAnsi="Calibri" w:cs="Calibri"/>
          <w:sz w:val="20"/>
          <w:szCs w:val="20"/>
          <w:lang w:val="fr-CA"/>
        </w:rPr>
        <w:t>agences des Nations-Unies ainsi que des représentants des Ministères sectoriels de tutelle: le Comité de Pilotage (CP) et l</w:t>
      </w:r>
      <w:r w:rsidR="00085477" w:rsidRPr="00127336">
        <w:rPr>
          <w:rFonts w:ascii="Calibri" w:hAnsi="Calibri" w:cs="Calibri"/>
          <w:sz w:val="20"/>
          <w:szCs w:val="20"/>
          <w:lang w:val="fr-CA"/>
        </w:rPr>
        <w:t>e Comité Technique (CT).</w:t>
      </w:r>
      <w:r w:rsidR="00085477">
        <w:rPr>
          <w:rFonts w:ascii="Calibri" w:hAnsi="Calibri" w:cs="Calibri"/>
          <w:sz w:val="20"/>
          <w:szCs w:val="20"/>
          <w:lang w:val="fr-CA"/>
        </w:rPr>
        <w:t xml:space="preserve"> </w:t>
      </w:r>
    </w:p>
    <w:p w14:paraId="54EF7006" w14:textId="77777777" w:rsidR="000C3C14" w:rsidRDefault="000C3C14" w:rsidP="00085477">
      <w:pPr>
        <w:spacing w:after="0" w:line="276" w:lineRule="auto"/>
        <w:rPr>
          <w:rFonts w:ascii="Calibri" w:hAnsi="Calibri" w:cs="Calibri"/>
          <w:sz w:val="20"/>
          <w:szCs w:val="20"/>
          <w:lang w:val="fr-CA"/>
        </w:rPr>
      </w:pPr>
    </w:p>
    <w:p w14:paraId="00A97A83" w14:textId="77777777" w:rsidR="00F67913" w:rsidRDefault="00937BB3" w:rsidP="0091751F">
      <w:pPr>
        <w:spacing w:after="0" w:line="276" w:lineRule="auto"/>
        <w:rPr>
          <w:rFonts w:ascii="Calibri" w:hAnsi="Calibri" w:cs="Calibri"/>
          <w:sz w:val="20"/>
          <w:szCs w:val="20"/>
          <w:lang w:val="fr-CA"/>
        </w:rPr>
      </w:pPr>
      <w:r>
        <w:rPr>
          <w:rFonts w:ascii="Calibri" w:hAnsi="Calibri" w:cs="Calibri"/>
          <w:sz w:val="20"/>
          <w:szCs w:val="20"/>
          <w:lang w:val="fr-CA"/>
        </w:rPr>
        <w:t>À ces deux organes s’ajoute</w:t>
      </w:r>
      <w:r w:rsidR="00E507B0">
        <w:rPr>
          <w:rFonts w:ascii="Calibri" w:hAnsi="Calibri" w:cs="Calibri"/>
          <w:sz w:val="20"/>
          <w:szCs w:val="20"/>
          <w:lang w:val="fr-CA"/>
        </w:rPr>
        <w:t>nt</w:t>
      </w:r>
      <w:r>
        <w:rPr>
          <w:rFonts w:ascii="Calibri" w:hAnsi="Calibri" w:cs="Calibri"/>
          <w:sz w:val="20"/>
          <w:szCs w:val="20"/>
          <w:lang w:val="fr-CA"/>
        </w:rPr>
        <w:t xml:space="preserve"> trois mécanismes consultatifs internes chargés d’assurer le suivi et la supervision de la mise en œuvre des engagements souscrits aux termes de la signature du </w:t>
      </w:r>
      <w:proofErr w:type="spellStart"/>
      <w:r>
        <w:rPr>
          <w:rFonts w:ascii="Calibri" w:hAnsi="Calibri" w:cs="Calibri"/>
          <w:sz w:val="20"/>
          <w:szCs w:val="20"/>
          <w:lang w:val="fr-CA"/>
        </w:rPr>
        <w:t>Prodoc</w:t>
      </w:r>
      <w:proofErr w:type="spellEnd"/>
      <w:r>
        <w:rPr>
          <w:rFonts w:ascii="Calibri" w:hAnsi="Calibri" w:cs="Calibri"/>
          <w:sz w:val="20"/>
          <w:szCs w:val="20"/>
          <w:lang w:val="fr-CA"/>
        </w:rPr>
        <w:t>. Il s’agit de : (i) la Réunion des Représentants des Agences de mise en œuvre, (ii) la réunion de Coordination du p</w:t>
      </w:r>
      <w:r w:rsidR="00E507B0">
        <w:rPr>
          <w:rFonts w:ascii="Calibri" w:hAnsi="Calibri" w:cs="Calibri"/>
          <w:sz w:val="20"/>
          <w:szCs w:val="20"/>
          <w:lang w:val="fr-CA"/>
        </w:rPr>
        <w:t xml:space="preserve">rogramme </w:t>
      </w:r>
      <w:r>
        <w:rPr>
          <w:rFonts w:ascii="Calibri" w:hAnsi="Calibri" w:cs="Calibri"/>
          <w:sz w:val="20"/>
          <w:szCs w:val="20"/>
          <w:lang w:val="fr-CA"/>
        </w:rPr>
        <w:t>et (iii) la</w:t>
      </w:r>
      <w:r w:rsidR="0091751F">
        <w:rPr>
          <w:rFonts w:ascii="Calibri" w:hAnsi="Calibri" w:cs="Calibri"/>
          <w:sz w:val="20"/>
          <w:szCs w:val="20"/>
          <w:lang w:val="fr-CA"/>
        </w:rPr>
        <w:t xml:space="preserve"> revue annuelle du programme.</w:t>
      </w:r>
    </w:p>
    <w:p w14:paraId="00CDAF63" w14:textId="77777777" w:rsidR="0091751F" w:rsidRPr="0091751F" w:rsidRDefault="0091751F" w:rsidP="0091751F">
      <w:pPr>
        <w:spacing w:after="0" w:line="276" w:lineRule="auto"/>
        <w:rPr>
          <w:rFonts w:ascii="Calibri" w:hAnsi="Calibri" w:cs="Calibri"/>
          <w:sz w:val="20"/>
          <w:szCs w:val="20"/>
          <w:lang w:val="fr-CA"/>
        </w:rPr>
      </w:pPr>
    </w:p>
    <w:p w14:paraId="6DCE1A7E" w14:textId="77777777" w:rsidR="000C3C14" w:rsidRPr="00A95923" w:rsidRDefault="00F67913" w:rsidP="00095C8F">
      <w:pPr>
        <w:pStyle w:val="Titre2"/>
        <w:numPr>
          <w:ilvl w:val="0"/>
          <w:numId w:val="36"/>
        </w:numPr>
        <w:rPr>
          <w:lang w:val="fr-CA"/>
        </w:rPr>
      </w:pPr>
      <w:bookmarkStart w:id="49" w:name="_Toc504674163"/>
      <w:r w:rsidRPr="00A95923">
        <w:rPr>
          <w:lang w:val="fr-CA"/>
        </w:rPr>
        <w:t>Comité de Pilotage (CP)</w:t>
      </w:r>
      <w:bookmarkEnd w:id="49"/>
    </w:p>
    <w:p w14:paraId="16DB3B96" w14:textId="77777777" w:rsidR="0091751F" w:rsidRDefault="0091751F" w:rsidP="00085477">
      <w:pPr>
        <w:spacing w:after="0" w:line="276" w:lineRule="auto"/>
        <w:rPr>
          <w:rFonts w:ascii="Calibri" w:hAnsi="Calibri" w:cs="Calibri"/>
          <w:sz w:val="20"/>
          <w:szCs w:val="20"/>
          <w:lang w:val="fr-CA"/>
        </w:rPr>
      </w:pPr>
    </w:p>
    <w:p w14:paraId="7389B2B2" w14:textId="77777777" w:rsidR="00B772A7" w:rsidRDefault="00B772A7" w:rsidP="00085477">
      <w:pPr>
        <w:spacing w:after="0" w:line="276" w:lineRule="auto"/>
        <w:rPr>
          <w:rFonts w:ascii="Calibri" w:hAnsi="Calibri" w:cs="Calibri"/>
          <w:sz w:val="20"/>
          <w:szCs w:val="20"/>
          <w:lang w:val="fr-CA"/>
        </w:rPr>
      </w:pPr>
      <w:r>
        <w:rPr>
          <w:rFonts w:ascii="Calibri" w:hAnsi="Calibri" w:cs="Calibri"/>
          <w:sz w:val="20"/>
          <w:szCs w:val="20"/>
          <w:lang w:val="fr-CA"/>
        </w:rPr>
        <w:t>Il est composé des Chefs des diff</w:t>
      </w:r>
      <w:r w:rsidR="00B22E2F">
        <w:rPr>
          <w:rFonts w:ascii="Calibri" w:hAnsi="Calibri" w:cs="Calibri"/>
          <w:sz w:val="20"/>
          <w:szCs w:val="20"/>
          <w:lang w:val="fr-CA"/>
        </w:rPr>
        <w:t xml:space="preserve">érentes Agences </w:t>
      </w:r>
      <w:r w:rsidR="00121B07" w:rsidRPr="00337F9C">
        <w:rPr>
          <w:rFonts w:ascii="Calibri" w:hAnsi="Calibri" w:cs="Calibri"/>
          <w:sz w:val="20"/>
          <w:szCs w:val="20"/>
          <w:lang w:val="fr-CA"/>
        </w:rPr>
        <w:t>ou leurs représentants</w:t>
      </w:r>
      <w:r w:rsidR="00121B07">
        <w:rPr>
          <w:rFonts w:ascii="Calibri" w:hAnsi="Calibri" w:cs="Calibri"/>
          <w:sz w:val="20"/>
          <w:szCs w:val="20"/>
          <w:lang w:val="fr-CA"/>
        </w:rPr>
        <w:t xml:space="preserve"> </w:t>
      </w:r>
      <w:r w:rsidR="00B22E2F">
        <w:rPr>
          <w:rFonts w:ascii="Calibri" w:hAnsi="Calibri" w:cs="Calibri"/>
          <w:sz w:val="20"/>
          <w:szCs w:val="20"/>
          <w:lang w:val="fr-CA"/>
        </w:rPr>
        <w:t>(PNUD, UNFPA</w:t>
      </w:r>
      <w:r w:rsidR="00634F66">
        <w:rPr>
          <w:rFonts w:ascii="Calibri" w:hAnsi="Calibri" w:cs="Calibri"/>
          <w:sz w:val="20"/>
          <w:szCs w:val="20"/>
          <w:lang w:val="fr-CA"/>
        </w:rPr>
        <w:t>, BCNUDH</w:t>
      </w:r>
      <w:r w:rsidR="00B22E2F">
        <w:rPr>
          <w:rFonts w:ascii="Calibri" w:hAnsi="Calibri" w:cs="Calibri"/>
          <w:sz w:val="20"/>
          <w:szCs w:val="20"/>
          <w:lang w:val="fr-CA"/>
        </w:rPr>
        <w:t>)</w:t>
      </w:r>
      <w:r>
        <w:rPr>
          <w:rFonts w:ascii="Calibri" w:hAnsi="Calibri" w:cs="Calibri"/>
          <w:sz w:val="20"/>
          <w:szCs w:val="20"/>
          <w:lang w:val="fr-CA"/>
        </w:rPr>
        <w:t xml:space="preserve">, du Chef de Coopération Canadienne ou son </w:t>
      </w:r>
      <w:r w:rsidR="00C30C4F">
        <w:rPr>
          <w:rFonts w:ascii="Calibri" w:hAnsi="Calibri" w:cs="Calibri"/>
          <w:sz w:val="20"/>
          <w:szCs w:val="20"/>
          <w:lang w:val="fr-CA"/>
        </w:rPr>
        <w:t xml:space="preserve">représentant, un représentant du </w:t>
      </w:r>
      <w:r w:rsidR="007478F8">
        <w:rPr>
          <w:rFonts w:ascii="Calibri" w:hAnsi="Calibri" w:cs="Calibri"/>
          <w:sz w:val="20"/>
          <w:szCs w:val="20"/>
          <w:lang w:val="fr-CA"/>
        </w:rPr>
        <w:t>MIN.GEFA</w:t>
      </w:r>
      <w:r w:rsidR="00C30C4F">
        <w:rPr>
          <w:rFonts w:ascii="Calibri" w:hAnsi="Calibri" w:cs="Calibri"/>
          <w:sz w:val="20"/>
          <w:szCs w:val="20"/>
          <w:lang w:val="fr-CA"/>
        </w:rPr>
        <w:t>, MI, MSP, MJ et MEPS</w:t>
      </w:r>
      <w:r>
        <w:rPr>
          <w:rFonts w:ascii="Calibri" w:hAnsi="Calibri" w:cs="Calibri"/>
          <w:sz w:val="20"/>
          <w:szCs w:val="20"/>
          <w:lang w:val="fr-CA"/>
        </w:rPr>
        <w:t xml:space="preserve">. </w:t>
      </w:r>
    </w:p>
    <w:p w14:paraId="04994244" w14:textId="77777777" w:rsidR="00B772A7" w:rsidRDefault="00B772A7" w:rsidP="00085477">
      <w:pPr>
        <w:spacing w:after="0" w:line="276" w:lineRule="auto"/>
        <w:rPr>
          <w:rFonts w:ascii="Calibri" w:hAnsi="Calibri" w:cs="Calibri"/>
          <w:sz w:val="20"/>
          <w:szCs w:val="20"/>
          <w:lang w:val="fr-CA"/>
        </w:rPr>
      </w:pPr>
      <w:r>
        <w:rPr>
          <w:rFonts w:ascii="Calibri" w:hAnsi="Calibri" w:cs="Calibri"/>
          <w:sz w:val="20"/>
          <w:szCs w:val="20"/>
          <w:lang w:val="fr-CA"/>
        </w:rPr>
        <w:t>Ses membres se réunissent une fois par an en session ordinaire selon l’ordre de jour suivant :</w:t>
      </w:r>
    </w:p>
    <w:p w14:paraId="068FD7E4" w14:textId="77777777" w:rsidR="00B772A7" w:rsidRDefault="00B772A7" w:rsidP="004519D3">
      <w:pPr>
        <w:pStyle w:val="Paragraphedeliste"/>
        <w:numPr>
          <w:ilvl w:val="0"/>
          <w:numId w:val="7"/>
        </w:numPr>
        <w:spacing w:line="276" w:lineRule="auto"/>
        <w:rPr>
          <w:rFonts w:ascii="Calibri" w:hAnsi="Calibri" w:cs="Calibri"/>
          <w:sz w:val="20"/>
          <w:szCs w:val="20"/>
          <w:lang w:val="fr-CA"/>
        </w:rPr>
      </w:pPr>
      <w:r>
        <w:rPr>
          <w:rFonts w:ascii="Calibri" w:hAnsi="Calibri" w:cs="Calibri"/>
          <w:sz w:val="20"/>
          <w:szCs w:val="20"/>
          <w:lang w:val="fr-CA"/>
        </w:rPr>
        <w:t>Revue du plan de travail annuel conjoint et des résultats accomplis jusqu’à ce jour;</w:t>
      </w:r>
    </w:p>
    <w:p w14:paraId="5759E73F" w14:textId="77777777" w:rsidR="00264B8F" w:rsidRDefault="00264B8F" w:rsidP="004519D3">
      <w:pPr>
        <w:pStyle w:val="Paragraphedeliste"/>
        <w:numPr>
          <w:ilvl w:val="0"/>
          <w:numId w:val="7"/>
        </w:numPr>
        <w:spacing w:line="276" w:lineRule="auto"/>
        <w:rPr>
          <w:rFonts w:ascii="Calibri" w:hAnsi="Calibri" w:cs="Calibri"/>
          <w:sz w:val="20"/>
          <w:szCs w:val="20"/>
          <w:lang w:val="fr-CA"/>
        </w:rPr>
      </w:pPr>
      <w:r>
        <w:rPr>
          <w:rFonts w:ascii="Calibri" w:hAnsi="Calibri" w:cs="Calibri"/>
          <w:sz w:val="20"/>
          <w:szCs w:val="20"/>
          <w:lang w:val="fr-CA"/>
        </w:rPr>
        <w:t>Approbation des plans de travail annuels conjoints, y compris les budgets;</w:t>
      </w:r>
    </w:p>
    <w:p w14:paraId="2F09362D" w14:textId="77777777" w:rsidR="00B772A7" w:rsidRDefault="00B772A7" w:rsidP="004519D3">
      <w:pPr>
        <w:pStyle w:val="Paragraphedeliste"/>
        <w:numPr>
          <w:ilvl w:val="0"/>
          <w:numId w:val="7"/>
        </w:numPr>
        <w:spacing w:line="276" w:lineRule="auto"/>
        <w:rPr>
          <w:rFonts w:ascii="Calibri" w:hAnsi="Calibri" w:cs="Calibri"/>
          <w:sz w:val="20"/>
          <w:szCs w:val="20"/>
          <w:lang w:val="fr-CA"/>
        </w:rPr>
      </w:pPr>
      <w:r>
        <w:rPr>
          <w:rFonts w:ascii="Calibri" w:hAnsi="Calibri" w:cs="Calibri"/>
          <w:sz w:val="20"/>
          <w:szCs w:val="20"/>
          <w:lang w:val="fr-CA"/>
        </w:rPr>
        <w:t xml:space="preserve">Prise de décision au regard des ajustements et/ou modifications nécessaires du </w:t>
      </w:r>
      <w:r w:rsidR="00085477">
        <w:rPr>
          <w:rFonts w:ascii="Calibri" w:hAnsi="Calibri" w:cs="Calibri"/>
          <w:sz w:val="20"/>
          <w:szCs w:val="20"/>
          <w:lang w:val="fr-CA"/>
        </w:rPr>
        <w:t>plan de travail annuel conjoint</w:t>
      </w:r>
      <w:r>
        <w:rPr>
          <w:rFonts w:ascii="Calibri" w:hAnsi="Calibri" w:cs="Calibri"/>
          <w:sz w:val="20"/>
          <w:szCs w:val="20"/>
          <w:lang w:val="fr-CA"/>
        </w:rPr>
        <w:t>;</w:t>
      </w:r>
    </w:p>
    <w:p w14:paraId="0F703178" w14:textId="77777777" w:rsidR="00B772A7" w:rsidRDefault="00B772A7" w:rsidP="004519D3">
      <w:pPr>
        <w:pStyle w:val="Paragraphedeliste"/>
        <w:numPr>
          <w:ilvl w:val="0"/>
          <w:numId w:val="7"/>
        </w:numPr>
        <w:spacing w:line="276" w:lineRule="auto"/>
        <w:rPr>
          <w:rFonts w:ascii="Calibri" w:hAnsi="Calibri" w:cs="Calibri"/>
          <w:sz w:val="20"/>
          <w:szCs w:val="20"/>
          <w:lang w:val="fr-CA"/>
        </w:rPr>
      </w:pPr>
      <w:r>
        <w:rPr>
          <w:rFonts w:ascii="Calibri" w:hAnsi="Calibri" w:cs="Calibri"/>
          <w:sz w:val="20"/>
          <w:szCs w:val="20"/>
          <w:lang w:val="fr-CA"/>
        </w:rPr>
        <w:t>Résolution des problèmes qui pourraient entraver la bonne exécution du programme ;</w:t>
      </w:r>
    </w:p>
    <w:p w14:paraId="5E268941" w14:textId="77777777" w:rsidR="00B772A7" w:rsidRDefault="00B772A7" w:rsidP="004519D3">
      <w:pPr>
        <w:pStyle w:val="Paragraphedeliste"/>
        <w:numPr>
          <w:ilvl w:val="0"/>
          <w:numId w:val="7"/>
        </w:numPr>
        <w:spacing w:line="276" w:lineRule="auto"/>
        <w:rPr>
          <w:rFonts w:ascii="Calibri" w:hAnsi="Calibri" w:cs="Calibri"/>
          <w:sz w:val="20"/>
          <w:szCs w:val="20"/>
          <w:lang w:val="fr-CA"/>
        </w:rPr>
      </w:pPr>
      <w:r>
        <w:rPr>
          <w:rFonts w:ascii="Calibri" w:hAnsi="Calibri" w:cs="Calibri"/>
          <w:sz w:val="20"/>
          <w:szCs w:val="20"/>
          <w:lang w:val="fr-CA"/>
        </w:rPr>
        <w:t>Discussion autour du développement de partenariats institutionnels additionnels avec d’autres institutions étatiques ;</w:t>
      </w:r>
    </w:p>
    <w:p w14:paraId="076C7974" w14:textId="77777777" w:rsidR="00B772A7" w:rsidRDefault="00B772A7" w:rsidP="004519D3">
      <w:pPr>
        <w:pStyle w:val="Paragraphedeliste"/>
        <w:numPr>
          <w:ilvl w:val="0"/>
          <w:numId w:val="7"/>
        </w:numPr>
        <w:spacing w:after="0" w:line="276" w:lineRule="auto"/>
        <w:rPr>
          <w:rFonts w:ascii="Calibri" w:hAnsi="Calibri" w:cs="Calibri"/>
          <w:sz w:val="20"/>
          <w:szCs w:val="20"/>
          <w:lang w:val="fr-CA"/>
        </w:rPr>
      </w:pPr>
      <w:r>
        <w:rPr>
          <w:rFonts w:ascii="Calibri" w:hAnsi="Calibri" w:cs="Calibri"/>
          <w:sz w:val="20"/>
          <w:szCs w:val="20"/>
          <w:lang w:val="fr-CA"/>
        </w:rPr>
        <w:t>Validation des rapports annuels narratif et financier afin de garantir un contrôle qualité final.</w:t>
      </w:r>
    </w:p>
    <w:p w14:paraId="677C0DC3" w14:textId="77777777" w:rsidR="00085477" w:rsidRDefault="00085477" w:rsidP="00030968">
      <w:pPr>
        <w:spacing w:line="276" w:lineRule="auto"/>
        <w:rPr>
          <w:rFonts w:ascii="Calibri" w:hAnsi="Calibri" w:cs="Calibri"/>
          <w:sz w:val="20"/>
          <w:szCs w:val="20"/>
          <w:lang w:val="fr-CA"/>
        </w:rPr>
      </w:pPr>
      <w:r>
        <w:rPr>
          <w:rFonts w:ascii="Calibri" w:hAnsi="Calibri" w:cs="Calibri"/>
          <w:sz w:val="20"/>
          <w:szCs w:val="20"/>
          <w:lang w:val="fr-CA"/>
        </w:rPr>
        <w:t xml:space="preserve"> </w:t>
      </w:r>
    </w:p>
    <w:p w14:paraId="1D28DBA4" w14:textId="77777777" w:rsidR="00B772A7" w:rsidRDefault="00B772A7" w:rsidP="00085477">
      <w:pPr>
        <w:spacing w:after="0" w:line="276" w:lineRule="auto"/>
        <w:rPr>
          <w:rFonts w:ascii="Calibri" w:hAnsi="Calibri" w:cs="Calibri"/>
          <w:sz w:val="20"/>
          <w:szCs w:val="20"/>
          <w:lang w:val="fr-CA"/>
        </w:rPr>
      </w:pPr>
      <w:r>
        <w:rPr>
          <w:rFonts w:ascii="Calibri" w:hAnsi="Calibri" w:cs="Calibri"/>
          <w:sz w:val="20"/>
          <w:szCs w:val="20"/>
          <w:lang w:val="fr-CA"/>
        </w:rPr>
        <w:t>Dès lors qu’un des membres du Comité de Pilotage en fait la demande, une réunion extraordinaire pourra être o</w:t>
      </w:r>
      <w:r w:rsidRPr="00127336">
        <w:rPr>
          <w:rFonts w:ascii="Calibri" w:hAnsi="Calibri" w:cs="Calibri"/>
          <w:sz w:val="20"/>
          <w:szCs w:val="20"/>
          <w:lang w:val="fr-CA"/>
        </w:rPr>
        <w:t>rganisée. Le Comité de Pilotage est c</w:t>
      </w:r>
      <w:r w:rsidR="004E03C8" w:rsidRPr="00127336">
        <w:rPr>
          <w:rFonts w:ascii="Calibri" w:hAnsi="Calibri" w:cs="Calibri"/>
          <w:sz w:val="20"/>
          <w:szCs w:val="20"/>
          <w:lang w:val="fr-CA"/>
        </w:rPr>
        <w:t>onvoqué et présidé par l</w:t>
      </w:r>
      <w:r w:rsidR="00EF5033" w:rsidRPr="00127336">
        <w:rPr>
          <w:rFonts w:ascii="Calibri" w:hAnsi="Calibri" w:cs="Calibri"/>
          <w:sz w:val="20"/>
          <w:szCs w:val="20"/>
          <w:lang w:val="fr-CA"/>
        </w:rPr>
        <w:t xml:space="preserve">a Coordination </w:t>
      </w:r>
      <w:r w:rsidR="00022E25" w:rsidRPr="00127336">
        <w:rPr>
          <w:rFonts w:ascii="Calibri" w:hAnsi="Calibri" w:cs="Calibri"/>
          <w:sz w:val="20"/>
          <w:szCs w:val="20"/>
          <w:lang w:val="fr-CA"/>
        </w:rPr>
        <w:t>Globale</w:t>
      </w:r>
      <w:r w:rsidR="00EF5033" w:rsidRPr="00127336">
        <w:rPr>
          <w:rFonts w:ascii="Calibri" w:hAnsi="Calibri" w:cs="Calibri"/>
          <w:sz w:val="20"/>
          <w:szCs w:val="20"/>
          <w:lang w:val="fr-CA"/>
        </w:rPr>
        <w:t xml:space="preserve"> du programme (PNUD RDC)</w:t>
      </w:r>
      <w:r w:rsidRPr="00127336">
        <w:rPr>
          <w:rFonts w:ascii="Calibri" w:hAnsi="Calibri" w:cs="Calibri"/>
          <w:sz w:val="20"/>
          <w:szCs w:val="20"/>
          <w:lang w:val="fr-CA"/>
        </w:rPr>
        <w:t>. Le secrétariat du Comit</w:t>
      </w:r>
      <w:r w:rsidR="00E46C55" w:rsidRPr="00127336">
        <w:rPr>
          <w:rFonts w:ascii="Calibri" w:hAnsi="Calibri" w:cs="Calibri"/>
          <w:sz w:val="20"/>
          <w:szCs w:val="20"/>
          <w:lang w:val="fr-CA"/>
        </w:rPr>
        <w:t>é de Pilotage est assuré par le/la</w:t>
      </w:r>
      <w:r w:rsidRPr="00127336">
        <w:rPr>
          <w:rFonts w:ascii="Calibri" w:hAnsi="Calibri" w:cs="Calibri"/>
          <w:sz w:val="20"/>
          <w:szCs w:val="20"/>
          <w:lang w:val="fr-CA"/>
        </w:rPr>
        <w:t xml:space="preserve"> Coordinateur(</w:t>
      </w:r>
      <w:proofErr w:type="spellStart"/>
      <w:r w:rsidRPr="00127336">
        <w:rPr>
          <w:rFonts w:ascii="Calibri" w:hAnsi="Calibri" w:cs="Calibri"/>
          <w:sz w:val="20"/>
          <w:szCs w:val="20"/>
          <w:lang w:val="fr-CA"/>
        </w:rPr>
        <w:t>trice</w:t>
      </w:r>
      <w:proofErr w:type="spellEnd"/>
      <w:r w:rsidRPr="00127336">
        <w:rPr>
          <w:rFonts w:ascii="Calibri" w:hAnsi="Calibri" w:cs="Calibri"/>
          <w:sz w:val="20"/>
          <w:szCs w:val="20"/>
          <w:lang w:val="fr-CA"/>
        </w:rPr>
        <w:t>) Principal(e) du Programme.</w:t>
      </w:r>
    </w:p>
    <w:p w14:paraId="437EE856" w14:textId="77777777" w:rsidR="007B2DF6" w:rsidRDefault="007B2DF6" w:rsidP="007B2DF6">
      <w:pPr>
        <w:spacing w:after="0" w:line="276" w:lineRule="auto"/>
        <w:rPr>
          <w:rFonts w:ascii="Calibri" w:hAnsi="Calibri" w:cs="Calibri"/>
          <w:sz w:val="20"/>
          <w:szCs w:val="20"/>
          <w:lang w:val="fr-CA"/>
        </w:rPr>
      </w:pPr>
    </w:p>
    <w:p w14:paraId="76A40933" w14:textId="77777777" w:rsidR="007B2DF6" w:rsidRDefault="00066F20" w:rsidP="007B2DF6">
      <w:pPr>
        <w:spacing w:after="0" w:line="276" w:lineRule="auto"/>
        <w:rPr>
          <w:rFonts w:ascii="Calibri" w:hAnsi="Calibri" w:cs="Calibri"/>
          <w:sz w:val="20"/>
          <w:szCs w:val="20"/>
          <w:lang w:val="fr-CA"/>
        </w:rPr>
      </w:pPr>
      <w:r>
        <w:rPr>
          <w:rFonts w:ascii="Calibri" w:hAnsi="Calibri" w:cs="Calibri"/>
          <w:sz w:val="20"/>
          <w:szCs w:val="20"/>
          <w:lang w:val="fr-CA"/>
        </w:rPr>
        <w:t xml:space="preserve">Afin de garantir une coordination optimale et de favoriser la complémentarité et la synergie avec les autres interventions dans le domaine, des représentants de la </w:t>
      </w:r>
      <w:r w:rsidR="00634F66">
        <w:rPr>
          <w:rFonts w:ascii="Calibri" w:hAnsi="Calibri" w:cs="Calibri"/>
          <w:sz w:val="20"/>
          <w:szCs w:val="20"/>
          <w:lang w:val="fr-CA"/>
        </w:rPr>
        <w:t>Banque Mondiale, de la MONUSCO,</w:t>
      </w:r>
      <w:r>
        <w:rPr>
          <w:rFonts w:ascii="Calibri" w:hAnsi="Calibri" w:cs="Calibri"/>
          <w:sz w:val="20"/>
          <w:szCs w:val="20"/>
          <w:lang w:val="fr-CA"/>
        </w:rPr>
        <w:t xml:space="preserve"> de la FAO, de l’UNICEF, du programme « </w:t>
      </w:r>
      <w:proofErr w:type="spellStart"/>
      <w:r>
        <w:rPr>
          <w:rFonts w:ascii="Calibri" w:hAnsi="Calibri" w:cs="Calibri"/>
          <w:sz w:val="20"/>
          <w:szCs w:val="20"/>
          <w:lang w:val="fr-CA"/>
        </w:rPr>
        <w:t>Uhaki</w:t>
      </w:r>
      <w:proofErr w:type="spellEnd"/>
      <w:r>
        <w:rPr>
          <w:rFonts w:ascii="Calibri" w:hAnsi="Calibri" w:cs="Calibri"/>
          <w:sz w:val="20"/>
          <w:szCs w:val="20"/>
          <w:lang w:val="fr-CA"/>
        </w:rPr>
        <w:t xml:space="preserve"> Safi », de l’USAID, etc. pourraient être invités à participer aux réunions du Comité de Pilotage. Les représentants des autres ministères bénéficiant des interventions du programme seront également associés (</w:t>
      </w:r>
      <w:r w:rsidR="00C30C4F">
        <w:rPr>
          <w:rFonts w:ascii="Calibri" w:hAnsi="Calibri" w:cs="Calibri"/>
          <w:sz w:val="20"/>
          <w:szCs w:val="20"/>
          <w:lang w:val="fr-CA"/>
        </w:rPr>
        <w:t>MESU, MI</w:t>
      </w:r>
      <w:r>
        <w:rPr>
          <w:rFonts w:ascii="Calibri" w:hAnsi="Calibri" w:cs="Calibri"/>
          <w:sz w:val="20"/>
          <w:szCs w:val="20"/>
          <w:lang w:val="fr-CA"/>
        </w:rPr>
        <w:t xml:space="preserve">). </w:t>
      </w:r>
    </w:p>
    <w:p w14:paraId="0E01E131" w14:textId="77777777" w:rsidR="007B2DF6" w:rsidRDefault="007B2DF6" w:rsidP="007B2DF6">
      <w:pPr>
        <w:spacing w:after="0" w:line="276" w:lineRule="auto"/>
        <w:rPr>
          <w:rFonts w:ascii="Calibri" w:hAnsi="Calibri" w:cs="Calibri"/>
          <w:sz w:val="20"/>
          <w:szCs w:val="20"/>
          <w:lang w:val="fr-CA"/>
        </w:rPr>
      </w:pPr>
    </w:p>
    <w:p w14:paraId="7928CB6C" w14:textId="77777777" w:rsidR="007B2DF6" w:rsidRDefault="00066F20" w:rsidP="007B2DF6">
      <w:pPr>
        <w:spacing w:after="0" w:line="276" w:lineRule="auto"/>
        <w:rPr>
          <w:rFonts w:ascii="Calibri" w:hAnsi="Calibri" w:cs="Calibri"/>
          <w:sz w:val="20"/>
          <w:szCs w:val="20"/>
          <w:lang w:val="fr-CA"/>
        </w:rPr>
      </w:pPr>
      <w:r>
        <w:rPr>
          <w:rFonts w:ascii="Calibri" w:hAnsi="Calibri" w:cs="Calibri"/>
          <w:sz w:val="20"/>
          <w:szCs w:val="20"/>
          <w:lang w:val="fr-CA"/>
        </w:rPr>
        <w:t>Pour mieux s’imprégner des réalisations du pro</w:t>
      </w:r>
      <w:r w:rsidR="00E507B0">
        <w:rPr>
          <w:rFonts w:ascii="Calibri" w:hAnsi="Calibri" w:cs="Calibri"/>
          <w:sz w:val="20"/>
          <w:szCs w:val="20"/>
          <w:lang w:val="fr-CA"/>
        </w:rPr>
        <w:t xml:space="preserve">gramme </w:t>
      </w:r>
      <w:r>
        <w:rPr>
          <w:rFonts w:ascii="Calibri" w:hAnsi="Calibri" w:cs="Calibri"/>
          <w:sz w:val="20"/>
          <w:szCs w:val="20"/>
          <w:lang w:val="fr-CA"/>
        </w:rPr>
        <w:t>et donner des orientations pertinentes et ciblées, les membres du Comité de Pilotage (représentants Senior des agences et l</w:t>
      </w:r>
      <w:r w:rsidR="00C30C4F">
        <w:rPr>
          <w:rFonts w:ascii="Calibri" w:hAnsi="Calibri" w:cs="Calibri"/>
          <w:sz w:val="20"/>
          <w:szCs w:val="20"/>
          <w:lang w:val="fr-CA"/>
        </w:rPr>
        <w:t>es ministères clés) effectuent</w:t>
      </w:r>
      <w:r>
        <w:rPr>
          <w:rFonts w:ascii="Calibri" w:hAnsi="Calibri" w:cs="Calibri"/>
          <w:sz w:val="20"/>
          <w:szCs w:val="20"/>
          <w:lang w:val="fr-CA"/>
        </w:rPr>
        <w:t xml:space="preserve"> sur une base annuelle (à définir) une visite de terrain qui précèdera la tenue dudit Comité. </w:t>
      </w:r>
    </w:p>
    <w:p w14:paraId="2D10D809" w14:textId="77777777" w:rsidR="007B2DF6" w:rsidRDefault="00066F20" w:rsidP="007B2DF6">
      <w:pPr>
        <w:spacing w:after="0" w:line="276" w:lineRule="auto"/>
        <w:rPr>
          <w:rFonts w:ascii="Calibri" w:hAnsi="Calibri" w:cs="Calibri"/>
          <w:sz w:val="20"/>
          <w:szCs w:val="20"/>
          <w:lang w:val="fr-CA"/>
        </w:rPr>
      </w:pPr>
      <w:r>
        <w:rPr>
          <w:rFonts w:ascii="Calibri" w:hAnsi="Calibri" w:cs="Calibri"/>
          <w:sz w:val="20"/>
          <w:szCs w:val="20"/>
          <w:lang w:val="fr-CA"/>
        </w:rPr>
        <w:t xml:space="preserve">Les autres partenaires /bailleurs intervenant dans le même secteur (Banque Mondiale, Suède, Union européenne, etc..) </w:t>
      </w:r>
      <w:r w:rsidR="00C30C4F">
        <w:rPr>
          <w:rFonts w:ascii="Calibri" w:hAnsi="Calibri" w:cs="Calibri"/>
          <w:sz w:val="20"/>
          <w:szCs w:val="20"/>
          <w:lang w:val="fr-CA"/>
        </w:rPr>
        <w:t>peuvent</w:t>
      </w:r>
      <w:r>
        <w:rPr>
          <w:rFonts w:ascii="Calibri" w:hAnsi="Calibri" w:cs="Calibri"/>
          <w:sz w:val="20"/>
          <w:szCs w:val="20"/>
          <w:lang w:val="fr-CA"/>
        </w:rPr>
        <w:t xml:space="preserve"> </w:t>
      </w:r>
      <w:r w:rsidR="00C30C4F">
        <w:rPr>
          <w:rFonts w:ascii="Calibri" w:hAnsi="Calibri" w:cs="Calibri"/>
          <w:sz w:val="20"/>
          <w:szCs w:val="20"/>
          <w:lang w:val="fr-CA"/>
        </w:rPr>
        <w:t xml:space="preserve">également </w:t>
      </w:r>
      <w:r>
        <w:rPr>
          <w:rFonts w:ascii="Calibri" w:hAnsi="Calibri" w:cs="Calibri"/>
          <w:sz w:val="20"/>
          <w:szCs w:val="20"/>
          <w:lang w:val="fr-CA"/>
        </w:rPr>
        <w:t>se joindre à cette mission sur le terrain.</w:t>
      </w:r>
    </w:p>
    <w:p w14:paraId="7A3C9706" w14:textId="77777777" w:rsidR="00F67913" w:rsidRDefault="00C30C4F" w:rsidP="007B2DF6">
      <w:pPr>
        <w:spacing w:after="0" w:line="276" w:lineRule="auto"/>
        <w:rPr>
          <w:rFonts w:ascii="Calibri" w:hAnsi="Calibri" w:cs="Calibri"/>
          <w:sz w:val="20"/>
          <w:szCs w:val="20"/>
          <w:lang w:val="fr-CA"/>
        </w:rPr>
      </w:pPr>
      <w:r>
        <w:rPr>
          <w:rFonts w:ascii="Calibri" w:hAnsi="Calibri" w:cs="Calibri"/>
          <w:sz w:val="20"/>
          <w:szCs w:val="20"/>
          <w:lang w:val="fr-CA"/>
        </w:rPr>
        <w:t>Le Comité de Pilotage présente</w:t>
      </w:r>
      <w:r w:rsidR="00066F20">
        <w:rPr>
          <w:rFonts w:ascii="Calibri" w:hAnsi="Calibri" w:cs="Calibri"/>
          <w:sz w:val="20"/>
          <w:szCs w:val="20"/>
          <w:lang w:val="fr-CA"/>
        </w:rPr>
        <w:t xml:space="preserve"> une opportunité unique de discuter de manière globale et constructive des questions relatives à la lutte contre les VBG, à l’appui aux survivant(e)s et à la promotion d</w:t>
      </w:r>
      <w:r>
        <w:rPr>
          <w:rFonts w:ascii="Calibri" w:hAnsi="Calibri" w:cs="Calibri"/>
          <w:sz w:val="20"/>
          <w:szCs w:val="20"/>
          <w:lang w:val="fr-CA"/>
        </w:rPr>
        <w:t>u genre en RDC. Le Comité peut</w:t>
      </w:r>
      <w:r w:rsidR="00066F20">
        <w:rPr>
          <w:rFonts w:ascii="Calibri" w:hAnsi="Calibri" w:cs="Calibri"/>
          <w:sz w:val="20"/>
          <w:szCs w:val="20"/>
          <w:lang w:val="fr-CA"/>
        </w:rPr>
        <w:t xml:space="preserve"> faire appel à d’autres partenaires pour participer à ses débats (représentants d’universités ou d’organisations de la société civile.</w:t>
      </w:r>
    </w:p>
    <w:p w14:paraId="017AC582" w14:textId="77777777" w:rsidR="00066F20" w:rsidRPr="00BE4372" w:rsidRDefault="00066F20" w:rsidP="007B2DF6">
      <w:pPr>
        <w:spacing w:after="0" w:line="276" w:lineRule="auto"/>
        <w:rPr>
          <w:rFonts w:ascii="Calibri" w:hAnsi="Calibri" w:cs="Calibri"/>
          <w:sz w:val="20"/>
          <w:szCs w:val="20"/>
          <w:lang w:val="fr-CA"/>
        </w:rPr>
      </w:pPr>
    </w:p>
    <w:p w14:paraId="5DF7B74F" w14:textId="77777777" w:rsidR="00F67913" w:rsidRPr="00A95923" w:rsidRDefault="00F67913" w:rsidP="00095C8F">
      <w:pPr>
        <w:pStyle w:val="Titre2"/>
        <w:numPr>
          <w:ilvl w:val="0"/>
          <w:numId w:val="36"/>
        </w:numPr>
        <w:rPr>
          <w:lang w:val="fr-CA"/>
        </w:rPr>
      </w:pPr>
      <w:bookmarkStart w:id="50" w:name="_Toc504674164"/>
      <w:r w:rsidRPr="00A95923">
        <w:rPr>
          <w:lang w:val="fr-CA"/>
        </w:rPr>
        <w:t>Comité Technique (CT)</w:t>
      </w:r>
      <w:bookmarkEnd w:id="50"/>
    </w:p>
    <w:p w14:paraId="03403C8D" w14:textId="77777777" w:rsidR="000C3C14" w:rsidRDefault="000C3C14" w:rsidP="007B2DF6">
      <w:pPr>
        <w:spacing w:after="0" w:line="276" w:lineRule="auto"/>
        <w:rPr>
          <w:rFonts w:ascii="Calibri" w:hAnsi="Calibri" w:cs="Calibri"/>
          <w:sz w:val="20"/>
          <w:szCs w:val="20"/>
          <w:lang w:val="fr-CA"/>
        </w:rPr>
      </w:pPr>
    </w:p>
    <w:p w14:paraId="525FACE9" w14:textId="77777777" w:rsidR="007B2DF6" w:rsidRDefault="00066F20" w:rsidP="007B2DF6">
      <w:pPr>
        <w:spacing w:after="0" w:line="276" w:lineRule="auto"/>
        <w:rPr>
          <w:rFonts w:ascii="Calibri" w:hAnsi="Calibri" w:cs="Calibri"/>
          <w:sz w:val="20"/>
          <w:szCs w:val="20"/>
          <w:lang w:val="fr-CA"/>
        </w:rPr>
      </w:pPr>
      <w:r>
        <w:rPr>
          <w:rFonts w:ascii="Calibri" w:hAnsi="Calibri" w:cs="Calibri"/>
          <w:sz w:val="20"/>
          <w:szCs w:val="20"/>
          <w:lang w:val="fr-CA"/>
        </w:rPr>
        <w:t>Il est composé des points focaux de toutes les composantes du programme (PNUD, UNFPA</w:t>
      </w:r>
      <w:r w:rsidR="00634F66">
        <w:rPr>
          <w:rFonts w:ascii="Calibri" w:hAnsi="Calibri" w:cs="Calibri"/>
          <w:sz w:val="20"/>
          <w:szCs w:val="20"/>
          <w:lang w:val="fr-CA"/>
        </w:rPr>
        <w:t>, BCNUDH</w:t>
      </w:r>
      <w:r>
        <w:rPr>
          <w:rFonts w:ascii="Calibri" w:hAnsi="Calibri" w:cs="Calibri"/>
          <w:sz w:val="20"/>
          <w:szCs w:val="20"/>
          <w:lang w:val="fr-CA"/>
        </w:rPr>
        <w:t>). Le représentant de la Coopération Canadienne (bailleur de fonds) et les points focaux désignés par les différents membres des Ministères (</w:t>
      </w:r>
      <w:r w:rsidR="007478F8">
        <w:rPr>
          <w:rFonts w:ascii="Calibri" w:hAnsi="Calibri" w:cs="Calibri"/>
          <w:sz w:val="20"/>
          <w:szCs w:val="20"/>
          <w:lang w:val="fr-CA"/>
        </w:rPr>
        <w:t>MIN.GEFA</w:t>
      </w:r>
      <w:r>
        <w:rPr>
          <w:rFonts w:ascii="Calibri" w:hAnsi="Calibri" w:cs="Calibri"/>
          <w:sz w:val="20"/>
          <w:szCs w:val="20"/>
          <w:lang w:val="fr-CA"/>
        </w:rPr>
        <w:t xml:space="preserve">, MJ, </w:t>
      </w:r>
      <w:r w:rsidR="00C30C4F">
        <w:rPr>
          <w:rFonts w:ascii="Calibri" w:hAnsi="Calibri" w:cs="Calibri"/>
          <w:sz w:val="20"/>
          <w:szCs w:val="20"/>
          <w:lang w:val="fr-CA"/>
        </w:rPr>
        <w:t>MSP</w:t>
      </w:r>
      <w:r>
        <w:rPr>
          <w:rFonts w:ascii="Calibri" w:hAnsi="Calibri" w:cs="Calibri"/>
          <w:sz w:val="20"/>
          <w:szCs w:val="20"/>
          <w:lang w:val="fr-CA"/>
        </w:rPr>
        <w:t xml:space="preserve">, </w:t>
      </w:r>
      <w:r w:rsidR="00C30C4F">
        <w:rPr>
          <w:rFonts w:ascii="Calibri" w:hAnsi="Calibri" w:cs="Calibri"/>
          <w:sz w:val="20"/>
          <w:szCs w:val="20"/>
          <w:lang w:val="fr-CA"/>
        </w:rPr>
        <w:t>MEPS</w:t>
      </w:r>
      <w:r>
        <w:rPr>
          <w:rFonts w:ascii="Calibri" w:hAnsi="Calibri" w:cs="Calibri"/>
          <w:sz w:val="20"/>
          <w:szCs w:val="20"/>
          <w:lang w:val="fr-CA"/>
        </w:rPr>
        <w:t xml:space="preserve">, </w:t>
      </w:r>
      <w:r w:rsidR="00C30C4F">
        <w:rPr>
          <w:rFonts w:ascii="Calibri" w:hAnsi="Calibri" w:cs="Calibri"/>
          <w:sz w:val="20"/>
          <w:szCs w:val="20"/>
          <w:lang w:val="fr-CA"/>
        </w:rPr>
        <w:t>MESU, MI</w:t>
      </w:r>
      <w:r>
        <w:rPr>
          <w:rFonts w:ascii="Calibri" w:hAnsi="Calibri" w:cs="Calibri"/>
          <w:sz w:val="20"/>
          <w:szCs w:val="20"/>
          <w:lang w:val="fr-CA"/>
        </w:rPr>
        <w:t>) sont également membres</w:t>
      </w:r>
      <w:r w:rsidR="007B2DF6">
        <w:rPr>
          <w:rFonts w:ascii="Calibri" w:hAnsi="Calibri" w:cs="Calibri"/>
          <w:sz w:val="20"/>
          <w:szCs w:val="20"/>
          <w:lang w:val="fr-CA"/>
        </w:rPr>
        <w:t xml:space="preserve"> de droit du Comité Technique. </w:t>
      </w:r>
    </w:p>
    <w:p w14:paraId="3B794F9F" w14:textId="77777777" w:rsidR="007B2DF6" w:rsidRDefault="007B2DF6" w:rsidP="007B2DF6">
      <w:pPr>
        <w:spacing w:after="0" w:line="276" w:lineRule="auto"/>
        <w:rPr>
          <w:rFonts w:ascii="Calibri" w:hAnsi="Calibri" w:cs="Calibri"/>
          <w:sz w:val="20"/>
          <w:szCs w:val="20"/>
          <w:lang w:val="fr-CA"/>
        </w:rPr>
      </w:pPr>
    </w:p>
    <w:p w14:paraId="37F06399" w14:textId="77777777" w:rsidR="00066F20" w:rsidRPr="00127336" w:rsidRDefault="00634F66" w:rsidP="007B2DF6">
      <w:pPr>
        <w:spacing w:after="0" w:line="276" w:lineRule="auto"/>
        <w:rPr>
          <w:rFonts w:ascii="Calibri" w:hAnsi="Calibri" w:cs="Calibri"/>
          <w:sz w:val="20"/>
          <w:szCs w:val="20"/>
          <w:lang w:val="fr-CA"/>
        </w:rPr>
      </w:pPr>
      <w:r w:rsidRPr="00127336">
        <w:rPr>
          <w:rFonts w:ascii="Calibri" w:hAnsi="Calibri" w:cs="Calibri"/>
          <w:sz w:val="20"/>
          <w:szCs w:val="20"/>
          <w:lang w:val="fr-CA"/>
        </w:rPr>
        <w:lastRenderedPageBreak/>
        <w:t>Le Comité Technique se réunit à</w:t>
      </w:r>
      <w:r w:rsidR="00066F20" w:rsidRPr="00127336">
        <w:rPr>
          <w:rFonts w:ascii="Calibri" w:hAnsi="Calibri" w:cs="Calibri"/>
          <w:sz w:val="20"/>
          <w:szCs w:val="20"/>
          <w:lang w:val="fr-CA"/>
        </w:rPr>
        <w:t xml:space="preserve"> chaque semestre (2 fois par an) suivan</w:t>
      </w:r>
      <w:r w:rsidR="00EF5033" w:rsidRPr="00127336">
        <w:rPr>
          <w:rFonts w:ascii="Calibri" w:hAnsi="Calibri" w:cs="Calibri"/>
          <w:sz w:val="20"/>
          <w:szCs w:val="20"/>
          <w:lang w:val="fr-CA"/>
        </w:rPr>
        <w:t>t un calendrier proposé par la C</w:t>
      </w:r>
      <w:r w:rsidR="00066F20" w:rsidRPr="00127336">
        <w:rPr>
          <w:rFonts w:ascii="Calibri" w:hAnsi="Calibri" w:cs="Calibri"/>
          <w:sz w:val="20"/>
          <w:szCs w:val="20"/>
          <w:lang w:val="fr-CA"/>
        </w:rPr>
        <w:t>o</w:t>
      </w:r>
      <w:r w:rsidR="00EF5033" w:rsidRPr="00127336">
        <w:rPr>
          <w:rFonts w:ascii="Calibri" w:hAnsi="Calibri" w:cs="Calibri"/>
          <w:sz w:val="20"/>
          <w:szCs w:val="20"/>
          <w:lang w:val="fr-CA"/>
        </w:rPr>
        <w:t>o</w:t>
      </w:r>
      <w:r w:rsidR="00066F20" w:rsidRPr="00127336">
        <w:rPr>
          <w:rFonts w:ascii="Calibri" w:hAnsi="Calibri" w:cs="Calibri"/>
          <w:sz w:val="20"/>
          <w:szCs w:val="20"/>
          <w:lang w:val="fr-CA"/>
        </w:rPr>
        <w:t>rd</w:t>
      </w:r>
      <w:r w:rsidR="008A7898" w:rsidRPr="00127336">
        <w:rPr>
          <w:rFonts w:ascii="Calibri" w:hAnsi="Calibri" w:cs="Calibri"/>
          <w:sz w:val="20"/>
          <w:szCs w:val="20"/>
          <w:lang w:val="fr-CA"/>
        </w:rPr>
        <w:t>ination</w:t>
      </w:r>
      <w:r w:rsidR="00EF5033" w:rsidRPr="00127336">
        <w:rPr>
          <w:rFonts w:ascii="Calibri" w:hAnsi="Calibri" w:cs="Calibri"/>
          <w:sz w:val="20"/>
          <w:szCs w:val="20"/>
          <w:lang w:val="fr-CA"/>
        </w:rPr>
        <w:t xml:space="preserve"> </w:t>
      </w:r>
      <w:r w:rsidR="00022E25" w:rsidRPr="00127336">
        <w:rPr>
          <w:rFonts w:ascii="Calibri" w:hAnsi="Calibri" w:cs="Calibri"/>
          <w:sz w:val="20"/>
          <w:szCs w:val="20"/>
          <w:lang w:val="fr-CA"/>
        </w:rPr>
        <w:t>Globale</w:t>
      </w:r>
      <w:r w:rsidR="008A7898" w:rsidRPr="00127336">
        <w:rPr>
          <w:rFonts w:ascii="Calibri" w:hAnsi="Calibri" w:cs="Calibri"/>
          <w:sz w:val="20"/>
          <w:szCs w:val="20"/>
          <w:lang w:val="fr-CA"/>
        </w:rPr>
        <w:t xml:space="preserve"> du programme (PNUD</w:t>
      </w:r>
      <w:r w:rsidR="00EF5033" w:rsidRPr="00127336">
        <w:rPr>
          <w:rFonts w:ascii="Calibri" w:hAnsi="Calibri" w:cs="Calibri"/>
          <w:sz w:val="20"/>
          <w:szCs w:val="20"/>
          <w:lang w:val="fr-CA"/>
        </w:rPr>
        <w:t xml:space="preserve"> RDC</w:t>
      </w:r>
      <w:r w:rsidR="008A7898" w:rsidRPr="00127336">
        <w:rPr>
          <w:rFonts w:ascii="Calibri" w:hAnsi="Calibri" w:cs="Calibri"/>
          <w:sz w:val="20"/>
          <w:szCs w:val="20"/>
          <w:lang w:val="fr-CA"/>
        </w:rPr>
        <w:t xml:space="preserve">) </w:t>
      </w:r>
      <w:r w:rsidR="00337F9C" w:rsidRPr="00127336">
        <w:rPr>
          <w:rFonts w:ascii="Calibri" w:hAnsi="Calibri" w:cs="Calibri"/>
          <w:sz w:val="20"/>
          <w:szCs w:val="20"/>
          <w:lang w:val="fr-CA"/>
        </w:rPr>
        <w:t>et a</w:t>
      </w:r>
      <w:r w:rsidR="007B2DF6" w:rsidRPr="00127336">
        <w:rPr>
          <w:rFonts w:ascii="Calibri" w:hAnsi="Calibri" w:cs="Calibri"/>
          <w:sz w:val="20"/>
          <w:szCs w:val="20"/>
          <w:lang w:val="fr-CA"/>
        </w:rPr>
        <w:t xml:space="preserve"> pour missions de : </w:t>
      </w:r>
    </w:p>
    <w:p w14:paraId="1C29C072" w14:textId="77777777" w:rsidR="007B2DF6" w:rsidRPr="00127336" w:rsidRDefault="007B2DF6" w:rsidP="004519D3">
      <w:pPr>
        <w:pStyle w:val="Paragraphedeliste"/>
        <w:numPr>
          <w:ilvl w:val="0"/>
          <w:numId w:val="21"/>
        </w:numPr>
        <w:spacing w:line="276" w:lineRule="auto"/>
        <w:rPr>
          <w:rFonts w:ascii="Calibri" w:hAnsi="Calibri" w:cs="Calibri"/>
          <w:sz w:val="20"/>
          <w:szCs w:val="20"/>
          <w:lang w:val="fr-CA"/>
        </w:rPr>
      </w:pPr>
      <w:r w:rsidRPr="00127336">
        <w:rPr>
          <w:rFonts w:ascii="Calibri" w:hAnsi="Calibri" w:cs="Calibri"/>
          <w:sz w:val="20"/>
          <w:szCs w:val="20"/>
          <w:lang w:val="fr-CA"/>
        </w:rPr>
        <w:t>A</w:t>
      </w:r>
      <w:r w:rsidR="00066F20" w:rsidRPr="00127336">
        <w:rPr>
          <w:rFonts w:ascii="Calibri" w:hAnsi="Calibri" w:cs="Calibri"/>
          <w:sz w:val="20"/>
          <w:szCs w:val="20"/>
          <w:lang w:val="fr-CA"/>
        </w:rPr>
        <w:t>pporter un appui</w:t>
      </w:r>
      <w:r w:rsidR="00121B07" w:rsidRPr="00127336">
        <w:rPr>
          <w:rFonts w:ascii="Calibri" w:hAnsi="Calibri" w:cs="Calibri"/>
          <w:sz w:val="20"/>
          <w:szCs w:val="20"/>
          <w:lang w:val="fr-CA"/>
        </w:rPr>
        <w:t xml:space="preserve"> technique</w:t>
      </w:r>
      <w:r w:rsidR="00066F20" w:rsidRPr="00127336">
        <w:rPr>
          <w:rFonts w:ascii="Calibri" w:hAnsi="Calibri" w:cs="Calibri"/>
          <w:sz w:val="20"/>
          <w:szCs w:val="20"/>
          <w:lang w:val="fr-CA"/>
        </w:rPr>
        <w:t xml:space="preserve"> au PNUD</w:t>
      </w:r>
      <w:r w:rsidR="00C60C59" w:rsidRPr="00127336">
        <w:rPr>
          <w:rFonts w:ascii="Calibri" w:hAnsi="Calibri" w:cs="Calibri"/>
          <w:sz w:val="20"/>
          <w:szCs w:val="20"/>
          <w:lang w:val="fr-CA"/>
        </w:rPr>
        <w:t>,</w:t>
      </w:r>
      <w:r w:rsidR="00066F20" w:rsidRPr="00127336">
        <w:rPr>
          <w:rFonts w:ascii="Calibri" w:hAnsi="Calibri" w:cs="Calibri"/>
          <w:sz w:val="20"/>
          <w:szCs w:val="20"/>
          <w:lang w:val="fr-CA"/>
        </w:rPr>
        <w:t xml:space="preserve"> à</w:t>
      </w:r>
      <w:r w:rsidR="008A7898" w:rsidRPr="00127336">
        <w:rPr>
          <w:rFonts w:ascii="Calibri" w:hAnsi="Calibri" w:cs="Calibri"/>
          <w:sz w:val="20"/>
          <w:szCs w:val="20"/>
          <w:lang w:val="fr-CA"/>
        </w:rPr>
        <w:t xml:space="preserve"> l’</w:t>
      </w:r>
      <w:r w:rsidR="00066F20" w:rsidRPr="00127336">
        <w:rPr>
          <w:rFonts w:ascii="Calibri" w:hAnsi="Calibri" w:cs="Calibri"/>
          <w:sz w:val="20"/>
          <w:szCs w:val="20"/>
          <w:lang w:val="fr-CA"/>
        </w:rPr>
        <w:t>UNFPA</w:t>
      </w:r>
      <w:r w:rsidR="008A7898" w:rsidRPr="00127336">
        <w:rPr>
          <w:rFonts w:ascii="Calibri" w:hAnsi="Calibri" w:cs="Calibri"/>
          <w:sz w:val="20"/>
          <w:szCs w:val="20"/>
          <w:lang w:val="fr-CA"/>
        </w:rPr>
        <w:t xml:space="preserve"> </w:t>
      </w:r>
      <w:r w:rsidR="00C60C59" w:rsidRPr="00127336">
        <w:rPr>
          <w:rFonts w:ascii="Calibri" w:hAnsi="Calibri" w:cs="Calibri"/>
          <w:sz w:val="20"/>
          <w:szCs w:val="20"/>
          <w:lang w:val="fr-CA"/>
        </w:rPr>
        <w:t xml:space="preserve">et au BCNUDH </w:t>
      </w:r>
      <w:r w:rsidR="00066F20" w:rsidRPr="00127336">
        <w:rPr>
          <w:rFonts w:ascii="Calibri" w:hAnsi="Calibri" w:cs="Calibri"/>
          <w:sz w:val="20"/>
          <w:szCs w:val="20"/>
          <w:lang w:val="fr-CA"/>
        </w:rPr>
        <w:t>dans la coordination du programme selon les principes de collaboration définis</w:t>
      </w:r>
      <w:r w:rsidR="00C60C59" w:rsidRPr="00127336">
        <w:rPr>
          <w:rFonts w:ascii="Calibri" w:hAnsi="Calibri" w:cs="Calibri"/>
          <w:sz w:val="20"/>
          <w:szCs w:val="20"/>
          <w:lang w:val="fr-CA"/>
        </w:rPr>
        <w:t xml:space="preserve"> </w:t>
      </w:r>
      <w:r w:rsidR="00066F20" w:rsidRPr="00127336">
        <w:rPr>
          <w:rFonts w:ascii="Calibri" w:hAnsi="Calibri" w:cs="Calibri"/>
          <w:sz w:val="20"/>
          <w:szCs w:val="20"/>
          <w:lang w:val="fr-CA"/>
        </w:rPr>
        <w:t>;</w:t>
      </w:r>
    </w:p>
    <w:p w14:paraId="08C8A36B" w14:textId="77777777" w:rsidR="007B2DF6" w:rsidRDefault="00066F20" w:rsidP="004519D3">
      <w:pPr>
        <w:pStyle w:val="Paragraphedeliste"/>
        <w:numPr>
          <w:ilvl w:val="0"/>
          <w:numId w:val="21"/>
        </w:numPr>
        <w:spacing w:line="276" w:lineRule="auto"/>
        <w:rPr>
          <w:rFonts w:ascii="Calibri" w:hAnsi="Calibri" w:cs="Calibri"/>
          <w:sz w:val="20"/>
          <w:szCs w:val="20"/>
          <w:lang w:val="fr-CA"/>
        </w:rPr>
      </w:pPr>
      <w:r w:rsidRPr="007B2DF6">
        <w:rPr>
          <w:rFonts w:ascii="Calibri" w:hAnsi="Calibri" w:cs="Calibri"/>
          <w:sz w:val="20"/>
          <w:szCs w:val="20"/>
          <w:lang w:val="fr-CA"/>
        </w:rPr>
        <w:t>Veiller à la mise en œuvre des recommandations du Comité de Pilotage ;</w:t>
      </w:r>
    </w:p>
    <w:p w14:paraId="1431F6B9" w14:textId="77777777" w:rsidR="007B2DF6" w:rsidRDefault="00066F20" w:rsidP="004519D3">
      <w:pPr>
        <w:pStyle w:val="Paragraphedeliste"/>
        <w:numPr>
          <w:ilvl w:val="0"/>
          <w:numId w:val="21"/>
        </w:numPr>
        <w:spacing w:line="276" w:lineRule="auto"/>
        <w:rPr>
          <w:rFonts w:ascii="Calibri" w:hAnsi="Calibri" w:cs="Calibri"/>
          <w:sz w:val="20"/>
          <w:szCs w:val="20"/>
          <w:lang w:val="fr-CA"/>
        </w:rPr>
      </w:pPr>
      <w:r w:rsidRPr="007B2DF6">
        <w:rPr>
          <w:rFonts w:ascii="Calibri" w:hAnsi="Calibri" w:cs="Calibri"/>
          <w:sz w:val="20"/>
          <w:szCs w:val="20"/>
          <w:lang w:val="fr-CA"/>
        </w:rPr>
        <w:t>Discuter de l’état d’avancement du program</w:t>
      </w:r>
      <w:r w:rsidR="008A7898" w:rsidRPr="007B2DF6">
        <w:rPr>
          <w:rFonts w:ascii="Calibri" w:hAnsi="Calibri" w:cs="Calibri"/>
          <w:sz w:val="20"/>
          <w:szCs w:val="20"/>
          <w:lang w:val="fr-CA"/>
        </w:rPr>
        <w:t>me conjoint et de son rendement</w:t>
      </w:r>
      <w:r w:rsidRPr="007B2DF6">
        <w:rPr>
          <w:rFonts w:ascii="Calibri" w:hAnsi="Calibri" w:cs="Calibri"/>
          <w:sz w:val="20"/>
          <w:szCs w:val="20"/>
          <w:lang w:val="fr-CA"/>
        </w:rPr>
        <w:t xml:space="preserve"> se basant sur les différents rapports trimestriels soumis par les unités spécifiques de gestion et sur le cadre de résultats</w:t>
      </w:r>
      <w:r w:rsidR="00C60C59">
        <w:rPr>
          <w:rFonts w:ascii="Calibri" w:hAnsi="Calibri" w:cs="Calibri"/>
          <w:sz w:val="20"/>
          <w:szCs w:val="20"/>
          <w:lang w:val="fr-CA"/>
        </w:rPr>
        <w:t xml:space="preserve"> </w:t>
      </w:r>
      <w:r w:rsidR="007B2DF6">
        <w:rPr>
          <w:rFonts w:ascii="Calibri" w:hAnsi="Calibri" w:cs="Calibri"/>
          <w:sz w:val="20"/>
          <w:szCs w:val="20"/>
          <w:lang w:val="fr-CA"/>
        </w:rPr>
        <w:t>;</w:t>
      </w:r>
    </w:p>
    <w:p w14:paraId="5BD2C92F" w14:textId="77777777" w:rsidR="007B2DF6" w:rsidRDefault="007B2DF6" w:rsidP="004519D3">
      <w:pPr>
        <w:pStyle w:val="Paragraphedeliste"/>
        <w:numPr>
          <w:ilvl w:val="0"/>
          <w:numId w:val="21"/>
        </w:numPr>
        <w:spacing w:line="276" w:lineRule="auto"/>
        <w:rPr>
          <w:rFonts w:ascii="Calibri" w:hAnsi="Calibri" w:cs="Calibri"/>
          <w:sz w:val="20"/>
          <w:szCs w:val="20"/>
          <w:lang w:val="fr-CA"/>
        </w:rPr>
      </w:pPr>
      <w:r>
        <w:rPr>
          <w:rFonts w:ascii="Calibri" w:hAnsi="Calibri" w:cs="Calibri"/>
          <w:sz w:val="20"/>
          <w:szCs w:val="20"/>
          <w:lang w:val="fr-CA"/>
        </w:rPr>
        <w:t>Garantir</w:t>
      </w:r>
      <w:r w:rsidR="00066F20" w:rsidRPr="007B2DF6">
        <w:rPr>
          <w:rFonts w:ascii="Calibri" w:hAnsi="Calibri" w:cs="Calibri"/>
          <w:sz w:val="20"/>
          <w:szCs w:val="20"/>
          <w:lang w:val="fr-CA"/>
        </w:rPr>
        <w:t xml:space="preserve"> du bon échange d’informations entre les</w:t>
      </w:r>
      <w:r>
        <w:rPr>
          <w:rFonts w:ascii="Calibri" w:hAnsi="Calibri" w:cs="Calibri"/>
          <w:sz w:val="20"/>
          <w:szCs w:val="20"/>
          <w:lang w:val="fr-CA"/>
        </w:rPr>
        <w:t xml:space="preserve"> parties prenantes au programme</w:t>
      </w:r>
      <w:r w:rsidR="00C60C59">
        <w:rPr>
          <w:rFonts w:ascii="Calibri" w:hAnsi="Calibri" w:cs="Calibri"/>
          <w:sz w:val="20"/>
          <w:szCs w:val="20"/>
          <w:lang w:val="fr-CA"/>
        </w:rPr>
        <w:t xml:space="preserve"> </w:t>
      </w:r>
      <w:r>
        <w:rPr>
          <w:rFonts w:ascii="Calibri" w:hAnsi="Calibri" w:cs="Calibri"/>
          <w:sz w:val="20"/>
          <w:szCs w:val="20"/>
          <w:lang w:val="fr-CA"/>
        </w:rPr>
        <w:t>;</w:t>
      </w:r>
    </w:p>
    <w:p w14:paraId="407CEFD5" w14:textId="77777777" w:rsidR="007B2DF6" w:rsidRDefault="007B2DF6" w:rsidP="004519D3">
      <w:pPr>
        <w:pStyle w:val="Paragraphedeliste"/>
        <w:numPr>
          <w:ilvl w:val="0"/>
          <w:numId w:val="21"/>
        </w:numPr>
        <w:spacing w:line="276" w:lineRule="auto"/>
        <w:rPr>
          <w:rFonts w:ascii="Calibri" w:hAnsi="Calibri" w:cs="Calibri"/>
          <w:sz w:val="20"/>
          <w:szCs w:val="20"/>
          <w:lang w:val="fr-CA"/>
        </w:rPr>
      </w:pPr>
      <w:r>
        <w:rPr>
          <w:rFonts w:ascii="Calibri" w:hAnsi="Calibri" w:cs="Calibri"/>
          <w:sz w:val="20"/>
          <w:szCs w:val="20"/>
          <w:lang w:val="fr-CA"/>
        </w:rPr>
        <w:t>A</w:t>
      </w:r>
      <w:r w:rsidR="00066F20" w:rsidRPr="007B2DF6">
        <w:rPr>
          <w:rFonts w:ascii="Calibri" w:hAnsi="Calibri" w:cs="Calibri"/>
          <w:sz w:val="20"/>
          <w:szCs w:val="20"/>
          <w:lang w:val="fr-CA"/>
        </w:rPr>
        <w:t>nalyser et d’enrichir les leçons apprises et les bonnes pratiques</w:t>
      </w:r>
    </w:p>
    <w:p w14:paraId="14099D77" w14:textId="77777777" w:rsidR="00066F20" w:rsidRPr="007B2DF6" w:rsidRDefault="00066F20" w:rsidP="004519D3">
      <w:pPr>
        <w:pStyle w:val="Paragraphedeliste"/>
        <w:numPr>
          <w:ilvl w:val="0"/>
          <w:numId w:val="21"/>
        </w:numPr>
        <w:spacing w:after="0" w:line="276" w:lineRule="auto"/>
        <w:rPr>
          <w:rFonts w:ascii="Calibri" w:hAnsi="Calibri" w:cs="Calibri"/>
          <w:sz w:val="20"/>
          <w:szCs w:val="20"/>
          <w:lang w:val="fr-CA"/>
        </w:rPr>
      </w:pPr>
      <w:r w:rsidRPr="007B2DF6">
        <w:rPr>
          <w:rFonts w:ascii="Calibri" w:hAnsi="Calibri" w:cs="Calibri"/>
          <w:sz w:val="20"/>
          <w:szCs w:val="20"/>
          <w:lang w:val="fr-CA"/>
        </w:rPr>
        <w:t>Le Comité Technique est présidé par le</w:t>
      </w:r>
      <w:r w:rsidR="00C30C4F">
        <w:rPr>
          <w:rFonts w:ascii="Calibri" w:hAnsi="Calibri" w:cs="Calibri"/>
          <w:sz w:val="20"/>
          <w:szCs w:val="20"/>
          <w:lang w:val="fr-CA"/>
        </w:rPr>
        <w:t>/la</w:t>
      </w:r>
      <w:r w:rsidRPr="007B2DF6">
        <w:rPr>
          <w:rFonts w:ascii="Calibri" w:hAnsi="Calibri" w:cs="Calibri"/>
          <w:sz w:val="20"/>
          <w:szCs w:val="20"/>
          <w:lang w:val="fr-CA"/>
        </w:rPr>
        <w:t xml:space="preserve"> Coordonnateur</w:t>
      </w:r>
      <w:r w:rsidR="0089523F">
        <w:rPr>
          <w:rFonts w:ascii="Calibri" w:hAnsi="Calibri" w:cs="Calibri"/>
          <w:sz w:val="20"/>
          <w:szCs w:val="20"/>
          <w:lang w:val="fr-CA"/>
        </w:rPr>
        <w:t>(</w:t>
      </w:r>
      <w:proofErr w:type="spellStart"/>
      <w:r w:rsidR="0089523F">
        <w:rPr>
          <w:rFonts w:ascii="Calibri" w:hAnsi="Calibri" w:cs="Calibri"/>
          <w:sz w:val="20"/>
          <w:szCs w:val="20"/>
          <w:lang w:val="fr-CA"/>
        </w:rPr>
        <w:t>trice</w:t>
      </w:r>
      <w:proofErr w:type="spellEnd"/>
      <w:r w:rsidR="0089523F">
        <w:rPr>
          <w:rFonts w:ascii="Calibri" w:hAnsi="Calibri" w:cs="Calibri"/>
          <w:sz w:val="20"/>
          <w:szCs w:val="20"/>
          <w:lang w:val="fr-CA"/>
        </w:rPr>
        <w:t>)</w:t>
      </w:r>
      <w:r w:rsidRPr="007B2DF6">
        <w:rPr>
          <w:rFonts w:ascii="Calibri" w:hAnsi="Calibri" w:cs="Calibri"/>
          <w:sz w:val="20"/>
          <w:szCs w:val="20"/>
          <w:lang w:val="fr-CA"/>
        </w:rPr>
        <w:t xml:space="preserve"> </w:t>
      </w:r>
      <w:r w:rsidR="00C30C4F">
        <w:rPr>
          <w:rFonts w:ascii="Calibri" w:hAnsi="Calibri" w:cs="Calibri"/>
          <w:sz w:val="20"/>
          <w:szCs w:val="20"/>
          <w:lang w:val="fr-CA"/>
        </w:rPr>
        <w:t xml:space="preserve">Principal(e) </w:t>
      </w:r>
      <w:r w:rsidRPr="007B2DF6">
        <w:rPr>
          <w:rFonts w:ascii="Calibri" w:hAnsi="Calibri" w:cs="Calibri"/>
          <w:sz w:val="20"/>
          <w:szCs w:val="20"/>
          <w:lang w:val="fr-CA"/>
        </w:rPr>
        <w:t xml:space="preserve">du Programme et le secrétariat est </w:t>
      </w:r>
      <w:r w:rsidR="00E507B0">
        <w:rPr>
          <w:rFonts w:ascii="Calibri" w:hAnsi="Calibri" w:cs="Calibri"/>
          <w:sz w:val="20"/>
          <w:szCs w:val="20"/>
          <w:lang w:val="fr-CA"/>
        </w:rPr>
        <w:t xml:space="preserve">assuré </w:t>
      </w:r>
      <w:r w:rsidR="00EF5033">
        <w:rPr>
          <w:rFonts w:ascii="Calibri" w:hAnsi="Calibri" w:cs="Calibri"/>
          <w:sz w:val="20"/>
          <w:szCs w:val="20"/>
          <w:lang w:val="fr-CA"/>
        </w:rPr>
        <w:t xml:space="preserve">par l’équipe du </w:t>
      </w:r>
      <w:r w:rsidRPr="007B2DF6">
        <w:rPr>
          <w:rFonts w:ascii="Calibri" w:hAnsi="Calibri" w:cs="Calibri"/>
          <w:sz w:val="20"/>
          <w:szCs w:val="20"/>
          <w:lang w:val="fr-CA"/>
        </w:rPr>
        <w:t>PNUD</w:t>
      </w:r>
      <w:r w:rsidR="00EF5033">
        <w:rPr>
          <w:rFonts w:ascii="Calibri" w:hAnsi="Calibri" w:cs="Calibri"/>
          <w:sz w:val="20"/>
          <w:szCs w:val="20"/>
          <w:lang w:val="fr-CA"/>
        </w:rPr>
        <w:t xml:space="preserve"> RDC</w:t>
      </w:r>
      <w:r w:rsidRPr="007B2DF6">
        <w:rPr>
          <w:rFonts w:ascii="Calibri" w:hAnsi="Calibri" w:cs="Calibri"/>
          <w:sz w:val="20"/>
          <w:szCs w:val="20"/>
          <w:lang w:val="fr-CA"/>
        </w:rPr>
        <w:t>.</w:t>
      </w:r>
    </w:p>
    <w:p w14:paraId="4FEAA4F6" w14:textId="77777777" w:rsidR="00F67913" w:rsidRPr="00BE4372" w:rsidRDefault="00F67913" w:rsidP="00030968">
      <w:pPr>
        <w:spacing w:line="276" w:lineRule="auto"/>
        <w:rPr>
          <w:rFonts w:ascii="Calibri" w:hAnsi="Calibri" w:cs="Calibri"/>
          <w:sz w:val="20"/>
          <w:szCs w:val="20"/>
          <w:lang w:val="fr-CA"/>
        </w:rPr>
      </w:pPr>
      <w:r w:rsidRPr="00BE4372">
        <w:rPr>
          <w:rFonts w:ascii="Calibri" w:hAnsi="Calibri" w:cs="Calibri"/>
          <w:sz w:val="20"/>
          <w:szCs w:val="20"/>
          <w:lang w:val="fr-CA"/>
        </w:rPr>
        <w:t xml:space="preserve"> </w:t>
      </w:r>
    </w:p>
    <w:p w14:paraId="77C75D30" w14:textId="77777777" w:rsidR="008A7898" w:rsidRPr="00A95923" w:rsidRDefault="007B2DF6" w:rsidP="00095C8F">
      <w:pPr>
        <w:pStyle w:val="Titre2"/>
        <w:numPr>
          <w:ilvl w:val="0"/>
          <w:numId w:val="36"/>
        </w:numPr>
        <w:rPr>
          <w:lang w:val="fr-CA"/>
        </w:rPr>
      </w:pPr>
      <w:bookmarkStart w:id="51" w:name="_Toc504674165"/>
      <w:r w:rsidRPr="00A95923">
        <w:rPr>
          <w:lang w:val="fr-CA"/>
        </w:rPr>
        <w:t>La réunion des Chefs d’agence</w:t>
      </w:r>
      <w:bookmarkEnd w:id="51"/>
    </w:p>
    <w:p w14:paraId="364EE2E3" w14:textId="77777777" w:rsidR="000C3C14" w:rsidRDefault="000C3C14" w:rsidP="007B2DF6">
      <w:pPr>
        <w:spacing w:after="0" w:line="276" w:lineRule="auto"/>
        <w:rPr>
          <w:rFonts w:ascii="Calibri" w:hAnsi="Calibri" w:cs="Calibri"/>
          <w:sz w:val="20"/>
          <w:szCs w:val="20"/>
          <w:lang w:val="fr-CA"/>
        </w:rPr>
      </w:pPr>
    </w:p>
    <w:p w14:paraId="0B630066" w14:textId="77777777" w:rsidR="00022E25" w:rsidRDefault="008A7898" w:rsidP="007B2DF6">
      <w:pPr>
        <w:spacing w:after="0" w:line="276" w:lineRule="auto"/>
        <w:rPr>
          <w:rFonts w:ascii="Calibri" w:hAnsi="Calibri" w:cs="Calibri"/>
          <w:sz w:val="20"/>
          <w:szCs w:val="20"/>
          <w:lang w:val="fr-CA"/>
        </w:rPr>
      </w:pPr>
      <w:r>
        <w:rPr>
          <w:rFonts w:ascii="Calibri" w:hAnsi="Calibri" w:cs="Calibri"/>
          <w:sz w:val="20"/>
          <w:szCs w:val="20"/>
          <w:lang w:val="fr-CA"/>
        </w:rPr>
        <w:t>La réunion des Chefs d’agence regroupe tous les représentants des agences impliquées dans la mise en œuvre du p</w:t>
      </w:r>
      <w:r w:rsidR="00B22E2F">
        <w:rPr>
          <w:rFonts w:ascii="Calibri" w:hAnsi="Calibri" w:cs="Calibri"/>
          <w:sz w:val="20"/>
          <w:szCs w:val="20"/>
          <w:lang w:val="fr-CA"/>
        </w:rPr>
        <w:t>rogramme (PNUD, UNFPA</w:t>
      </w:r>
      <w:r w:rsidR="00EF5033">
        <w:rPr>
          <w:rFonts w:ascii="Calibri" w:hAnsi="Calibri" w:cs="Calibri"/>
          <w:sz w:val="20"/>
          <w:szCs w:val="20"/>
          <w:lang w:val="fr-CA"/>
        </w:rPr>
        <w:t xml:space="preserve"> et </w:t>
      </w:r>
      <w:r w:rsidR="00634F66">
        <w:rPr>
          <w:rFonts w:ascii="Calibri" w:hAnsi="Calibri" w:cs="Calibri"/>
          <w:sz w:val="20"/>
          <w:szCs w:val="20"/>
          <w:lang w:val="fr-CA"/>
        </w:rPr>
        <w:t>BCNUDH</w:t>
      </w:r>
      <w:r w:rsidR="00022E25">
        <w:rPr>
          <w:rFonts w:ascii="Calibri" w:hAnsi="Calibri" w:cs="Calibri"/>
          <w:sz w:val="20"/>
          <w:szCs w:val="20"/>
          <w:lang w:val="fr-CA"/>
        </w:rPr>
        <w:t xml:space="preserve">). </w:t>
      </w:r>
      <w:r>
        <w:rPr>
          <w:rFonts w:ascii="Calibri" w:hAnsi="Calibri" w:cs="Calibri"/>
          <w:sz w:val="20"/>
          <w:szCs w:val="20"/>
          <w:lang w:val="fr-CA"/>
        </w:rPr>
        <w:t xml:space="preserve">Elle se tient à chaque semestre. </w:t>
      </w:r>
    </w:p>
    <w:p w14:paraId="70130C0A" w14:textId="77777777" w:rsidR="007B2DF6" w:rsidRDefault="008A7898" w:rsidP="007B2DF6">
      <w:pPr>
        <w:spacing w:after="0" w:line="276" w:lineRule="auto"/>
        <w:rPr>
          <w:rFonts w:ascii="Calibri" w:hAnsi="Calibri" w:cs="Calibri"/>
          <w:sz w:val="20"/>
          <w:szCs w:val="20"/>
          <w:lang w:val="fr-CA"/>
        </w:rPr>
      </w:pPr>
      <w:r>
        <w:rPr>
          <w:rFonts w:ascii="Calibri" w:hAnsi="Calibri" w:cs="Calibri"/>
          <w:sz w:val="20"/>
          <w:szCs w:val="20"/>
          <w:lang w:val="fr-CA"/>
        </w:rPr>
        <w:t xml:space="preserve">Sur demande d’une agence, le Directeur </w:t>
      </w:r>
      <w:r w:rsidR="00EF5033">
        <w:rPr>
          <w:rFonts w:ascii="Calibri" w:hAnsi="Calibri" w:cs="Calibri"/>
          <w:sz w:val="20"/>
          <w:szCs w:val="20"/>
          <w:lang w:val="fr-CA"/>
        </w:rPr>
        <w:t>P</w:t>
      </w:r>
      <w:r>
        <w:rPr>
          <w:rFonts w:ascii="Calibri" w:hAnsi="Calibri" w:cs="Calibri"/>
          <w:sz w:val="20"/>
          <w:szCs w:val="20"/>
          <w:lang w:val="fr-CA"/>
        </w:rPr>
        <w:t xml:space="preserve">ays du PNUD </w:t>
      </w:r>
      <w:r w:rsidR="00EF5033">
        <w:rPr>
          <w:rFonts w:ascii="Calibri" w:hAnsi="Calibri" w:cs="Calibri"/>
          <w:sz w:val="20"/>
          <w:szCs w:val="20"/>
          <w:lang w:val="fr-CA"/>
        </w:rPr>
        <w:t xml:space="preserve">RDC </w:t>
      </w:r>
      <w:r>
        <w:rPr>
          <w:rFonts w:ascii="Calibri" w:hAnsi="Calibri" w:cs="Calibri"/>
          <w:sz w:val="20"/>
          <w:szCs w:val="20"/>
          <w:lang w:val="fr-CA"/>
        </w:rPr>
        <w:t xml:space="preserve">peut convoquer une réunion extraordinaire afin de discuter sur des questions spécifiques.  </w:t>
      </w:r>
    </w:p>
    <w:p w14:paraId="25C1C44F" w14:textId="77777777" w:rsidR="00EF5033" w:rsidRDefault="00EF5033" w:rsidP="007B2DF6">
      <w:pPr>
        <w:spacing w:after="0" w:line="276" w:lineRule="auto"/>
        <w:rPr>
          <w:rFonts w:ascii="Calibri" w:hAnsi="Calibri" w:cs="Calibri"/>
          <w:sz w:val="20"/>
          <w:szCs w:val="20"/>
          <w:lang w:val="fr-CA"/>
        </w:rPr>
      </w:pPr>
    </w:p>
    <w:p w14:paraId="1594DB1A" w14:textId="77777777" w:rsidR="008A7898" w:rsidRDefault="008A7898" w:rsidP="007B2DF6">
      <w:pPr>
        <w:spacing w:after="0" w:line="276" w:lineRule="auto"/>
        <w:rPr>
          <w:rFonts w:ascii="Calibri" w:hAnsi="Calibri" w:cs="Calibri"/>
          <w:sz w:val="20"/>
          <w:szCs w:val="20"/>
          <w:lang w:val="fr-CA"/>
        </w:rPr>
      </w:pPr>
      <w:r>
        <w:rPr>
          <w:rFonts w:ascii="Calibri" w:hAnsi="Calibri" w:cs="Calibri"/>
          <w:sz w:val="20"/>
          <w:szCs w:val="20"/>
          <w:lang w:val="fr-CA"/>
        </w:rPr>
        <w:t>Son objectif est de :</w:t>
      </w:r>
    </w:p>
    <w:p w14:paraId="0AA6241A" w14:textId="77777777" w:rsidR="008A7898" w:rsidRDefault="008A7898" w:rsidP="004519D3">
      <w:pPr>
        <w:pStyle w:val="Paragraphedeliste"/>
        <w:numPr>
          <w:ilvl w:val="0"/>
          <w:numId w:val="21"/>
        </w:numPr>
        <w:spacing w:line="276" w:lineRule="auto"/>
        <w:rPr>
          <w:rFonts w:ascii="Calibri" w:hAnsi="Calibri" w:cs="Calibri"/>
          <w:sz w:val="20"/>
          <w:szCs w:val="20"/>
          <w:lang w:val="fr-CA"/>
        </w:rPr>
      </w:pPr>
      <w:r>
        <w:rPr>
          <w:rFonts w:ascii="Calibri" w:hAnsi="Calibri" w:cs="Calibri"/>
          <w:sz w:val="20"/>
          <w:szCs w:val="20"/>
          <w:lang w:val="fr-CA"/>
        </w:rPr>
        <w:t xml:space="preserve">Faire le point sur la mise en œuvre du programme; </w:t>
      </w:r>
    </w:p>
    <w:p w14:paraId="22C3C101" w14:textId="77777777" w:rsidR="008A7898" w:rsidRDefault="008A7898" w:rsidP="004519D3">
      <w:pPr>
        <w:pStyle w:val="Paragraphedeliste"/>
        <w:numPr>
          <w:ilvl w:val="0"/>
          <w:numId w:val="21"/>
        </w:numPr>
        <w:spacing w:line="276" w:lineRule="auto"/>
        <w:rPr>
          <w:rFonts w:ascii="Calibri" w:hAnsi="Calibri" w:cs="Calibri"/>
          <w:sz w:val="20"/>
          <w:szCs w:val="20"/>
          <w:lang w:val="fr-CA"/>
        </w:rPr>
      </w:pPr>
      <w:r>
        <w:rPr>
          <w:rFonts w:ascii="Calibri" w:hAnsi="Calibri" w:cs="Calibri"/>
          <w:sz w:val="20"/>
          <w:szCs w:val="20"/>
          <w:lang w:val="fr-CA"/>
        </w:rPr>
        <w:t>Partager les différentes informations et divers rapports relatifs au suivi du programme;</w:t>
      </w:r>
    </w:p>
    <w:p w14:paraId="4AD008BF" w14:textId="77777777" w:rsidR="008A7898" w:rsidRDefault="008A7898" w:rsidP="004519D3">
      <w:pPr>
        <w:pStyle w:val="Paragraphedeliste"/>
        <w:numPr>
          <w:ilvl w:val="0"/>
          <w:numId w:val="21"/>
        </w:numPr>
        <w:spacing w:line="276" w:lineRule="auto"/>
        <w:rPr>
          <w:rFonts w:ascii="Calibri" w:hAnsi="Calibri" w:cs="Calibri"/>
          <w:sz w:val="20"/>
          <w:szCs w:val="20"/>
          <w:lang w:val="fr-CA"/>
        </w:rPr>
      </w:pPr>
      <w:r>
        <w:rPr>
          <w:rFonts w:ascii="Calibri" w:hAnsi="Calibri" w:cs="Calibri"/>
          <w:sz w:val="20"/>
          <w:szCs w:val="20"/>
          <w:lang w:val="fr-CA"/>
        </w:rPr>
        <w:t>Donner des orientations et recom</w:t>
      </w:r>
      <w:r w:rsidR="007B2DF6">
        <w:rPr>
          <w:rFonts w:ascii="Calibri" w:hAnsi="Calibri" w:cs="Calibri"/>
          <w:sz w:val="20"/>
          <w:szCs w:val="20"/>
          <w:lang w:val="fr-CA"/>
        </w:rPr>
        <w:t>mandations sur la coordination;</w:t>
      </w:r>
    </w:p>
    <w:p w14:paraId="29EC68DF" w14:textId="77777777" w:rsidR="008A7898" w:rsidRDefault="008A7898" w:rsidP="004519D3">
      <w:pPr>
        <w:pStyle w:val="Paragraphedeliste"/>
        <w:numPr>
          <w:ilvl w:val="0"/>
          <w:numId w:val="21"/>
        </w:numPr>
        <w:spacing w:after="0" w:line="276" w:lineRule="auto"/>
        <w:rPr>
          <w:rFonts w:ascii="Calibri" w:hAnsi="Calibri" w:cs="Calibri"/>
          <w:sz w:val="20"/>
          <w:szCs w:val="20"/>
          <w:lang w:val="fr-CA"/>
        </w:rPr>
      </w:pPr>
      <w:r>
        <w:rPr>
          <w:rFonts w:ascii="Calibri" w:hAnsi="Calibri" w:cs="Calibri"/>
          <w:sz w:val="20"/>
          <w:szCs w:val="20"/>
          <w:lang w:val="fr-CA"/>
        </w:rPr>
        <w:t>Le secrétariat est assuré par le PNUD qui rédige le rapport partagé ensuite avec les Chefs d’agence.</w:t>
      </w:r>
    </w:p>
    <w:p w14:paraId="6D7FF28C" w14:textId="77777777" w:rsidR="00F67913" w:rsidRPr="000C3C14" w:rsidRDefault="00F67913" w:rsidP="00030968">
      <w:pPr>
        <w:spacing w:line="276" w:lineRule="auto"/>
        <w:rPr>
          <w:rFonts w:ascii="Calibri" w:hAnsi="Calibri" w:cs="Calibri"/>
          <w:b/>
          <w:sz w:val="20"/>
          <w:szCs w:val="20"/>
          <w:lang w:val="fr-CA"/>
        </w:rPr>
      </w:pPr>
    </w:p>
    <w:p w14:paraId="6088E642" w14:textId="77777777" w:rsidR="00F67913" w:rsidRPr="00A95923" w:rsidRDefault="00F67913" w:rsidP="00095C8F">
      <w:pPr>
        <w:pStyle w:val="Titre2"/>
        <w:numPr>
          <w:ilvl w:val="0"/>
          <w:numId w:val="36"/>
        </w:numPr>
        <w:rPr>
          <w:lang w:val="fr-CA"/>
        </w:rPr>
      </w:pPr>
      <w:bookmarkStart w:id="52" w:name="_Toc504674166"/>
      <w:r w:rsidRPr="00A95923">
        <w:rPr>
          <w:lang w:val="fr-CA"/>
        </w:rPr>
        <w:t>La réunion de coordination du programme</w:t>
      </w:r>
      <w:bookmarkEnd w:id="52"/>
    </w:p>
    <w:p w14:paraId="7EF6667D" w14:textId="77777777" w:rsidR="000C3C14" w:rsidRDefault="000C3C14" w:rsidP="007B2DF6">
      <w:pPr>
        <w:spacing w:after="0" w:line="276" w:lineRule="auto"/>
        <w:rPr>
          <w:rFonts w:ascii="Calibri" w:hAnsi="Calibri" w:cs="Calibri"/>
          <w:sz w:val="20"/>
          <w:szCs w:val="20"/>
          <w:lang w:val="fr-CA"/>
        </w:rPr>
      </w:pPr>
    </w:p>
    <w:p w14:paraId="4DC6B48F" w14:textId="77777777" w:rsidR="007B2DF6" w:rsidRDefault="008A7898" w:rsidP="007B2DF6">
      <w:pPr>
        <w:spacing w:after="0" w:line="276" w:lineRule="auto"/>
        <w:rPr>
          <w:rFonts w:ascii="Calibri" w:hAnsi="Calibri" w:cs="Calibri"/>
          <w:sz w:val="20"/>
          <w:szCs w:val="20"/>
          <w:lang w:val="fr-CA"/>
        </w:rPr>
      </w:pPr>
      <w:r>
        <w:rPr>
          <w:rFonts w:ascii="Calibri" w:hAnsi="Calibri" w:cs="Calibri"/>
          <w:sz w:val="20"/>
          <w:szCs w:val="20"/>
          <w:lang w:val="fr-CA"/>
        </w:rPr>
        <w:t xml:space="preserve">La réunion de coordination du programme se </w:t>
      </w:r>
      <w:r w:rsidR="00C30C4F">
        <w:rPr>
          <w:rFonts w:ascii="Calibri" w:hAnsi="Calibri" w:cs="Calibri"/>
          <w:sz w:val="20"/>
          <w:szCs w:val="20"/>
          <w:lang w:val="fr-CA"/>
        </w:rPr>
        <w:t>déroule</w:t>
      </w:r>
      <w:r>
        <w:rPr>
          <w:rFonts w:ascii="Calibri" w:hAnsi="Calibri" w:cs="Calibri"/>
          <w:sz w:val="20"/>
          <w:szCs w:val="20"/>
          <w:lang w:val="fr-CA"/>
        </w:rPr>
        <w:t xml:space="preserve"> tous les trois mois. Elle peut également se tenir sur demande spéciale d’une composante mais également lors de la planifi</w:t>
      </w:r>
      <w:r w:rsidR="007B2DF6">
        <w:rPr>
          <w:rFonts w:ascii="Calibri" w:hAnsi="Calibri" w:cs="Calibri"/>
          <w:sz w:val="20"/>
          <w:szCs w:val="20"/>
          <w:lang w:val="fr-CA"/>
        </w:rPr>
        <w:t xml:space="preserve">cation d’activités conjointes. </w:t>
      </w:r>
      <w:r w:rsidR="00C30C4F">
        <w:rPr>
          <w:rFonts w:ascii="Calibri" w:hAnsi="Calibri" w:cs="Calibri"/>
          <w:sz w:val="20"/>
          <w:szCs w:val="20"/>
          <w:lang w:val="fr-CA"/>
        </w:rPr>
        <w:t xml:space="preserve">Elle regroupe le/la </w:t>
      </w:r>
      <w:r>
        <w:rPr>
          <w:rFonts w:ascii="Calibri" w:hAnsi="Calibri" w:cs="Calibri"/>
          <w:sz w:val="20"/>
          <w:szCs w:val="20"/>
          <w:lang w:val="fr-CA"/>
        </w:rPr>
        <w:t>Coordonnateur</w:t>
      </w:r>
      <w:r w:rsidR="0089523F">
        <w:rPr>
          <w:rFonts w:ascii="Calibri" w:hAnsi="Calibri" w:cs="Calibri"/>
          <w:sz w:val="20"/>
          <w:szCs w:val="20"/>
          <w:lang w:val="fr-CA"/>
        </w:rPr>
        <w:t>(</w:t>
      </w:r>
      <w:proofErr w:type="spellStart"/>
      <w:r w:rsidR="0089523F">
        <w:rPr>
          <w:rFonts w:ascii="Calibri" w:hAnsi="Calibri" w:cs="Calibri"/>
          <w:sz w:val="20"/>
          <w:szCs w:val="20"/>
          <w:lang w:val="fr-CA"/>
        </w:rPr>
        <w:t>trice</w:t>
      </w:r>
      <w:proofErr w:type="spellEnd"/>
      <w:r w:rsidR="0089523F">
        <w:rPr>
          <w:rFonts w:ascii="Calibri" w:hAnsi="Calibri" w:cs="Calibri"/>
          <w:sz w:val="20"/>
          <w:szCs w:val="20"/>
          <w:lang w:val="fr-CA"/>
        </w:rPr>
        <w:t>)</w:t>
      </w:r>
      <w:r>
        <w:rPr>
          <w:rFonts w:ascii="Calibri" w:hAnsi="Calibri" w:cs="Calibri"/>
          <w:sz w:val="20"/>
          <w:szCs w:val="20"/>
          <w:lang w:val="fr-CA"/>
        </w:rPr>
        <w:t xml:space="preserve"> </w:t>
      </w:r>
      <w:r w:rsidR="00C30C4F">
        <w:rPr>
          <w:rFonts w:ascii="Calibri" w:hAnsi="Calibri" w:cs="Calibri"/>
          <w:sz w:val="20"/>
          <w:szCs w:val="20"/>
          <w:lang w:val="fr-CA"/>
        </w:rPr>
        <w:t>Principal(e)</w:t>
      </w:r>
      <w:r w:rsidR="00E507B0">
        <w:rPr>
          <w:rFonts w:ascii="Calibri" w:hAnsi="Calibri" w:cs="Calibri"/>
          <w:sz w:val="20"/>
          <w:szCs w:val="20"/>
          <w:lang w:val="fr-CA"/>
        </w:rPr>
        <w:t xml:space="preserve">, </w:t>
      </w:r>
      <w:r>
        <w:rPr>
          <w:rFonts w:ascii="Calibri" w:hAnsi="Calibri" w:cs="Calibri"/>
          <w:sz w:val="20"/>
          <w:szCs w:val="20"/>
          <w:lang w:val="fr-CA"/>
        </w:rPr>
        <w:t>les coordonnateurs provinciaux du programme</w:t>
      </w:r>
      <w:r w:rsidR="00E507B0" w:rsidRPr="00D30F5A">
        <w:rPr>
          <w:rFonts w:ascii="Calibri" w:hAnsi="Calibri" w:cs="Calibri"/>
          <w:sz w:val="20"/>
          <w:szCs w:val="20"/>
          <w:lang w:val="fr-CA"/>
        </w:rPr>
        <w:t xml:space="preserve"> et la spécialiste en genre</w:t>
      </w:r>
      <w:r>
        <w:rPr>
          <w:rFonts w:ascii="Calibri" w:hAnsi="Calibri" w:cs="Calibri"/>
          <w:sz w:val="20"/>
          <w:szCs w:val="20"/>
          <w:lang w:val="fr-CA"/>
        </w:rPr>
        <w:t>. Elle est organisée et présidée par le</w:t>
      </w:r>
      <w:r w:rsidR="00C30C4F">
        <w:rPr>
          <w:rFonts w:ascii="Calibri" w:hAnsi="Calibri" w:cs="Calibri"/>
          <w:sz w:val="20"/>
          <w:szCs w:val="20"/>
          <w:lang w:val="fr-CA"/>
        </w:rPr>
        <w:t>/la</w:t>
      </w:r>
      <w:r w:rsidR="0089523F">
        <w:rPr>
          <w:rFonts w:ascii="Calibri" w:hAnsi="Calibri" w:cs="Calibri"/>
          <w:sz w:val="20"/>
          <w:szCs w:val="20"/>
          <w:lang w:val="fr-CA"/>
        </w:rPr>
        <w:t xml:space="preserve"> Coordonnateur(</w:t>
      </w:r>
      <w:proofErr w:type="spellStart"/>
      <w:r w:rsidR="0089523F">
        <w:rPr>
          <w:rFonts w:ascii="Calibri" w:hAnsi="Calibri" w:cs="Calibri"/>
          <w:sz w:val="20"/>
          <w:szCs w:val="20"/>
          <w:lang w:val="fr-CA"/>
        </w:rPr>
        <w:t>trice</w:t>
      </w:r>
      <w:proofErr w:type="spellEnd"/>
      <w:r w:rsidR="0089523F">
        <w:rPr>
          <w:rFonts w:ascii="Calibri" w:hAnsi="Calibri" w:cs="Calibri"/>
          <w:sz w:val="20"/>
          <w:szCs w:val="20"/>
          <w:lang w:val="fr-CA"/>
        </w:rPr>
        <w:t xml:space="preserve">) </w:t>
      </w:r>
      <w:r w:rsidR="00C30C4F">
        <w:rPr>
          <w:rFonts w:ascii="Calibri" w:hAnsi="Calibri" w:cs="Calibri"/>
          <w:sz w:val="20"/>
          <w:szCs w:val="20"/>
          <w:lang w:val="fr-CA"/>
        </w:rPr>
        <w:t xml:space="preserve">Principal(e) </w:t>
      </w:r>
      <w:r>
        <w:rPr>
          <w:rFonts w:ascii="Calibri" w:hAnsi="Calibri" w:cs="Calibri"/>
          <w:sz w:val="20"/>
          <w:szCs w:val="20"/>
          <w:lang w:val="fr-CA"/>
        </w:rPr>
        <w:t xml:space="preserve">du programme. </w:t>
      </w:r>
    </w:p>
    <w:p w14:paraId="5B09A232" w14:textId="77777777" w:rsidR="007B2DF6" w:rsidRDefault="007B2DF6" w:rsidP="007B2DF6">
      <w:pPr>
        <w:spacing w:after="0" w:line="276" w:lineRule="auto"/>
        <w:rPr>
          <w:rFonts w:ascii="Calibri" w:hAnsi="Calibri" w:cs="Calibri"/>
          <w:sz w:val="20"/>
          <w:szCs w:val="20"/>
          <w:lang w:val="fr-CA"/>
        </w:rPr>
      </w:pPr>
    </w:p>
    <w:p w14:paraId="1BA0469C" w14:textId="77777777" w:rsidR="008A7898" w:rsidRDefault="008A7898" w:rsidP="007B2DF6">
      <w:pPr>
        <w:spacing w:after="0" w:line="276" w:lineRule="auto"/>
        <w:rPr>
          <w:rFonts w:ascii="Calibri" w:hAnsi="Calibri" w:cs="Calibri"/>
          <w:sz w:val="20"/>
          <w:szCs w:val="20"/>
          <w:lang w:val="fr-CA"/>
        </w:rPr>
      </w:pPr>
      <w:r>
        <w:rPr>
          <w:rFonts w:ascii="Calibri" w:hAnsi="Calibri" w:cs="Calibri"/>
          <w:sz w:val="20"/>
          <w:szCs w:val="20"/>
          <w:lang w:val="fr-CA"/>
        </w:rPr>
        <w:t>Elle permet de passer en revue les différentes activités mises en œuvre par les différentes composantes et faire le point sur l’état d’avancement de l’exécution du programme. Un rappo</w:t>
      </w:r>
      <w:r w:rsidR="00C30C4F">
        <w:rPr>
          <w:rFonts w:ascii="Calibri" w:hAnsi="Calibri" w:cs="Calibri"/>
          <w:sz w:val="20"/>
          <w:szCs w:val="20"/>
          <w:lang w:val="fr-CA"/>
        </w:rPr>
        <w:t>rt trimestriel est</w:t>
      </w:r>
      <w:r w:rsidR="0089523F">
        <w:rPr>
          <w:rFonts w:ascii="Calibri" w:hAnsi="Calibri" w:cs="Calibri"/>
          <w:sz w:val="20"/>
          <w:szCs w:val="20"/>
          <w:lang w:val="fr-CA"/>
        </w:rPr>
        <w:t xml:space="preserve"> rédigé par le/la Coordonnateur(</w:t>
      </w:r>
      <w:proofErr w:type="spellStart"/>
      <w:r w:rsidR="0089523F">
        <w:rPr>
          <w:rFonts w:ascii="Calibri" w:hAnsi="Calibri" w:cs="Calibri"/>
          <w:sz w:val="20"/>
          <w:szCs w:val="20"/>
          <w:lang w:val="fr-CA"/>
        </w:rPr>
        <w:t>trice</w:t>
      </w:r>
      <w:proofErr w:type="spellEnd"/>
      <w:r w:rsidR="0089523F">
        <w:rPr>
          <w:rFonts w:ascii="Calibri" w:hAnsi="Calibri" w:cs="Calibri"/>
          <w:sz w:val="20"/>
          <w:szCs w:val="20"/>
          <w:lang w:val="fr-CA"/>
        </w:rPr>
        <w:t xml:space="preserve">) </w:t>
      </w:r>
      <w:r w:rsidR="00C30C4F">
        <w:rPr>
          <w:rFonts w:ascii="Calibri" w:hAnsi="Calibri" w:cs="Calibri"/>
          <w:sz w:val="20"/>
          <w:szCs w:val="20"/>
          <w:lang w:val="fr-CA"/>
        </w:rPr>
        <w:t>Principal(e)</w:t>
      </w:r>
      <w:r>
        <w:rPr>
          <w:rFonts w:ascii="Calibri" w:hAnsi="Calibri" w:cs="Calibri"/>
          <w:sz w:val="20"/>
          <w:szCs w:val="20"/>
          <w:lang w:val="fr-CA"/>
        </w:rPr>
        <w:t>, partagé avec les coordonnateurs de composantes avant d’être envoyé aux Chefs d’agences.</w:t>
      </w:r>
    </w:p>
    <w:p w14:paraId="6EC19E78" w14:textId="77777777" w:rsidR="007B2DF6" w:rsidRDefault="007B2DF6" w:rsidP="007B2DF6">
      <w:pPr>
        <w:spacing w:after="0" w:line="276" w:lineRule="auto"/>
        <w:rPr>
          <w:rFonts w:ascii="Calibri" w:hAnsi="Calibri" w:cs="Calibri"/>
          <w:sz w:val="20"/>
          <w:szCs w:val="20"/>
          <w:lang w:val="fr-CA"/>
        </w:rPr>
      </w:pPr>
    </w:p>
    <w:p w14:paraId="14E94C98" w14:textId="77777777" w:rsidR="00F67913" w:rsidRDefault="008A7898" w:rsidP="007B2DF6">
      <w:pPr>
        <w:spacing w:after="0" w:line="276" w:lineRule="auto"/>
        <w:rPr>
          <w:rFonts w:ascii="Calibri" w:hAnsi="Calibri" w:cs="Calibri"/>
          <w:sz w:val="20"/>
          <w:szCs w:val="20"/>
          <w:lang w:val="fr-CA"/>
        </w:rPr>
      </w:pPr>
      <w:r>
        <w:rPr>
          <w:rFonts w:ascii="Calibri" w:hAnsi="Calibri" w:cs="Calibri"/>
          <w:sz w:val="20"/>
          <w:szCs w:val="20"/>
          <w:lang w:val="fr-CA"/>
        </w:rPr>
        <w:t>Elle a pour o</w:t>
      </w:r>
      <w:r w:rsidR="00C30C4F">
        <w:rPr>
          <w:rFonts w:ascii="Calibri" w:hAnsi="Calibri" w:cs="Calibri"/>
          <w:sz w:val="20"/>
          <w:szCs w:val="20"/>
          <w:lang w:val="fr-CA"/>
        </w:rPr>
        <w:t xml:space="preserve">bjectif de réajuster en temps réel </w:t>
      </w:r>
      <w:r>
        <w:rPr>
          <w:rFonts w:ascii="Calibri" w:hAnsi="Calibri" w:cs="Calibri"/>
          <w:sz w:val="20"/>
          <w:szCs w:val="20"/>
          <w:lang w:val="fr-CA"/>
        </w:rPr>
        <w:t xml:space="preserve">certaines interventions par rapport aux synergies observées entre les composantes, l’analyse de données et de situation et d’autres formes de collaboration développée. En outre, elle permet d’identifier certaines difficultés d’ordre stratégique à adresser aux Chefs d’agences pour trouver des solutions. </w:t>
      </w:r>
    </w:p>
    <w:p w14:paraId="552C2561" w14:textId="77777777" w:rsidR="008A7898" w:rsidRPr="000C3C14" w:rsidRDefault="008A7898" w:rsidP="00030968">
      <w:pPr>
        <w:spacing w:line="276" w:lineRule="auto"/>
        <w:rPr>
          <w:rFonts w:ascii="Calibri" w:hAnsi="Calibri" w:cs="Calibri"/>
          <w:b/>
          <w:sz w:val="20"/>
          <w:szCs w:val="20"/>
          <w:lang w:val="fr-CA"/>
        </w:rPr>
      </w:pPr>
    </w:p>
    <w:p w14:paraId="19A2E2FE" w14:textId="77777777" w:rsidR="008A7898" w:rsidRPr="00A95923" w:rsidRDefault="000C3C14" w:rsidP="00095C8F">
      <w:pPr>
        <w:pStyle w:val="Titre2"/>
        <w:numPr>
          <w:ilvl w:val="0"/>
          <w:numId w:val="36"/>
        </w:numPr>
        <w:rPr>
          <w:lang w:val="fr-CA"/>
        </w:rPr>
      </w:pPr>
      <w:bookmarkStart w:id="53" w:name="_Toc504674167"/>
      <w:r w:rsidRPr="00A95923">
        <w:rPr>
          <w:lang w:val="fr-CA"/>
        </w:rPr>
        <w:t>La revue annuelle du programme</w:t>
      </w:r>
      <w:bookmarkEnd w:id="53"/>
    </w:p>
    <w:p w14:paraId="18EADB34" w14:textId="77777777" w:rsidR="000C3C14" w:rsidRDefault="000C3C14" w:rsidP="007B2DF6">
      <w:pPr>
        <w:spacing w:after="0" w:line="276" w:lineRule="auto"/>
        <w:rPr>
          <w:rFonts w:ascii="Calibri" w:hAnsi="Calibri" w:cs="Calibri"/>
          <w:sz w:val="20"/>
          <w:szCs w:val="20"/>
          <w:lang w:val="fr-CA"/>
        </w:rPr>
      </w:pPr>
    </w:p>
    <w:p w14:paraId="04E824D3" w14:textId="77777777" w:rsidR="008A7898" w:rsidRDefault="008A7898" w:rsidP="007B2DF6">
      <w:pPr>
        <w:spacing w:after="0" w:line="276" w:lineRule="auto"/>
        <w:rPr>
          <w:rFonts w:ascii="Calibri" w:hAnsi="Calibri" w:cs="Calibri"/>
          <w:sz w:val="20"/>
          <w:szCs w:val="20"/>
          <w:lang w:val="fr-CA"/>
        </w:rPr>
      </w:pPr>
      <w:r>
        <w:rPr>
          <w:rFonts w:ascii="Calibri" w:hAnsi="Calibri" w:cs="Calibri"/>
          <w:sz w:val="20"/>
          <w:szCs w:val="20"/>
          <w:lang w:val="fr-CA"/>
        </w:rPr>
        <w:t xml:space="preserve">La revue annuelle </w:t>
      </w:r>
      <w:r w:rsidR="00C30C4F">
        <w:rPr>
          <w:rFonts w:ascii="Calibri" w:hAnsi="Calibri" w:cs="Calibri"/>
          <w:sz w:val="20"/>
          <w:szCs w:val="20"/>
          <w:lang w:val="fr-CA"/>
        </w:rPr>
        <w:t>du programme se tient une fois par an</w:t>
      </w:r>
      <w:r>
        <w:rPr>
          <w:rFonts w:ascii="Calibri" w:hAnsi="Calibri" w:cs="Calibri"/>
          <w:sz w:val="20"/>
          <w:szCs w:val="20"/>
          <w:lang w:val="fr-CA"/>
        </w:rPr>
        <w:t>, de préférence au courant du mois de novembre. La revue annuelle regroupe toutes les composantes du programme, les Ministères et les services gouvernementaux, les universités impliquées dans le programme ainsi que la coopération canadienne.</w:t>
      </w:r>
    </w:p>
    <w:p w14:paraId="58D95857" w14:textId="77777777" w:rsidR="007B2DF6" w:rsidRDefault="007B2DF6" w:rsidP="007B2DF6">
      <w:pPr>
        <w:spacing w:after="0" w:line="276" w:lineRule="auto"/>
        <w:rPr>
          <w:rFonts w:ascii="Calibri" w:hAnsi="Calibri" w:cs="Calibri"/>
          <w:sz w:val="20"/>
          <w:szCs w:val="20"/>
          <w:lang w:val="fr-CA"/>
        </w:rPr>
      </w:pPr>
    </w:p>
    <w:p w14:paraId="251EE975" w14:textId="77777777" w:rsidR="008A7898" w:rsidRDefault="008A7898" w:rsidP="007B2DF6">
      <w:pPr>
        <w:spacing w:after="0" w:line="276" w:lineRule="auto"/>
        <w:rPr>
          <w:rFonts w:ascii="Calibri" w:hAnsi="Calibri" w:cs="Calibri"/>
          <w:sz w:val="20"/>
          <w:szCs w:val="20"/>
          <w:lang w:val="fr-CA"/>
        </w:rPr>
      </w:pPr>
      <w:r>
        <w:rPr>
          <w:rFonts w:ascii="Calibri" w:hAnsi="Calibri" w:cs="Calibri"/>
          <w:sz w:val="20"/>
          <w:szCs w:val="20"/>
          <w:lang w:val="fr-CA"/>
        </w:rPr>
        <w:t xml:space="preserve">Son objectif est d’évaluer l’état d’exécution de l’ensemble du PTA validé par le Comité de Pilotage, mesurer le taux de réalisation (différence entre les réalisations et la planification), évaluer les résultats obtenus, pointer les difficultés rencontrées, noter les bonnes pratiques et intégrer les défis pour la prochaine planification. </w:t>
      </w:r>
      <w:r w:rsidR="00C30C4F">
        <w:rPr>
          <w:rFonts w:ascii="Calibri" w:hAnsi="Calibri" w:cs="Calibri"/>
          <w:sz w:val="20"/>
          <w:szCs w:val="20"/>
          <w:lang w:val="fr-CA"/>
        </w:rPr>
        <w:t>Au cours de cette réunion, les grandes priorités pour le prochain PTA sont définies.</w:t>
      </w:r>
      <w:r>
        <w:rPr>
          <w:rFonts w:ascii="Calibri" w:hAnsi="Calibri" w:cs="Calibri"/>
          <w:sz w:val="20"/>
          <w:szCs w:val="20"/>
          <w:lang w:val="fr-CA"/>
        </w:rPr>
        <w:t xml:space="preserve"> Les modalités d’organisation et l’ordre du jour sont sous la </w:t>
      </w:r>
      <w:r w:rsidR="00EF5033" w:rsidRPr="00127336">
        <w:rPr>
          <w:rFonts w:ascii="Calibri" w:hAnsi="Calibri" w:cs="Calibri"/>
          <w:sz w:val="20"/>
          <w:szCs w:val="20"/>
          <w:lang w:val="fr-CA"/>
        </w:rPr>
        <w:lastRenderedPageBreak/>
        <w:t>responsabilité d</w:t>
      </w:r>
      <w:r w:rsidR="00022E25" w:rsidRPr="00127336">
        <w:rPr>
          <w:rFonts w:ascii="Calibri" w:hAnsi="Calibri" w:cs="Calibri"/>
          <w:sz w:val="20"/>
          <w:szCs w:val="20"/>
          <w:lang w:val="fr-CA"/>
        </w:rPr>
        <w:t>e la Coordination Globale du programme (</w:t>
      </w:r>
      <w:r w:rsidRPr="00127336">
        <w:rPr>
          <w:rFonts w:ascii="Calibri" w:hAnsi="Calibri" w:cs="Calibri"/>
          <w:sz w:val="20"/>
          <w:szCs w:val="20"/>
          <w:lang w:val="fr-CA"/>
        </w:rPr>
        <w:t xml:space="preserve">PNUD </w:t>
      </w:r>
      <w:r w:rsidR="00EF5033" w:rsidRPr="00127336">
        <w:rPr>
          <w:rFonts w:ascii="Calibri" w:hAnsi="Calibri" w:cs="Calibri"/>
          <w:sz w:val="20"/>
          <w:szCs w:val="20"/>
          <w:lang w:val="fr-CA"/>
        </w:rPr>
        <w:t>RDC</w:t>
      </w:r>
      <w:r w:rsidR="00022E25" w:rsidRPr="00127336">
        <w:rPr>
          <w:rFonts w:ascii="Calibri" w:hAnsi="Calibri" w:cs="Calibri"/>
          <w:sz w:val="20"/>
          <w:szCs w:val="20"/>
          <w:lang w:val="fr-CA"/>
        </w:rPr>
        <w:t>)</w:t>
      </w:r>
      <w:r w:rsidR="00EF5033" w:rsidRPr="00127336">
        <w:rPr>
          <w:rFonts w:ascii="Calibri" w:hAnsi="Calibri" w:cs="Calibri"/>
          <w:sz w:val="20"/>
          <w:szCs w:val="20"/>
          <w:lang w:val="fr-CA"/>
        </w:rPr>
        <w:t xml:space="preserve"> </w:t>
      </w:r>
      <w:r w:rsidRPr="00127336">
        <w:rPr>
          <w:rFonts w:ascii="Calibri" w:hAnsi="Calibri" w:cs="Calibri"/>
          <w:sz w:val="20"/>
          <w:szCs w:val="20"/>
          <w:lang w:val="fr-CA"/>
        </w:rPr>
        <w:t>qui assure également</w:t>
      </w:r>
      <w:r>
        <w:rPr>
          <w:rFonts w:ascii="Calibri" w:hAnsi="Calibri" w:cs="Calibri"/>
          <w:sz w:val="20"/>
          <w:szCs w:val="20"/>
          <w:lang w:val="fr-CA"/>
        </w:rPr>
        <w:t xml:space="preserve"> le secrétariat. Un compte rendu sera rédigé et partagé avec l’ensemble des participants et le management des différentes agences du programme. </w:t>
      </w:r>
    </w:p>
    <w:p w14:paraId="2DEEFDE7" w14:textId="77777777" w:rsidR="008A7898" w:rsidRDefault="008A7898" w:rsidP="00030968">
      <w:pPr>
        <w:spacing w:line="276" w:lineRule="auto"/>
        <w:rPr>
          <w:rFonts w:ascii="Calibri" w:hAnsi="Calibri" w:cs="Calibri"/>
          <w:sz w:val="20"/>
          <w:szCs w:val="20"/>
          <w:lang w:val="fr-CA"/>
        </w:rPr>
      </w:pPr>
      <w:r>
        <w:rPr>
          <w:rFonts w:ascii="Calibri" w:hAnsi="Calibri" w:cs="Calibri"/>
          <w:sz w:val="20"/>
          <w:szCs w:val="20"/>
          <w:lang w:val="fr-CA"/>
        </w:rPr>
        <w:t xml:space="preserve"> </w:t>
      </w:r>
    </w:p>
    <w:p w14:paraId="448F5CF0" w14:textId="77777777" w:rsidR="008A7898" w:rsidRPr="00A95923" w:rsidRDefault="008A7898" w:rsidP="00095C8F">
      <w:pPr>
        <w:pStyle w:val="Titre2"/>
        <w:numPr>
          <w:ilvl w:val="0"/>
          <w:numId w:val="36"/>
        </w:numPr>
        <w:rPr>
          <w:lang w:val="fr-CA"/>
        </w:rPr>
      </w:pPr>
      <w:bookmarkStart w:id="54" w:name="_Toc504674168"/>
      <w:r w:rsidRPr="00A95923">
        <w:rPr>
          <w:lang w:val="fr-CA"/>
        </w:rPr>
        <w:t>Unité d</w:t>
      </w:r>
      <w:r w:rsidR="007B2DF6" w:rsidRPr="00A95923">
        <w:rPr>
          <w:lang w:val="fr-CA"/>
        </w:rPr>
        <w:t>e gestion du programme conjoint</w:t>
      </w:r>
      <w:bookmarkEnd w:id="54"/>
    </w:p>
    <w:p w14:paraId="4AED2ABE" w14:textId="77777777" w:rsidR="00D75AFB" w:rsidRDefault="00D75AFB" w:rsidP="007B2DF6">
      <w:pPr>
        <w:spacing w:after="0" w:line="276" w:lineRule="auto"/>
        <w:rPr>
          <w:rFonts w:ascii="Calibri" w:hAnsi="Calibri" w:cs="Calibri"/>
          <w:sz w:val="20"/>
          <w:szCs w:val="20"/>
          <w:lang w:val="fr-CA"/>
        </w:rPr>
      </w:pPr>
    </w:p>
    <w:p w14:paraId="078DA6C6" w14:textId="77777777" w:rsidR="008A7898" w:rsidRPr="006E4C95" w:rsidRDefault="008A7898" w:rsidP="007B2DF6">
      <w:pPr>
        <w:spacing w:after="0" w:line="276" w:lineRule="auto"/>
        <w:rPr>
          <w:rFonts w:ascii="Calibri" w:hAnsi="Calibri" w:cs="Calibri"/>
          <w:sz w:val="20"/>
          <w:szCs w:val="20"/>
          <w:lang w:val="fr-FR"/>
        </w:rPr>
      </w:pPr>
      <w:r>
        <w:rPr>
          <w:rFonts w:ascii="Calibri" w:hAnsi="Calibri" w:cs="Calibri"/>
          <w:sz w:val="20"/>
          <w:szCs w:val="20"/>
          <w:lang w:val="fr-CA"/>
        </w:rPr>
        <w:t>Au niv</w:t>
      </w:r>
      <w:r w:rsidR="00B03CF2">
        <w:rPr>
          <w:rFonts w:ascii="Calibri" w:hAnsi="Calibri" w:cs="Calibri"/>
          <w:sz w:val="20"/>
          <w:szCs w:val="20"/>
          <w:lang w:val="fr-CA"/>
        </w:rPr>
        <w:t>eau central, un(e) Coordinateur</w:t>
      </w:r>
      <w:r>
        <w:rPr>
          <w:rFonts w:ascii="Calibri" w:hAnsi="Calibri" w:cs="Calibri"/>
          <w:sz w:val="20"/>
          <w:szCs w:val="20"/>
          <w:lang w:val="fr-CA"/>
        </w:rPr>
        <w:t>(</w:t>
      </w:r>
      <w:proofErr w:type="spellStart"/>
      <w:r>
        <w:rPr>
          <w:rFonts w:ascii="Calibri" w:hAnsi="Calibri" w:cs="Calibri"/>
          <w:sz w:val="20"/>
          <w:szCs w:val="20"/>
          <w:lang w:val="fr-CA"/>
        </w:rPr>
        <w:t>trice</w:t>
      </w:r>
      <w:proofErr w:type="spellEnd"/>
      <w:r>
        <w:rPr>
          <w:rFonts w:ascii="Calibri" w:hAnsi="Calibri" w:cs="Calibri"/>
          <w:sz w:val="20"/>
          <w:szCs w:val="20"/>
          <w:lang w:val="fr-CA"/>
        </w:rPr>
        <w:t>)</w:t>
      </w:r>
      <w:r w:rsidR="00B03CF2">
        <w:rPr>
          <w:rFonts w:ascii="Calibri" w:hAnsi="Calibri" w:cs="Calibri"/>
          <w:sz w:val="20"/>
          <w:szCs w:val="20"/>
          <w:lang w:val="fr-CA"/>
        </w:rPr>
        <w:t xml:space="preserve"> </w:t>
      </w:r>
      <w:r w:rsidR="006E4C95" w:rsidRPr="00B03CF2">
        <w:rPr>
          <w:rFonts w:ascii="Calibri" w:hAnsi="Calibri" w:cs="Calibri"/>
          <w:sz w:val="20"/>
          <w:szCs w:val="20"/>
          <w:lang w:val="fr-FR"/>
        </w:rPr>
        <w:t>Principal</w:t>
      </w:r>
      <w:r w:rsidR="006E4C95">
        <w:rPr>
          <w:rFonts w:ascii="Calibri" w:hAnsi="Calibri" w:cs="Calibri"/>
          <w:sz w:val="20"/>
          <w:szCs w:val="20"/>
          <w:lang w:val="fr-FR"/>
        </w:rPr>
        <w:t>(e)</w:t>
      </w:r>
      <w:r w:rsidR="006E4C95" w:rsidRPr="00B03CF2">
        <w:rPr>
          <w:rFonts w:ascii="Calibri" w:hAnsi="Calibri" w:cs="Calibri"/>
          <w:sz w:val="20"/>
          <w:szCs w:val="20"/>
          <w:lang w:val="fr-FR"/>
        </w:rPr>
        <w:t xml:space="preserve"> (</w:t>
      </w:r>
      <w:r w:rsidR="006E4C95">
        <w:rPr>
          <w:rFonts w:ascii="Calibri" w:hAnsi="Calibri" w:cs="Calibri"/>
          <w:sz w:val="20"/>
          <w:szCs w:val="20"/>
          <w:lang w:val="fr-FR"/>
        </w:rPr>
        <w:t xml:space="preserve">niveau </w:t>
      </w:r>
      <w:r w:rsidR="006E4C95" w:rsidRPr="00B03CF2">
        <w:rPr>
          <w:rFonts w:ascii="Calibri" w:hAnsi="Calibri" w:cs="Calibri"/>
          <w:sz w:val="20"/>
          <w:szCs w:val="20"/>
          <w:lang w:val="fr-FR"/>
        </w:rPr>
        <w:t xml:space="preserve">National) sera assisté </w:t>
      </w:r>
      <w:r w:rsidR="006E4C95" w:rsidRPr="003303C8">
        <w:rPr>
          <w:rFonts w:ascii="Calibri" w:hAnsi="Calibri" w:cs="Calibri"/>
          <w:sz w:val="20"/>
          <w:szCs w:val="20"/>
          <w:lang w:val="fr-FR"/>
        </w:rPr>
        <w:t>par les Spécialistes en Genre</w:t>
      </w:r>
      <w:r w:rsidR="00022E25">
        <w:rPr>
          <w:rFonts w:ascii="Calibri" w:hAnsi="Calibri" w:cs="Calibri"/>
          <w:sz w:val="20"/>
          <w:szCs w:val="20"/>
          <w:lang w:val="fr-FR"/>
        </w:rPr>
        <w:t xml:space="preserve"> des </w:t>
      </w:r>
      <w:r w:rsidR="00127336" w:rsidRPr="00127336">
        <w:rPr>
          <w:rFonts w:ascii="Calibri" w:hAnsi="Calibri" w:cs="Calibri"/>
          <w:sz w:val="20"/>
          <w:szCs w:val="20"/>
          <w:lang w:val="fr-FR"/>
        </w:rPr>
        <w:t xml:space="preserve">trois </w:t>
      </w:r>
      <w:r w:rsidR="00022E25" w:rsidRPr="00127336">
        <w:rPr>
          <w:rFonts w:ascii="Calibri" w:hAnsi="Calibri" w:cs="Calibri"/>
          <w:sz w:val="20"/>
          <w:szCs w:val="20"/>
          <w:lang w:val="fr-FR"/>
        </w:rPr>
        <w:t xml:space="preserve">organisations (PNUD, </w:t>
      </w:r>
      <w:r w:rsidR="006E4C95" w:rsidRPr="00127336">
        <w:rPr>
          <w:rFonts w:ascii="Calibri" w:hAnsi="Calibri" w:cs="Calibri"/>
          <w:sz w:val="20"/>
          <w:szCs w:val="20"/>
          <w:lang w:val="fr-FR"/>
        </w:rPr>
        <w:t>UNFPA</w:t>
      </w:r>
      <w:r w:rsidR="00022E25" w:rsidRPr="00127336">
        <w:rPr>
          <w:rFonts w:ascii="Calibri" w:hAnsi="Calibri" w:cs="Calibri"/>
          <w:sz w:val="20"/>
          <w:szCs w:val="20"/>
          <w:lang w:val="fr-FR"/>
        </w:rPr>
        <w:t>, BCNUDH</w:t>
      </w:r>
      <w:r w:rsidR="006E4C95" w:rsidRPr="00127336">
        <w:rPr>
          <w:rFonts w:ascii="Calibri" w:hAnsi="Calibri" w:cs="Calibri"/>
          <w:sz w:val="20"/>
          <w:szCs w:val="20"/>
          <w:lang w:val="fr-FR"/>
        </w:rPr>
        <w:t xml:space="preserve">) chargées par ailleurs de l’assurance qualité du Programme sur les engagements pour la promotion et contribution à l’égalité des sexes. En outre, des appuis spécifiques seront apportés au projet en termes de consultance ou d’appui d’experts des centres régionaux pour l’assurance qualité et garantir la traçabilité du genre. </w:t>
      </w:r>
      <w:r w:rsidRPr="00127336">
        <w:rPr>
          <w:rFonts w:ascii="Calibri" w:hAnsi="Calibri" w:cs="Calibri"/>
          <w:sz w:val="20"/>
          <w:szCs w:val="20"/>
          <w:lang w:val="fr-CA"/>
        </w:rPr>
        <w:t xml:space="preserve">Titulaire d’un contrat de travail avec le PNUD, </w:t>
      </w:r>
      <w:r w:rsidR="00E507B0" w:rsidRPr="00127336">
        <w:rPr>
          <w:rFonts w:ascii="Calibri" w:hAnsi="Calibri" w:cs="Calibri"/>
          <w:sz w:val="20"/>
          <w:szCs w:val="20"/>
          <w:lang w:val="fr-CA"/>
        </w:rPr>
        <w:t>le</w:t>
      </w:r>
      <w:r w:rsidR="00022E25" w:rsidRPr="00127336">
        <w:rPr>
          <w:rFonts w:ascii="Calibri" w:hAnsi="Calibri" w:cs="Calibri"/>
          <w:sz w:val="20"/>
          <w:szCs w:val="20"/>
          <w:lang w:val="fr-CA"/>
        </w:rPr>
        <w:t>/la Coordinateur(</w:t>
      </w:r>
      <w:proofErr w:type="spellStart"/>
      <w:r w:rsidR="00022E25" w:rsidRPr="00127336">
        <w:rPr>
          <w:rFonts w:ascii="Calibri" w:hAnsi="Calibri" w:cs="Calibri"/>
          <w:sz w:val="20"/>
          <w:szCs w:val="20"/>
          <w:lang w:val="fr-CA"/>
        </w:rPr>
        <w:t>trice</w:t>
      </w:r>
      <w:proofErr w:type="spellEnd"/>
      <w:r w:rsidR="00022E25" w:rsidRPr="00127336">
        <w:rPr>
          <w:rFonts w:ascii="Calibri" w:hAnsi="Calibri" w:cs="Calibri"/>
          <w:sz w:val="20"/>
          <w:szCs w:val="20"/>
          <w:lang w:val="fr-CA"/>
        </w:rPr>
        <w:t>) P</w:t>
      </w:r>
      <w:r w:rsidR="001728DE" w:rsidRPr="00127336">
        <w:rPr>
          <w:rFonts w:ascii="Calibri" w:hAnsi="Calibri" w:cs="Calibri"/>
          <w:sz w:val="20"/>
          <w:szCs w:val="20"/>
          <w:lang w:val="fr-CA"/>
        </w:rPr>
        <w:t>rincipal</w:t>
      </w:r>
      <w:r w:rsidR="00E507B0" w:rsidRPr="00127336">
        <w:rPr>
          <w:rFonts w:ascii="Calibri" w:hAnsi="Calibri" w:cs="Calibri"/>
          <w:sz w:val="20"/>
          <w:szCs w:val="20"/>
          <w:lang w:val="fr-CA"/>
        </w:rPr>
        <w:t xml:space="preserve">(e) niveau national </w:t>
      </w:r>
      <w:r w:rsidR="007B2DF6" w:rsidRPr="00127336">
        <w:rPr>
          <w:rFonts w:ascii="Calibri" w:hAnsi="Calibri" w:cs="Calibri"/>
          <w:sz w:val="20"/>
          <w:szCs w:val="20"/>
          <w:lang w:val="fr-CA"/>
        </w:rPr>
        <w:t>est</w:t>
      </w:r>
      <w:r w:rsidR="00022E25" w:rsidRPr="00127336">
        <w:rPr>
          <w:rFonts w:ascii="Calibri" w:hAnsi="Calibri" w:cs="Calibri"/>
          <w:sz w:val="20"/>
          <w:szCs w:val="20"/>
          <w:lang w:val="fr-CA"/>
        </w:rPr>
        <w:t xml:space="preserve"> responsable de la c</w:t>
      </w:r>
      <w:r w:rsidRPr="00127336">
        <w:rPr>
          <w:rFonts w:ascii="Calibri" w:hAnsi="Calibri" w:cs="Calibri"/>
          <w:sz w:val="20"/>
          <w:szCs w:val="20"/>
          <w:lang w:val="fr-CA"/>
        </w:rPr>
        <w:t xml:space="preserve">oordination </w:t>
      </w:r>
      <w:r w:rsidR="00022E25" w:rsidRPr="00127336">
        <w:rPr>
          <w:rFonts w:ascii="Calibri" w:hAnsi="Calibri" w:cs="Calibri"/>
          <w:sz w:val="20"/>
          <w:szCs w:val="20"/>
          <w:lang w:val="fr-CA"/>
        </w:rPr>
        <w:t>g</w:t>
      </w:r>
      <w:r w:rsidRPr="00127336">
        <w:rPr>
          <w:rFonts w:ascii="Calibri" w:hAnsi="Calibri" w:cs="Calibri"/>
          <w:sz w:val="20"/>
          <w:szCs w:val="20"/>
          <w:lang w:val="fr-CA"/>
        </w:rPr>
        <w:t>lobale du programme conjoint. Cet(te) expert(e) sera basé(e) au sein du Pilier Consolidation de la paix et renforcement de la démocratie du PNUD RDC, sous le principe de supervision matricielle avec l’UNFPA</w:t>
      </w:r>
      <w:r w:rsidR="00022E25" w:rsidRPr="00127336">
        <w:rPr>
          <w:rFonts w:ascii="Calibri" w:hAnsi="Calibri" w:cs="Calibri"/>
          <w:sz w:val="20"/>
          <w:szCs w:val="20"/>
          <w:lang w:val="fr-CA"/>
        </w:rPr>
        <w:t xml:space="preserve"> et le BCNUDH</w:t>
      </w:r>
      <w:r w:rsidRPr="00127336">
        <w:rPr>
          <w:rFonts w:ascii="Calibri" w:hAnsi="Calibri" w:cs="Calibri"/>
          <w:sz w:val="20"/>
          <w:szCs w:val="20"/>
          <w:lang w:val="fr-CA"/>
        </w:rPr>
        <w:t xml:space="preserve">. Reconnaissant la nécessité d’apporter une réponse globale à la problématique des </w:t>
      </w:r>
      <w:r w:rsidR="006F2A97" w:rsidRPr="00127336">
        <w:rPr>
          <w:rFonts w:ascii="Calibri" w:hAnsi="Calibri" w:cs="Calibri"/>
          <w:sz w:val="20"/>
          <w:szCs w:val="20"/>
          <w:lang w:val="fr-CA"/>
        </w:rPr>
        <w:t>VBG</w:t>
      </w:r>
      <w:r w:rsidRPr="00127336">
        <w:rPr>
          <w:rFonts w:ascii="Calibri" w:hAnsi="Calibri" w:cs="Calibri"/>
          <w:sz w:val="20"/>
          <w:szCs w:val="20"/>
          <w:lang w:val="fr-CA"/>
        </w:rPr>
        <w:t xml:space="preserve">, notamment en matière de droits des femmes, dans toutes les composantes du programme conjoint, il/elle </w:t>
      </w:r>
      <w:r w:rsidR="007B2DF6" w:rsidRPr="00127336">
        <w:rPr>
          <w:rFonts w:ascii="Calibri" w:hAnsi="Calibri" w:cs="Calibri"/>
          <w:sz w:val="20"/>
          <w:szCs w:val="20"/>
          <w:lang w:val="fr-CA"/>
        </w:rPr>
        <w:t>a</w:t>
      </w:r>
      <w:r w:rsidRPr="00127336">
        <w:rPr>
          <w:rFonts w:ascii="Calibri" w:hAnsi="Calibri" w:cs="Calibri"/>
          <w:sz w:val="20"/>
          <w:szCs w:val="20"/>
          <w:lang w:val="fr-CA"/>
        </w:rPr>
        <w:t xml:space="preserve"> des</w:t>
      </w:r>
      <w:r>
        <w:rPr>
          <w:rFonts w:ascii="Calibri" w:hAnsi="Calibri" w:cs="Calibri"/>
          <w:sz w:val="20"/>
          <w:szCs w:val="20"/>
          <w:lang w:val="fr-CA"/>
        </w:rPr>
        <w:t xml:space="preserve"> compétences spécifiques sur ces questions, et</w:t>
      </w:r>
      <w:r w:rsidR="007B2DF6">
        <w:rPr>
          <w:rFonts w:ascii="Calibri" w:hAnsi="Calibri" w:cs="Calibri"/>
          <w:sz w:val="20"/>
          <w:szCs w:val="20"/>
          <w:lang w:val="fr-CA"/>
        </w:rPr>
        <w:t xml:space="preserve"> a </w:t>
      </w:r>
      <w:r>
        <w:rPr>
          <w:rFonts w:ascii="Calibri" w:hAnsi="Calibri" w:cs="Calibri"/>
          <w:sz w:val="20"/>
          <w:szCs w:val="20"/>
          <w:lang w:val="fr-CA"/>
        </w:rPr>
        <w:t xml:space="preserve">notamment pour objectif de s’assurer que la dimension de l’égalité hommes-femmes soit prise en considération dans tous les aspects du programme conjoint. Outre la responsabilité de coordination, il/elle </w:t>
      </w:r>
      <w:r w:rsidR="007B2DF6">
        <w:rPr>
          <w:rFonts w:ascii="Calibri" w:hAnsi="Calibri" w:cs="Calibri"/>
          <w:sz w:val="20"/>
          <w:szCs w:val="20"/>
          <w:lang w:val="fr-CA"/>
        </w:rPr>
        <w:t xml:space="preserve">est </w:t>
      </w:r>
      <w:r>
        <w:rPr>
          <w:rFonts w:ascii="Calibri" w:hAnsi="Calibri" w:cs="Calibri"/>
          <w:sz w:val="20"/>
          <w:szCs w:val="20"/>
          <w:lang w:val="fr-CA"/>
        </w:rPr>
        <w:t>également responsable de la cohérence programmatique e</w:t>
      </w:r>
      <w:r w:rsidR="006F2A97">
        <w:rPr>
          <w:rFonts w:ascii="Calibri" w:hAnsi="Calibri" w:cs="Calibri"/>
          <w:sz w:val="20"/>
          <w:szCs w:val="20"/>
          <w:lang w:val="fr-CA"/>
        </w:rPr>
        <w:t>t de la visibilité du programme</w:t>
      </w:r>
      <w:r>
        <w:rPr>
          <w:rFonts w:ascii="Calibri" w:hAnsi="Calibri" w:cs="Calibri"/>
          <w:sz w:val="20"/>
          <w:szCs w:val="20"/>
          <w:lang w:val="fr-CA"/>
        </w:rPr>
        <w:t>; a</w:t>
      </w:r>
      <w:r w:rsidR="007B2DF6">
        <w:rPr>
          <w:rFonts w:ascii="Calibri" w:hAnsi="Calibri" w:cs="Calibri"/>
          <w:sz w:val="20"/>
          <w:szCs w:val="20"/>
          <w:lang w:val="fr-CA"/>
        </w:rPr>
        <w:t>ssure</w:t>
      </w:r>
      <w:r>
        <w:rPr>
          <w:rFonts w:ascii="Calibri" w:hAnsi="Calibri" w:cs="Calibri"/>
          <w:sz w:val="20"/>
          <w:szCs w:val="20"/>
          <w:lang w:val="fr-CA"/>
        </w:rPr>
        <w:t xml:space="preserve"> un lien permanent avec les autorités congolaise</w:t>
      </w:r>
      <w:r w:rsidR="007B2DF6">
        <w:rPr>
          <w:rFonts w:ascii="Calibri" w:hAnsi="Calibri" w:cs="Calibri"/>
          <w:sz w:val="20"/>
          <w:szCs w:val="20"/>
          <w:lang w:val="fr-CA"/>
        </w:rPr>
        <w:t>s et les donateurs ; participe</w:t>
      </w:r>
      <w:r>
        <w:rPr>
          <w:rFonts w:ascii="Calibri" w:hAnsi="Calibri" w:cs="Calibri"/>
          <w:sz w:val="20"/>
          <w:szCs w:val="20"/>
          <w:lang w:val="fr-CA"/>
        </w:rPr>
        <w:t xml:space="preserve"> activement aux différents mécanismes de coordination sur les violences sexuelles; préparera les séances du Com</w:t>
      </w:r>
      <w:r w:rsidR="007B2DF6">
        <w:rPr>
          <w:rFonts w:ascii="Calibri" w:hAnsi="Calibri" w:cs="Calibri"/>
          <w:sz w:val="20"/>
          <w:szCs w:val="20"/>
          <w:lang w:val="fr-CA"/>
        </w:rPr>
        <w:t>ité de Pilotage ; et consolide</w:t>
      </w:r>
      <w:r>
        <w:rPr>
          <w:rFonts w:ascii="Calibri" w:hAnsi="Calibri" w:cs="Calibri"/>
          <w:sz w:val="20"/>
          <w:szCs w:val="20"/>
          <w:lang w:val="fr-CA"/>
        </w:rPr>
        <w:t xml:space="preserve"> les rapports narratifs et financiers selon le calendrier</w:t>
      </w:r>
      <w:r w:rsidR="006F2A97">
        <w:rPr>
          <w:rFonts w:ascii="Calibri" w:hAnsi="Calibri" w:cs="Calibri"/>
          <w:sz w:val="20"/>
          <w:szCs w:val="20"/>
          <w:lang w:val="fr-CA"/>
        </w:rPr>
        <w:t xml:space="preserve"> annuel prévu par le programme</w:t>
      </w:r>
      <w:r w:rsidRPr="003303C8">
        <w:rPr>
          <w:rFonts w:ascii="Calibri" w:hAnsi="Calibri" w:cs="Calibri"/>
          <w:sz w:val="20"/>
          <w:szCs w:val="20"/>
          <w:lang w:val="fr-CA"/>
        </w:rPr>
        <w:t>.</w:t>
      </w:r>
      <w:r w:rsidR="001728DE">
        <w:rPr>
          <w:rFonts w:ascii="Calibri" w:hAnsi="Calibri" w:cs="Calibri"/>
          <w:sz w:val="20"/>
          <w:szCs w:val="20"/>
          <w:lang w:val="fr-CA"/>
        </w:rPr>
        <w:t xml:space="preserve"> </w:t>
      </w:r>
      <w:r w:rsidR="00E507B0" w:rsidRPr="00D30F5A">
        <w:rPr>
          <w:rFonts w:ascii="Calibri" w:hAnsi="Calibri" w:cs="Calibri"/>
          <w:sz w:val="20"/>
          <w:szCs w:val="20"/>
          <w:lang w:val="fr-CA"/>
        </w:rPr>
        <w:t>Le/la Coordonnateur</w:t>
      </w:r>
      <w:r w:rsidR="001728DE" w:rsidRPr="00D30F5A">
        <w:rPr>
          <w:rFonts w:ascii="Calibri" w:hAnsi="Calibri" w:cs="Calibri"/>
          <w:sz w:val="20"/>
          <w:szCs w:val="20"/>
          <w:lang w:val="fr-CA"/>
        </w:rPr>
        <w:t>(</w:t>
      </w:r>
      <w:proofErr w:type="spellStart"/>
      <w:r w:rsidR="001728DE" w:rsidRPr="00D30F5A">
        <w:rPr>
          <w:rFonts w:ascii="Calibri" w:hAnsi="Calibri" w:cs="Calibri"/>
          <w:sz w:val="20"/>
          <w:szCs w:val="20"/>
          <w:lang w:val="fr-CA"/>
        </w:rPr>
        <w:t>trice</w:t>
      </w:r>
      <w:proofErr w:type="spellEnd"/>
      <w:r w:rsidR="001728DE" w:rsidRPr="00D30F5A">
        <w:rPr>
          <w:rFonts w:ascii="Calibri" w:hAnsi="Calibri" w:cs="Calibri"/>
          <w:sz w:val="20"/>
          <w:szCs w:val="20"/>
          <w:lang w:val="fr-CA"/>
        </w:rPr>
        <w:t>)</w:t>
      </w:r>
      <w:r w:rsidR="00E507B0" w:rsidRPr="00D30F5A">
        <w:rPr>
          <w:rFonts w:ascii="Calibri" w:hAnsi="Calibri" w:cs="Calibri"/>
          <w:sz w:val="20"/>
          <w:szCs w:val="20"/>
          <w:lang w:val="fr-CA"/>
        </w:rPr>
        <w:t xml:space="preserve"> Principal(e) est responsable pour l’élaboration et la mise en œuvre du plan de travail, de la gestion du budget, du développement des termes de référence, de l’approvisionnement en biens et services, de la définition du plan d'acquisition, du développement des partenariats, et du suivi quotidien des opérations sur le terrain. </w:t>
      </w:r>
      <w:r w:rsidR="006E4C95" w:rsidRPr="00D30F5A">
        <w:rPr>
          <w:rFonts w:ascii="Calibri" w:hAnsi="Calibri" w:cs="Calibri"/>
          <w:sz w:val="20"/>
          <w:szCs w:val="20"/>
          <w:lang w:val="fr-FR"/>
        </w:rPr>
        <w:t xml:space="preserve"> </w:t>
      </w:r>
      <w:r w:rsidR="006E4C95" w:rsidRPr="003303C8">
        <w:rPr>
          <w:rFonts w:ascii="Calibri" w:hAnsi="Calibri" w:cs="Calibri"/>
          <w:sz w:val="20"/>
          <w:szCs w:val="20"/>
          <w:lang w:val="fr-FR"/>
        </w:rPr>
        <w:t>Le</w:t>
      </w:r>
      <w:r w:rsidR="001728DE">
        <w:rPr>
          <w:rFonts w:ascii="Calibri" w:hAnsi="Calibri" w:cs="Calibri"/>
          <w:sz w:val="20"/>
          <w:szCs w:val="20"/>
          <w:lang w:val="fr-FR"/>
        </w:rPr>
        <w:t>/la C</w:t>
      </w:r>
      <w:r w:rsidR="006E4C95" w:rsidRPr="003303C8">
        <w:rPr>
          <w:rFonts w:ascii="Calibri" w:hAnsi="Calibri" w:cs="Calibri"/>
          <w:sz w:val="20"/>
          <w:szCs w:val="20"/>
          <w:lang w:val="fr-FR"/>
        </w:rPr>
        <w:t>oordinateur(</w:t>
      </w:r>
      <w:proofErr w:type="spellStart"/>
      <w:r w:rsidR="006E4C95" w:rsidRPr="003303C8">
        <w:rPr>
          <w:rFonts w:ascii="Calibri" w:hAnsi="Calibri" w:cs="Calibri"/>
          <w:sz w:val="20"/>
          <w:szCs w:val="20"/>
          <w:lang w:val="fr-FR"/>
        </w:rPr>
        <w:t>trice</w:t>
      </w:r>
      <w:proofErr w:type="spellEnd"/>
      <w:r w:rsidR="006E4C95" w:rsidRPr="003303C8">
        <w:rPr>
          <w:rFonts w:ascii="Calibri" w:hAnsi="Calibri" w:cs="Calibri"/>
          <w:sz w:val="20"/>
          <w:szCs w:val="20"/>
          <w:lang w:val="fr-FR"/>
        </w:rPr>
        <w:t>) principal(e) est recruté(e) pour une durée de 3 ans maximum et sera remplacé(e) ensuite par un</w:t>
      </w:r>
      <w:r w:rsidR="001728DE">
        <w:rPr>
          <w:rFonts w:ascii="Calibri" w:hAnsi="Calibri" w:cs="Calibri"/>
          <w:sz w:val="20"/>
          <w:szCs w:val="20"/>
          <w:lang w:val="fr-FR"/>
        </w:rPr>
        <w:t>(e)</w:t>
      </w:r>
      <w:r w:rsidR="006E4C95" w:rsidRPr="003303C8">
        <w:rPr>
          <w:rFonts w:ascii="Calibri" w:hAnsi="Calibri" w:cs="Calibri"/>
          <w:sz w:val="20"/>
          <w:szCs w:val="20"/>
          <w:lang w:val="fr-FR"/>
        </w:rPr>
        <w:t xml:space="preserve"> Coordonnateur(</w:t>
      </w:r>
      <w:proofErr w:type="spellStart"/>
      <w:r w:rsidR="006E4C95" w:rsidRPr="003303C8">
        <w:rPr>
          <w:rFonts w:ascii="Calibri" w:hAnsi="Calibri" w:cs="Calibri"/>
          <w:sz w:val="20"/>
          <w:szCs w:val="20"/>
          <w:lang w:val="fr-FR"/>
        </w:rPr>
        <w:t>trice</w:t>
      </w:r>
      <w:proofErr w:type="spellEnd"/>
      <w:r w:rsidR="006E4C95" w:rsidRPr="003303C8">
        <w:rPr>
          <w:rFonts w:ascii="Calibri" w:hAnsi="Calibri" w:cs="Calibri"/>
          <w:sz w:val="20"/>
          <w:szCs w:val="20"/>
          <w:lang w:val="fr-FR"/>
        </w:rPr>
        <w:t>) national(e) qui sera recruté(e) à ce moment-là.</w:t>
      </w:r>
    </w:p>
    <w:p w14:paraId="6043B50C" w14:textId="77777777" w:rsidR="007B2DF6" w:rsidRDefault="007B2DF6" w:rsidP="007B2DF6">
      <w:pPr>
        <w:spacing w:after="0" w:line="276" w:lineRule="auto"/>
        <w:rPr>
          <w:rFonts w:ascii="Calibri" w:hAnsi="Calibri" w:cs="Calibri"/>
          <w:sz w:val="20"/>
          <w:szCs w:val="20"/>
          <w:lang w:val="fr-CA"/>
        </w:rPr>
      </w:pPr>
    </w:p>
    <w:p w14:paraId="20857344" w14:textId="77777777" w:rsidR="00E46C55" w:rsidRDefault="008A7898" w:rsidP="006E4C95">
      <w:pPr>
        <w:spacing w:after="0" w:line="276" w:lineRule="auto"/>
        <w:rPr>
          <w:rFonts w:ascii="Calibri" w:hAnsi="Calibri" w:cs="Calibri"/>
          <w:sz w:val="20"/>
          <w:szCs w:val="20"/>
          <w:lang w:val="fr-CA"/>
        </w:rPr>
      </w:pPr>
      <w:r>
        <w:rPr>
          <w:rFonts w:ascii="Calibri" w:hAnsi="Calibri" w:cs="Calibri"/>
          <w:sz w:val="20"/>
          <w:szCs w:val="20"/>
          <w:lang w:val="fr-CA"/>
        </w:rPr>
        <w:t xml:space="preserve">Au niveau provincial, la mise en œuvre </w:t>
      </w:r>
      <w:r w:rsidR="007B2DF6">
        <w:rPr>
          <w:rFonts w:ascii="Calibri" w:hAnsi="Calibri" w:cs="Calibri"/>
          <w:sz w:val="20"/>
          <w:szCs w:val="20"/>
          <w:lang w:val="fr-CA"/>
        </w:rPr>
        <w:t>du programme conjoint s’appuie</w:t>
      </w:r>
      <w:r>
        <w:rPr>
          <w:rFonts w:ascii="Calibri" w:hAnsi="Calibri" w:cs="Calibri"/>
          <w:sz w:val="20"/>
          <w:szCs w:val="20"/>
          <w:lang w:val="fr-CA"/>
        </w:rPr>
        <w:t xml:space="preserve"> sur des experts/coordonnateurs provinciaux qui pourront s’appuyer sur des équipes existantes et d’autres recrutements si nécessaires. </w:t>
      </w:r>
    </w:p>
    <w:p w14:paraId="3AA3AC61" w14:textId="77777777" w:rsidR="00E46C55" w:rsidRDefault="00E46C55" w:rsidP="006E4C95">
      <w:pPr>
        <w:spacing w:after="0" w:line="276" w:lineRule="auto"/>
        <w:rPr>
          <w:rFonts w:ascii="Calibri" w:hAnsi="Calibri" w:cs="Calibri"/>
          <w:sz w:val="20"/>
          <w:szCs w:val="20"/>
          <w:lang w:val="fr-CA"/>
        </w:rPr>
      </w:pPr>
    </w:p>
    <w:p w14:paraId="3418D351" w14:textId="77777777" w:rsidR="006E4C95" w:rsidRPr="00127336" w:rsidRDefault="006E4C95" w:rsidP="006E4C95">
      <w:pPr>
        <w:spacing w:after="0" w:line="276" w:lineRule="auto"/>
        <w:rPr>
          <w:rFonts w:ascii="Calibri" w:hAnsi="Calibri" w:cs="Calibri"/>
          <w:sz w:val="20"/>
          <w:szCs w:val="20"/>
          <w:lang w:val="fr-CA"/>
        </w:rPr>
      </w:pPr>
      <w:r w:rsidRPr="00B03CF2">
        <w:rPr>
          <w:rFonts w:ascii="Calibri" w:hAnsi="Calibri" w:cs="Calibri"/>
          <w:sz w:val="20"/>
          <w:szCs w:val="20"/>
          <w:lang w:val="fr-FR"/>
        </w:rPr>
        <w:t>Compte tenu de la répartition géographique du programme</w:t>
      </w:r>
      <w:r>
        <w:rPr>
          <w:rFonts w:ascii="Calibri" w:hAnsi="Calibri" w:cs="Calibri"/>
          <w:sz w:val="20"/>
          <w:szCs w:val="20"/>
          <w:lang w:val="fr-FR"/>
        </w:rPr>
        <w:t xml:space="preserve">, un des </w:t>
      </w:r>
      <w:r w:rsidRPr="006E4C95">
        <w:rPr>
          <w:rFonts w:ascii="Calibri" w:hAnsi="Calibri" w:cs="Calibri"/>
          <w:sz w:val="20"/>
          <w:szCs w:val="20"/>
          <w:lang w:val="fr-FR"/>
        </w:rPr>
        <w:t xml:space="preserve">experts thématiques jouera le rôle de </w:t>
      </w:r>
      <w:r w:rsidRPr="00127336">
        <w:rPr>
          <w:rFonts w:ascii="Calibri" w:hAnsi="Calibri" w:cs="Calibri"/>
          <w:sz w:val="20"/>
          <w:szCs w:val="20"/>
          <w:lang w:val="fr-FR"/>
        </w:rPr>
        <w:t>Coordonnateur</w:t>
      </w:r>
      <w:r w:rsidR="0099443C" w:rsidRPr="00127336">
        <w:rPr>
          <w:rFonts w:ascii="Calibri" w:hAnsi="Calibri" w:cs="Calibri"/>
          <w:sz w:val="20"/>
          <w:szCs w:val="20"/>
          <w:lang w:val="fr-FR"/>
        </w:rPr>
        <w:t>(</w:t>
      </w:r>
      <w:proofErr w:type="spellStart"/>
      <w:r w:rsidR="0099443C" w:rsidRPr="00127336">
        <w:rPr>
          <w:rFonts w:ascii="Calibri" w:hAnsi="Calibri" w:cs="Calibri"/>
          <w:sz w:val="20"/>
          <w:szCs w:val="20"/>
          <w:lang w:val="fr-FR"/>
        </w:rPr>
        <w:t>trice</w:t>
      </w:r>
      <w:proofErr w:type="spellEnd"/>
      <w:r w:rsidR="0099443C" w:rsidRPr="00127336">
        <w:rPr>
          <w:rFonts w:ascii="Calibri" w:hAnsi="Calibri" w:cs="Calibri"/>
          <w:sz w:val="20"/>
          <w:szCs w:val="20"/>
          <w:lang w:val="fr-FR"/>
        </w:rPr>
        <w:t>)</w:t>
      </w:r>
      <w:r w:rsidRPr="00127336">
        <w:rPr>
          <w:rFonts w:ascii="Calibri" w:hAnsi="Calibri" w:cs="Calibri"/>
          <w:sz w:val="20"/>
          <w:szCs w:val="20"/>
          <w:lang w:val="fr-FR"/>
        </w:rPr>
        <w:t xml:space="preserve"> Provincial</w:t>
      </w:r>
      <w:r w:rsidR="0099443C" w:rsidRPr="00127336">
        <w:rPr>
          <w:rFonts w:ascii="Calibri" w:hAnsi="Calibri" w:cs="Calibri"/>
          <w:sz w:val="20"/>
          <w:szCs w:val="20"/>
          <w:lang w:val="fr-FR"/>
        </w:rPr>
        <w:t>(e)</w:t>
      </w:r>
      <w:r w:rsidRPr="00127336">
        <w:rPr>
          <w:rFonts w:ascii="Calibri" w:hAnsi="Calibri" w:cs="Calibri"/>
          <w:sz w:val="20"/>
          <w:szCs w:val="20"/>
          <w:lang w:val="fr-FR"/>
        </w:rPr>
        <w:t xml:space="preserve"> du programme (SC8) à Kinshasa, Bukavu, Bunia, Kananga, Goma dans l’objectif d’assurer un soutien direct aux activités à mettre en œuvre et aux résultats à atteindre dans le reste du pays. Les différents Coordonnateurs Provinciaux sont financés, dans le cadre du projet, </w:t>
      </w:r>
      <w:r w:rsidR="00022E25" w:rsidRPr="00127336">
        <w:rPr>
          <w:rFonts w:ascii="Calibri" w:hAnsi="Calibri" w:cs="Calibri"/>
          <w:sz w:val="20"/>
          <w:szCs w:val="20"/>
          <w:lang w:val="fr-FR"/>
        </w:rPr>
        <w:t xml:space="preserve">par l’enveloppe allouée au PNUD, </w:t>
      </w:r>
      <w:r w:rsidRPr="00127336">
        <w:rPr>
          <w:rFonts w:ascii="Calibri" w:hAnsi="Calibri" w:cs="Calibri"/>
          <w:sz w:val="20"/>
          <w:szCs w:val="20"/>
          <w:lang w:val="fr-FR"/>
        </w:rPr>
        <w:t>à l’UNFPA</w:t>
      </w:r>
      <w:r w:rsidR="00022E25" w:rsidRPr="00127336">
        <w:rPr>
          <w:rFonts w:ascii="Calibri" w:hAnsi="Calibri" w:cs="Calibri"/>
          <w:sz w:val="20"/>
          <w:szCs w:val="20"/>
          <w:lang w:val="fr-FR"/>
        </w:rPr>
        <w:t xml:space="preserve"> et au BCNUDH</w:t>
      </w:r>
      <w:r w:rsidRPr="00127336">
        <w:rPr>
          <w:rFonts w:ascii="Calibri" w:hAnsi="Calibri" w:cs="Calibri"/>
          <w:sz w:val="20"/>
          <w:szCs w:val="20"/>
          <w:lang w:val="fr-FR"/>
        </w:rPr>
        <w:t>, en fonction de la prépondérance du type d’activités à mener dans la zone. Ils sont tous sous la supervision du Coordonnateur</w:t>
      </w:r>
      <w:r w:rsidR="0099443C" w:rsidRPr="00127336">
        <w:rPr>
          <w:rFonts w:ascii="Calibri" w:hAnsi="Calibri" w:cs="Calibri"/>
          <w:sz w:val="20"/>
          <w:szCs w:val="20"/>
          <w:lang w:val="fr-FR"/>
        </w:rPr>
        <w:t>(</w:t>
      </w:r>
      <w:proofErr w:type="spellStart"/>
      <w:r w:rsidR="0099443C" w:rsidRPr="00127336">
        <w:rPr>
          <w:rFonts w:ascii="Calibri" w:hAnsi="Calibri" w:cs="Calibri"/>
          <w:sz w:val="20"/>
          <w:szCs w:val="20"/>
          <w:lang w:val="fr-FR"/>
        </w:rPr>
        <w:t>trice</w:t>
      </w:r>
      <w:proofErr w:type="spellEnd"/>
      <w:r w:rsidR="0099443C" w:rsidRPr="00127336">
        <w:rPr>
          <w:rFonts w:ascii="Calibri" w:hAnsi="Calibri" w:cs="Calibri"/>
          <w:sz w:val="20"/>
          <w:szCs w:val="20"/>
          <w:lang w:val="fr-FR"/>
        </w:rPr>
        <w:t>)</w:t>
      </w:r>
      <w:r w:rsidRPr="00127336">
        <w:rPr>
          <w:rFonts w:ascii="Calibri" w:hAnsi="Calibri" w:cs="Calibri"/>
          <w:sz w:val="20"/>
          <w:szCs w:val="20"/>
          <w:lang w:val="fr-FR"/>
        </w:rPr>
        <w:t xml:space="preserve"> Principal</w:t>
      </w:r>
      <w:r w:rsidR="0099443C" w:rsidRPr="00127336">
        <w:rPr>
          <w:rFonts w:ascii="Calibri" w:hAnsi="Calibri" w:cs="Calibri"/>
          <w:sz w:val="20"/>
          <w:szCs w:val="20"/>
          <w:lang w:val="fr-FR"/>
        </w:rPr>
        <w:t>(e)</w:t>
      </w:r>
      <w:r w:rsidRPr="00127336">
        <w:rPr>
          <w:rFonts w:ascii="Calibri" w:hAnsi="Calibri" w:cs="Calibri"/>
          <w:sz w:val="20"/>
          <w:szCs w:val="20"/>
          <w:lang w:val="fr-FR"/>
        </w:rPr>
        <w:t>.</w:t>
      </w:r>
    </w:p>
    <w:p w14:paraId="376F883E" w14:textId="77777777" w:rsidR="006E4C95" w:rsidRPr="00127336" w:rsidRDefault="006E4C95" w:rsidP="006E4C95">
      <w:pPr>
        <w:spacing w:after="0" w:line="276" w:lineRule="auto"/>
        <w:rPr>
          <w:rFonts w:ascii="Calibri" w:hAnsi="Calibri" w:cs="Calibri"/>
          <w:sz w:val="20"/>
          <w:szCs w:val="20"/>
          <w:lang w:val="fr-FR"/>
        </w:rPr>
      </w:pPr>
    </w:p>
    <w:p w14:paraId="4CCA86BE" w14:textId="77777777" w:rsidR="006E4C95" w:rsidRPr="00E46C55" w:rsidRDefault="008A7898" w:rsidP="00E46C55">
      <w:pPr>
        <w:spacing w:after="0" w:line="276" w:lineRule="auto"/>
        <w:rPr>
          <w:rFonts w:asciiTheme="minorHAnsi" w:hAnsiTheme="minorHAnsi" w:cs="Calibri"/>
          <w:sz w:val="20"/>
          <w:szCs w:val="20"/>
          <w:lang w:val="fr-FR"/>
        </w:rPr>
      </w:pPr>
      <w:r w:rsidRPr="00127336">
        <w:rPr>
          <w:rFonts w:ascii="Calibri" w:hAnsi="Calibri" w:cs="Calibri"/>
          <w:sz w:val="20"/>
          <w:szCs w:val="20"/>
          <w:lang w:val="fr-CA"/>
        </w:rPr>
        <w:t>Les Bureaux de projets PNUD</w:t>
      </w:r>
      <w:r w:rsidR="00951DC6" w:rsidRPr="00127336">
        <w:rPr>
          <w:rFonts w:ascii="Calibri" w:hAnsi="Calibri" w:cs="Calibri"/>
          <w:sz w:val="20"/>
          <w:szCs w:val="20"/>
          <w:lang w:val="fr-CA"/>
        </w:rPr>
        <w:t>, UNFPA et BCNUDH</w:t>
      </w:r>
      <w:r w:rsidRPr="00127336">
        <w:rPr>
          <w:rFonts w:ascii="Calibri" w:hAnsi="Calibri" w:cs="Calibri"/>
          <w:sz w:val="20"/>
          <w:szCs w:val="20"/>
          <w:lang w:val="fr-CA"/>
        </w:rPr>
        <w:t xml:space="preserve"> s</w:t>
      </w:r>
      <w:r w:rsidR="007B2DF6" w:rsidRPr="00127336">
        <w:rPr>
          <w:rFonts w:ascii="Calibri" w:hAnsi="Calibri" w:cs="Calibri"/>
          <w:sz w:val="20"/>
          <w:szCs w:val="20"/>
          <w:lang w:val="fr-CA"/>
        </w:rPr>
        <w:t xml:space="preserve">ont </w:t>
      </w:r>
      <w:r w:rsidR="00951DC6" w:rsidRPr="00127336">
        <w:rPr>
          <w:rFonts w:ascii="Calibri" w:hAnsi="Calibri" w:cs="Calibri"/>
          <w:sz w:val="20"/>
          <w:szCs w:val="20"/>
          <w:lang w:val="fr-CA"/>
        </w:rPr>
        <w:t>amenés à</w:t>
      </w:r>
      <w:r w:rsidRPr="00127336">
        <w:rPr>
          <w:rFonts w:ascii="Calibri" w:hAnsi="Calibri" w:cs="Calibri"/>
          <w:sz w:val="20"/>
          <w:szCs w:val="20"/>
          <w:lang w:val="fr-CA"/>
        </w:rPr>
        <w:t xml:space="preserve"> soutenir la mise en œuvre du projet au niveau local pour ce qui relève des besoins logistiques et de la supervision globale des activités du projet. Cette modali</w:t>
      </w:r>
      <w:r w:rsidR="007B2DF6" w:rsidRPr="00127336">
        <w:rPr>
          <w:rFonts w:ascii="Calibri" w:hAnsi="Calibri" w:cs="Calibri"/>
          <w:sz w:val="20"/>
          <w:szCs w:val="20"/>
          <w:lang w:val="fr-CA"/>
        </w:rPr>
        <w:t>té de mise en œuvre s’applique</w:t>
      </w:r>
      <w:r w:rsidRPr="00127336">
        <w:rPr>
          <w:rFonts w:ascii="Calibri" w:hAnsi="Calibri" w:cs="Calibri"/>
          <w:sz w:val="20"/>
          <w:szCs w:val="20"/>
          <w:lang w:val="fr-CA"/>
        </w:rPr>
        <w:t xml:space="preserve"> </w:t>
      </w:r>
      <w:r w:rsidRPr="00127336">
        <w:rPr>
          <w:rFonts w:asciiTheme="minorHAnsi" w:hAnsiTheme="minorHAnsi" w:cs="Calibri"/>
          <w:sz w:val="20"/>
          <w:szCs w:val="20"/>
          <w:lang w:val="fr-CA"/>
        </w:rPr>
        <w:t>également aux autres objectifs spécifiques.</w:t>
      </w:r>
    </w:p>
    <w:p w14:paraId="10A00729" w14:textId="77777777" w:rsidR="00E46C55" w:rsidRPr="00E46C55" w:rsidRDefault="00E46C55" w:rsidP="00E46C55">
      <w:pPr>
        <w:spacing w:line="276" w:lineRule="auto"/>
        <w:rPr>
          <w:rFonts w:ascii="Arial Narrow" w:hAnsi="Arial Narrow" w:cs="Calibri"/>
          <w:szCs w:val="22"/>
          <w:lang w:val="fr-CA"/>
        </w:rPr>
      </w:pPr>
    </w:p>
    <w:p w14:paraId="663F6517" w14:textId="77777777" w:rsidR="00E46C55" w:rsidRPr="00E46C55" w:rsidRDefault="00E46C55" w:rsidP="00E46C55">
      <w:pPr>
        <w:pStyle w:val="Titre2"/>
        <w:numPr>
          <w:ilvl w:val="0"/>
          <w:numId w:val="36"/>
        </w:numPr>
        <w:rPr>
          <w:szCs w:val="22"/>
          <w:lang w:val="fr-CA"/>
        </w:rPr>
      </w:pPr>
      <w:r w:rsidRPr="00E46C55">
        <w:rPr>
          <w:szCs w:val="22"/>
          <w:lang w:val="fr-CA"/>
        </w:rPr>
        <w:t>Gestion des fonds</w:t>
      </w:r>
    </w:p>
    <w:p w14:paraId="29162236" w14:textId="77777777" w:rsidR="00E46C55" w:rsidRDefault="00E46C55" w:rsidP="00E46C55">
      <w:pPr>
        <w:spacing w:after="0"/>
        <w:rPr>
          <w:rFonts w:asciiTheme="minorHAnsi" w:hAnsiTheme="minorHAnsi" w:cs="Calibri"/>
          <w:sz w:val="20"/>
          <w:szCs w:val="20"/>
          <w:lang w:val="fr-CH" w:eastAsia="en-GB"/>
        </w:rPr>
      </w:pPr>
    </w:p>
    <w:p w14:paraId="512B38F3" w14:textId="77777777" w:rsidR="00E46C55" w:rsidRPr="00E46C55" w:rsidRDefault="00E46C55" w:rsidP="00E46C55">
      <w:pPr>
        <w:spacing w:after="0" w:line="276" w:lineRule="auto"/>
        <w:rPr>
          <w:rFonts w:asciiTheme="minorHAnsi" w:hAnsiTheme="minorHAnsi" w:cs="Calibri"/>
          <w:sz w:val="20"/>
          <w:szCs w:val="20"/>
          <w:lang w:val="fr-FR" w:bidi="hi-IN"/>
        </w:rPr>
      </w:pPr>
      <w:r w:rsidRPr="00E46C55">
        <w:rPr>
          <w:rFonts w:asciiTheme="minorHAnsi" w:hAnsiTheme="minorHAnsi" w:cs="Calibri"/>
          <w:sz w:val="20"/>
          <w:szCs w:val="20"/>
          <w:lang w:val="fr-CH" w:eastAsia="en-GB"/>
        </w:rPr>
        <w:t xml:space="preserve">Dans le cadre de la modalité de gestion canalisée des fonds, le MPTF Office du PNUD, à New York, a été conjointement désigné par les organisations des Nations Unies participantes et en consultation avec leurs partenaires, comme l’Agent Administratif (AA) de la contribution de l’ACDI. </w:t>
      </w:r>
      <w:r w:rsidRPr="00E46C55">
        <w:rPr>
          <w:rFonts w:asciiTheme="minorHAnsi" w:hAnsiTheme="minorHAnsi" w:cs="Calibri"/>
          <w:noProof/>
          <w:sz w:val="20"/>
          <w:szCs w:val="20"/>
          <w:lang w:val="fr-FR" w:bidi="hi-IN"/>
        </w:rPr>
        <w:t>En tant qu’AA, le MPTF Office est notamment responsable:</w:t>
      </w:r>
      <w:r w:rsidRPr="00E46C55">
        <w:rPr>
          <w:rFonts w:asciiTheme="minorHAnsi" w:hAnsiTheme="minorHAnsi" w:cs="Calibri"/>
          <w:sz w:val="20"/>
          <w:szCs w:val="20"/>
          <w:lang w:val="fr-FR" w:bidi="hi-IN"/>
        </w:rPr>
        <w:t xml:space="preserve"> </w:t>
      </w:r>
    </w:p>
    <w:p w14:paraId="02349920" w14:textId="77777777" w:rsidR="00E46C55" w:rsidRPr="00E46C55" w:rsidRDefault="00E46C55" w:rsidP="00E46C55">
      <w:pPr>
        <w:numPr>
          <w:ilvl w:val="0"/>
          <w:numId w:val="38"/>
        </w:numPr>
        <w:spacing w:after="0" w:line="276" w:lineRule="auto"/>
        <w:rPr>
          <w:rFonts w:asciiTheme="minorHAnsi" w:hAnsiTheme="minorHAnsi" w:cs="Calibri"/>
          <w:sz w:val="20"/>
          <w:szCs w:val="20"/>
          <w:lang w:val="fr-FR" w:bidi="hi-IN"/>
        </w:rPr>
      </w:pPr>
      <w:r>
        <w:rPr>
          <w:rFonts w:asciiTheme="minorHAnsi" w:hAnsiTheme="minorHAnsi" w:cs="Calibri"/>
          <w:sz w:val="20"/>
          <w:szCs w:val="20"/>
          <w:lang w:val="fr-FR" w:bidi="hi-IN"/>
        </w:rPr>
        <w:t>D</w:t>
      </w:r>
      <w:r w:rsidRPr="00E46C55">
        <w:rPr>
          <w:rFonts w:asciiTheme="minorHAnsi" w:hAnsiTheme="minorHAnsi" w:cs="Calibri"/>
          <w:sz w:val="20"/>
          <w:szCs w:val="20"/>
          <w:lang w:val="fr-FR" w:bidi="hi-IN"/>
        </w:rPr>
        <w:t>e la conclusion d’un Protocole d'accord (</w:t>
      </w:r>
      <w:proofErr w:type="spellStart"/>
      <w:r w:rsidRPr="00E46C55">
        <w:rPr>
          <w:rFonts w:asciiTheme="minorHAnsi" w:hAnsiTheme="minorHAnsi" w:cs="Calibri"/>
          <w:sz w:val="20"/>
          <w:szCs w:val="20"/>
          <w:lang w:val="fr-FR" w:bidi="hi-IN"/>
        </w:rPr>
        <w:t>MoU</w:t>
      </w:r>
      <w:proofErr w:type="spellEnd"/>
      <w:r w:rsidRPr="00E46C55">
        <w:rPr>
          <w:rFonts w:asciiTheme="minorHAnsi" w:hAnsiTheme="minorHAnsi" w:cs="Calibri"/>
          <w:sz w:val="20"/>
          <w:szCs w:val="20"/>
          <w:lang w:val="fr-FR" w:bidi="hi-IN"/>
        </w:rPr>
        <w:t xml:space="preserve">) avec les Organisations participantes des Nations Unies PNUD et le FNUAP, et d’un Accord administratif standard </w:t>
      </w:r>
      <w:r w:rsidRPr="00E46C55">
        <w:rPr>
          <w:rFonts w:asciiTheme="minorHAnsi" w:hAnsiTheme="minorHAnsi" w:cs="Calibri"/>
          <w:noProof/>
          <w:sz w:val="20"/>
          <w:szCs w:val="20"/>
          <w:lang w:val="fr-FR" w:bidi="hi-IN"/>
        </w:rPr>
        <w:t>(SAA) avec le bailleur</w:t>
      </w:r>
      <w:r>
        <w:rPr>
          <w:rFonts w:asciiTheme="minorHAnsi" w:hAnsiTheme="minorHAnsi" w:cs="Calibri"/>
          <w:sz w:val="20"/>
          <w:szCs w:val="20"/>
          <w:lang w:val="fr-FR" w:bidi="hi-IN"/>
        </w:rPr>
        <w:t xml:space="preserve"> ; </w:t>
      </w:r>
    </w:p>
    <w:p w14:paraId="36E301BF" w14:textId="77777777" w:rsidR="00E46C55" w:rsidRPr="00E46C55" w:rsidRDefault="00E46C55" w:rsidP="00E46C55">
      <w:pPr>
        <w:numPr>
          <w:ilvl w:val="0"/>
          <w:numId w:val="38"/>
        </w:numPr>
        <w:spacing w:after="0" w:line="276" w:lineRule="auto"/>
        <w:rPr>
          <w:rFonts w:asciiTheme="minorHAnsi" w:hAnsiTheme="minorHAnsi" w:cs="Calibri"/>
          <w:sz w:val="20"/>
          <w:szCs w:val="20"/>
          <w:lang w:val="fr-FR" w:bidi="hi-IN"/>
        </w:rPr>
      </w:pPr>
      <w:r>
        <w:rPr>
          <w:rFonts w:asciiTheme="minorHAnsi" w:hAnsiTheme="minorHAnsi" w:cs="Calibri"/>
          <w:sz w:val="20"/>
          <w:szCs w:val="20"/>
          <w:lang w:val="fr-FR" w:bidi="hi-IN"/>
        </w:rPr>
        <w:t>D</w:t>
      </w:r>
      <w:r w:rsidRPr="00E46C55">
        <w:rPr>
          <w:rFonts w:asciiTheme="minorHAnsi" w:hAnsiTheme="minorHAnsi" w:cs="Calibri"/>
          <w:sz w:val="20"/>
          <w:szCs w:val="20"/>
          <w:lang w:val="fr-FR" w:bidi="hi-IN"/>
        </w:rPr>
        <w:t>e la réception des contributions reçues du bailleur</w:t>
      </w:r>
      <w:r>
        <w:rPr>
          <w:rFonts w:asciiTheme="minorHAnsi" w:hAnsiTheme="minorHAnsi" w:cs="Calibri"/>
          <w:sz w:val="20"/>
          <w:szCs w:val="20"/>
          <w:lang w:val="fr-FR" w:bidi="hi-IN"/>
        </w:rPr>
        <w:t xml:space="preserve"> </w:t>
      </w:r>
      <w:r w:rsidRPr="00E46C55">
        <w:rPr>
          <w:rFonts w:asciiTheme="minorHAnsi" w:hAnsiTheme="minorHAnsi" w:cs="Calibri"/>
          <w:sz w:val="20"/>
          <w:szCs w:val="20"/>
          <w:lang w:val="fr-FR" w:bidi="hi-IN"/>
        </w:rPr>
        <w:t>;</w:t>
      </w:r>
    </w:p>
    <w:p w14:paraId="3DC6BACE" w14:textId="77777777" w:rsidR="00E46C55" w:rsidRPr="00E46C55" w:rsidRDefault="00E46C55" w:rsidP="00E46C55">
      <w:pPr>
        <w:numPr>
          <w:ilvl w:val="0"/>
          <w:numId w:val="38"/>
        </w:numPr>
        <w:spacing w:after="0" w:line="276" w:lineRule="auto"/>
        <w:rPr>
          <w:rFonts w:asciiTheme="minorHAnsi" w:hAnsiTheme="minorHAnsi" w:cs="Calibri"/>
          <w:sz w:val="20"/>
          <w:szCs w:val="20"/>
          <w:lang w:val="fr-FR" w:bidi="hi-IN"/>
        </w:rPr>
      </w:pPr>
      <w:r>
        <w:rPr>
          <w:rFonts w:asciiTheme="minorHAnsi" w:hAnsiTheme="minorHAnsi" w:cs="Calibri"/>
          <w:sz w:val="20"/>
          <w:szCs w:val="20"/>
          <w:lang w:val="fr-FR" w:bidi="hi-IN"/>
        </w:rPr>
        <w:t>D</w:t>
      </w:r>
      <w:r w:rsidRPr="00E46C55">
        <w:rPr>
          <w:rFonts w:asciiTheme="minorHAnsi" w:hAnsiTheme="minorHAnsi" w:cs="Calibri"/>
          <w:sz w:val="20"/>
          <w:szCs w:val="20"/>
          <w:lang w:val="fr-FR" w:bidi="hi-IN"/>
        </w:rPr>
        <w:t xml:space="preserve">e l’administration des fonds reçus, conformément au </w:t>
      </w:r>
      <w:proofErr w:type="spellStart"/>
      <w:r w:rsidRPr="00E46C55">
        <w:rPr>
          <w:rFonts w:asciiTheme="minorHAnsi" w:hAnsiTheme="minorHAnsi" w:cs="Calibri"/>
          <w:sz w:val="20"/>
          <w:szCs w:val="20"/>
          <w:lang w:val="fr-FR" w:bidi="hi-IN"/>
        </w:rPr>
        <w:t>MoU</w:t>
      </w:r>
      <w:proofErr w:type="spellEnd"/>
      <w:r w:rsidRPr="00E46C55">
        <w:rPr>
          <w:rFonts w:asciiTheme="minorHAnsi" w:hAnsiTheme="minorHAnsi" w:cs="Calibri"/>
          <w:sz w:val="20"/>
          <w:szCs w:val="20"/>
          <w:lang w:val="fr-FR" w:bidi="hi-IN"/>
        </w:rPr>
        <w:t xml:space="preserve"> signé par les organisations participantes du SNU et l'Agent administratif, et le SAA établi entre les bailleurs de fonds et l'AA </w:t>
      </w:r>
    </w:p>
    <w:p w14:paraId="0BF94715" w14:textId="77777777" w:rsidR="00E46C55" w:rsidRPr="00E46C55" w:rsidRDefault="00E46C55" w:rsidP="00E46C55">
      <w:pPr>
        <w:numPr>
          <w:ilvl w:val="0"/>
          <w:numId w:val="38"/>
        </w:numPr>
        <w:spacing w:after="0" w:line="276" w:lineRule="auto"/>
        <w:rPr>
          <w:rFonts w:asciiTheme="minorHAnsi" w:hAnsiTheme="minorHAnsi" w:cs="Calibri"/>
          <w:sz w:val="20"/>
          <w:szCs w:val="20"/>
          <w:lang w:val="fr-FR" w:bidi="hi-IN"/>
        </w:rPr>
      </w:pPr>
      <w:r>
        <w:rPr>
          <w:rFonts w:asciiTheme="minorHAnsi" w:hAnsiTheme="minorHAnsi" w:cs="Calibri"/>
          <w:noProof/>
          <w:sz w:val="20"/>
          <w:szCs w:val="20"/>
          <w:lang w:val="fr-FR" w:bidi="hi-IN"/>
        </w:rPr>
        <w:lastRenderedPageBreak/>
        <w:t>D</w:t>
      </w:r>
      <w:r w:rsidRPr="00E46C55">
        <w:rPr>
          <w:rFonts w:asciiTheme="minorHAnsi" w:hAnsiTheme="minorHAnsi" w:cs="Calibri"/>
          <w:noProof/>
          <w:sz w:val="20"/>
          <w:szCs w:val="20"/>
          <w:lang w:val="fr-FR" w:bidi="hi-IN"/>
        </w:rPr>
        <w:t xml:space="preserve">u </w:t>
      </w:r>
      <w:r w:rsidRPr="00E46C55">
        <w:rPr>
          <w:rFonts w:asciiTheme="minorHAnsi" w:hAnsiTheme="minorHAnsi" w:cs="Calibri"/>
          <w:sz w:val="20"/>
          <w:szCs w:val="20"/>
          <w:lang w:val="fr-FR" w:bidi="hi-IN"/>
        </w:rPr>
        <w:t>d</w:t>
      </w:r>
      <w:r w:rsidRPr="00E46C55">
        <w:rPr>
          <w:rFonts w:asciiTheme="minorHAnsi" w:hAnsiTheme="minorHAnsi" w:cs="Calibri"/>
          <w:noProof/>
          <w:sz w:val="20"/>
          <w:szCs w:val="20"/>
          <w:lang w:val="fr-FR" w:bidi="hi-IN"/>
        </w:rPr>
        <w:t>écaissement des ressources approuvées par le Comité de Pilotage aux organisations participantes des Nations Unies, sur la base des plans de travail annuels conjoints et le formulaire de transfert signe;</w:t>
      </w:r>
      <w:r w:rsidRPr="00E46C55">
        <w:rPr>
          <w:rFonts w:asciiTheme="minorHAnsi" w:hAnsiTheme="minorHAnsi" w:cs="Calibri"/>
          <w:sz w:val="20"/>
          <w:szCs w:val="20"/>
          <w:lang w:val="fr-FR" w:bidi="hi-IN"/>
        </w:rPr>
        <w:t xml:space="preserve"> </w:t>
      </w:r>
    </w:p>
    <w:p w14:paraId="7528A6B9" w14:textId="77777777" w:rsidR="00E46C55" w:rsidRPr="00E46C55" w:rsidRDefault="00E46C55" w:rsidP="00E46C55">
      <w:pPr>
        <w:numPr>
          <w:ilvl w:val="0"/>
          <w:numId w:val="38"/>
        </w:numPr>
        <w:spacing w:after="0" w:line="276" w:lineRule="auto"/>
        <w:jc w:val="left"/>
        <w:rPr>
          <w:rFonts w:asciiTheme="minorHAnsi" w:hAnsiTheme="minorHAnsi" w:cs="Calibri"/>
          <w:noProof/>
          <w:sz w:val="20"/>
          <w:szCs w:val="20"/>
          <w:lang w:val="fr-FR" w:bidi="hi-IN"/>
        </w:rPr>
      </w:pPr>
      <w:r>
        <w:rPr>
          <w:rFonts w:asciiTheme="minorHAnsi" w:hAnsiTheme="minorHAnsi" w:cs="Calibri"/>
          <w:noProof/>
          <w:sz w:val="20"/>
          <w:szCs w:val="20"/>
          <w:lang w:val="fr-FR" w:bidi="hi-IN"/>
        </w:rPr>
        <w:t>D</w:t>
      </w:r>
      <w:r w:rsidRPr="00E46C55">
        <w:rPr>
          <w:rFonts w:asciiTheme="minorHAnsi" w:hAnsiTheme="minorHAnsi" w:cs="Calibri"/>
          <w:noProof/>
          <w:sz w:val="20"/>
          <w:szCs w:val="20"/>
          <w:lang w:val="fr-FR" w:bidi="hi-IN"/>
        </w:rPr>
        <w:t>e la consolidation des rapports financiers des organisations participantes des Nations Unies;</w:t>
      </w:r>
    </w:p>
    <w:p w14:paraId="33910CF5" w14:textId="77777777" w:rsidR="00E46C55" w:rsidRPr="00E46C55" w:rsidRDefault="00E46C55" w:rsidP="00E46C55">
      <w:pPr>
        <w:numPr>
          <w:ilvl w:val="0"/>
          <w:numId w:val="38"/>
        </w:numPr>
        <w:spacing w:after="0" w:line="276" w:lineRule="auto"/>
        <w:jc w:val="left"/>
        <w:rPr>
          <w:rFonts w:asciiTheme="minorHAnsi" w:hAnsiTheme="minorHAnsi" w:cs="Calibri"/>
          <w:noProof/>
          <w:sz w:val="20"/>
          <w:szCs w:val="20"/>
          <w:lang w:val="fr-FR" w:bidi="hi-IN"/>
        </w:rPr>
      </w:pPr>
      <w:r>
        <w:rPr>
          <w:rFonts w:asciiTheme="minorHAnsi" w:hAnsiTheme="minorHAnsi" w:cs="Calibri"/>
          <w:noProof/>
          <w:sz w:val="20"/>
          <w:szCs w:val="20"/>
          <w:lang w:val="fr-FR" w:bidi="hi-IN"/>
        </w:rPr>
        <w:t>D</w:t>
      </w:r>
      <w:r w:rsidRPr="00E46C55">
        <w:rPr>
          <w:rFonts w:asciiTheme="minorHAnsi" w:hAnsiTheme="minorHAnsi" w:cs="Calibri"/>
          <w:noProof/>
          <w:sz w:val="20"/>
          <w:szCs w:val="20"/>
          <w:lang w:val="fr-FR" w:bidi="hi-IN"/>
        </w:rPr>
        <w:t xml:space="preserve">e fournir les rapports d'avancement narratifs et financiers certifies annuels et finaux consolidés, sur la base des rapports annuels d'avancement envoyés par les Organisations participantes du SNU, dans le respect des délais convenus par le MOU et le SAA ;  </w:t>
      </w:r>
    </w:p>
    <w:p w14:paraId="5EAACF52" w14:textId="77777777" w:rsidR="00E46C55" w:rsidRDefault="00E46C55" w:rsidP="00E46C55">
      <w:pPr>
        <w:autoSpaceDE w:val="0"/>
        <w:autoSpaceDN w:val="0"/>
        <w:adjustRightInd w:val="0"/>
        <w:spacing w:after="0"/>
        <w:rPr>
          <w:rFonts w:asciiTheme="minorHAnsi" w:hAnsiTheme="minorHAnsi" w:cs="Calibri"/>
          <w:i/>
          <w:sz w:val="20"/>
          <w:szCs w:val="20"/>
          <w:lang w:val="fr-CH" w:eastAsia="en-GB"/>
        </w:rPr>
      </w:pPr>
    </w:p>
    <w:p w14:paraId="59E05F18" w14:textId="77777777" w:rsidR="00E46C55" w:rsidRPr="00E46C55" w:rsidRDefault="00E46C55" w:rsidP="00E46C55">
      <w:pPr>
        <w:autoSpaceDE w:val="0"/>
        <w:autoSpaceDN w:val="0"/>
        <w:adjustRightInd w:val="0"/>
        <w:spacing w:after="0"/>
        <w:rPr>
          <w:rFonts w:asciiTheme="minorHAnsi" w:hAnsiTheme="minorHAnsi" w:cs="Calibri"/>
          <w:i/>
          <w:sz w:val="20"/>
          <w:szCs w:val="20"/>
          <w:lang w:val="fr-CH" w:eastAsia="en-GB"/>
        </w:rPr>
      </w:pPr>
      <w:r w:rsidRPr="00E46C55">
        <w:rPr>
          <w:rFonts w:asciiTheme="minorHAnsi" w:hAnsiTheme="minorHAnsi" w:cs="Calibri"/>
          <w:i/>
          <w:sz w:val="20"/>
          <w:szCs w:val="20"/>
          <w:lang w:val="fr-CH" w:eastAsia="en-GB"/>
        </w:rPr>
        <w:t>Les rapports consolidés et les documents connexes seront affichés sur le site Web MP</w:t>
      </w:r>
      <w:r>
        <w:rPr>
          <w:rFonts w:asciiTheme="minorHAnsi" w:hAnsiTheme="minorHAnsi" w:cs="Calibri"/>
          <w:i/>
          <w:sz w:val="20"/>
          <w:szCs w:val="20"/>
          <w:lang w:val="fr-CH" w:eastAsia="en-GB"/>
        </w:rPr>
        <w:t xml:space="preserve">TF Office GATEWAY </w:t>
      </w:r>
      <w:r w:rsidRPr="00E46C55">
        <w:rPr>
          <w:rFonts w:asciiTheme="minorHAnsi" w:hAnsiTheme="minorHAnsi" w:cs="Calibri"/>
          <w:i/>
          <w:sz w:val="20"/>
          <w:szCs w:val="20"/>
          <w:lang w:val="fr-CH" w:eastAsia="en-GB"/>
        </w:rPr>
        <w:t>de l'Agent administratif (</w:t>
      </w:r>
      <w:hyperlink r:id="rId27" w:history="1">
        <w:r w:rsidRPr="00AE6B1E">
          <w:rPr>
            <w:rStyle w:val="Lienhypertexte"/>
            <w:rFonts w:asciiTheme="minorHAnsi" w:hAnsiTheme="minorHAnsi" w:cs="Calibri"/>
            <w:sz w:val="20"/>
            <w:szCs w:val="20"/>
            <w:lang w:val="fr-CH" w:eastAsia="en-GB"/>
          </w:rPr>
          <w:t>http://mptf.undp.org</w:t>
        </w:r>
      </w:hyperlink>
      <w:r>
        <w:rPr>
          <w:rFonts w:asciiTheme="minorHAnsi" w:hAnsiTheme="minorHAnsi" w:cs="Calibri"/>
          <w:i/>
          <w:sz w:val="20"/>
          <w:szCs w:val="20"/>
          <w:lang w:val="fr-CH" w:eastAsia="en-GB"/>
        </w:rPr>
        <w:t xml:space="preserve"> </w:t>
      </w:r>
      <w:r w:rsidRPr="00E46C55">
        <w:rPr>
          <w:rFonts w:asciiTheme="minorHAnsi" w:hAnsiTheme="minorHAnsi" w:cs="Calibri"/>
          <w:i/>
          <w:sz w:val="20"/>
          <w:szCs w:val="20"/>
          <w:lang w:val="fr-CH" w:eastAsia="en-GB"/>
        </w:rPr>
        <w:t>)</w:t>
      </w:r>
      <w:hyperlink w:history="1"/>
      <w:r w:rsidRPr="00E46C55">
        <w:rPr>
          <w:rFonts w:asciiTheme="minorHAnsi" w:hAnsiTheme="minorHAnsi" w:cs="Calibri"/>
          <w:i/>
          <w:sz w:val="20"/>
          <w:szCs w:val="20"/>
          <w:lang w:val="fr-CH" w:eastAsia="en-GB"/>
        </w:rPr>
        <w:t>, et sur le site du PNU</w:t>
      </w:r>
      <w:r>
        <w:rPr>
          <w:rFonts w:asciiTheme="minorHAnsi" w:hAnsiTheme="minorHAnsi" w:cs="Calibri"/>
          <w:i/>
          <w:sz w:val="20"/>
          <w:szCs w:val="20"/>
          <w:lang w:val="fr-CH" w:eastAsia="en-GB"/>
        </w:rPr>
        <w:t>D en RDC (</w:t>
      </w:r>
      <w:hyperlink r:id="rId28" w:history="1">
        <w:r w:rsidRPr="00AE6B1E">
          <w:rPr>
            <w:rStyle w:val="Lienhypertexte"/>
            <w:rFonts w:asciiTheme="minorHAnsi" w:hAnsiTheme="minorHAnsi" w:cs="Calibri"/>
            <w:sz w:val="20"/>
            <w:szCs w:val="20"/>
            <w:lang w:val="fr-CH" w:eastAsia="en-GB"/>
          </w:rPr>
          <w:t>www.cd.undp.org/</w:t>
        </w:r>
      </w:hyperlink>
      <w:r>
        <w:rPr>
          <w:rFonts w:asciiTheme="minorHAnsi" w:hAnsiTheme="minorHAnsi" w:cs="Calibri"/>
          <w:i/>
          <w:sz w:val="20"/>
          <w:szCs w:val="20"/>
          <w:lang w:val="fr-CH" w:eastAsia="en-GB"/>
        </w:rPr>
        <w:t xml:space="preserve"> </w:t>
      </w:r>
      <w:r w:rsidRPr="00E46C55">
        <w:rPr>
          <w:rFonts w:asciiTheme="minorHAnsi" w:hAnsiTheme="minorHAnsi" w:cs="Calibri"/>
          <w:i/>
          <w:sz w:val="20"/>
          <w:szCs w:val="20"/>
          <w:lang w:val="fr-CH" w:eastAsia="en-GB"/>
        </w:rPr>
        <w:t>).</w:t>
      </w:r>
    </w:p>
    <w:p w14:paraId="0FAD018D" w14:textId="77777777" w:rsidR="00E46C55" w:rsidRPr="00E46C55" w:rsidRDefault="00E46C55" w:rsidP="00E46C55">
      <w:pPr>
        <w:spacing w:after="0"/>
        <w:rPr>
          <w:rFonts w:asciiTheme="minorHAnsi" w:hAnsiTheme="minorHAnsi"/>
          <w:sz w:val="20"/>
          <w:szCs w:val="20"/>
          <w:lang w:val="fr-FR"/>
        </w:rPr>
      </w:pPr>
    </w:p>
    <w:p w14:paraId="7B212BED" w14:textId="77777777" w:rsidR="006E4C95" w:rsidRDefault="00C63D5F" w:rsidP="00E46C55">
      <w:pPr>
        <w:spacing w:after="0"/>
        <w:rPr>
          <w:rFonts w:asciiTheme="minorHAnsi" w:hAnsiTheme="minorHAnsi" w:cs="Calibri"/>
          <w:noProof/>
          <w:sz w:val="20"/>
          <w:szCs w:val="20"/>
          <w:lang w:val="fr-FR" w:bidi="hi-IN"/>
        </w:rPr>
      </w:pPr>
      <w:r w:rsidRPr="004E0486">
        <w:rPr>
          <w:noProof/>
          <w:lang w:val="fr-FR" w:eastAsia="fr-FR"/>
        </w:rPr>
        <mc:AlternateContent>
          <mc:Choice Requires="wpg">
            <w:drawing>
              <wp:anchor distT="0" distB="0" distL="114300" distR="114300" simplePos="0" relativeHeight="251708416" behindDoc="1" locked="0" layoutInCell="1" allowOverlap="1" wp14:anchorId="666185DD" wp14:editId="46594F91">
                <wp:simplePos x="0" y="0"/>
                <wp:positionH relativeFrom="margin">
                  <wp:posOffset>-241935</wp:posOffset>
                </wp:positionH>
                <wp:positionV relativeFrom="paragraph">
                  <wp:posOffset>539115</wp:posOffset>
                </wp:positionV>
                <wp:extent cx="6581775" cy="6483350"/>
                <wp:effectExtent l="0" t="0" r="28575" b="12700"/>
                <wp:wrapTight wrapText="bothSides">
                  <wp:wrapPolygon edited="0">
                    <wp:start x="0" y="0"/>
                    <wp:lineTo x="0" y="6664"/>
                    <wp:lineTo x="5126" y="7108"/>
                    <wp:lineTo x="11003" y="7108"/>
                    <wp:lineTo x="3751" y="7362"/>
                    <wp:lineTo x="3751" y="8124"/>
                    <wp:lineTo x="1438" y="8251"/>
                    <wp:lineTo x="1188" y="8314"/>
                    <wp:lineTo x="1188" y="11488"/>
                    <wp:lineTo x="8190" y="12186"/>
                    <wp:lineTo x="2063" y="12186"/>
                    <wp:lineTo x="0" y="12376"/>
                    <wp:lineTo x="0" y="17136"/>
                    <wp:lineTo x="11003" y="17263"/>
                    <wp:lineTo x="11003" y="18279"/>
                    <wp:lineTo x="5752" y="18723"/>
                    <wp:lineTo x="5752" y="19294"/>
                    <wp:lineTo x="3001" y="19548"/>
                    <wp:lineTo x="2626" y="19675"/>
                    <wp:lineTo x="2626" y="21579"/>
                    <wp:lineTo x="13441" y="21579"/>
                    <wp:lineTo x="19818" y="21579"/>
                    <wp:lineTo x="19943" y="19738"/>
                    <wp:lineTo x="19443" y="19548"/>
                    <wp:lineTo x="16567" y="19294"/>
                    <wp:lineTo x="16692" y="18659"/>
                    <wp:lineTo x="16005" y="18532"/>
                    <wp:lineTo x="11378" y="18279"/>
                    <wp:lineTo x="11378" y="17263"/>
                    <wp:lineTo x="20068" y="17263"/>
                    <wp:lineTo x="21631" y="17136"/>
                    <wp:lineTo x="21631" y="13201"/>
                    <wp:lineTo x="21256" y="12757"/>
                    <wp:lineTo x="20944" y="12186"/>
                    <wp:lineTo x="21631" y="11361"/>
                    <wp:lineTo x="21631" y="8314"/>
                    <wp:lineTo x="21506" y="8251"/>
                    <wp:lineTo x="19131" y="8124"/>
                    <wp:lineTo x="19256" y="7362"/>
                    <wp:lineTo x="18755" y="7299"/>
                    <wp:lineTo x="15567" y="7108"/>
                    <wp:lineTo x="21569" y="6537"/>
                    <wp:lineTo x="21631" y="3110"/>
                    <wp:lineTo x="21631" y="0"/>
                    <wp:lineTo x="0" y="0"/>
                  </wp:wrapPolygon>
                </wp:wrapTight>
                <wp:docPr id="140" name="Groupe 105"/>
                <wp:cNvGraphicFramePr xmlns:a="http://schemas.openxmlformats.org/drawingml/2006/main"/>
                <a:graphic xmlns:a="http://schemas.openxmlformats.org/drawingml/2006/main">
                  <a:graphicData uri="http://schemas.microsoft.com/office/word/2010/wordprocessingGroup">
                    <wpg:wgp>
                      <wpg:cNvGrpSpPr/>
                      <wpg:grpSpPr>
                        <a:xfrm>
                          <a:off x="0" y="0"/>
                          <a:ext cx="6581775" cy="6483350"/>
                          <a:chOff x="0" y="-25147"/>
                          <a:chExt cx="6318885" cy="4799834"/>
                        </a:xfrm>
                      </wpg:grpSpPr>
                      <wps:wsp>
                        <wps:cNvPr id="141" name="Rectangle 141"/>
                        <wps:cNvSpPr/>
                        <wps:spPr>
                          <a:xfrm>
                            <a:off x="0" y="-25147"/>
                            <a:ext cx="6299836" cy="24983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38793F" w14:textId="77777777" w:rsidR="001D232A" w:rsidRPr="00C63D5F" w:rsidRDefault="001D232A" w:rsidP="004E0486">
                              <w:pPr>
                                <w:pStyle w:val="NormalWeb"/>
                                <w:spacing w:before="0" w:beforeAutospacing="0" w:after="0" w:afterAutospacing="0"/>
                                <w:jc w:val="center"/>
                                <w:rPr>
                                  <w:rFonts w:asciiTheme="minorHAnsi" w:hAnsiTheme="minorHAnsi" w:cstheme="minorHAnsi"/>
                                  <w:sz w:val="20"/>
                                  <w:szCs w:val="20"/>
                                  <w:lang w:val="fr-FR"/>
                                </w:rPr>
                              </w:pPr>
                              <w:r w:rsidRPr="00C63D5F">
                                <w:rPr>
                                  <w:rFonts w:asciiTheme="minorHAnsi" w:hAnsiTheme="minorHAnsi" w:cstheme="minorHAnsi"/>
                                  <w:bCs/>
                                  <w:sz w:val="20"/>
                                  <w:szCs w:val="20"/>
                                  <w:lang w:val="fr-FR"/>
                                </w:rPr>
                                <w:t>Structure organisationnelle du projet “</w:t>
                              </w:r>
                              <w:r w:rsidRPr="00C63D5F">
                                <w:rPr>
                                  <w:rFonts w:asciiTheme="minorHAnsi" w:hAnsiTheme="minorHAnsi" w:cstheme="minorHAnsi"/>
                                  <w:sz w:val="20"/>
                                  <w:szCs w:val="20"/>
                                  <w:lang w:val="fr-FR"/>
                                </w:rPr>
                                <w:t>Lutte contre les VBG : Justice, Autonomisation et Dignité des femmes et des filles en RDC (JAD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 name="Rectangle 142"/>
                        <wps:cNvSpPr/>
                        <wps:spPr>
                          <a:xfrm>
                            <a:off x="20955" y="260985"/>
                            <a:ext cx="3145156" cy="386715"/>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9637FE" w14:textId="77777777" w:rsidR="001D232A" w:rsidRPr="004E0486" w:rsidRDefault="001D232A" w:rsidP="004E0486">
                              <w:pPr>
                                <w:pStyle w:val="NormalWeb"/>
                                <w:spacing w:before="0" w:beforeAutospacing="0" w:after="0" w:afterAutospacing="0"/>
                                <w:jc w:val="center"/>
                                <w:rPr>
                                  <w:lang w:val="fr-FR"/>
                                </w:rPr>
                              </w:pPr>
                              <w:r w:rsidRPr="004E0486">
                                <w:rPr>
                                  <w:rFonts w:asciiTheme="minorHAnsi" w:hAnsi="Calibri" w:cstheme="minorBidi"/>
                                  <w:b/>
                                  <w:bCs/>
                                  <w:color w:val="000000"/>
                                  <w:sz w:val="20"/>
                                  <w:szCs w:val="20"/>
                                  <w:lang w:val="fr-FR"/>
                                </w:rPr>
                                <w:t>Comité de pilotage (mécanisme de gouvernance)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2278381" y="727710"/>
                            <a:ext cx="1973579" cy="710565"/>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70B45B" w14:textId="77777777" w:rsidR="001D232A" w:rsidRDefault="001D232A" w:rsidP="004E0486">
                              <w:pPr>
                                <w:pStyle w:val="NormalWeb"/>
                                <w:spacing w:before="0" w:beforeAutospacing="0" w:after="0" w:afterAutospacing="0"/>
                                <w:jc w:val="center"/>
                              </w:pPr>
                              <w:r>
                                <w:rPr>
                                  <w:rFonts w:asciiTheme="minorHAnsi" w:hAnsi="Calibri" w:cstheme="minorBidi"/>
                                  <w:b/>
                                  <w:bCs/>
                                  <w:color w:val="000000"/>
                                  <w:sz w:val="20"/>
                                  <w:szCs w:val="20"/>
                                </w:rPr>
                                <w:t>Exécutif (PNUD/UNFPA/BCNUDH)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 name="Rectangle 144"/>
                        <wps:cNvSpPr/>
                        <wps:spPr>
                          <a:xfrm>
                            <a:off x="11431" y="737235"/>
                            <a:ext cx="2087879" cy="701040"/>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8CD7C8" w14:textId="77777777" w:rsidR="001D232A" w:rsidRPr="004E0486" w:rsidRDefault="001D232A" w:rsidP="004E0486">
                              <w:pPr>
                                <w:pStyle w:val="NormalWeb"/>
                                <w:spacing w:before="0" w:beforeAutospacing="0" w:after="0" w:afterAutospacing="0"/>
                                <w:jc w:val="center"/>
                                <w:rPr>
                                  <w:lang w:val="fr-FR"/>
                                </w:rPr>
                              </w:pPr>
                              <w:r w:rsidRPr="004E0486">
                                <w:rPr>
                                  <w:rFonts w:asciiTheme="minorHAnsi" w:hAnsi="Calibri" w:cstheme="minorBidi"/>
                                  <w:b/>
                                  <w:bCs/>
                                  <w:color w:val="000000"/>
                                  <w:sz w:val="20"/>
                                  <w:szCs w:val="20"/>
                                  <w:lang w:val="fr-FR"/>
                                </w:rPr>
                                <w:t>Bénéficiaire principal [Représentants du gouvernement/OSC/Représentants des survivant(e)s]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 name="Rectangle 145"/>
                        <wps:cNvSpPr/>
                        <wps:spPr>
                          <a:xfrm>
                            <a:off x="4373881" y="708660"/>
                            <a:ext cx="1878329" cy="701040"/>
                          </a:xfrm>
                          <a:prstGeom prst="rect">
                            <a:avLst/>
                          </a:prstGeom>
                          <a:solidFill>
                            <a:schemeClr val="accent2">
                              <a:lumMod val="60000"/>
                              <a:lumOff val="4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B46D6" w14:textId="77777777" w:rsidR="001D232A" w:rsidRPr="004E0486" w:rsidRDefault="001D232A" w:rsidP="004E0486">
                              <w:pPr>
                                <w:pStyle w:val="NormalWeb"/>
                                <w:spacing w:before="0" w:beforeAutospacing="0" w:after="0" w:afterAutospacing="0"/>
                                <w:jc w:val="center"/>
                                <w:rPr>
                                  <w:lang w:val="fr-FR"/>
                                </w:rPr>
                              </w:pPr>
                              <w:r w:rsidRPr="004E0486">
                                <w:rPr>
                                  <w:rFonts w:asciiTheme="minorHAnsi" w:hAnsi="Calibri" w:cstheme="minorBidi"/>
                                  <w:b/>
                                  <w:bCs/>
                                  <w:color w:val="000000"/>
                                  <w:sz w:val="20"/>
                                  <w:szCs w:val="20"/>
                                  <w:lang w:val="fr-FR"/>
                                </w:rPr>
                                <w:t>Fournisseur principal [</w:t>
                              </w:r>
                              <w:r>
                                <w:rPr>
                                  <w:rFonts w:asciiTheme="minorHAnsi" w:hAnsi="Calibri" w:cstheme="minorBidi"/>
                                  <w:b/>
                                  <w:bCs/>
                                  <w:color w:val="000000"/>
                                  <w:sz w:val="20"/>
                                  <w:szCs w:val="20"/>
                                  <w:lang w:val="fr-FR"/>
                                </w:rPr>
                                <w:t>MIN.GEFA</w:t>
                              </w:r>
                              <w:r w:rsidRPr="004E0486">
                                <w:rPr>
                                  <w:rFonts w:asciiTheme="minorHAnsi" w:hAnsi="Calibri" w:cstheme="minorBidi"/>
                                  <w:b/>
                                  <w:bCs/>
                                  <w:color w:val="000000"/>
                                  <w:sz w:val="20"/>
                                  <w:szCs w:val="20"/>
                                  <w:lang w:val="fr-FR"/>
                                </w:rPr>
                                <w:t>/MSP/MJ/MI/ME]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 name="Rectangle 146"/>
                        <wps:cNvSpPr/>
                        <wps:spPr>
                          <a:xfrm>
                            <a:off x="2125981" y="1832610"/>
                            <a:ext cx="2278380" cy="672465"/>
                          </a:xfrm>
                          <a:prstGeom prst="rect">
                            <a:avLst/>
                          </a:prstGeom>
                          <a:solidFill>
                            <a:schemeClr val="accent4">
                              <a:lumMod val="20000"/>
                              <a:lumOff val="80000"/>
                            </a:schemeClr>
                          </a:solid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A9C06" w14:textId="77777777" w:rsidR="001D232A" w:rsidRDefault="001D232A" w:rsidP="004E0486">
                              <w:pPr>
                                <w:pStyle w:val="NormalWeb"/>
                                <w:spacing w:before="0" w:beforeAutospacing="0" w:after="0" w:afterAutospacing="0"/>
                                <w:jc w:val="center"/>
                              </w:pPr>
                              <w:r>
                                <w:rPr>
                                  <w:rFonts w:asciiTheme="minorHAnsi" w:hAnsi="Calibri" w:cstheme="minorBidi"/>
                                  <w:b/>
                                  <w:bCs/>
                                  <w:color w:val="000000"/>
                                  <w:sz w:val="20"/>
                                  <w:szCs w:val="20"/>
                                </w:rPr>
                                <w:t>Coordinateur(trice) Principale</w:t>
                              </w:r>
                            </w:p>
                            <w:p w14:paraId="324055D7" w14:textId="77777777" w:rsidR="001D232A" w:rsidRDefault="001D232A" w:rsidP="004E0486">
                              <w:pPr>
                                <w:pStyle w:val="NormalWeb"/>
                                <w:spacing w:before="0" w:beforeAutospacing="0" w:after="0" w:afterAutospacing="0"/>
                                <w:jc w:val="center"/>
                              </w:pPr>
                              <w:r>
                                <w:rPr>
                                  <w:rFonts w:asciiTheme="minorHAnsi" w:hAnsi="Calibri" w:cstheme="minorBidi"/>
                                  <w:b/>
                                  <w:bCs/>
                                  <w:color w:val="000000"/>
                                  <w:sz w:val="20"/>
                                  <w:szCs w:val="20"/>
                                </w:rPr>
                                <w:t xml:space="preserve">Kinshasa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401956" y="1842135"/>
                            <a:ext cx="1497329" cy="672465"/>
                          </a:xfrm>
                          <a:prstGeom prst="rect">
                            <a:avLst/>
                          </a:prstGeom>
                          <a:solidFill>
                            <a:schemeClr val="bg1">
                              <a:lumMod val="95000"/>
                            </a:schemeClr>
                          </a:solidFill>
                          <a:ln w="381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799E2B" w14:textId="77777777" w:rsidR="001D232A" w:rsidRDefault="001D232A" w:rsidP="004E0486">
                              <w:pPr>
                                <w:pStyle w:val="NormalWeb"/>
                                <w:spacing w:before="0" w:beforeAutospacing="0" w:after="0" w:afterAutospacing="0"/>
                                <w:jc w:val="center"/>
                              </w:pPr>
                              <w:r>
                                <w:rPr>
                                  <w:rFonts w:asciiTheme="minorHAnsi" w:hAnsi="Calibri" w:cstheme="minorBidi"/>
                                  <w:b/>
                                  <w:bCs/>
                                  <w:color w:val="000000"/>
                                  <w:sz w:val="20"/>
                                  <w:szCs w:val="20"/>
                                </w:rPr>
                                <w:t xml:space="preserve">Assurance qualité du projet - PNUD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 name="Rectangle 148"/>
                        <wps:cNvSpPr/>
                        <wps:spPr>
                          <a:xfrm>
                            <a:off x="40006" y="2908935"/>
                            <a:ext cx="906780" cy="853440"/>
                          </a:xfrm>
                          <a:prstGeom prst="rect">
                            <a:avLst/>
                          </a:prstGeom>
                          <a:solidFill>
                            <a:schemeClr val="accent4">
                              <a:lumMod val="20000"/>
                              <a:lumOff val="80000"/>
                            </a:schemeClr>
                          </a:solid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897C8E" w14:textId="77777777" w:rsidR="001D232A" w:rsidRDefault="001D232A" w:rsidP="004E0486">
                              <w:pPr>
                                <w:pStyle w:val="NormalWeb"/>
                                <w:spacing w:before="0" w:beforeAutospacing="0" w:after="0" w:afterAutospacing="0"/>
                                <w:jc w:val="center"/>
                              </w:pPr>
                              <w:r>
                                <w:rPr>
                                  <w:rFonts w:asciiTheme="minorHAnsi" w:hAnsi="Calibri" w:cstheme="minorBidi"/>
                                  <w:b/>
                                  <w:bCs/>
                                  <w:color w:val="000000"/>
                                  <w:sz w:val="20"/>
                                  <w:szCs w:val="20"/>
                                </w:rPr>
                                <w:t>Coordinateur(trice) Provincial(e) - 1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9" name="Connecteur droit 149"/>
                        <wps:cNvCnPr/>
                        <wps:spPr>
                          <a:xfrm flipV="1">
                            <a:off x="3265171" y="1438275"/>
                            <a:ext cx="0" cy="39433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 name="Rectangle 150"/>
                        <wps:cNvSpPr/>
                        <wps:spPr>
                          <a:xfrm>
                            <a:off x="2811780" y="2918460"/>
                            <a:ext cx="897255" cy="872490"/>
                          </a:xfrm>
                          <a:prstGeom prst="rect">
                            <a:avLst/>
                          </a:prstGeom>
                          <a:solidFill>
                            <a:schemeClr val="accent4">
                              <a:lumMod val="20000"/>
                              <a:lumOff val="80000"/>
                            </a:schemeClr>
                          </a:solid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7C7704" w14:textId="77777777" w:rsidR="001D232A" w:rsidRDefault="001D232A" w:rsidP="004E0486">
                              <w:pPr>
                                <w:pStyle w:val="NormalWeb"/>
                                <w:spacing w:before="0" w:beforeAutospacing="0" w:after="0" w:afterAutospacing="0"/>
                                <w:jc w:val="center"/>
                              </w:pPr>
                              <w:r>
                                <w:rPr>
                                  <w:rFonts w:asciiTheme="minorHAnsi" w:hAnsi="Calibri" w:cstheme="minorBidi"/>
                                  <w:b/>
                                  <w:bCs/>
                                  <w:color w:val="000000"/>
                                  <w:sz w:val="20"/>
                                  <w:szCs w:val="20"/>
                                </w:rPr>
                                <w:t>Coordinateur(trice) Provincial(e) - 3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5374005" y="2899410"/>
                            <a:ext cx="897255" cy="872490"/>
                          </a:xfrm>
                          <a:prstGeom prst="rect">
                            <a:avLst/>
                          </a:prstGeom>
                          <a:solidFill>
                            <a:schemeClr val="accent4">
                              <a:lumMod val="20000"/>
                              <a:lumOff val="80000"/>
                            </a:schemeClr>
                          </a:solid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063769" w14:textId="77777777" w:rsidR="001D232A" w:rsidRDefault="001D232A" w:rsidP="004E0486">
                              <w:pPr>
                                <w:pStyle w:val="NormalWeb"/>
                                <w:spacing w:before="0" w:beforeAutospacing="0" w:after="0" w:afterAutospacing="0"/>
                                <w:jc w:val="center"/>
                              </w:pPr>
                              <w:r>
                                <w:rPr>
                                  <w:rFonts w:asciiTheme="minorHAnsi" w:hAnsi="Calibri" w:cstheme="minorBidi"/>
                                  <w:b/>
                                  <w:bCs/>
                                  <w:color w:val="000000"/>
                                  <w:sz w:val="20"/>
                                  <w:szCs w:val="20"/>
                                </w:rPr>
                                <w:t>Coordinateur(trice) Provincial(e) - 5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2" name="Rectangle 152"/>
                        <wps:cNvSpPr/>
                        <wps:spPr>
                          <a:xfrm>
                            <a:off x="3308984" y="270510"/>
                            <a:ext cx="3009901" cy="386715"/>
                          </a:xfrm>
                          <a:prstGeom prst="rect">
                            <a:avLst/>
                          </a:prstGeom>
                          <a:solidFill>
                            <a:srgbClr val="00B05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316E13" w14:textId="77777777" w:rsidR="001D232A" w:rsidRPr="004E0486" w:rsidRDefault="001D232A" w:rsidP="004E0486">
                              <w:pPr>
                                <w:pStyle w:val="NormalWeb"/>
                                <w:spacing w:before="0" w:beforeAutospacing="0" w:after="0" w:afterAutospacing="0"/>
                                <w:jc w:val="center"/>
                                <w:rPr>
                                  <w:lang w:val="fr-FR"/>
                                </w:rPr>
                              </w:pPr>
                              <w:r w:rsidRPr="004E0486">
                                <w:rPr>
                                  <w:rFonts w:asciiTheme="minorHAnsi" w:hAnsi="Calibri" w:cstheme="minorBidi"/>
                                  <w:b/>
                                  <w:bCs/>
                                  <w:color w:val="000000"/>
                                  <w:sz w:val="20"/>
                                  <w:szCs w:val="20"/>
                                  <w:lang w:val="fr-FR"/>
                                </w:rPr>
                                <w:t>Comité Technique</w:t>
                              </w:r>
                              <w:r>
                                <w:rPr>
                                  <w:rFonts w:asciiTheme="minorHAnsi" w:hAnsi="Calibri" w:cstheme="minorBidi"/>
                                  <w:b/>
                                  <w:bCs/>
                                  <w:color w:val="000000"/>
                                  <w:sz w:val="20"/>
                                  <w:szCs w:val="20"/>
                                  <w:lang w:val="fr-FR"/>
                                </w:rPr>
                                <w:t xml:space="preserve"> </w:t>
                              </w:r>
                              <w:r w:rsidRPr="004E0486">
                                <w:rPr>
                                  <w:rFonts w:asciiTheme="minorHAnsi" w:hAnsi="Calibri" w:cstheme="minorBidi"/>
                                  <w:b/>
                                  <w:bCs/>
                                  <w:color w:val="000000"/>
                                  <w:sz w:val="20"/>
                                  <w:szCs w:val="20"/>
                                  <w:lang w:val="fr-FR"/>
                                </w:rPr>
                                <w:t>(mécanisme de gouvernance)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 name="Rectangle 153"/>
                        <wps:cNvSpPr/>
                        <wps:spPr>
                          <a:xfrm>
                            <a:off x="830580" y="4356735"/>
                            <a:ext cx="1773555" cy="395949"/>
                          </a:xfrm>
                          <a:prstGeom prst="rect">
                            <a:avLst/>
                          </a:prstGeom>
                          <a:solidFill>
                            <a:schemeClr val="accent6">
                              <a:lumMod val="40000"/>
                              <a:lumOff val="60000"/>
                              <a:alpha val="60000"/>
                            </a:schemeClr>
                          </a:solid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2D04D3" w14:textId="77777777" w:rsidR="001D232A" w:rsidRDefault="001D232A" w:rsidP="004E0486">
                              <w:pPr>
                                <w:pStyle w:val="NormalWeb"/>
                                <w:spacing w:before="0" w:beforeAutospacing="0" w:after="0" w:afterAutospacing="0"/>
                                <w:jc w:val="center"/>
                              </w:pPr>
                              <w:r>
                                <w:rPr>
                                  <w:rFonts w:asciiTheme="minorHAnsi" w:hAnsi="Calibri" w:cstheme="minorBidi"/>
                                  <w:b/>
                                  <w:bCs/>
                                  <w:color w:val="000000"/>
                                  <w:sz w:val="20"/>
                                  <w:szCs w:val="20"/>
                                </w:rPr>
                                <w:t xml:space="preserve">Experts de mise en oeuvre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 name="Rectangle 154"/>
                        <wps:cNvSpPr/>
                        <wps:spPr>
                          <a:xfrm>
                            <a:off x="4773930" y="1832610"/>
                            <a:ext cx="1535430" cy="672465"/>
                          </a:xfrm>
                          <a:prstGeom prst="rect">
                            <a:avLst/>
                          </a:prstGeom>
                          <a:solidFill>
                            <a:schemeClr val="accent2">
                              <a:lumMod val="20000"/>
                              <a:lumOff val="80000"/>
                            </a:schemeClr>
                          </a:solid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7E7EDB" w14:textId="77777777" w:rsidR="001D232A" w:rsidRPr="004E0486" w:rsidRDefault="001D232A" w:rsidP="004E0486">
                              <w:pPr>
                                <w:pStyle w:val="NormalWeb"/>
                                <w:spacing w:before="0" w:beforeAutospacing="0" w:after="0" w:afterAutospacing="0"/>
                                <w:jc w:val="center"/>
                                <w:rPr>
                                  <w:lang w:val="fr-FR"/>
                                </w:rPr>
                              </w:pPr>
                              <w:r>
                                <w:rPr>
                                  <w:rFonts w:asciiTheme="minorHAnsi" w:hAnsi="Calibri" w:cstheme="minorBidi"/>
                                  <w:b/>
                                  <w:bCs/>
                                  <w:color w:val="000000"/>
                                  <w:sz w:val="20"/>
                                  <w:szCs w:val="20"/>
                                  <w:lang w:val="fr-FR"/>
                                </w:rPr>
                                <w:t>Experts</w:t>
                              </w:r>
                              <w:r w:rsidRPr="004E0486">
                                <w:rPr>
                                  <w:rFonts w:asciiTheme="minorHAnsi" w:hAnsi="Calibri" w:cstheme="minorBidi"/>
                                  <w:b/>
                                  <w:bCs/>
                                  <w:color w:val="000000"/>
                                  <w:sz w:val="20"/>
                                  <w:szCs w:val="20"/>
                                  <w:lang w:val="fr-FR"/>
                                </w:rPr>
                                <w:t xml:space="preserve"> en genre (PNUD/UNFPA/BCNUDH)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5" name="Connecteur droit 155"/>
                        <wps:cNvCnPr/>
                        <wps:spPr>
                          <a:xfrm flipH="1">
                            <a:off x="4404361" y="2168843"/>
                            <a:ext cx="369569"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 name="Rectangle 156"/>
                        <wps:cNvSpPr/>
                        <wps:spPr>
                          <a:xfrm>
                            <a:off x="4021456" y="2899410"/>
                            <a:ext cx="906780" cy="891540"/>
                          </a:xfrm>
                          <a:prstGeom prst="rect">
                            <a:avLst/>
                          </a:prstGeom>
                          <a:solidFill>
                            <a:schemeClr val="accent4">
                              <a:lumMod val="20000"/>
                              <a:lumOff val="80000"/>
                            </a:schemeClr>
                          </a:solid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5BED91" w14:textId="77777777" w:rsidR="001D232A" w:rsidRDefault="001D232A" w:rsidP="004E0486">
                              <w:pPr>
                                <w:pStyle w:val="NormalWeb"/>
                                <w:spacing w:before="0" w:beforeAutospacing="0" w:after="0" w:afterAutospacing="0"/>
                                <w:jc w:val="center"/>
                              </w:pPr>
                              <w:r>
                                <w:rPr>
                                  <w:rFonts w:asciiTheme="minorHAnsi" w:hAnsi="Calibri" w:cstheme="minorBidi"/>
                                  <w:b/>
                                  <w:bCs/>
                                  <w:color w:val="000000"/>
                                  <w:sz w:val="20"/>
                                  <w:szCs w:val="20"/>
                                </w:rPr>
                                <w:t>Coordinateur(trice) Provincial(e) - 4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7" name="Rectangle 157"/>
                        <wps:cNvSpPr/>
                        <wps:spPr>
                          <a:xfrm>
                            <a:off x="1468756" y="2908935"/>
                            <a:ext cx="887730" cy="872490"/>
                          </a:xfrm>
                          <a:prstGeom prst="rect">
                            <a:avLst/>
                          </a:prstGeom>
                          <a:solidFill>
                            <a:schemeClr val="accent4">
                              <a:lumMod val="20000"/>
                              <a:lumOff val="80000"/>
                            </a:schemeClr>
                          </a:solid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0EB4D7" w14:textId="77777777" w:rsidR="001D232A" w:rsidRDefault="001D232A" w:rsidP="004E0486">
                              <w:pPr>
                                <w:pStyle w:val="NormalWeb"/>
                                <w:spacing w:before="0" w:beforeAutospacing="0" w:after="0" w:afterAutospacing="0"/>
                                <w:jc w:val="center"/>
                              </w:pPr>
                              <w:r>
                                <w:rPr>
                                  <w:rFonts w:asciiTheme="minorHAnsi" w:hAnsi="Calibri" w:cstheme="minorBidi"/>
                                  <w:b/>
                                  <w:bCs/>
                                  <w:color w:val="000000"/>
                                  <w:sz w:val="20"/>
                                  <w:szCs w:val="20"/>
                                </w:rPr>
                                <w:t>Coordinateur(trice) Provincial(e) - 2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 name="Rectangle 158"/>
                        <wps:cNvSpPr/>
                        <wps:spPr>
                          <a:xfrm>
                            <a:off x="3983355" y="4366260"/>
                            <a:ext cx="1773555" cy="408427"/>
                          </a:xfrm>
                          <a:prstGeom prst="rect">
                            <a:avLst/>
                          </a:prstGeom>
                          <a:solidFill>
                            <a:schemeClr val="accent6">
                              <a:lumMod val="40000"/>
                              <a:lumOff val="60000"/>
                              <a:alpha val="60000"/>
                            </a:schemeClr>
                          </a:solid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7A171A" w14:textId="77777777" w:rsidR="001D232A" w:rsidRDefault="001D232A" w:rsidP="004E0486">
                              <w:pPr>
                                <w:pStyle w:val="NormalWeb"/>
                                <w:spacing w:before="0" w:beforeAutospacing="0" w:after="0" w:afterAutospacing="0"/>
                                <w:jc w:val="center"/>
                              </w:pPr>
                              <w:r>
                                <w:rPr>
                                  <w:rFonts w:asciiTheme="minorHAnsi" w:hAnsi="Calibri" w:cstheme="minorBidi"/>
                                  <w:b/>
                                  <w:bCs/>
                                  <w:color w:val="000000"/>
                                  <w:sz w:val="20"/>
                                  <w:szCs w:val="20"/>
                                </w:rPr>
                                <w:t xml:space="preserve">Partenaires de mise en oeuvre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9" name="Connecteur droit 159"/>
                        <wps:cNvCnPr/>
                        <wps:spPr>
                          <a:xfrm flipH="1">
                            <a:off x="1737360" y="4150043"/>
                            <a:ext cx="1531621" cy="1238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 name="Connecteur droit 160"/>
                        <wps:cNvCnPr/>
                        <wps:spPr>
                          <a:xfrm>
                            <a:off x="3269934" y="3790950"/>
                            <a:ext cx="951" cy="3714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 name="Connecteur droit 161"/>
                        <wps:cNvCnPr/>
                        <wps:spPr>
                          <a:xfrm flipH="1">
                            <a:off x="1156335" y="1632586"/>
                            <a:ext cx="2118361" cy="571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2" name="Connecteur droit 162"/>
                        <wps:cNvCnPr/>
                        <wps:spPr>
                          <a:xfrm flipH="1">
                            <a:off x="1150621" y="1619250"/>
                            <a:ext cx="5714" cy="2228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 name="Connecteur droit 163"/>
                        <wps:cNvCnPr/>
                        <wps:spPr>
                          <a:xfrm flipH="1">
                            <a:off x="3261361" y="1628775"/>
                            <a:ext cx="227647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 name="Connecteur droit 164"/>
                        <wps:cNvCnPr/>
                        <wps:spPr>
                          <a:xfrm flipH="1">
                            <a:off x="5541646" y="1609725"/>
                            <a:ext cx="5714" cy="2228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 name="Connecteur droit 165"/>
                        <wps:cNvCnPr/>
                        <wps:spPr>
                          <a:xfrm flipV="1">
                            <a:off x="3260408" y="2505075"/>
                            <a:ext cx="4763" cy="4133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 name="Connecteur droit 166"/>
                        <wps:cNvCnPr/>
                        <wps:spPr>
                          <a:xfrm flipH="1">
                            <a:off x="508635" y="2708911"/>
                            <a:ext cx="2747012" cy="571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 name="Connecteur droit 167"/>
                        <wps:cNvCnPr/>
                        <wps:spPr>
                          <a:xfrm flipH="1">
                            <a:off x="493396" y="2714625"/>
                            <a:ext cx="5714" cy="19431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 name="Connecteur droit 168"/>
                        <wps:cNvCnPr/>
                        <wps:spPr>
                          <a:xfrm flipH="1">
                            <a:off x="1922146" y="2724150"/>
                            <a:ext cx="5714" cy="19431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 name="Connecteur droit 169"/>
                        <wps:cNvCnPr/>
                        <wps:spPr>
                          <a:xfrm flipH="1">
                            <a:off x="3270885" y="2708911"/>
                            <a:ext cx="2747012" cy="571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 name="Connecteur droit 170"/>
                        <wps:cNvCnPr/>
                        <wps:spPr>
                          <a:xfrm flipH="1">
                            <a:off x="4512946" y="2714625"/>
                            <a:ext cx="5714" cy="19431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 name="Connecteur droit 171"/>
                        <wps:cNvCnPr/>
                        <wps:spPr>
                          <a:xfrm flipH="1">
                            <a:off x="6017896" y="2686050"/>
                            <a:ext cx="5714" cy="19431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 name="Connecteur droit 172"/>
                        <wps:cNvCnPr/>
                        <wps:spPr>
                          <a:xfrm flipH="1">
                            <a:off x="3280410" y="4133183"/>
                            <a:ext cx="1531621" cy="1238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 name="Connecteur droit 173"/>
                        <wps:cNvCnPr/>
                        <wps:spPr>
                          <a:xfrm flipH="1">
                            <a:off x="1741171" y="4152900"/>
                            <a:ext cx="5714" cy="19431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 name="Connecteur droit 174"/>
                        <wps:cNvCnPr/>
                        <wps:spPr>
                          <a:xfrm flipH="1">
                            <a:off x="4798696" y="4152900"/>
                            <a:ext cx="5714" cy="19431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
            <w:pict>
              <v:group w14:anchorId="666185DD" id="Groupe 105" o:spid="_x0000_s1253" style="position:absolute;left:0;text-align:left;margin-left:-19.05pt;margin-top:42.45pt;width:518.25pt;height:510.5pt;z-index:-251608064;mso-position-horizontal-relative:margin;mso-width-relative:margin;mso-height-relative:margin" coordorigin=",-251" coordsize="63188,47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">
                <v:rect id="Rectangle 141" o:spid="_x0000_s1254" style="position:absolute;top:-251;width:62998;height:2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" fillcolor="#d8d8d8 [2732]" strokecolor="#d8d8d8 [2732]" strokeweight="1pt">
                  <v:textbox>
                    <w:txbxContent>
                      <w:p w14:paraId="3D38793F" w14:textId="77777777" w:rsidR="001D232A" w:rsidRPr="00C63D5F" w:rsidRDefault="001D232A" w:rsidP="004E0486">
                        <w:pPr>
                          <w:pStyle w:val="NormalWeb"/>
                          <w:spacing w:before="0" w:beforeAutospacing="0" w:after="0" w:afterAutospacing="0"/>
                          <w:jc w:val="center"/>
                          <w:rPr>
                            <w:rFonts w:asciiTheme="minorHAnsi" w:hAnsiTheme="minorHAnsi" w:cstheme="minorHAnsi"/>
                            <w:sz w:val="20"/>
                            <w:szCs w:val="20"/>
                            <w:lang w:val="fr-FR"/>
                          </w:rPr>
                        </w:pPr>
                        <w:r w:rsidRPr="00C63D5F">
                          <w:rPr>
                            <w:rFonts w:asciiTheme="minorHAnsi" w:hAnsiTheme="minorHAnsi" w:cstheme="minorHAnsi"/>
                            <w:bCs/>
                            <w:sz w:val="20"/>
                            <w:szCs w:val="20"/>
                            <w:lang w:val="fr-FR"/>
                          </w:rPr>
                          <w:t>Structure organisationnelle du projet “</w:t>
                        </w:r>
                        <w:r w:rsidRPr="00C63D5F">
                          <w:rPr>
                            <w:rFonts w:asciiTheme="minorHAnsi" w:hAnsiTheme="minorHAnsi" w:cstheme="minorHAnsi"/>
                            <w:sz w:val="20"/>
                            <w:szCs w:val="20"/>
                            <w:lang w:val="fr-FR"/>
                          </w:rPr>
                          <w:t>Lutte contre les VBG : Justice, Autonomisation et Dignité des femmes et des filles en RDC (JAD</w:t>
                        </w:r>
                      </w:p>
                    </w:txbxContent>
                  </v:textbox>
                </v:rect>
                <v:rect id="Rectangle 142" o:spid="_x0000_s1255" style="position:absolute;left:209;top:2609;width:31452;height:3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" fillcolor="#4472c4 [3204]" strokecolor="#4472c4 [3204]" strokeweight="1pt">
                  <v:textbox>
                    <w:txbxContent>
                      <w:p w14:paraId="4A9637FE" w14:textId="77777777" w:rsidR="001D232A" w:rsidRPr="004E0486" w:rsidRDefault="001D232A" w:rsidP="004E0486">
                        <w:pPr>
                          <w:pStyle w:val="NormalWeb"/>
                          <w:spacing w:before="0" w:beforeAutospacing="0" w:after="0" w:afterAutospacing="0"/>
                          <w:jc w:val="center"/>
                          <w:rPr>
                            <w:lang w:val="fr-FR"/>
                          </w:rPr>
                        </w:pPr>
                        <w:r w:rsidRPr="004E0486">
                          <w:rPr>
                            <w:rFonts w:asciiTheme="minorHAnsi" w:hAnsi="Calibri" w:cstheme="minorBidi"/>
                            <w:b/>
                            <w:bCs/>
                            <w:color w:val="000000"/>
                            <w:sz w:val="20"/>
                            <w:szCs w:val="20"/>
                            <w:lang w:val="fr-FR"/>
                          </w:rPr>
                          <w:t>Comité de pilotage (mécanisme de gouvernance)</w:t>
                        </w:r>
                      </w:p>
                    </w:txbxContent>
                  </v:textbox>
                </v:rect>
                <v:rect id="Rectangle 143" o:spid="_x0000_s1256" style="position:absolute;left:22783;top:7277;width:19736;height:7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" fillcolor="#8eaadb [1940]" strokecolor="#8eaadb [1940]" strokeweight="1pt">
                  <v:textbox>
                    <w:txbxContent>
                      <w:p w14:paraId="0B70B45B" w14:textId="77777777" w:rsidR="001D232A" w:rsidRDefault="001D232A" w:rsidP="004E0486">
                        <w:pPr>
                          <w:pStyle w:val="NormalWeb"/>
                          <w:spacing w:before="0" w:beforeAutospacing="0" w:after="0" w:afterAutospacing="0"/>
                          <w:jc w:val="center"/>
                        </w:pPr>
                        <w:proofErr w:type="spellStart"/>
                        <w:r>
                          <w:rPr>
                            <w:rFonts w:asciiTheme="minorHAnsi" w:hAnsi="Calibri" w:cstheme="minorBidi"/>
                            <w:b/>
                            <w:bCs/>
                            <w:color w:val="000000"/>
                            <w:sz w:val="20"/>
                            <w:szCs w:val="20"/>
                          </w:rPr>
                          <w:t>Exécutif</w:t>
                        </w:r>
                        <w:proofErr w:type="spellEnd"/>
                        <w:r>
                          <w:rPr>
                            <w:rFonts w:asciiTheme="minorHAnsi" w:hAnsi="Calibri" w:cstheme="minorBidi"/>
                            <w:b/>
                            <w:bCs/>
                            <w:color w:val="000000"/>
                            <w:sz w:val="20"/>
                            <w:szCs w:val="20"/>
                          </w:rPr>
                          <w:t xml:space="preserve"> (PNUD/UNFPA/BCNUDH)</w:t>
                        </w:r>
                      </w:p>
                    </w:txbxContent>
                  </v:textbox>
                </v:rect>
                <v:rect id="Rectangle 144" o:spid="_x0000_s1257" style="position:absolute;left:114;top:7372;width:20879;height:7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" fillcolor="#a8d08d [1945]" strokecolor="#a8d08d [1945]" strokeweight="1pt">
                  <v:textbox>
                    <w:txbxContent>
                      <w:p w14:paraId="5A8CD7C8" w14:textId="77777777" w:rsidR="001D232A" w:rsidRPr="004E0486" w:rsidRDefault="001D232A" w:rsidP="004E0486">
                        <w:pPr>
                          <w:pStyle w:val="NormalWeb"/>
                          <w:spacing w:before="0" w:beforeAutospacing="0" w:after="0" w:afterAutospacing="0"/>
                          <w:jc w:val="center"/>
                          <w:rPr>
                            <w:lang w:val="fr-FR"/>
                          </w:rPr>
                        </w:pPr>
                        <w:r w:rsidRPr="004E0486">
                          <w:rPr>
                            <w:rFonts w:asciiTheme="minorHAnsi" w:hAnsi="Calibri" w:cstheme="minorBidi"/>
                            <w:b/>
                            <w:bCs/>
                            <w:color w:val="000000"/>
                            <w:sz w:val="20"/>
                            <w:szCs w:val="20"/>
                            <w:lang w:val="fr-FR"/>
                          </w:rPr>
                          <w:t>Bénéficiaire principal [Représentants du gouvernement/OSC/Représentants des survivant(e)s]</w:t>
                        </w:r>
                      </w:p>
                    </w:txbxContent>
                  </v:textbox>
                </v:rect>
                <v:rect id="Rectangle 145" o:spid="_x0000_s1258" style="position:absolute;left:43738;top:7086;width:18784;height:7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" fillcolor="#f4b083 [1941]" strokecolor="#f4b083 [1941]" strokeweight="1pt">
                  <v:textbox>
                    <w:txbxContent>
                      <w:p w14:paraId="54FB46D6" w14:textId="77777777" w:rsidR="001D232A" w:rsidRPr="004E0486" w:rsidRDefault="001D232A" w:rsidP="004E0486">
                        <w:pPr>
                          <w:pStyle w:val="NormalWeb"/>
                          <w:spacing w:before="0" w:beforeAutospacing="0" w:after="0" w:afterAutospacing="0"/>
                          <w:jc w:val="center"/>
                          <w:rPr>
                            <w:lang w:val="fr-FR"/>
                          </w:rPr>
                        </w:pPr>
                        <w:r w:rsidRPr="004E0486">
                          <w:rPr>
                            <w:rFonts w:asciiTheme="minorHAnsi" w:hAnsi="Calibri" w:cstheme="minorBidi"/>
                            <w:b/>
                            <w:bCs/>
                            <w:color w:val="000000"/>
                            <w:sz w:val="20"/>
                            <w:szCs w:val="20"/>
                            <w:lang w:val="fr-FR"/>
                          </w:rPr>
                          <w:t>Fournisseur principal [</w:t>
                        </w:r>
                        <w:r>
                          <w:rPr>
                            <w:rFonts w:asciiTheme="minorHAnsi" w:hAnsi="Calibri" w:cstheme="minorBidi"/>
                            <w:b/>
                            <w:bCs/>
                            <w:color w:val="000000"/>
                            <w:sz w:val="20"/>
                            <w:szCs w:val="20"/>
                            <w:lang w:val="fr-FR"/>
                          </w:rPr>
                          <w:t>MIN.GEFA</w:t>
                        </w:r>
                        <w:r w:rsidRPr="004E0486">
                          <w:rPr>
                            <w:rFonts w:asciiTheme="minorHAnsi" w:hAnsi="Calibri" w:cstheme="minorBidi"/>
                            <w:b/>
                            <w:bCs/>
                            <w:color w:val="000000"/>
                            <w:sz w:val="20"/>
                            <w:szCs w:val="20"/>
                            <w:lang w:val="fr-FR"/>
                          </w:rPr>
                          <w:t>/MSP/MJ/MI/ME]</w:t>
                        </w:r>
                      </w:p>
                    </w:txbxContent>
                  </v:textbox>
                </v:rect>
                <v:rect id="Rectangle 146" o:spid="_x0000_s1259" style="position:absolute;left:21259;top:18326;width:22784;height:6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" fillcolor="#fff2cc [663]" strokecolor="#ffc000 [3207]" strokeweight="3pt">
                  <v:textbox>
                    <w:txbxContent>
                      <w:p w14:paraId="1DFA9C06" w14:textId="77777777" w:rsidR="001D232A" w:rsidRDefault="001D232A" w:rsidP="004E0486">
                        <w:pPr>
                          <w:pStyle w:val="NormalWeb"/>
                          <w:spacing w:before="0" w:beforeAutospacing="0" w:after="0" w:afterAutospacing="0"/>
                          <w:jc w:val="center"/>
                        </w:pPr>
                        <w:proofErr w:type="spellStart"/>
                        <w:r>
                          <w:rPr>
                            <w:rFonts w:asciiTheme="minorHAnsi" w:hAnsi="Calibri" w:cstheme="minorBidi"/>
                            <w:b/>
                            <w:bCs/>
                            <w:color w:val="000000"/>
                            <w:sz w:val="20"/>
                            <w:szCs w:val="20"/>
                          </w:rPr>
                          <w:t>Coordinateur</w:t>
                        </w:r>
                        <w:proofErr w:type="spellEnd"/>
                        <w:r>
                          <w:rPr>
                            <w:rFonts w:asciiTheme="minorHAnsi" w:hAnsi="Calibri" w:cstheme="minorBidi"/>
                            <w:b/>
                            <w:bCs/>
                            <w:color w:val="000000"/>
                            <w:sz w:val="20"/>
                            <w:szCs w:val="20"/>
                          </w:rPr>
                          <w:t xml:space="preserve">(trice) </w:t>
                        </w:r>
                        <w:proofErr w:type="spellStart"/>
                        <w:r>
                          <w:rPr>
                            <w:rFonts w:asciiTheme="minorHAnsi" w:hAnsi="Calibri" w:cstheme="minorBidi"/>
                            <w:b/>
                            <w:bCs/>
                            <w:color w:val="000000"/>
                            <w:sz w:val="20"/>
                            <w:szCs w:val="20"/>
                          </w:rPr>
                          <w:t>Principale</w:t>
                        </w:r>
                        <w:proofErr w:type="spellEnd"/>
                      </w:p>
                      <w:p w14:paraId="324055D7" w14:textId="77777777" w:rsidR="001D232A" w:rsidRDefault="001D232A" w:rsidP="004E0486">
                        <w:pPr>
                          <w:pStyle w:val="NormalWeb"/>
                          <w:spacing w:before="0" w:beforeAutospacing="0" w:after="0" w:afterAutospacing="0"/>
                          <w:jc w:val="center"/>
                        </w:pPr>
                        <w:r>
                          <w:rPr>
                            <w:rFonts w:asciiTheme="minorHAnsi" w:hAnsi="Calibri" w:cstheme="minorBidi"/>
                            <w:b/>
                            <w:bCs/>
                            <w:color w:val="000000"/>
                            <w:sz w:val="20"/>
                            <w:szCs w:val="20"/>
                          </w:rPr>
                          <w:t xml:space="preserve">Kinshasa </w:t>
                        </w:r>
                      </w:p>
                    </w:txbxContent>
                  </v:textbox>
                </v:rect>
                <v:rect id="Rectangle 147" o:spid="_x0000_s1260" style="position:absolute;left:4019;top:18421;width:14973;height: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" fillcolor="#f2f2f2 [3052]" strokecolor="#bfbfbf [2412]" strokeweight="3pt">
                  <v:textbox>
                    <w:txbxContent>
                      <w:p w14:paraId="09799E2B" w14:textId="77777777" w:rsidR="001D232A" w:rsidRDefault="001D232A" w:rsidP="004E0486">
                        <w:pPr>
                          <w:pStyle w:val="NormalWeb"/>
                          <w:spacing w:before="0" w:beforeAutospacing="0" w:after="0" w:afterAutospacing="0"/>
                          <w:jc w:val="center"/>
                        </w:pPr>
                        <w:r>
                          <w:rPr>
                            <w:rFonts w:asciiTheme="minorHAnsi" w:hAnsi="Calibri" w:cstheme="minorBidi"/>
                            <w:b/>
                            <w:bCs/>
                            <w:color w:val="000000"/>
                            <w:sz w:val="20"/>
                            <w:szCs w:val="20"/>
                          </w:rPr>
                          <w:t xml:space="preserve">Assurance </w:t>
                        </w:r>
                        <w:proofErr w:type="spellStart"/>
                        <w:r>
                          <w:rPr>
                            <w:rFonts w:asciiTheme="minorHAnsi" w:hAnsi="Calibri" w:cstheme="minorBidi"/>
                            <w:b/>
                            <w:bCs/>
                            <w:color w:val="000000"/>
                            <w:sz w:val="20"/>
                            <w:szCs w:val="20"/>
                          </w:rPr>
                          <w:t>qualité</w:t>
                        </w:r>
                        <w:proofErr w:type="spellEnd"/>
                        <w:r>
                          <w:rPr>
                            <w:rFonts w:asciiTheme="minorHAnsi" w:hAnsi="Calibri" w:cstheme="minorBidi"/>
                            <w:b/>
                            <w:bCs/>
                            <w:color w:val="000000"/>
                            <w:sz w:val="20"/>
                            <w:szCs w:val="20"/>
                          </w:rPr>
                          <w:t xml:space="preserve"> du </w:t>
                        </w:r>
                        <w:proofErr w:type="spellStart"/>
                        <w:r>
                          <w:rPr>
                            <w:rFonts w:asciiTheme="minorHAnsi" w:hAnsi="Calibri" w:cstheme="minorBidi"/>
                            <w:b/>
                            <w:bCs/>
                            <w:color w:val="000000"/>
                            <w:sz w:val="20"/>
                            <w:szCs w:val="20"/>
                          </w:rPr>
                          <w:t>projet</w:t>
                        </w:r>
                        <w:proofErr w:type="spellEnd"/>
                        <w:r>
                          <w:rPr>
                            <w:rFonts w:asciiTheme="minorHAnsi" w:hAnsi="Calibri" w:cstheme="minorBidi"/>
                            <w:b/>
                            <w:bCs/>
                            <w:color w:val="000000"/>
                            <w:sz w:val="20"/>
                            <w:szCs w:val="20"/>
                          </w:rPr>
                          <w:t xml:space="preserve"> - PNUD </w:t>
                        </w:r>
                      </w:p>
                    </w:txbxContent>
                  </v:textbox>
                </v:rect>
                <v:rect id="Rectangle 148" o:spid="_x0000_s1261" style="position:absolute;left:400;top:29089;width:9067;height:8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" fillcolor="#fff2cc [663]" strokecolor="#ffc000 [3207]" strokeweight="3pt">
                  <v:textbox>
                    <w:txbxContent>
                      <w:p w14:paraId="63897C8E" w14:textId="77777777" w:rsidR="001D232A" w:rsidRDefault="001D232A" w:rsidP="004E0486">
                        <w:pPr>
                          <w:pStyle w:val="NormalWeb"/>
                          <w:spacing w:before="0" w:beforeAutospacing="0" w:after="0" w:afterAutospacing="0"/>
                          <w:jc w:val="center"/>
                        </w:pPr>
                        <w:proofErr w:type="spellStart"/>
                        <w:r>
                          <w:rPr>
                            <w:rFonts w:asciiTheme="minorHAnsi" w:hAnsi="Calibri" w:cstheme="minorBidi"/>
                            <w:b/>
                            <w:bCs/>
                            <w:color w:val="000000"/>
                            <w:sz w:val="20"/>
                            <w:szCs w:val="20"/>
                          </w:rPr>
                          <w:t>Coordinateur</w:t>
                        </w:r>
                        <w:proofErr w:type="spellEnd"/>
                        <w:r>
                          <w:rPr>
                            <w:rFonts w:asciiTheme="minorHAnsi" w:hAnsi="Calibri" w:cstheme="minorBidi"/>
                            <w:b/>
                            <w:bCs/>
                            <w:color w:val="000000"/>
                            <w:sz w:val="20"/>
                            <w:szCs w:val="20"/>
                          </w:rPr>
                          <w:t>(trice) Provincial(e) - 1</w:t>
                        </w:r>
                      </w:p>
                    </w:txbxContent>
                  </v:textbox>
                </v:rect>
                <v:line id="Connecteur droit 149" o:spid="_x0000_s1262" style="position:absolute;flip:y;visibility:visible;mso-wrap-style:square" from="32651,14382" to="32651,18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" strokecolor="black [3213]" strokeweight="2.25pt">
                  <v:stroke joinstyle="miter"/>
                </v:line>
                <v:rect id="Rectangle 150" o:spid="_x0000_s1263" style="position:absolute;left:28117;top:29184;width:8973;height:8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" fillcolor="#fff2cc [663]" strokecolor="#ffc000 [3207]" strokeweight="3pt">
                  <v:textbox>
                    <w:txbxContent>
                      <w:p w14:paraId="367C7704" w14:textId="77777777" w:rsidR="001D232A" w:rsidRDefault="001D232A" w:rsidP="004E0486">
                        <w:pPr>
                          <w:pStyle w:val="NormalWeb"/>
                          <w:spacing w:before="0" w:beforeAutospacing="0" w:after="0" w:afterAutospacing="0"/>
                          <w:jc w:val="center"/>
                        </w:pPr>
                        <w:proofErr w:type="spellStart"/>
                        <w:r>
                          <w:rPr>
                            <w:rFonts w:asciiTheme="minorHAnsi" w:hAnsi="Calibri" w:cstheme="minorBidi"/>
                            <w:b/>
                            <w:bCs/>
                            <w:color w:val="000000"/>
                            <w:sz w:val="20"/>
                            <w:szCs w:val="20"/>
                          </w:rPr>
                          <w:t>Coordinateur</w:t>
                        </w:r>
                        <w:proofErr w:type="spellEnd"/>
                        <w:r>
                          <w:rPr>
                            <w:rFonts w:asciiTheme="minorHAnsi" w:hAnsi="Calibri" w:cstheme="minorBidi"/>
                            <w:b/>
                            <w:bCs/>
                            <w:color w:val="000000"/>
                            <w:sz w:val="20"/>
                            <w:szCs w:val="20"/>
                          </w:rPr>
                          <w:t>(trice) Provincial(e) - 3</w:t>
                        </w:r>
                      </w:p>
                    </w:txbxContent>
                  </v:textbox>
                </v:rect>
                <v:rect id="Rectangle 151" o:spid="_x0000_s1264" style="position:absolute;left:53740;top:28994;width:8972;height:8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" fillcolor="#fff2cc [663]" strokecolor="#ffc000 [3207]" strokeweight="3pt">
                  <v:textbox>
                    <w:txbxContent>
                      <w:p w14:paraId="61063769" w14:textId="77777777" w:rsidR="001D232A" w:rsidRDefault="001D232A" w:rsidP="004E0486">
                        <w:pPr>
                          <w:pStyle w:val="NormalWeb"/>
                          <w:spacing w:before="0" w:beforeAutospacing="0" w:after="0" w:afterAutospacing="0"/>
                          <w:jc w:val="center"/>
                        </w:pPr>
                        <w:proofErr w:type="spellStart"/>
                        <w:r>
                          <w:rPr>
                            <w:rFonts w:asciiTheme="minorHAnsi" w:hAnsi="Calibri" w:cstheme="minorBidi"/>
                            <w:b/>
                            <w:bCs/>
                            <w:color w:val="000000"/>
                            <w:sz w:val="20"/>
                            <w:szCs w:val="20"/>
                          </w:rPr>
                          <w:t>Coordinateur</w:t>
                        </w:r>
                        <w:proofErr w:type="spellEnd"/>
                        <w:r>
                          <w:rPr>
                            <w:rFonts w:asciiTheme="minorHAnsi" w:hAnsi="Calibri" w:cstheme="minorBidi"/>
                            <w:b/>
                            <w:bCs/>
                            <w:color w:val="000000"/>
                            <w:sz w:val="20"/>
                            <w:szCs w:val="20"/>
                          </w:rPr>
                          <w:t>(trice) Provincial(e) - 5</w:t>
                        </w:r>
                      </w:p>
                    </w:txbxContent>
                  </v:textbox>
                </v:rect>
                <v:rect id="Rectangle 152" o:spid="_x0000_s1265" style="position:absolute;left:33089;top:2705;width:30099;height:3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" fillcolor="#00b050" strokecolor="#4472c4 [3204]" strokeweight="1pt">
                  <v:textbox>
                    <w:txbxContent>
                      <w:p w14:paraId="02316E13" w14:textId="77777777" w:rsidR="001D232A" w:rsidRPr="004E0486" w:rsidRDefault="001D232A" w:rsidP="004E0486">
                        <w:pPr>
                          <w:pStyle w:val="NormalWeb"/>
                          <w:spacing w:before="0" w:beforeAutospacing="0" w:after="0" w:afterAutospacing="0"/>
                          <w:jc w:val="center"/>
                          <w:rPr>
                            <w:lang w:val="fr-FR"/>
                          </w:rPr>
                        </w:pPr>
                        <w:r w:rsidRPr="004E0486">
                          <w:rPr>
                            <w:rFonts w:asciiTheme="minorHAnsi" w:hAnsi="Calibri" w:cstheme="minorBidi"/>
                            <w:b/>
                            <w:bCs/>
                            <w:color w:val="000000"/>
                            <w:sz w:val="20"/>
                            <w:szCs w:val="20"/>
                            <w:lang w:val="fr-FR"/>
                          </w:rPr>
                          <w:t>Comité Technique</w:t>
                        </w:r>
                        <w:r>
                          <w:rPr>
                            <w:rFonts w:asciiTheme="minorHAnsi" w:hAnsi="Calibri" w:cstheme="minorBidi"/>
                            <w:b/>
                            <w:bCs/>
                            <w:color w:val="000000"/>
                            <w:sz w:val="20"/>
                            <w:szCs w:val="20"/>
                            <w:lang w:val="fr-FR"/>
                          </w:rPr>
                          <w:t xml:space="preserve"> </w:t>
                        </w:r>
                        <w:r w:rsidRPr="004E0486">
                          <w:rPr>
                            <w:rFonts w:asciiTheme="minorHAnsi" w:hAnsi="Calibri" w:cstheme="minorBidi"/>
                            <w:b/>
                            <w:bCs/>
                            <w:color w:val="000000"/>
                            <w:sz w:val="20"/>
                            <w:szCs w:val="20"/>
                            <w:lang w:val="fr-FR"/>
                          </w:rPr>
                          <w:t>(mécanisme de gouvernance)</w:t>
                        </w:r>
                      </w:p>
                    </w:txbxContent>
                  </v:textbox>
                </v:rect>
                <v:rect id="Rectangle 153" o:spid="_x0000_s1266" style="position:absolute;left:8305;top:43567;width:17736;height:3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" fillcolor="#c5e0b3 [1305]" strokecolor="#70ad47 [3209]" strokeweight="3pt">
                  <v:fill opacity="39321f"/>
                  <v:textbox>
                    <w:txbxContent>
                      <w:p w14:paraId="062D04D3" w14:textId="77777777" w:rsidR="001D232A" w:rsidRDefault="001D232A" w:rsidP="004E0486">
                        <w:pPr>
                          <w:pStyle w:val="NormalWeb"/>
                          <w:spacing w:before="0" w:beforeAutospacing="0" w:after="0" w:afterAutospacing="0"/>
                          <w:jc w:val="center"/>
                        </w:pPr>
                        <w:r>
                          <w:rPr>
                            <w:rFonts w:asciiTheme="minorHAnsi" w:hAnsi="Calibri" w:cstheme="minorBidi"/>
                            <w:b/>
                            <w:bCs/>
                            <w:color w:val="000000"/>
                            <w:sz w:val="20"/>
                            <w:szCs w:val="20"/>
                          </w:rPr>
                          <w:t xml:space="preserve">Experts de mise </w:t>
                        </w:r>
                        <w:proofErr w:type="spellStart"/>
                        <w:r>
                          <w:rPr>
                            <w:rFonts w:asciiTheme="minorHAnsi" w:hAnsi="Calibri" w:cstheme="minorBidi"/>
                            <w:b/>
                            <w:bCs/>
                            <w:color w:val="000000"/>
                            <w:sz w:val="20"/>
                            <w:szCs w:val="20"/>
                          </w:rPr>
                          <w:t>en</w:t>
                        </w:r>
                        <w:proofErr w:type="spellEnd"/>
                        <w:r>
                          <w:rPr>
                            <w:rFonts w:asciiTheme="minorHAnsi" w:hAnsi="Calibri" w:cstheme="minorBidi"/>
                            <w:b/>
                            <w:bCs/>
                            <w:color w:val="000000"/>
                            <w:sz w:val="20"/>
                            <w:szCs w:val="20"/>
                          </w:rPr>
                          <w:t xml:space="preserve"> oeuvre </w:t>
                        </w:r>
                      </w:p>
                    </w:txbxContent>
                  </v:textbox>
                </v:rect>
                <v:rect id="Rectangle 154" o:spid="_x0000_s1267" style="position:absolute;left:47739;top:18326;width:15354;height:6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" fillcolor="#fbe4d5 [661]" strokecolor="#ed7d31 [3205]" strokeweight="3pt">
                  <v:textbox>
                    <w:txbxContent>
                      <w:p w14:paraId="1E7E7EDB" w14:textId="77777777" w:rsidR="001D232A" w:rsidRPr="004E0486" w:rsidRDefault="001D232A" w:rsidP="004E0486">
                        <w:pPr>
                          <w:pStyle w:val="NormalWeb"/>
                          <w:spacing w:before="0" w:beforeAutospacing="0" w:after="0" w:afterAutospacing="0"/>
                          <w:jc w:val="center"/>
                          <w:rPr>
                            <w:lang w:val="fr-FR"/>
                          </w:rPr>
                        </w:pPr>
                        <w:r>
                          <w:rPr>
                            <w:rFonts w:asciiTheme="minorHAnsi" w:hAnsi="Calibri" w:cstheme="minorBidi"/>
                            <w:b/>
                            <w:bCs/>
                            <w:color w:val="000000"/>
                            <w:sz w:val="20"/>
                            <w:szCs w:val="20"/>
                            <w:lang w:val="fr-FR"/>
                          </w:rPr>
                          <w:t>Experts</w:t>
                        </w:r>
                        <w:r w:rsidRPr="004E0486">
                          <w:rPr>
                            <w:rFonts w:asciiTheme="minorHAnsi" w:hAnsi="Calibri" w:cstheme="minorBidi"/>
                            <w:b/>
                            <w:bCs/>
                            <w:color w:val="000000"/>
                            <w:sz w:val="20"/>
                            <w:szCs w:val="20"/>
                            <w:lang w:val="fr-FR"/>
                          </w:rPr>
                          <w:t xml:space="preserve"> en genre (PNUD/UNFPA/BCNUDH)</w:t>
                        </w:r>
                      </w:p>
                    </w:txbxContent>
                  </v:textbox>
                </v:rect>
                <v:line id="Connecteur droit 155" o:spid="_x0000_s1268" style="position:absolute;flip:x;visibility:visible;mso-wrap-style:square" from="44043,21688" to="47739,2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" strokecolor="black [3213]" strokeweight="2.25pt">
                  <v:stroke joinstyle="miter"/>
                </v:line>
                <v:rect id="Rectangle 156" o:spid="_x0000_s1269" style="position:absolute;left:40214;top:28994;width:9068;height:8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" fillcolor="#fff2cc [663]" strokecolor="#ffc000 [3207]" strokeweight="3pt">
                  <v:textbox>
                    <w:txbxContent>
                      <w:p w14:paraId="125BED91" w14:textId="77777777" w:rsidR="001D232A" w:rsidRDefault="001D232A" w:rsidP="004E0486">
                        <w:pPr>
                          <w:pStyle w:val="NormalWeb"/>
                          <w:spacing w:before="0" w:beforeAutospacing="0" w:after="0" w:afterAutospacing="0"/>
                          <w:jc w:val="center"/>
                        </w:pPr>
                        <w:proofErr w:type="spellStart"/>
                        <w:r>
                          <w:rPr>
                            <w:rFonts w:asciiTheme="minorHAnsi" w:hAnsi="Calibri" w:cstheme="minorBidi"/>
                            <w:b/>
                            <w:bCs/>
                            <w:color w:val="000000"/>
                            <w:sz w:val="20"/>
                            <w:szCs w:val="20"/>
                          </w:rPr>
                          <w:t>Coordinateur</w:t>
                        </w:r>
                        <w:proofErr w:type="spellEnd"/>
                        <w:r>
                          <w:rPr>
                            <w:rFonts w:asciiTheme="minorHAnsi" w:hAnsi="Calibri" w:cstheme="minorBidi"/>
                            <w:b/>
                            <w:bCs/>
                            <w:color w:val="000000"/>
                            <w:sz w:val="20"/>
                            <w:szCs w:val="20"/>
                          </w:rPr>
                          <w:t>(trice) Provincial(e) - 4</w:t>
                        </w:r>
                      </w:p>
                    </w:txbxContent>
                  </v:textbox>
                </v:rect>
                <v:rect id="Rectangle 157" o:spid="_x0000_s1270" style="position:absolute;left:14687;top:29089;width:8877;height:8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" fillcolor="#fff2cc [663]" strokecolor="#ffc000 [3207]" strokeweight="3pt">
                  <v:textbox>
                    <w:txbxContent>
                      <w:p w14:paraId="2E0EB4D7" w14:textId="77777777" w:rsidR="001D232A" w:rsidRDefault="001D232A" w:rsidP="004E0486">
                        <w:pPr>
                          <w:pStyle w:val="NormalWeb"/>
                          <w:spacing w:before="0" w:beforeAutospacing="0" w:after="0" w:afterAutospacing="0"/>
                          <w:jc w:val="center"/>
                        </w:pPr>
                        <w:proofErr w:type="spellStart"/>
                        <w:r>
                          <w:rPr>
                            <w:rFonts w:asciiTheme="minorHAnsi" w:hAnsi="Calibri" w:cstheme="minorBidi"/>
                            <w:b/>
                            <w:bCs/>
                            <w:color w:val="000000"/>
                            <w:sz w:val="20"/>
                            <w:szCs w:val="20"/>
                          </w:rPr>
                          <w:t>Coordinateur</w:t>
                        </w:r>
                        <w:proofErr w:type="spellEnd"/>
                        <w:r>
                          <w:rPr>
                            <w:rFonts w:asciiTheme="minorHAnsi" w:hAnsi="Calibri" w:cstheme="minorBidi"/>
                            <w:b/>
                            <w:bCs/>
                            <w:color w:val="000000"/>
                            <w:sz w:val="20"/>
                            <w:szCs w:val="20"/>
                          </w:rPr>
                          <w:t>(trice) Provincial(e) - 2</w:t>
                        </w:r>
                      </w:p>
                    </w:txbxContent>
                  </v:textbox>
                </v:rect>
                <v:rect id="Rectangle 158" o:spid="_x0000_s1271" style="position:absolute;left:39833;top:43662;width:17736;height:4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" fillcolor="#c5e0b3 [1305]" strokecolor="#70ad47 [3209]" strokeweight="3pt">
                  <v:fill opacity="39321f"/>
                  <v:textbox>
                    <w:txbxContent>
                      <w:p w14:paraId="7B7A171A" w14:textId="77777777" w:rsidR="001D232A" w:rsidRDefault="001D232A" w:rsidP="004E0486">
                        <w:pPr>
                          <w:pStyle w:val="NormalWeb"/>
                          <w:spacing w:before="0" w:beforeAutospacing="0" w:after="0" w:afterAutospacing="0"/>
                          <w:jc w:val="center"/>
                        </w:pPr>
                        <w:proofErr w:type="spellStart"/>
                        <w:r>
                          <w:rPr>
                            <w:rFonts w:asciiTheme="minorHAnsi" w:hAnsi="Calibri" w:cstheme="minorBidi"/>
                            <w:b/>
                            <w:bCs/>
                            <w:color w:val="000000"/>
                            <w:sz w:val="20"/>
                            <w:szCs w:val="20"/>
                          </w:rPr>
                          <w:t>Partenaires</w:t>
                        </w:r>
                        <w:proofErr w:type="spellEnd"/>
                        <w:r>
                          <w:rPr>
                            <w:rFonts w:asciiTheme="minorHAnsi" w:hAnsi="Calibri" w:cstheme="minorBidi"/>
                            <w:b/>
                            <w:bCs/>
                            <w:color w:val="000000"/>
                            <w:sz w:val="20"/>
                            <w:szCs w:val="20"/>
                          </w:rPr>
                          <w:t xml:space="preserve"> de mise </w:t>
                        </w:r>
                        <w:proofErr w:type="spellStart"/>
                        <w:r>
                          <w:rPr>
                            <w:rFonts w:asciiTheme="minorHAnsi" w:hAnsi="Calibri" w:cstheme="minorBidi"/>
                            <w:b/>
                            <w:bCs/>
                            <w:color w:val="000000"/>
                            <w:sz w:val="20"/>
                            <w:szCs w:val="20"/>
                          </w:rPr>
                          <w:t>en</w:t>
                        </w:r>
                        <w:proofErr w:type="spellEnd"/>
                        <w:r>
                          <w:rPr>
                            <w:rFonts w:asciiTheme="minorHAnsi" w:hAnsi="Calibri" w:cstheme="minorBidi"/>
                            <w:b/>
                            <w:bCs/>
                            <w:color w:val="000000"/>
                            <w:sz w:val="20"/>
                            <w:szCs w:val="20"/>
                          </w:rPr>
                          <w:t xml:space="preserve"> oeuvre </w:t>
                        </w:r>
                      </w:p>
                    </w:txbxContent>
                  </v:textbox>
                </v:rect>
                <v:line id="Connecteur droit 159" o:spid="_x0000_s1272" style="position:absolute;flip:x;visibility:visible;mso-wrap-style:square" from="17373,41500" to="32689,4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" strokecolor="black [3213]" strokeweight="2.25pt">
                  <v:stroke joinstyle="miter"/>
                </v:line>
                <v:line id="Connecteur droit 160" o:spid="_x0000_s1273" style="position:absolute;visibility:visible;mso-wrap-style:square" from="32699,37909" to="32708,4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" strokecolor="black [3213]" strokeweight="2.25pt">
                  <v:stroke joinstyle="miter"/>
                </v:line>
                <v:line id="Connecteur droit 161" o:spid="_x0000_s1274" style="position:absolute;flip:x;visibility:visible;mso-wrap-style:square" from="11563,16325" to="32746,1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" strokecolor="black [3213]" strokeweight="2.25pt">
                  <v:stroke joinstyle="miter"/>
                </v:line>
                <v:line id="Connecteur droit 162" o:spid="_x0000_s1275" style="position:absolute;flip:x;visibility:visible;mso-wrap-style:square" from="11506,16192" to="11563,18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" strokecolor="black [3213]" strokeweight="2.25pt">
                  <v:stroke joinstyle="miter"/>
                </v:line>
                <v:line id="Connecteur droit 163" o:spid="_x0000_s1276" style="position:absolute;flip:x;visibility:visible;mso-wrap-style:square" from="32613,16287" to="55378,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" strokecolor="black [3213]" strokeweight="2.25pt">
                  <v:stroke joinstyle="miter"/>
                </v:line>
                <v:line id="Connecteur droit 164" o:spid="_x0000_s1277" style="position:absolute;flip:x;visibility:visible;mso-wrap-style:square" from="55416,16097" to="55473,18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" strokecolor="black [3213]" strokeweight="2.25pt">
                  <v:stroke joinstyle="miter"/>
                </v:line>
                <v:line id="Connecteur droit 165" o:spid="_x0000_s1278" style="position:absolute;flip:y;visibility:visible;mso-wrap-style:square" from="32604,25050" to="32651,2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" strokecolor="black [3213]" strokeweight="2.25pt">
                  <v:stroke joinstyle="miter"/>
                </v:line>
                <v:line id="Connecteur droit 166" o:spid="_x0000_s1279" style="position:absolute;flip:x;visibility:visible;mso-wrap-style:square" from="5086,27089" to="32556,2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" strokecolor="black [3213]" strokeweight="2.25pt">
                  <v:stroke joinstyle="miter"/>
                </v:line>
                <v:line id="Connecteur droit 167" o:spid="_x0000_s1280" style="position:absolute;flip:x;visibility:visible;mso-wrap-style:square" from="4933,27146" to="4991,29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" strokecolor="black [3213]" strokeweight="2.25pt">
                  <v:stroke joinstyle="miter"/>
                </v:line>
                <v:line id="Connecteur droit 168" o:spid="_x0000_s1281" style="position:absolute;flip:x;visibility:visible;mso-wrap-style:square" from="19221,27241" to="19278,2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" strokecolor="black [3213]" strokeweight="2.25pt">
                  <v:stroke joinstyle="miter"/>
                </v:line>
                <v:line id="Connecteur droit 169" o:spid="_x0000_s1282" style="position:absolute;flip:x;visibility:visible;mso-wrap-style:square" from="32708,27089" to="60178,2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" strokecolor="black [3213]" strokeweight="2.25pt">
                  <v:stroke joinstyle="miter"/>
                </v:line>
                <v:line id="Connecteur droit 170" o:spid="_x0000_s1283" style="position:absolute;flip:x;visibility:visible;mso-wrap-style:square" from="45129,27146" to="45186,29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" strokecolor="black [3213]" strokeweight="2.25pt">
                  <v:stroke joinstyle="miter"/>
                </v:line>
                <v:line id="Connecteur droit 171" o:spid="_x0000_s1284" style="position:absolute;flip:x;visibility:visible;mso-wrap-style:square" from="60178,26860" to="60236,28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" strokecolor="black [3213]" strokeweight="2.25pt">
                  <v:stroke joinstyle="miter"/>
                </v:line>
                <v:line id="Connecteur droit 172" o:spid="_x0000_s1285" style="position:absolute;flip:x;visibility:visible;mso-wrap-style:square" from="32804,41331" to="48120,4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" strokecolor="black [3213]" strokeweight="2.25pt">
                  <v:stroke joinstyle="miter"/>
                </v:line>
                <v:line id="Connecteur droit 173" o:spid="_x0000_s1286" style="position:absolute;flip:x;visibility:visible;mso-wrap-style:square" from="17411,41529" to="17468,4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" strokecolor="black [3213]" strokeweight="2.25pt">
                  <v:stroke joinstyle="miter"/>
                </v:line>
                <v:line id="Connecteur droit 174" o:spid="_x0000_s1287" style="position:absolute;flip:x;visibility:visible;mso-wrap-style:square" from="47986,41529" to="48044,4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" strokecolor="black [3213]" strokeweight="2.25pt">
                  <v:stroke joinstyle="miter"/>
                </v:line>
                <w10:wrap type="tight" anchorx="margin"/>
              </v:group>
            </w:pict>
          </mc:Fallback>
        </mc:AlternateContent>
      </w:r>
      <w:r w:rsidR="00E46C55" w:rsidRPr="00E46C55">
        <w:rPr>
          <w:rFonts w:asciiTheme="minorHAnsi" w:hAnsiTheme="minorHAnsi" w:cs="Calibri"/>
          <w:sz w:val="20"/>
          <w:szCs w:val="20"/>
          <w:lang w:val="fr-CH" w:eastAsia="en-GB"/>
        </w:rPr>
        <w:t xml:space="preserve">Le MPTF Office </w:t>
      </w:r>
      <w:r w:rsidR="00E46C55" w:rsidRPr="00E46C55">
        <w:rPr>
          <w:rFonts w:asciiTheme="minorHAnsi" w:hAnsiTheme="minorHAnsi" w:cs="Calibri"/>
          <w:noProof/>
          <w:sz w:val="20"/>
          <w:szCs w:val="20"/>
          <w:lang w:val="fr-FR" w:bidi="hi-IN"/>
        </w:rPr>
        <w:t>à New York sera autorisé à percevoir des frais administratifs de un pour cent (1%) sur le montant de la contribution versée par l’ACDI, afin de payer les frais encourus par l’Agent Administratif dans l’accomplissement des fonctions décrites ci-dessus.</w:t>
      </w:r>
    </w:p>
    <w:p w14:paraId="429F1BA8" w14:textId="77777777" w:rsidR="004E0486" w:rsidRDefault="004E0486" w:rsidP="00E46C55">
      <w:pPr>
        <w:spacing w:after="0"/>
        <w:rPr>
          <w:rFonts w:asciiTheme="minorHAnsi" w:hAnsiTheme="minorHAnsi" w:cs="Calibri"/>
          <w:noProof/>
          <w:sz w:val="20"/>
          <w:szCs w:val="20"/>
          <w:lang w:val="fr-FR" w:bidi="hi-IN"/>
        </w:rPr>
      </w:pPr>
    </w:p>
    <w:p w14:paraId="6CF4DFE9" w14:textId="77777777" w:rsidR="004E0486" w:rsidRDefault="004E0486" w:rsidP="00E46C55">
      <w:pPr>
        <w:spacing w:after="0"/>
        <w:rPr>
          <w:rFonts w:asciiTheme="minorHAnsi" w:hAnsiTheme="minorHAnsi" w:cs="Calibri"/>
          <w:noProof/>
          <w:sz w:val="20"/>
          <w:szCs w:val="20"/>
          <w:lang w:val="fr-FR" w:bidi="hi-IN"/>
        </w:rPr>
      </w:pPr>
    </w:p>
    <w:p w14:paraId="093ECC5C" w14:textId="77777777" w:rsidR="004E0486" w:rsidRDefault="004E0486" w:rsidP="00E46C55">
      <w:pPr>
        <w:spacing w:after="0"/>
        <w:rPr>
          <w:rFonts w:asciiTheme="minorHAnsi" w:hAnsiTheme="minorHAnsi" w:cs="Calibri"/>
          <w:noProof/>
          <w:sz w:val="20"/>
          <w:szCs w:val="20"/>
          <w:lang w:val="fr-FR" w:bidi="hi-IN"/>
        </w:rPr>
      </w:pPr>
    </w:p>
    <w:p w14:paraId="49328950" w14:textId="77777777" w:rsidR="004E0486" w:rsidRDefault="004E0486" w:rsidP="00E46C55">
      <w:pPr>
        <w:spacing w:after="0"/>
        <w:rPr>
          <w:rFonts w:asciiTheme="minorHAnsi" w:hAnsiTheme="minorHAnsi" w:cs="Calibri"/>
          <w:noProof/>
          <w:sz w:val="20"/>
          <w:szCs w:val="20"/>
          <w:lang w:val="fr-FR" w:bidi="hi-IN"/>
        </w:rPr>
      </w:pPr>
    </w:p>
    <w:p w14:paraId="32CA9C21" w14:textId="77777777" w:rsidR="004E0486" w:rsidRDefault="004E0486" w:rsidP="00E46C55">
      <w:pPr>
        <w:spacing w:after="0"/>
        <w:rPr>
          <w:rFonts w:asciiTheme="minorHAnsi" w:hAnsiTheme="minorHAnsi" w:cs="Calibri"/>
          <w:noProof/>
          <w:sz w:val="20"/>
          <w:szCs w:val="20"/>
          <w:lang w:val="fr-FR" w:bidi="hi-IN"/>
        </w:rPr>
      </w:pPr>
    </w:p>
    <w:p w14:paraId="21D45E34" w14:textId="77777777" w:rsidR="004E0486" w:rsidRDefault="004E0486" w:rsidP="00E46C55">
      <w:pPr>
        <w:spacing w:after="0"/>
        <w:rPr>
          <w:rFonts w:asciiTheme="minorHAnsi" w:hAnsiTheme="minorHAnsi" w:cs="Calibri"/>
          <w:noProof/>
          <w:sz w:val="20"/>
          <w:szCs w:val="20"/>
          <w:lang w:val="fr-FR" w:bidi="hi-IN"/>
        </w:rPr>
      </w:pPr>
    </w:p>
    <w:p w14:paraId="6B2EBDEA" w14:textId="77777777" w:rsidR="004E0486" w:rsidRDefault="004E0486" w:rsidP="00E46C55">
      <w:pPr>
        <w:spacing w:after="0"/>
        <w:rPr>
          <w:rFonts w:asciiTheme="minorHAnsi" w:hAnsiTheme="minorHAnsi" w:cs="Calibri"/>
          <w:noProof/>
          <w:sz w:val="20"/>
          <w:szCs w:val="20"/>
          <w:lang w:val="fr-FR" w:bidi="hi-IN"/>
        </w:rPr>
      </w:pPr>
    </w:p>
    <w:p w14:paraId="7B38AFB8" w14:textId="77777777" w:rsidR="004E0486" w:rsidRDefault="004E0486" w:rsidP="00E46C55">
      <w:pPr>
        <w:spacing w:after="0"/>
        <w:rPr>
          <w:rFonts w:asciiTheme="minorHAnsi" w:hAnsiTheme="minorHAnsi" w:cs="Calibri"/>
          <w:noProof/>
          <w:sz w:val="20"/>
          <w:szCs w:val="20"/>
          <w:lang w:val="fr-FR" w:bidi="hi-IN"/>
        </w:rPr>
      </w:pPr>
    </w:p>
    <w:p w14:paraId="48BA0D78" w14:textId="77777777" w:rsidR="004E0486" w:rsidRDefault="004E0486" w:rsidP="00E46C55">
      <w:pPr>
        <w:spacing w:after="0"/>
        <w:rPr>
          <w:rFonts w:asciiTheme="minorHAnsi" w:hAnsiTheme="minorHAnsi" w:cs="Calibri"/>
          <w:noProof/>
          <w:sz w:val="20"/>
          <w:szCs w:val="20"/>
          <w:lang w:val="fr-FR" w:bidi="hi-IN"/>
        </w:rPr>
      </w:pPr>
    </w:p>
    <w:p w14:paraId="24A39687" w14:textId="77777777" w:rsidR="004E0486" w:rsidRDefault="004E0486" w:rsidP="00E46C55">
      <w:pPr>
        <w:spacing w:after="0"/>
        <w:rPr>
          <w:rFonts w:asciiTheme="minorHAnsi" w:hAnsiTheme="minorHAnsi" w:cs="Calibri"/>
          <w:noProof/>
          <w:sz w:val="20"/>
          <w:szCs w:val="20"/>
          <w:lang w:val="fr-FR" w:bidi="hi-IN"/>
        </w:rPr>
      </w:pPr>
    </w:p>
    <w:p w14:paraId="32D27C08" w14:textId="77777777" w:rsidR="004E0486" w:rsidRDefault="004E0486" w:rsidP="00E46C55">
      <w:pPr>
        <w:spacing w:after="0"/>
        <w:rPr>
          <w:rFonts w:asciiTheme="minorHAnsi" w:hAnsiTheme="minorHAnsi" w:cs="Calibri"/>
          <w:noProof/>
          <w:sz w:val="20"/>
          <w:szCs w:val="20"/>
          <w:lang w:val="fr-FR" w:bidi="hi-IN"/>
        </w:rPr>
      </w:pPr>
    </w:p>
    <w:p w14:paraId="4FED0138" w14:textId="77777777" w:rsidR="004E0486" w:rsidRDefault="004E0486" w:rsidP="00E46C55">
      <w:pPr>
        <w:spacing w:after="0"/>
        <w:rPr>
          <w:rFonts w:asciiTheme="minorHAnsi" w:hAnsiTheme="minorHAnsi" w:cs="Calibri"/>
          <w:noProof/>
          <w:sz w:val="20"/>
          <w:szCs w:val="20"/>
          <w:lang w:val="fr-FR" w:bidi="hi-IN"/>
        </w:rPr>
      </w:pPr>
    </w:p>
    <w:p w14:paraId="525491AB" w14:textId="77777777" w:rsidR="004E0486" w:rsidRDefault="004E0486" w:rsidP="00E46C55">
      <w:pPr>
        <w:spacing w:after="0"/>
        <w:rPr>
          <w:rFonts w:asciiTheme="minorHAnsi" w:hAnsiTheme="minorHAnsi" w:cs="Calibri"/>
          <w:noProof/>
          <w:sz w:val="20"/>
          <w:szCs w:val="20"/>
          <w:lang w:val="fr-FR" w:bidi="hi-IN"/>
        </w:rPr>
      </w:pPr>
    </w:p>
    <w:p w14:paraId="11651C2C" w14:textId="77777777" w:rsidR="004E0486" w:rsidRDefault="004E0486" w:rsidP="00E46C55">
      <w:pPr>
        <w:spacing w:after="0"/>
        <w:rPr>
          <w:rFonts w:asciiTheme="minorHAnsi" w:hAnsiTheme="minorHAnsi" w:cs="Calibri"/>
          <w:noProof/>
          <w:sz w:val="20"/>
          <w:szCs w:val="20"/>
          <w:lang w:val="fr-FR" w:bidi="hi-IN"/>
        </w:rPr>
      </w:pPr>
    </w:p>
    <w:p w14:paraId="6EF68FA9" w14:textId="77777777" w:rsidR="004E0486" w:rsidRDefault="004E0486" w:rsidP="00E46C55">
      <w:pPr>
        <w:spacing w:after="0"/>
        <w:rPr>
          <w:rFonts w:asciiTheme="minorHAnsi" w:hAnsiTheme="minorHAnsi" w:cs="Calibri"/>
          <w:noProof/>
          <w:sz w:val="20"/>
          <w:szCs w:val="20"/>
          <w:lang w:val="fr-FR" w:bidi="hi-IN"/>
        </w:rPr>
      </w:pPr>
    </w:p>
    <w:p w14:paraId="03F231C5" w14:textId="77777777" w:rsidR="004E0486" w:rsidRDefault="004E0486" w:rsidP="00E46C55">
      <w:pPr>
        <w:spacing w:after="0"/>
        <w:rPr>
          <w:rFonts w:asciiTheme="minorHAnsi" w:hAnsiTheme="minorHAnsi" w:cs="Calibri"/>
          <w:noProof/>
          <w:sz w:val="20"/>
          <w:szCs w:val="20"/>
          <w:lang w:val="fr-FR" w:bidi="hi-IN"/>
        </w:rPr>
      </w:pPr>
    </w:p>
    <w:p w14:paraId="7D6C1147" w14:textId="77777777" w:rsidR="004E0486" w:rsidRDefault="004E0486" w:rsidP="00E46C55">
      <w:pPr>
        <w:spacing w:after="0"/>
        <w:rPr>
          <w:rFonts w:asciiTheme="minorHAnsi" w:hAnsiTheme="minorHAnsi" w:cs="Calibri"/>
          <w:noProof/>
          <w:sz w:val="20"/>
          <w:szCs w:val="20"/>
          <w:lang w:val="fr-FR" w:bidi="hi-IN"/>
        </w:rPr>
      </w:pPr>
    </w:p>
    <w:p w14:paraId="35DFD245" w14:textId="77777777" w:rsidR="003D4708" w:rsidRDefault="003D4708" w:rsidP="00030968">
      <w:pPr>
        <w:spacing w:line="276" w:lineRule="auto"/>
        <w:rPr>
          <w:rFonts w:ascii="Calibri" w:hAnsi="Calibri" w:cs="Calibri"/>
          <w:lang w:val="fr-CA"/>
        </w:rPr>
      </w:pPr>
    </w:p>
    <w:p w14:paraId="6692761C" w14:textId="77777777" w:rsidR="003D4708" w:rsidRDefault="003D4708" w:rsidP="000053FD">
      <w:pPr>
        <w:pStyle w:val="Titre1"/>
        <w:spacing w:before="0" w:after="0" w:line="276" w:lineRule="auto"/>
        <w:rPr>
          <w:lang w:val="fr-CA"/>
        </w:rPr>
      </w:pPr>
      <w:bookmarkStart w:id="55" w:name="_Toc504674169"/>
      <w:r w:rsidRPr="008C7C51">
        <w:rPr>
          <w:lang w:val="fr-CA"/>
        </w:rPr>
        <w:t>Cadre juridique</w:t>
      </w:r>
      <w:bookmarkEnd w:id="55"/>
    </w:p>
    <w:p w14:paraId="1BC9F03C" w14:textId="77777777" w:rsidR="000053FD" w:rsidRPr="000053FD" w:rsidRDefault="000053FD" w:rsidP="000053FD">
      <w:pPr>
        <w:rPr>
          <w:lang w:val="fr-CA"/>
        </w:rPr>
      </w:pPr>
    </w:p>
    <w:p w14:paraId="2D11DC07" w14:textId="77777777" w:rsidR="00093F2D" w:rsidRDefault="00093F2D" w:rsidP="00093F2D">
      <w:pPr>
        <w:pStyle w:val="Titre2"/>
        <w:numPr>
          <w:ilvl w:val="0"/>
          <w:numId w:val="40"/>
        </w:numPr>
        <w:rPr>
          <w:szCs w:val="22"/>
          <w:lang w:val="fr-CA"/>
        </w:rPr>
      </w:pPr>
      <w:r>
        <w:rPr>
          <w:szCs w:val="22"/>
          <w:lang w:val="fr-CA"/>
        </w:rPr>
        <w:t>PNUD</w:t>
      </w:r>
    </w:p>
    <w:p w14:paraId="2132D528" w14:textId="77777777" w:rsidR="00093F2D" w:rsidRPr="00093F2D" w:rsidRDefault="00093F2D" w:rsidP="00093F2D">
      <w:pPr>
        <w:rPr>
          <w:lang w:val="fr-CA"/>
        </w:rPr>
      </w:pPr>
    </w:p>
    <w:p w14:paraId="3628267D" w14:textId="77777777" w:rsidR="003D4708" w:rsidRPr="008C7C51" w:rsidRDefault="00AD5410" w:rsidP="000053FD">
      <w:pPr>
        <w:spacing w:after="0" w:line="276" w:lineRule="auto"/>
        <w:rPr>
          <w:rFonts w:ascii="Calibri" w:hAnsi="Calibri" w:cs="Calibri"/>
          <w:b/>
          <w:sz w:val="20"/>
          <w:szCs w:val="20"/>
          <w:lang w:val="fr-CA"/>
        </w:rPr>
      </w:pPr>
      <w:r>
        <w:rPr>
          <w:rFonts w:ascii="Calibri" w:hAnsi="Calibri" w:cs="Calibri"/>
          <w:b/>
          <w:sz w:val="20"/>
          <w:szCs w:val="20"/>
          <w:lang w:val="fr-CA"/>
        </w:rPr>
        <w:t>L</w:t>
      </w:r>
      <w:r w:rsidR="003D4708" w:rsidRPr="008C7C51">
        <w:rPr>
          <w:rFonts w:ascii="Calibri" w:hAnsi="Calibri" w:cs="Calibri"/>
          <w:b/>
          <w:sz w:val="20"/>
          <w:szCs w:val="20"/>
          <w:lang w:val="fr-CA"/>
        </w:rPr>
        <w:t>e gouvernement du pays a signé l’</w:t>
      </w:r>
      <w:hyperlink r:id="rId29" w:tooltip="outbind://44/reference_centre/chapter5/sbaa.pdf" w:history="1">
        <w:r w:rsidR="003D4708" w:rsidRPr="008C7C51">
          <w:rPr>
            <w:rStyle w:val="Lienhypertexte"/>
            <w:rFonts w:ascii="Calibri" w:hAnsi="Calibri" w:cs="Calibri"/>
            <w:b/>
            <w:spacing w:val="-3"/>
            <w:sz w:val="20"/>
            <w:szCs w:val="20"/>
            <w:lang w:val="fr-CA"/>
          </w:rPr>
          <w:t>Accord de base type en matière d’assistance (SBAA)</w:t>
        </w:r>
      </w:hyperlink>
      <w:r w:rsidR="003D4708" w:rsidRPr="008C7C51">
        <w:rPr>
          <w:rFonts w:ascii="Calibri" w:hAnsi="Calibri" w:cs="Calibri"/>
          <w:b/>
          <w:sz w:val="20"/>
          <w:szCs w:val="20"/>
          <w:lang w:val="fr-CA"/>
        </w:rPr>
        <w:t xml:space="preserve"> </w:t>
      </w:r>
    </w:p>
    <w:p w14:paraId="3D5963C6" w14:textId="77777777" w:rsidR="000053FD" w:rsidRDefault="000053FD" w:rsidP="000053FD">
      <w:pPr>
        <w:spacing w:after="0" w:line="276" w:lineRule="auto"/>
        <w:rPr>
          <w:rFonts w:ascii="Calibri" w:hAnsi="Calibri" w:cs="Calibri"/>
          <w:sz w:val="20"/>
          <w:szCs w:val="20"/>
          <w:lang w:val="fr-CA"/>
        </w:rPr>
      </w:pPr>
    </w:p>
    <w:p w14:paraId="29557F05" w14:textId="77777777" w:rsidR="007B2DF6" w:rsidRPr="00127336" w:rsidRDefault="003D4708" w:rsidP="000053FD">
      <w:pPr>
        <w:spacing w:after="0" w:line="276" w:lineRule="auto"/>
        <w:rPr>
          <w:rFonts w:ascii="Calibri" w:hAnsi="Calibri" w:cs="Calibri"/>
          <w:sz w:val="20"/>
          <w:szCs w:val="20"/>
          <w:lang w:val="fr-CA"/>
        </w:rPr>
      </w:pPr>
      <w:r w:rsidRPr="00127336">
        <w:rPr>
          <w:rFonts w:ascii="Calibri" w:hAnsi="Calibri" w:cs="Calibri"/>
          <w:sz w:val="20"/>
          <w:szCs w:val="20"/>
          <w:lang w:val="fr-CA"/>
        </w:rPr>
        <w:t xml:space="preserve">Le présent Document de projet est l’instrument défini à l’article 1 de l’Accord de base type en matière d’assistance (« SBAA ») entre le gouvernement de </w:t>
      </w:r>
      <w:r w:rsidR="00B5077A" w:rsidRPr="00127336">
        <w:rPr>
          <w:rFonts w:ascii="Calibri" w:hAnsi="Calibri" w:cs="Calibri"/>
          <w:sz w:val="20"/>
          <w:szCs w:val="20"/>
          <w:lang w:val="fr-CA"/>
        </w:rPr>
        <w:t xml:space="preserve">la République Démocratique du Congo </w:t>
      </w:r>
      <w:r w:rsidRPr="00127336">
        <w:rPr>
          <w:rFonts w:ascii="Calibri" w:hAnsi="Calibri" w:cs="Calibri"/>
          <w:sz w:val="20"/>
          <w:szCs w:val="20"/>
          <w:lang w:val="fr-CA"/>
        </w:rPr>
        <w:t>et le PNUD, signé le [date]. Toutes les références faites dans le SBAA à</w:t>
      </w:r>
      <w:r w:rsidR="007B2DF6" w:rsidRPr="00127336">
        <w:rPr>
          <w:rFonts w:ascii="Calibri" w:hAnsi="Calibri" w:cs="Calibri"/>
          <w:sz w:val="20"/>
          <w:szCs w:val="20"/>
          <w:lang w:val="fr-CA"/>
        </w:rPr>
        <w:t xml:space="preserve"> </w:t>
      </w:r>
      <w:r w:rsidRPr="00127336">
        <w:rPr>
          <w:rFonts w:ascii="Calibri" w:hAnsi="Calibri" w:cs="Calibri"/>
          <w:sz w:val="20"/>
          <w:szCs w:val="20"/>
          <w:lang w:val="fr-CA"/>
        </w:rPr>
        <w:t>l’Organisation chargée de l’exécution » sont réputées faire référence au</w:t>
      </w:r>
      <w:r w:rsidR="007B2DF6" w:rsidRPr="00127336">
        <w:rPr>
          <w:rFonts w:ascii="Calibri" w:hAnsi="Calibri" w:cs="Calibri"/>
          <w:sz w:val="20"/>
          <w:szCs w:val="20"/>
          <w:lang w:val="fr-CA"/>
        </w:rPr>
        <w:t xml:space="preserve"> « Partenaire de réalisation ».</w:t>
      </w:r>
    </w:p>
    <w:p w14:paraId="4FF69F5C" w14:textId="77777777" w:rsidR="007B2DF6" w:rsidRPr="00127336" w:rsidRDefault="007B2DF6" w:rsidP="000053FD">
      <w:pPr>
        <w:spacing w:after="0" w:line="276" w:lineRule="auto"/>
        <w:rPr>
          <w:rFonts w:ascii="Calibri" w:hAnsi="Calibri" w:cs="Calibri"/>
          <w:sz w:val="20"/>
          <w:szCs w:val="20"/>
          <w:lang w:val="fr-CA"/>
        </w:rPr>
      </w:pPr>
    </w:p>
    <w:p w14:paraId="434C5D45" w14:textId="77777777" w:rsidR="003D4708" w:rsidRPr="001E65B0" w:rsidRDefault="003D4708" w:rsidP="00793B5D">
      <w:pPr>
        <w:spacing w:after="0" w:line="276" w:lineRule="auto"/>
        <w:rPr>
          <w:rFonts w:ascii="Calibri" w:hAnsi="Calibri" w:cs="Calibri"/>
          <w:b/>
          <w:smallCaps/>
          <w:spacing w:val="-2"/>
          <w:sz w:val="28"/>
          <w:szCs w:val="20"/>
          <w:lang w:val="fr-CA"/>
        </w:rPr>
      </w:pPr>
      <w:r w:rsidRPr="00127336">
        <w:rPr>
          <w:rFonts w:ascii="Calibri" w:hAnsi="Calibri" w:cs="Calibri"/>
          <w:sz w:val="20"/>
          <w:szCs w:val="20"/>
          <w:lang w:val="fr-CA"/>
        </w:rPr>
        <w:t xml:space="preserve">Le présent projet </w:t>
      </w:r>
      <w:r w:rsidR="00B5077A" w:rsidRPr="00127336">
        <w:rPr>
          <w:rFonts w:ascii="Calibri" w:hAnsi="Calibri" w:cs="Calibri"/>
          <w:iCs/>
          <w:sz w:val="20"/>
          <w:szCs w:val="20"/>
          <w:lang w:val="fr-CA" w:bidi="fr-FR"/>
        </w:rPr>
        <w:t>sera réalisé par le PNUD, l’UNFPA et le BCNUDH</w:t>
      </w:r>
      <w:r w:rsidRPr="00127336">
        <w:rPr>
          <w:rFonts w:ascii="Calibri" w:hAnsi="Calibri" w:cs="Calibri"/>
          <w:iCs/>
          <w:sz w:val="20"/>
          <w:szCs w:val="20"/>
          <w:lang w:val="fr-CA" w:bidi="fr-FR"/>
        </w:rPr>
        <w:t xml:space="preserve"> conformément à ses réglementations financières, règles, pratiques et procédures, seulement dans la mesure où elles ne contreviennent</w:t>
      </w:r>
      <w:r w:rsidRPr="008C7C51">
        <w:rPr>
          <w:rFonts w:ascii="Calibri" w:hAnsi="Calibri" w:cs="Calibri"/>
          <w:iCs/>
          <w:sz w:val="20"/>
          <w:szCs w:val="20"/>
          <w:lang w:val="fr-CA" w:bidi="fr-FR"/>
        </w:rPr>
        <w:t xml:space="preserve"> pas aux principes du Règlement </w:t>
      </w:r>
      <w:r w:rsidRPr="001E65B0">
        <w:rPr>
          <w:rFonts w:ascii="Calibri" w:hAnsi="Calibri" w:cs="Calibri"/>
          <w:iCs/>
          <w:sz w:val="20"/>
          <w:szCs w:val="20"/>
          <w:lang w:val="fr-CA" w:bidi="fr-FR"/>
        </w:rPr>
        <w:t>financier et des Règles de gestion financière du PNUD. Lorsque la gouvernance financière d’un Partenaire de réalisation ne prévoit pas les mesures nécessaires pour garantir le meilleur rapport qualité/prix, l’équité, l’intégrité, la transparence et une concurrence internationale effective, c’est la gouvernance financière du PNUD qui s’applique</w:t>
      </w:r>
      <w:r w:rsidRPr="001E65B0">
        <w:rPr>
          <w:rFonts w:ascii="Calibri" w:hAnsi="Calibri" w:cs="Calibri"/>
          <w:sz w:val="20"/>
          <w:szCs w:val="20"/>
          <w:lang w:val="fr-CA"/>
        </w:rPr>
        <w:t>.</w:t>
      </w:r>
    </w:p>
    <w:p w14:paraId="63A2F987" w14:textId="77777777" w:rsidR="003D4708" w:rsidRPr="001E65B0" w:rsidRDefault="003D4708" w:rsidP="00030968">
      <w:pPr>
        <w:spacing w:line="276" w:lineRule="auto"/>
        <w:rPr>
          <w:rFonts w:ascii="Calibri" w:hAnsi="Calibri" w:cs="Calibri"/>
          <w:lang w:val="fr-CA"/>
        </w:rPr>
      </w:pPr>
    </w:p>
    <w:p w14:paraId="7E4BAB99" w14:textId="77777777" w:rsidR="00B5077A" w:rsidRPr="001E65B0" w:rsidRDefault="00B5077A" w:rsidP="00B5077A">
      <w:pPr>
        <w:pStyle w:val="Titre2"/>
        <w:numPr>
          <w:ilvl w:val="0"/>
          <w:numId w:val="40"/>
        </w:numPr>
        <w:rPr>
          <w:szCs w:val="22"/>
          <w:lang w:val="fr-CA"/>
        </w:rPr>
      </w:pPr>
      <w:r w:rsidRPr="001E65B0">
        <w:rPr>
          <w:szCs w:val="22"/>
          <w:lang w:val="fr-CA"/>
        </w:rPr>
        <w:t>UNFPA</w:t>
      </w:r>
    </w:p>
    <w:p w14:paraId="3802FA94" w14:textId="77777777" w:rsidR="00D4627C" w:rsidRPr="001E65B0" w:rsidRDefault="00D4627C" w:rsidP="00D4627C">
      <w:pPr>
        <w:rPr>
          <w:lang w:val="fr-CA"/>
        </w:rPr>
      </w:pPr>
    </w:p>
    <w:p w14:paraId="6553CC1E" w14:textId="77777777" w:rsidR="00D4627C" w:rsidRPr="001E65B0" w:rsidRDefault="00D4627C" w:rsidP="00D4627C">
      <w:pPr>
        <w:rPr>
          <w:rFonts w:asciiTheme="minorHAnsi" w:hAnsiTheme="minorHAnsi" w:cstheme="minorHAnsi"/>
          <w:sz w:val="20"/>
          <w:szCs w:val="20"/>
          <w:lang w:val="fr-FR"/>
        </w:rPr>
      </w:pPr>
      <w:r w:rsidRPr="001E65B0">
        <w:rPr>
          <w:rFonts w:asciiTheme="minorHAnsi" w:hAnsiTheme="minorHAnsi" w:cstheme="minorHAnsi"/>
          <w:sz w:val="20"/>
          <w:szCs w:val="20"/>
          <w:lang w:val="fr-CA"/>
        </w:rPr>
        <w:t>Au niveau de la RDC, le présent document de projet s’inscrit dans le cadre du 4</w:t>
      </w:r>
      <w:r w:rsidRPr="001E65B0">
        <w:rPr>
          <w:rFonts w:asciiTheme="minorHAnsi" w:hAnsiTheme="minorHAnsi" w:cstheme="minorHAnsi"/>
          <w:sz w:val="20"/>
          <w:szCs w:val="20"/>
          <w:vertAlign w:val="superscript"/>
          <w:lang w:val="fr-CA"/>
        </w:rPr>
        <w:t>ème</w:t>
      </w:r>
      <w:r w:rsidRPr="001E65B0">
        <w:rPr>
          <w:rFonts w:asciiTheme="minorHAnsi" w:hAnsiTheme="minorHAnsi" w:cstheme="minorHAnsi"/>
          <w:sz w:val="20"/>
          <w:szCs w:val="20"/>
          <w:lang w:val="fr-CA"/>
        </w:rPr>
        <w:t xml:space="preserve"> programme de Coopération signé entre le RDC et Le fonds des Nations Unies pour la Population dont l’un des principaux résultats est le renforcement des capacités institutionnelles et techniques des institutions et organisations de base pour la prévention et la réponse aux violences basées sur le genre</w:t>
      </w:r>
      <w:r w:rsidRPr="001E65B0">
        <w:rPr>
          <w:rFonts w:asciiTheme="minorHAnsi" w:hAnsiTheme="minorHAnsi" w:cstheme="minorHAnsi"/>
          <w:sz w:val="20"/>
          <w:szCs w:val="20"/>
          <w:lang w:val="fr-FR"/>
        </w:rPr>
        <w:t>.</w:t>
      </w:r>
    </w:p>
    <w:p w14:paraId="5ACA7842" w14:textId="77777777" w:rsidR="00B5077A" w:rsidRPr="001E65B0" w:rsidRDefault="00B5077A" w:rsidP="00B5077A">
      <w:pPr>
        <w:rPr>
          <w:lang w:val="fr-CA"/>
        </w:rPr>
      </w:pPr>
    </w:p>
    <w:p w14:paraId="24746241" w14:textId="77777777" w:rsidR="00B5077A" w:rsidRPr="001E65B0" w:rsidRDefault="00B5077A" w:rsidP="00B5077A">
      <w:pPr>
        <w:pStyle w:val="Titre2"/>
        <w:numPr>
          <w:ilvl w:val="0"/>
          <w:numId w:val="40"/>
        </w:numPr>
        <w:rPr>
          <w:szCs w:val="22"/>
          <w:lang w:val="fr-CA"/>
        </w:rPr>
      </w:pPr>
      <w:r w:rsidRPr="001E65B0">
        <w:rPr>
          <w:szCs w:val="22"/>
          <w:lang w:val="fr-CA"/>
        </w:rPr>
        <w:t>BCNUDH</w:t>
      </w:r>
    </w:p>
    <w:p w14:paraId="1FEA2F22" w14:textId="77777777" w:rsidR="00B5077A" w:rsidRPr="001E65B0" w:rsidRDefault="00B5077A" w:rsidP="00B5077A">
      <w:pPr>
        <w:rPr>
          <w:lang w:val="fr-CA"/>
        </w:rPr>
      </w:pPr>
    </w:p>
    <w:p w14:paraId="761EE4D2" w14:textId="77777777" w:rsidR="00793B5D" w:rsidRPr="001E65B0" w:rsidRDefault="00793B5D" w:rsidP="00793B5D">
      <w:pPr>
        <w:spacing w:after="0"/>
        <w:rPr>
          <w:rFonts w:asciiTheme="minorHAnsi" w:hAnsiTheme="minorHAnsi" w:cs="Arial"/>
          <w:sz w:val="20"/>
          <w:szCs w:val="20"/>
          <w:lang w:val="fr-FR"/>
        </w:rPr>
      </w:pPr>
      <w:r w:rsidRPr="001E65B0">
        <w:rPr>
          <w:rFonts w:asciiTheme="minorHAnsi" w:hAnsiTheme="minorHAnsi" w:cs="Arial"/>
          <w:sz w:val="20"/>
          <w:szCs w:val="20"/>
          <w:lang w:val="fr-FR"/>
        </w:rPr>
        <w:t>Le Bureau Conjoint des Nations Unies aux Droits de l’Homme (BCNUDH) a été créé en février 2008. Il intègre la Division des Droits de l’Homme (HRD) de la MONUSCO et l’ancien bureau du Haut-Commissariat aux Droits de l’Homme en République démocratique du Congo. Les deux bureaux ont été entièrement intégrés et le BCNUDH travaille en concordance avec les deux mandats. </w:t>
      </w:r>
    </w:p>
    <w:p w14:paraId="1A3D3258" w14:textId="77777777" w:rsidR="00D4627C" w:rsidRPr="001E65B0" w:rsidRDefault="00D4627C" w:rsidP="00793B5D">
      <w:pPr>
        <w:spacing w:after="0"/>
        <w:rPr>
          <w:rFonts w:asciiTheme="minorHAnsi" w:hAnsiTheme="minorHAnsi" w:cs="Arial"/>
          <w:sz w:val="20"/>
          <w:szCs w:val="20"/>
          <w:lang w:val="fr-FR"/>
        </w:rPr>
      </w:pPr>
    </w:p>
    <w:p w14:paraId="38C11CBB" w14:textId="77777777" w:rsidR="00793B5D" w:rsidRPr="001E65B0" w:rsidRDefault="00793B5D" w:rsidP="00793B5D">
      <w:pPr>
        <w:spacing w:after="0" w:line="276" w:lineRule="auto"/>
        <w:rPr>
          <w:rFonts w:asciiTheme="minorHAnsi" w:hAnsiTheme="minorHAnsi"/>
          <w:sz w:val="20"/>
          <w:szCs w:val="20"/>
          <w:lang w:val="fr-FR"/>
        </w:rPr>
      </w:pPr>
      <w:r w:rsidRPr="001E65B0">
        <w:rPr>
          <w:rFonts w:asciiTheme="minorHAnsi" w:hAnsiTheme="minorHAnsi" w:cs="Arial"/>
          <w:sz w:val="20"/>
          <w:szCs w:val="20"/>
          <w:lang w:val="fr-FR"/>
        </w:rPr>
        <w:t xml:space="preserve">Le fondements juridique à la base des relations entre le gouvernement et le BCNUDH sont donc: le Protocol d’Accord Relatif à l’Etablissement à Kinshasa de un Bureau aux droits de l’Homme du 21 aout 1996 entre le Gouvernement de la République du Zaïre et l’Organisation des Nations Unies représenté par le Haut-Commissaire aux Droits de l’Homme; le Protocol d’Accord relatif au Bureau du Haut-Commissariat aux Droits de l’Homme en République Démocratique du Congo du 3 Octobre 2000; le SOFA - </w:t>
      </w:r>
      <w:proofErr w:type="spellStart"/>
      <w:r w:rsidRPr="001E65B0">
        <w:rPr>
          <w:rFonts w:asciiTheme="minorHAnsi" w:hAnsiTheme="minorHAnsi" w:cs="Arial"/>
          <w:sz w:val="20"/>
          <w:szCs w:val="20"/>
          <w:lang w:val="fr-FR"/>
        </w:rPr>
        <w:t>Status</w:t>
      </w:r>
      <w:proofErr w:type="spellEnd"/>
      <w:r w:rsidRPr="001E65B0">
        <w:rPr>
          <w:rFonts w:asciiTheme="minorHAnsi" w:hAnsiTheme="minorHAnsi" w:cs="Arial"/>
          <w:sz w:val="20"/>
          <w:szCs w:val="20"/>
          <w:lang w:val="fr-FR"/>
        </w:rPr>
        <w:t xml:space="preserve"> of Force Agreement entre la MONUSCO et le Gouvernement de la République Démocratique du Congo signé le 04 Mai 2000.</w:t>
      </w:r>
      <w:r w:rsidRPr="001E65B0">
        <w:rPr>
          <w:rFonts w:asciiTheme="minorHAnsi" w:hAnsiTheme="minorHAnsi"/>
          <w:sz w:val="20"/>
          <w:szCs w:val="20"/>
          <w:lang w:val="fr-FR"/>
        </w:rPr>
        <w:t xml:space="preserve"> </w:t>
      </w:r>
    </w:p>
    <w:p w14:paraId="637805B4" w14:textId="77777777" w:rsidR="00DD05A6" w:rsidRPr="001E65B0" w:rsidRDefault="00793B5D" w:rsidP="00793B5D">
      <w:pPr>
        <w:spacing w:after="0" w:line="276" w:lineRule="auto"/>
        <w:rPr>
          <w:rFonts w:asciiTheme="minorHAnsi" w:hAnsiTheme="minorHAnsi" w:cs="Calibri"/>
          <w:sz w:val="20"/>
          <w:szCs w:val="20"/>
          <w:lang w:val="fr-CA"/>
        </w:rPr>
        <w:sectPr w:rsidR="00DD05A6" w:rsidRPr="001E65B0" w:rsidSect="007A03F1">
          <w:pgSz w:w="11906" w:h="16838" w:code="9"/>
          <w:pgMar w:top="864" w:right="1152" w:bottom="864" w:left="1152" w:header="720" w:footer="432" w:gutter="0"/>
          <w:cols w:space="708"/>
          <w:titlePg/>
          <w:docGrid w:linePitch="360"/>
        </w:sectPr>
      </w:pPr>
      <w:r w:rsidRPr="001E65B0">
        <w:rPr>
          <w:rFonts w:asciiTheme="minorHAnsi" w:hAnsiTheme="minorHAnsi" w:cs="Arial"/>
          <w:sz w:val="20"/>
          <w:szCs w:val="20"/>
          <w:lang w:val="fr-FR"/>
        </w:rPr>
        <w:t xml:space="preserve">L’Accord du 4 mai 2000 entre l’Organisation des Nations Unies et la République Démocratique du Congo concernant le statut de la MONUC devenue MONUSCO (SOFA - </w:t>
      </w:r>
      <w:proofErr w:type="spellStart"/>
      <w:r w:rsidRPr="001E65B0">
        <w:rPr>
          <w:rFonts w:asciiTheme="minorHAnsi" w:hAnsiTheme="minorHAnsi" w:cs="Arial"/>
          <w:sz w:val="20"/>
          <w:szCs w:val="20"/>
          <w:lang w:val="fr-FR"/>
        </w:rPr>
        <w:t>Status</w:t>
      </w:r>
      <w:proofErr w:type="spellEnd"/>
      <w:r w:rsidRPr="001E65B0">
        <w:rPr>
          <w:rFonts w:asciiTheme="minorHAnsi" w:hAnsiTheme="minorHAnsi" w:cs="Arial"/>
          <w:sz w:val="20"/>
          <w:szCs w:val="20"/>
          <w:lang w:val="fr-FR"/>
        </w:rPr>
        <w:t xml:space="preserve"> of Force Agreement).</w:t>
      </w:r>
    </w:p>
    <w:p w14:paraId="0E7FA715" w14:textId="77777777" w:rsidR="003D4708" w:rsidRPr="001E65B0" w:rsidRDefault="00DD05A6" w:rsidP="00DD05A6">
      <w:pPr>
        <w:pStyle w:val="Titre1"/>
        <w:spacing w:before="0" w:after="0" w:line="276" w:lineRule="auto"/>
        <w:rPr>
          <w:lang w:val="fr-CA"/>
        </w:rPr>
      </w:pPr>
      <w:bookmarkStart w:id="56" w:name="_Toc504674170"/>
      <w:r w:rsidRPr="001E65B0">
        <w:rPr>
          <w:lang w:val="fr-CA"/>
        </w:rPr>
        <w:lastRenderedPageBreak/>
        <w:t>Annexes</w:t>
      </w:r>
      <w:bookmarkEnd w:id="56"/>
    </w:p>
    <w:p w14:paraId="52397831" w14:textId="77777777" w:rsidR="002A187E" w:rsidRPr="001E65B0" w:rsidRDefault="002A187E" w:rsidP="00030968">
      <w:pPr>
        <w:spacing w:line="276" w:lineRule="auto"/>
        <w:rPr>
          <w:rFonts w:ascii="Calibri" w:hAnsi="Calibri" w:cs="Calibri"/>
          <w:b/>
          <w:sz w:val="20"/>
          <w:szCs w:val="20"/>
          <w:lang w:val="fr-FR"/>
        </w:rPr>
      </w:pPr>
    </w:p>
    <w:p w14:paraId="01C4C60C" w14:textId="77777777" w:rsidR="004B4B0C" w:rsidRPr="001E65B0" w:rsidRDefault="00FB7BBB" w:rsidP="00030968">
      <w:pPr>
        <w:spacing w:line="276" w:lineRule="auto"/>
        <w:rPr>
          <w:rFonts w:ascii="Calibri" w:hAnsi="Calibri" w:cs="Calibri"/>
          <w:sz w:val="20"/>
          <w:szCs w:val="20"/>
          <w:lang w:val="fr-FR"/>
        </w:rPr>
      </w:pPr>
      <w:r w:rsidRPr="001E65B0">
        <w:rPr>
          <w:rFonts w:ascii="Calibri" w:hAnsi="Calibri" w:cs="Calibri"/>
          <w:b/>
          <w:sz w:val="20"/>
          <w:szCs w:val="20"/>
          <w:lang w:val="fr-FR"/>
        </w:rPr>
        <w:t>Annexe 1</w:t>
      </w:r>
      <w:r w:rsidR="00220316" w:rsidRPr="001E65B0">
        <w:rPr>
          <w:rFonts w:ascii="Calibri" w:hAnsi="Calibri" w:cs="Calibri"/>
          <w:sz w:val="20"/>
          <w:szCs w:val="20"/>
          <w:lang w:val="fr-FR"/>
        </w:rPr>
        <w:t xml:space="preserve"> : </w:t>
      </w:r>
      <w:r w:rsidR="004B4B0C" w:rsidRPr="001E65B0">
        <w:rPr>
          <w:rFonts w:ascii="Calibri" w:hAnsi="Calibri" w:cs="Calibri"/>
          <w:sz w:val="20"/>
          <w:szCs w:val="20"/>
          <w:lang w:val="fr-FR"/>
        </w:rPr>
        <w:t>Cadre de Résultats</w:t>
      </w:r>
    </w:p>
    <w:p w14:paraId="74EE7074" w14:textId="77777777" w:rsidR="004B4B0C" w:rsidRPr="001E65B0" w:rsidRDefault="00FB7BBB" w:rsidP="00030968">
      <w:pPr>
        <w:spacing w:line="276" w:lineRule="auto"/>
        <w:rPr>
          <w:rFonts w:ascii="Calibri" w:hAnsi="Calibri" w:cs="Calibri"/>
          <w:sz w:val="20"/>
          <w:szCs w:val="20"/>
          <w:lang w:val="fr-FR"/>
        </w:rPr>
      </w:pPr>
      <w:r w:rsidRPr="001E65B0">
        <w:rPr>
          <w:rFonts w:ascii="Calibri" w:hAnsi="Calibri" w:cs="Calibri"/>
          <w:b/>
          <w:sz w:val="20"/>
          <w:szCs w:val="20"/>
          <w:lang w:val="fr-FR"/>
        </w:rPr>
        <w:t>Annexe 2</w:t>
      </w:r>
      <w:r w:rsidR="00220316" w:rsidRPr="001E65B0">
        <w:rPr>
          <w:rFonts w:ascii="Calibri" w:hAnsi="Calibri" w:cs="Calibri"/>
          <w:b/>
          <w:sz w:val="20"/>
          <w:szCs w:val="20"/>
          <w:lang w:val="fr-FR"/>
        </w:rPr>
        <w:t> :</w:t>
      </w:r>
      <w:r w:rsidR="00220316" w:rsidRPr="001E65B0">
        <w:rPr>
          <w:rFonts w:ascii="Calibri" w:hAnsi="Calibri" w:cs="Calibri"/>
          <w:sz w:val="20"/>
          <w:szCs w:val="20"/>
          <w:lang w:val="fr-FR"/>
        </w:rPr>
        <w:t xml:space="preserve"> </w:t>
      </w:r>
      <w:r w:rsidR="004B4B0C" w:rsidRPr="001E65B0">
        <w:rPr>
          <w:rFonts w:ascii="Calibri" w:hAnsi="Calibri" w:cs="Calibri"/>
          <w:sz w:val="20"/>
          <w:szCs w:val="20"/>
          <w:lang w:val="fr-FR"/>
        </w:rPr>
        <w:t>Modèle Logique</w:t>
      </w:r>
    </w:p>
    <w:p w14:paraId="7A5D17E3" w14:textId="77777777" w:rsidR="004B4B0C" w:rsidRPr="001E65B0" w:rsidRDefault="004B4B0C" w:rsidP="00030968">
      <w:pPr>
        <w:spacing w:line="276" w:lineRule="auto"/>
        <w:rPr>
          <w:rFonts w:ascii="Calibri" w:hAnsi="Calibri" w:cs="Calibri"/>
          <w:sz w:val="20"/>
          <w:szCs w:val="20"/>
          <w:lang w:val="fr-FR"/>
        </w:rPr>
      </w:pPr>
      <w:r w:rsidRPr="001E65B0">
        <w:rPr>
          <w:rFonts w:ascii="Calibri" w:hAnsi="Calibri" w:cs="Calibri"/>
          <w:b/>
          <w:sz w:val="20"/>
          <w:szCs w:val="20"/>
          <w:lang w:val="fr-FR"/>
        </w:rPr>
        <w:t>Annexe 3 :</w:t>
      </w:r>
      <w:r w:rsidRPr="001E65B0">
        <w:rPr>
          <w:rFonts w:ascii="Calibri" w:hAnsi="Calibri" w:cs="Calibri"/>
          <w:sz w:val="20"/>
          <w:szCs w:val="20"/>
          <w:lang w:val="fr-FR"/>
        </w:rPr>
        <w:t xml:space="preserve"> Compilations des Budgets</w:t>
      </w:r>
    </w:p>
    <w:p w14:paraId="606A5912" w14:textId="77777777" w:rsidR="00220316" w:rsidRPr="001E65B0" w:rsidRDefault="004B4B0C" w:rsidP="00030968">
      <w:pPr>
        <w:spacing w:line="276" w:lineRule="auto"/>
        <w:rPr>
          <w:rFonts w:ascii="Calibri" w:hAnsi="Calibri" w:cs="Calibri"/>
          <w:sz w:val="20"/>
          <w:szCs w:val="20"/>
          <w:lang w:val="fr-FR"/>
        </w:rPr>
      </w:pPr>
      <w:r w:rsidRPr="001E65B0">
        <w:rPr>
          <w:rFonts w:ascii="Calibri" w:hAnsi="Calibri" w:cs="Calibri"/>
          <w:b/>
          <w:sz w:val="20"/>
          <w:szCs w:val="20"/>
          <w:lang w:val="fr-FR"/>
        </w:rPr>
        <w:t xml:space="preserve">Annexe 4 : </w:t>
      </w:r>
      <w:r w:rsidR="00220316" w:rsidRPr="001E65B0">
        <w:rPr>
          <w:rFonts w:ascii="Calibri" w:hAnsi="Calibri" w:cs="Calibri"/>
          <w:sz w:val="20"/>
          <w:szCs w:val="20"/>
          <w:lang w:val="fr-FR"/>
        </w:rPr>
        <w:t>Cibles du programme</w:t>
      </w:r>
    </w:p>
    <w:p w14:paraId="6AE8003F" w14:textId="77777777" w:rsidR="00220316" w:rsidRPr="001E65B0" w:rsidRDefault="00FB7BBB" w:rsidP="00030968">
      <w:pPr>
        <w:spacing w:line="276" w:lineRule="auto"/>
        <w:rPr>
          <w:rFonts w:ascii="Calibri" w:hAnsi="Calibri" w:cs="Calibri"/>
          <w:sz w:val="20"/>
          <w:szCs w:val="20"/>
          <w:lang w:val="fr-FR"/>
        </w:rPr>
      </w:pPr>
      <w:r w:rsidRPr="001E65B0">
        <w:rPr>
          <w:rFonts w:ascii="Calibri" w:hAnsi="Calibri" w:cs="Calibri"/>
          <w:b/>
          <w:sz w:val="20"/>
          <w:szCs w:val="20"/>
          <w:lang w:val="fr-FR"/>
        </w:rPr>
        <w:t xml:space="preserve">Annexe </w:t>
      </w:r>
      <w:r w:rsidR="004B4B0C" w:rsidRPr="001E65B0">
        <w:rPr>
          <w:rFonts w:ascii="Calibri" w:hAnsi="Calibri" w:cs="Calibri"/>
          <w:b/>
          <w:sz w:val="20"/>
          <w:szCs w:val="20"/>
          <w:lang w:val="fr-FR"/>
        </w:rPr>
        <w:t>5</w:t>
      </w:r>
      <w:r w:rsidR="00220316" w:rsidRPr="001E65B0">
        <w:rPr>
          <w:rFonts w:ascii="Calibri" w:hAnsi="Calibri" w:cs="Calibri"/>
          <w:b/>
          <w:sz w:val="20"/>
          <w:szCs w:val="20"/>
          <w:lang w:val="fr-FR"/>
        </w:rPr>
        <w:t> :</w:t>
      </w:r>
      <w:r w:rsidR="00220316" w:rsidRPr="001E65B0">
        <w:rPr>
          <w:rFonts w:ascii="Calibri" w:hAnsi="Calibri" w:cs="Calibri"/>
          <w:sz w:val="20"/>
          <w:szCs w:val="20"/>
          <w:lang w:val="fr-FR"/>
        </w:rPr>
        <w:t xml:space="preserve"> Leçons apprises</w:t>
      </w:r>
      <w:r w:rsidR="002A187E" w:rsidRPr="001E65B0">
        <w:rPr>
          <w:rFonts w:ascii="Calibri" w:hAnsi="Calibri" w:cs="Calibri"/>
          <w:sz w:val="20"/>
          <w:szCs w:val="20"/>
          <w:lang w:val="fr-FR"/>
        </w:rPr>
        <w:t xml:space="preserve"> du Programme </w:t>
      </w:r>
      <w:proofErr w:type="spellStart"/>
      <w:r w:rsidR="002A187E" w:rsidRPr="001E65B0">
        <w:rPr>
          <w:rFonts w:ascii="Calibri" w:hAnsi="Calibri" w:cs="Calibri"/>
          <w:sz w:val="20"/>
          <w:szCs w:val="20"/>
          <w:lang w:val="fr-FR"/>
        </w:rPr>
        <w:t>Tupinge</w:t>
      </w:r>
      <w:proofErr w:type="spellEnd"/>
      <w:r w:rsidR="002A187E" w:rsidRPr="001E65B0">
        <w:rPr>
          <w:rFonts w:ascii="Calibri" w:hAnsi="Calibri" w:cs="Calibri"/>
          <w:sz w:val="20"/>
          <w:szCs w:val="20"/>
          <w:lang w:val="fr-FR"/>
        </w:rPr>
        <w:t xml:space="preserve"> </w:t>
      </w:r>
      <w:proofErr w:type="spellStart"/>
      <w:r w:rsidR="002A187E" w:rsidRPr="001E65B0">
        <w:rPr>
          <w:rFonts w:ascii="Calibri" w:hAnsi="Calibri" w:cs="Calibri"/>
          <w:sz w:val="20"/>
          <w:szCs w:val="20"/>
          <w:lang w:val="fr-FR"/>
        </w:rPr>
        <w:t>Ubakaji</w:t>
      </w:r>
      <w:proofErr w:type="spellEnd"/>
      <w:r w:rsidRPr="001E65B0">
        <w:rPr>
          <w:rFonts w:ascii="Calibri" w:hAnsi="Calibri" w:cs="Calibri"/>
          <w:sz w:val="20"/>
          <w:szCs w:val="20"/>
          <w:lang w:val="fr-FR"/>
        </w:rPr>
        <w:t xml:space="preserve"> </w:t>
      </w:r>
    </w:p>
    <w:p w14:paraId="615E62A0" w14:textId="77777777" w:rsidR="00FB7BBB" w:rsidRPr="001E65B0" w:rsidRDefault="002A187E" w:rsidP="00FB7BBB">
      <w:pPr>
        <w:spacing w:line="276" w:lineRule="auto"/>
        <w:rPr>
          <w:rFonts w:ascii="Calibri" w:hAnsi="Calibri" w:cs="Calibri"/>
          <w:sz w:val="20"/>
          <w:szCs w:val="20"/>
          <w:lang w:val="fr-FR"/>
        </w:rPr>
      </w:pPr>
      <w:r w:rsidRPr="001E65B0">
        <w:rPr>
          <w:rFonts w:ascii="Calibri" w:hAnsi="Calibri" w:cs="Calibri"/>
          <w:b/>
          <w:sz w:val="20"/>
          <w:szCs w:val="20"/>
          <w:lang w:val="fr-FR"/>
        </w:rPr>
        <w:t xml:space="preserve">Annexe </w:t>
      </w:r>
      <w:r w:rsidR="004B4B0C" w:rsidRPr="001E65B0">
        <w:rPr>
          <w:rFonts w:ascii="Calibri" w:hAnsi="Calibri" w:cs="Calibri"/>
          <w:b/>
          <w:sz w:val="20"/>
          <w:szCs w:val="20"/>
          <w:lang w:val="fr-FR"/>
        </w:rPr>
        <w:t>6</w:t>
      </w:r>
      <w:r w:rsidR="00FB7BBB" w:rsidRPr="001E65B0">
        <w:rPr>
          <w:rFonts w:ascii="Calibri" w:hAnsi="Calibri" w:cs="Calibri"/>
          <w:b/>
          <w:sz w:val="20"/>
          <w:szCs w:val="20"/>
          <w:lang w:val="fr-FR"/>
        </w:rPr>
        <w:t> :</w:t>
      </w:r>
      <w:r w:rsidR="00FB7BBB" w:rsidRPr="001E65B0">
        <w:rPr>
          <w:sz w:val="20"/>
          <w:szCs w:val="20"/>
          <w:lang w:val="fr-FR"/>
        </w:rPr>
        <w:t xml:space="preserve"> </w:t>
      </w:r>
      <w:r w:rsidR="00FB7BBB" w:rsidRPr="001E65B0">
        <w:rPr>
          <w:rFonts w:ascii="Calibri" w:hAnsi="Calibri" w:cs="Calibri"/>
          <w:sz w:val="20"/>
          <w:szCs w:val="20"/>
          <w:lang w:val="fr-FR"/>
        </w:rPr>
        <w:t>Mapping des acteurs de la lutte contre les Violences Basées sur le Genre et leurs secteurs d’activités</w:t>
      </w:r>
    </w:p>
    <w:p w14:paraId="7CFA8A22" w14:textId="77777777" w:rsidR="002A187E" w:rsidRPr="001E65B0" w:rsidRDefault="004B4B0C" w:rsidP="002A187E">
      <w:pPr>
        <w:spacing w:line="276" w:lineRule="auto"/>
        <w:rPr>
          <w:rFonts w:ascii="Calibri" w:hAnsi="Calibri" w:cs="Calibri"/>
          <w:sz w:val="20"/>
          <w:szCs w:val="20"/>
          <w:lang w:val="fr-FR"/>
        </w:rPr>
      </w:pPr>
      <w:r w:rsidRPr="001E65B0">
        <w:rPr>
          <w:rFonts w:ascii="Calibri" w:hAnsi="Calibri" w:cs="Calibri"/>
          <w:b/>
          <w:sz w:val="20"/>
          <w:szCs w:val="20"/>
          <w:lang w:val="fr-FR"/>
        </w:rPr>
        <w:t>Annexe 7</w:t>
      </w:r>
      <w:r w:rsidR="002A187E" w:rsidRPr="001E65B0">
        <w:rPr>
          <w:rFonts w:ascii="Calibri" w:hAnsi="Calibri" w:cs="Calibri"/>
          <w:b/>
          <w:sz w:val="20"/>
          <w:szCs w:val="20"/>
          <w:lang w:val="fr-FR"/>
        </w:rPr>
        <w:t> :</w:t>
      </w:r>
      <w:r w:rsidR="002A187E" w:rsidRPr="001E65B0">
        <w:rPr>
          <w:sz w:val="20"/>
          <w:szCs w:val="20"/>
          <w:lang w:val="fr-FR"/>
        </w:rPr>
        <w:t xml:space="preserve"> </w:t>
      </w:r>
      <w:r w:rsidR="002A187E" w:rsidRPr="001E65B0">
        <w:rPr>
          <w:rFonts w:ascii="Calibri" w:hAnsi="Calibri" w:cs="Calibri"/>
          <w:sz w:val="20"/>
          <w:szCs w:val="20"/>
          <w:lang w:val="fr-FR"/>
        </w:rPr>
        <w:t>Cadre de Fonctionnement et de Collaboration des Acteurs de Lutte contre les VBG au sein du CISM</w:t>
      </w:r>
    </w:p>
    <w:p w14:paraId="32923DC7" w14:textId="77777777" w:rsidR="002A187E" w:rsidRPr="001E65B0" w:rsidRDefault="004B4B0C" w:rsidP="002A187E">
      <w:pPr>
        <w:spacing w:line="276" w:lineRule="auto"/>
        <w:rPr>
          <w:rFonts w:ascii="Calibri" w:hAnsi="Calibri" w:cs="Calibri"/>
          <w:sz w:val="20"/>
          <w:szCs w:val="20"/>
          <w:lang w:val="fr-FR"/>
        </w:rPr>
      </w:pPr>
      <w:r w:rsidRPr="001E65B0">
        <w:rPr>
          <w:rFonts w:ascii="Calibri" w:hAnsi="Calibri" w:cs="Calibri"/>
          <w:b/>
          <w:sz w:val="20"/>
          <w:szCs w:val="20"/>
          <w:lang w:val="fr-FR"/>
        </w:rPr>
        <w:t>Annexe 8</w:t>
      </w:r>
      <w:r w:rsidR="002A187E" w:rsidRPr="001E65B0">
        <w:rPr>
          <w:rFonts w:ascii="Calibri" w:hAnsi="Calibri" w:cs="Calibri"/>
          <w:b/>
          <w:sz w:val="20"/>
          <w:szCs w:val="20"/>
          <w:lang w:val="fr-FR"/>
        </w:rPr>
        <w:t> :</w:t>
      </w:r>
      <w:r w:rsidR="002A187E" w:rsidRPr="001E65B0">
        <w:rPr>
          <w:sz w:val="20"/>
          <w:szCs w:val="20"/>
          <w:lang w:val="fr-FR"/>
        </w:rPr>
        <w:t xml:space="preserve"> </w:t>
      </w:r>
      <w:r w:rsidR="002A187E" w:rsidRPr="001E65B0">
        <w:rPr>
          <w:rFonts w:ascii="Calibri" w:hAnsi="Calibri" w:cs="Calibri"/>
          <w:sz w:val="20"/>
          <w:szCs w:val="20"/>
          <w:lang w:val="fr-FR"/>
        </w:rPr>
        <w:t>Protocole de Prise en Charge au sein d’un CISM</w:t>
      </w:r>
    </w:p>
    <w:p w14:paraId="2F58C5D9" w14:textId="77777777" w:rsidR="002A187E" w:rsidRPr="001E65B0" w:rsidRDefault="004B4B0C" w:rsidP="002A187E">
      <w:pPr>
        <w:spacing w:line="276" w:lineRule="auto"/>
        <w:rPr>
          <w:rFonts w:ascii="Calibri" w:hAnsi="Calibri" w:cs="Calibri"/>
          <w:lang w:val="fr-FR"/>
        </w:rPr>
      </w:pPr>
      <w:r w:rsidRPr="001E65B0">
        <w:rPr>
          <w:rFonts w:ascii="Calibri" w:hAnsi="Calibri" w:cs="Calibri"/>
          <w:b/>
          <w:sz w:val="20"/>
          <w:szCs w:val="20"/>
          <w:lang w:val="fr-FR"/>
        </w:rPr>
        <w:t>Annexe 9</w:t>
      </w:r>
      <w:r w:rsidR="002A187E" w:rsidRPr="001E65B0">
        <w:rPr>
          <w:rFonts w:ascii="Calibri" w:hAnsi="Calibri" w:cs="Calibri"/>
          <w:b/>
          <w:sz w:val="20"/>
          <w:szCs w:val="20"/>
          <w:lang w:val="fr-FR"/>
        </w:rPr>
        <w:t> :</w:t>
      </w:r>
      <w:r w:rsidR="002A187E" w:rsidRPr="001E65B0">
        <w:rPr>
          <w:sz w:val="20"/>
          <w:szCs w:val="20"/>
          <w:lang w:val="fr-FR"/>
        </w:rPr>
        <w:t xml:space="preserve"> </w:t>
      </w:r>
      <w:r w:rsidR="002A187E" w:rsidRPr="001E65B0">
        <w:rPr>
          <w:rFonts w:ascii="Calibri" w:hAnsi="Calibri" w:cs="Calibri"/>
          <w:sz w:val="20"/>
          <w:szCs w:val="20"/>
          <w:lang w:val="fr-FR"/>
        </w:rPr>
        <w:t>Stratégie de Gestion des Ressources Humaines PNUD RDC (2016-2017</w:t>
      </w:r>
      <w:r w:rsidR="002A187E" w:rsidRPr="001E65B0">
        <w:rPr>
          <w:rFonts w:ascii="Calibri" w:hAnsi="Calibri" w:cs="Calibri"/>
          <w:lang w:val="fr-FR"/>
        </w:rPr>
        <w:t>)</w:t>
      </w:r>
    </w:p>
    <w:p w14:paraId="7BAAE567" w14:textId="77777777" w:rsidR="00BD01BC" w:rsidRPr="001E65B0" w:rsidRDefault="004B4B0C" w:rsidP="002A187E">
      <w:pPr>
        <w:spacing w:line="276" w:lineRule="auto"/>
        <w:rPr>
          <w:rFonts w:ascii="Calibri" w:hAnsi="Calibri" w:cs="Calibri"/>
          <w:sz w:val="20"/>
          <w:szCs w:val="20"/>
          <w:lang w:val="fr-FR"/>
        </w:rPr>
      </w:pPr>
      <w:r w:rsidRPr="001E65B0">
        <w:rPr>
          <w:rFonts w:ascii="Calibri" w:hAnsi="Calibri" w:cs="Calibri"/>
          <w:b/>
          <w:sz w:val="20"/>
          <w:szCs w:val="20"/>
          <w:lang w:val="fr-FR"/>
        </w:rPr>
        <w:t>Annexe 10</w:t>
      </w:r>
      <w:r w:rsidR="00BD01BC" w:rsidRPr="001E65B0">
        <w:rPr>
          <w:rFonts w:ascii="Calibri" w:hAnsi="Calibri" w:cs="Calibri"/>
          <w:sz w:val="20"/>
          <w:szCs w:val="20"/>
          <w:lang w:val="fr-FR"/>
        </w:rPr>
        <w:t xml:space="preserve"> : </w:t>
      </w:r>
      <w:r w:rsidR="00FC569D" w:rsidRPr="001E65B0">
        <w:rPr>
          <w:rFonts w:ascii="Calibri" w:hAnsi="Calibri" w:cs="Calibri"/>
          <w:sz w:val="20"/>
          <w:szCs w:val="20"/>
          <w:lang w:val="fr-FR"/>
        </w:rPr>
        <w:t>Note Circulaire Interne PNUD – Accélération &amp; Prise en compte du Genre dans les processus de recrutement</w:t>
      </w:r>
    </w:p>
    <w:p w14:paraId="662F9CDF" w14:textId="77777777" w:rsidR="00CB0E60" w:rsidRPr="00FC569D" w:rsidRDefault="00CB0E60" w:rsidP="002A187E">
      <w:pPr>
        <w:spacing w:line="276" w:lineRule="auto"/>
        <w:rPr>
          <w:rFonts w:ascii="Calibri" w:hAnsi="Calibri" w:cs="Calibri"/>
          <w:sz w:val="20"/>
          <w:szCs w:val="20"/>
          <w:lang w:val="fr-FR"/>
        </w:rPr>
      </w:pPr>
      <w:r w:rsidRPr="001E65B0">
        <w:rPr>
          <w:rFonts w:ascii="Calibri" w:hAnsi="Calibri" w:cs="Calibri"/>
          <w:b/>
          <w:sz w:val="20"/>
          <w:szCs w:val="20"/>
          <w:lang w:val="fr-FR"/>
        </w:rPr>
        <w:t>Annexe 11</w:t>
      </w:r>
      <w:r w:rsidRPr="001E65B0">
        <w:rPr>
          <w:rFonts w:ascii="Calibri" w:hAnsi="Calibri" w:cs="Calibri"/>
          <w:sz w:val="20"/>
          <w:szCs w:val="20"/>
          <w:lang w:val="fr-FR"/>
        </w:rPr>
        <w:t> : Stratégie détaillée pour la mise en œuvre de la composante prévention</w:t>
      </w:r>
    </w:p>
    <w:p w14:paraId="4BA20BF9" w14:textId="77777777" w:rsidR="002A187E" w:rsidRDefault="002A187E" w:rsidP="002A187E">
      <w:pPr>
        <w:spacing w:line="276" w:lineRule="auto"/>
        <w:rPr>
          <w:rFonts w:ascii="Calibri" w:hAnsi="Calibri" w:cs="Calibri"/>
          <w:lang w:val="fr-FR"/>
        </w:rPr>
      </w:pPr>
    </w:p>
    <w:p w14:paraId="22B23E0E" w14:textId="77777777" w:rsidR="002A187E" w:rsidRDefault="002A187E" w:rsidP="002A187E">
      <w:pPr>
        <w:spacing w:line="276" w:lineRule="auto"/>
        <w:rPr>
          <w:rFonts w:ascii="Calibri" w:hAnsi="Calibri" w:cs="Calibri"/>
          <w:lang w:val="fr-FR"/>
        </w:rPr>
      </w:pPr>
    </w:p>
    <w:p w14:paraId="2B035676" w14:textId="77777777" w:rsidR="002A187E" w:rsidRDefault="002A187E" w:rsidP="00FB7BBB">
      <w:pPr>
        <w:spacing w:line="276" w:lineRule="auto"/>
        <w:rPr>
          <w:rFonts w:ascii="Calibri" w:hAnsi="Calibri" w:cs="Calibri"/>
          <w:lang w:val="fr-FR"/>
        </w:rPr>
      </w:pPr>
    </w:p>
    <w:p w14:paraId="3A18A943" w14:textId="77777777" w:rsidR="00220316" w:rsidRDefault="00220316" w:rsidP="00030968">
      <w:pPr>
        <w:spacing w:line="276" w:lineRule="auto"/>
        <w:rPr>
          <w:rFonts w:ascii="Calibri" w:hAnsi="Calibri" w:cs="Calibri"/>
          <w:lang w:val="fr-FR"/>
        </w:rPr>
      </w:pPr>
    </w:p>
    <w:p w14:paraId="5F223240" w14:textId="77777777" w:rsidR="00220316" w:rsidRPr="008C7C51" w:rsidRDefault="00220316" w:rsidP="00030968">
      <w:pPr>
        <w:spacing w:line="276" w:lineRule="auto"/>
        <w:rPr>
          <w:rFonts w:ascii="Calibri" w:hAnsi="Calibri" w:cs="Calibri"/>
          <w:lang w:val="fr-FR"/>
        </w:rPr>
      </w:pPr>
    </w:p>
    <w:sectPr w:rsidR="00220316" w:rsidRPr="008C7C51" w:rsidSect="007A03F1">
      <w:pgSz w:w="11906" w:h="16838" w:code="9"/>
      <w:pgMar w:top="864" w:right="1152" w:bottom="864" w:left="1152" w:header="720"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CBBA57" w14:textId="77777777" w:rsidR="00B935AB" w:rsidRDefault="00B935AB" w:rsidP="003D4708">
      <w:pPr>
        <w:spacing w:after="0"/>
      </w:pPr>
      <w:r>
        <w:separator/>
      </w:r>
    </w:p>
  </w:endnote>
  <w:endnote w:type="continuationSeparator" w:id="0">
    <w:p w14:paraId="7AEF0592" w14:textId="77777777" w:rsidR="00B935AB" w:rsidRDefault="00B935AB" w:rsidP="003D47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BBD22" w14:textId="77777777" w:rsidR="001D232A" w:rsidRDefault="001D232A" w:rsidP="00B12455">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6F43B0EB" w14:textId="77777777" w:rsidR="001D232A" w:rsidRDefault="001D232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8293348"/>
      <w:docPartObj>
        <w:docPartGallery w:val="Page Numbers (Bottom of Page)"/>
        <w:docPartUnique/>
      </w:docPartObj>
    </w:sdtPr>
    <w:sdtEndPr/>
    <w:sdtContent>
      <w:p w14:paraId="45D26796" w14:textId="1776DBED" w:rsidR="001D232A" w:rsidRDefault="001D232A">
        <w:pPr>
          <w:pStyle w:val="Pieddepage"/>
          <w:jc w:val="center"/>
        </w:pPr>
        <w:r>
          <w:fldChar w:fldCharType="begin"/>
        </w:r>
        <w:r>
          <w:instrText>PAGE   \* MERGEFORMAT</w:instrText>
        </w:r>
        <w:r>
          <w:fldChar w:fldCharType="separate"/>
        </w:r>
        <w:r w:rsidRPr="00434E84">
          <w:rPr>
            <w:noProof/>
            <w:lang w:val="fr-FR"/>
          </w:rPr>
          <w:t>84</w:t>
        </w:r>
        <w:r>
          <w:fldChar w:fldCharType="end"/>
        </w:r>
      </w:p>
    </w:sdtContent>
  </w:sdt>
  <w:p w14:paraId="33DCB01F" w14:textId="77777777" w:rsidR="001D232A" w:rsidRDefault="001D232A" w:rsidP="00B12455">
    <w:pPr>
      <w:pStyle w:val="Pieddepag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54B30" w14:textId="38F0B79D" w:rsidR="001D232A" w:rsidRDefault="001D232A">
    <w:pPr>
      <w:pStyle w:val="Pieddepage"/>
      <w:jc w:val="right"/>
    </w:pPr>
    <w:r>
      <w:fldChar w:fldCharType="begin"/>
    </w:r>
    <w:r>
      <w:instrText xml:space="preserve"> PAGE   \* MERGEFORMAT </w:instrText>
    </w:r>
    <w:r>
      <w:fldChar w:fldCharType="separate"/>
    </w:r>
    <w:r>
      <w:rPr>
        <w:noProof/>
      </w:rPr>
      <w:t>85</w:t>
    </w:r>
    <w:r>
      <w:rPr>
        <w:noProof/>
      </w:rPr>
      <w:fldChar w:fldCharType="end"/>
    </w:r>
  </w:p>
  <w:p w14:paraId="51D26F4A" w14:textId="77777777" w:rsidR="001D232A" w:rsidRDefault="001D232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3FB3C2" w14:textId="77777777" w:rsidR="00B935AB" w:rsidRDefault="00B935AB" w:rsidP="003D4708">
      <w:pPr>
        <w:spacing w:after="0"/>
      </w:pPr>
      <w:r>
        <w:separator/>
      </w:r>
    </w:p>
  </w:footnote>
  <w:footnote w:type="continuationSeparator" w:id="0">
    <w:p w14:paraId="4AA9BF9B" w14:textId="77777777" w:rsidR="00B935AB" w:rsidRDefault="00B935AB" w:rsidP="003D4708">
      <w:pPr>
        <w:spacing w:after="0"/>
      </w:pPr>
      <w:r>
        <w:continuationSeparator/>
      </w:r>
    </w:p>
  </w:footnote>
  <w:footnote w:id="1">
    <w:p w14:paraId="73C3B07D" w14:textId="77777777" w:rsidR="001D232A" w:rsidRPr="00565BD2" w:rsidRDefault="001D232A" w:rsidP="00646BAF">
      <w:pPr>
        <w:pStyle w:val="Notedebasdepage"/>
        <w:spacing w:after="0"/>
        <w:rPr>
          <w:rFonts w:asciiTheme="minorHAnsi" w:hAnsiTheme="minorHAnsi"/>
          <w:sz w:val="16"/>
          <w:szCs w:val="16"/>
          <w:lang w:val="fr-CA"/>
        </w:rPr>
      </w:pPr>
      <w:r w:rsidRPr="00565BD2">
        <w:rPr>
          <w:rStyle w:val="Appelnotedebasdep"/>
          <w:rFonts w:asciiTheme="minorHAnsi" w:hAnsiTheme="minorHAnsi"/>
          <w:sz w:val="16"/>
          <w:szCs w:val="16"/>
        </w:rPr>
        <w:footnoteRef/>
      </w:r>
      <w:r w:rsidRPr="00565BD2">
        <w:rPr>
          <w:rFonts w:asciiTheme="minorHAnsi" w:hAnsiTheme="minorHAnsi"/>
          <w:sz w:val="16"/>
          <w:szCs w:val="16"/>
          <w:lang w:val="fr-CA"/>
        </w:rPr>
        <w:t xml:space="preserve"> Note : Le terme « </w:t>
      </w:r>
      <w:r w:rsidRPr="00565BD2">
        <w:rPr>
          <w:rFonts w:asciiTheme="minorHAnsi" w:hAnsiTheme="minorHAnsi"/>
          <w:i/>
          <w:sz w:val="16"/>
          <w:szCs w:val="16"/>
          <w:lang w:val="fr-CA"/>
        </w:rPr>
        <w:t>Partenaire de réalisation</w:t>
      </w:r>
      <w:r w:rsidRPr="00565BD2">
        <w:rPr>
          <w:rFonts w:asciiTheme="minorHAnsi" w:hAnsiTheme="minorHAnsi"/>
          <w:sz w:val="16"/>
          <w:szCs w:val="16"/>
          <w:lang w:val="fr-CA"/>
        </w:rPr>
        <w:t> » peut être compris également comme « </w:t>
      </w:r>
      <w:r w:rsidRPr="00565BD2">
        <w:rPr>
          <w:rFonts w:asciiTheme="minorHAnsi" w:hAnsiTheme="minorHAnsi"/>
          <w:i/>
          <w:sz w:val="16"/>
          <w:szCs w:val="16"/>
          <w:lang w:val="fr-CA"/>
        </w:rPr>
        <w:t>Partenaire de mise en œuvre</w:t>
      </w:r>
      <w:r w:rsidRPr="00565BD2">
        <w:rPr>
          <w:rFonts w:asciiTheme="minorHAnsi" w:hAnsiTheme="minorHAnsi"/>
          <w:sz w:val="16"/>
          <w:szCs w:val="16"/>
          <w:lang w:val="fr-CA"/>
        </w:rPr>
        <w:t> » ou « </w:t>
      </w:r>
      <w:r w:rsidRPr="00565BD2">
        <w:rPr>
          <w:rFonts w:asciiTheme="minorHAnsi" w:hAnsiTheme="minorHAnsi"/>
          <w:i/>
          <w:sz w:val="16"/>
          <w:szCs w:val="16"/>
          <w:lang w:val="fr-CA"/>
        </w:rPr>
        <w:t>Partenaire d’exécution</w:t>
      </w:r>
      <w:r w:rsidRPr="00565BD2">
        <w:rPr>
          <w:rFonts w:asciiTheme="minorHAnsi" w:hAnsiTheme="minorHAnsi"/>
          <w:sz w:val="16"/>
          <w:szCs w:val="16"/>
          <w:lang w:val="fr-CA"/>
        </w:rPr>
        <w:t> ».</w:t>
      </w:r>
    </w:p>
  </w:footnote>
  <w:footnote w:id="2">
    <w:p w14:paraId="3556A58B" w14:textId="77777777" w:rsidR="001D232A" w:rsidRPr="00565BD2" w:rsidRDefault="001D232A" w:rsidP="00646BAF">
      <w:pPr>
        <w:pStyle w:val="Notedebasdepage"/>
        <w:spacing w:after="0"/>
        <w:rPr>
          <w:rFonts w:asciiTheme="minorHAnsi" w:hAnsiTheme="minorHAnsi"/>
          <w:sz w:val="16"/>
          <w:szCs w:val="16"/>
          <w:lang w:val="fr-CA"/>
        </w:rPr>
      </w:pPr>
      <w:r w:rsidRPr="00565BD2">
        <w:rPr>
          <w:rStyle w:val="Appelnotedebasdep"/>
          <w:rFonts w:asciiTheme="minorHAnsi" w:hAnsiTheme="minorHAnsi"/>
          <w:sz w:val="16"/>
          <w:szCs w:val="16"/>
          <w:lang w:val="fr-CA"/>
        </w:rPr>
        <w:footnoteRef/>
      </w:r>
      <w:r w:rsidRPr="00565BD2">
        <w:rPr>
          <w:rFonts w:asciiTheme="minorHAnsi" w:hAnsiTheme="minorHAnsi"/>
          <w:sz w:val="16"/>
          <w:szCs w:val="16"/>
          <w:lang w:val="fr-CA"/>
        </w:rPr>
        <w:t xml:space="preserve"> Note : Modifiez le bloc des signatures selon qu’il y a lieu </w:t>
      </w:r>
    </w:p>
    <w:p w14:paraId="5819A255" w14:textId="77777777" w:rsidR="001D232A" w:rsidRPr="0081159E" w:rsidRDefault="001D232A" w:rsidP="003D4708">
      <w:pPr>
        <w:pStyle w:val="Notedebasdepage"/>
        <w:spacing w:after="0"/>
        <w:rPr>
          <w:lang w:val="fr-CA"/>
        </w:rPr>
      </w:pPr>
    </w:p>
  </w:footnote>
  <w:footnote w:id="3">
    <w:p w14:paraId="6A7572BD" w14:textId="77777777" w:rsidR="001D232A" w:rsidRPr="00156DE1" w:rsidRDefault="001D232A" w:rsidP="00156DE1">
      <w:pPr>
        <w:spacing w:after="0"/>
        <w:rPr>
          <w:rFonts w:asciiTheme="minorHAnsi" w:hAnsiTheme="minorHAnsi" w:cstheme="minorHAnsi"/>
          <w:sz w:val="18"/>
          <w:szCs w:val="18"/>
          <w:lang w:val="fr-CA"/>
        </w:rPr>
      </w:pPr>
      <w:r w:rsidRPr="00156DE1">
        <w:rPr>
          <w:rStyle w:val="Appelnotedebasdep"/>
          <w:rFonts w:asciiTheme="minorHAnsi" w:hAnsiTheme="minorHAnsi" w:cstheme="minorHAnsi"/>
          <w:szCs w:val="18"/>
        </w:rPr>
        <w:footnoteRef/>
      </w:r>
      <w:r w:rsidRPr="00156DE1">
        <w:rPr>
          <w:rFonts w:asciiTheme="minorHAnsi" w:hAnsiTheme="minorHAnsi" w:cstheme="minorHAnsi"/>
          <w:sz w:val="18"/>
          <w:szCs w:val="18"/>
          <w:lang w:val="fr-FR"/>
        </w:rPr>
        <w:t xml:space="preserve"> </w:t>
      </w:r>
      <w:r w:rsidRPr="00156DE1">
        <w:rPr>
          <w:rFonts w:asciiTheme="minorHAnsi" w:hAnsiTheme="minorHAnsi" w:cstheme="minorHAnsi"/>
          <w:sz w:val="18"/>
          <w:szCs w:val="18"/>
          <w:lang w:val="fr-CA"/>
        </w:rPr>
        <w:t xml:space="preserve">UNOCHA, Urgence complexe dans la région des Kasaï, Rapport de situation n°9 (10 juillet 2017) </w:t>
      </w:r>
    </w:p>
  </w:footnote>
  <w:footnote w:id="4">
    <w:p w14:paraId="36BFB106" w14:textId="77777777" w:rsidR="001D232A" w:rsidRPr="00156DE1" w:rsidRDefault="001D232A" w:rsidP="00156DE1">
      <w:pPr>
        <w:spacing w:after="0"/>
        <w:rPr>
          <w:rFonts w:asciiTheme="minorHAnsi" w:hAnsiTheme="minorHAnsi" w:cstheme="minorHAnsi"/>
          <w:sz w:val="18"/>
          <w:szCs w:val="18"/>
          <w:lang w:val="fr-CA"/>
        </w:rPr>
      </w:pPr>
      <w:r w:rsidRPr="00156DE1">
        <w:rPr>
          <w:rFonts w:asciiTheme="minorHAnsi" w:hAnsiTheme="minorHAnsi" w:cstheme="minorHAnsi"/>
          <w:sz w:val="18"/>
          <w:szCs w:val="18"/>
          <w:vertAlign w:val="superscript"/>
          <w:lang w:val="fr-CA"/>
        </w:rPr>
        <w:footnoteRef/>
      </w:r>
      <w:r w:rsidRPr="00156DE1">
        <w:rPr>
          <w:rFonts w:asciiTheme="minorHAnsi" w:hAnsiTheme="minorHAnsi" w:cstheme="minorHAnsi"/>
          <w:sz w:val="18"/>
          <w:szCs w:val="18"/>
          <w:vertAlign w:val="superscript"/>
          <w:lang w:val="fr-CA"/>
        </w:rPr>
        <w:t xml:space="preserve"> </w:t>
      </w:r>
      <w:r w:rsidRPr="00156DE1">
        <w:rPr>
          <w:rFonts w:asciiTheme="minorHAnsi" w:hAnsiTheme="minorHAnsi" w:cstheme="minorHAnsi"/>
          <w:sz w:val="18"/>
          <w:szCs w:val="18"/>
          <w:lang w:val="fr-CA"/>
        </w:rPr>
        <w:t xml:space="preserve">UNOCHA, République Démocratique du Congo: personnes déplacées à l'intérieur du pays et retournées (janvier-juin 2017) </w:t>
      </w:r>
    </w:p>
  </w:footnote>
  <w:footnote w:id="5">
    <w:p w14:paraId="72F71063" w14:textId="77777777" w:rsidR="001D232A" w:rsidRPr="00156DE1" w:rsidRDefault="001D232A" w:rsidP="00622C33">
      <w:pPr>
        <w:pStyle w:val="Notedebasdepage"/>
        <w:spacing w:after="0"/>
        <w:rPr>
          <w:rFonts w:asciiTheme="minorHAnsi" w:hAnsiTheme="minorHAnsi" w:cstheme="minorHAnsi"/>
          <w:sz w:val="18"/>
          <w:szCs w:val="18"/>
        </w:rPr>
      </w:pPr>
      <w:r w:rsidRPr="00156DE1">
        <w:rPr>
          <w:rStyle w:val="Appelnotedebasdep"/>
          <w:rFonts w:asciiTheme="minorHAnsi" w:hAnsiTheme="minorHAnsi" w:cstheme="minorHAnsi"/>
          <w:szCs w:val="18"/>
        </w:rPr>
        <w:footnoteRef/>
      </w:r>
      <w:r w:rsidRPr="00156DE1">
        <w:rPr>
          <w:rFonts w:asciiTheme="minorHAnsi" w:hAnsiTheme="minorHAnsi" w:cstheme="minorHAnsi"/>
          <w:sz w:val="18"/>
          <w:szCs w:val="18"/>
        </w:rPr>
        <w:t xml:space="preserve"> UNDP, HRD 2016, Table 5 : GID </w:t>
      </w:r>
      <w:hyperlink r:id="rId1" w:history="1">
        <w:r w:rsidRPr="00156DE1">
          <w:rPr>
            <w:rStyle w:val="Lienhypertexte"/>
            <w:rFonts w:asciiTheme="minorHAnsi" w:hAnsiTheme="minorHAnsi" w:cstheme="minorHAnsi"/>
            <w:sz w:val="18"/>
            <w:szCs w:val="18"/>
          </w:rPr>
          <w:t>http://hdr.undp.org/en/composite/GII</w:t>
        </w:r>
      </w:hyperlink>
      <w:r w:rsidRPr="00156DE1">
        <w:rPr>
          <w:rFonts w:asciiTheme="minorHAnsi" w:hAnsiTheme="minorHAnsi" w:cstheme="minorHAnsi"/>
          <w:sz w:val="18"/>
          <w:szCs w:val="18"/>
        </w:rPr>
        <w:t xml:space="preserve">, 2016, New York </w:t>
      </w:r>
    </w:p>
  </w:footnote>
  <w:footnote w:id="6">
    <w:p w14:paraId="0B3CA4AC" w14:textId="77777777" w:rsidR="001D232A" w:rsidRPr="00156DE1" w:rsidRDefault="001D232A" w:rsidP="00156DE1">
      <w:pPr>
        <w:pStyle w:val="Notedebasdepage"/>
        <w:spacing w:after="0"/>
        <w:rPr>
          <w:rFonts w:asciiTheme="minorHAnsi" w:hAnsiTheme="minorHAnsi" w:cstheme="minorHAnsi"/>
          <w:sz w:val="18"/>
          <w:szCs w:val="18"/>
          <w:lang w:val="it-IT"/>
        </w:rPr>
      </w:pPr>
      <w:r w:rsidRPr="00156DE1">
        <w:rPr>
          <w:rStyle w:val="Appelnotedebasdep"/>
          <w:rFonts w:asciiTheme="minorHAnsi" w:hAnsiTheme="minorHAnsi" w:cstheme="minorHAnsi"/>
          <w:szCs w:val="18"/>
        </w:rPr>
        <w:footnoteRef/>
      </w:r>
      <w:r w:rsidRPr="00156DE1">
        <w:rPr>
          <w:rFonts w:asciiTheme="minorHAnsi" w:hAnsiTheme="minorHAnsi" w:cstheme="minorHAnsi"/>
          <w:sz w:val="18"/>
          <w:szCs w:val="18"/>
        </w:rPr>
        <w:t xml:space="preserve"> OECD, Social Institution and Gender Index, SIGI : </w:t>
      </w:r>
      <w:hyperlink r:id="rId2" w:history="1">
        <w:r w:rsidRPr="00156DE1">
          <w:rPr>
            <w:rStyle w:val="Lienhypertexte"/>
            <w:rFonts w:asciiTheme="minorHAnsi" w:hAnsiTheme="minorHAnsi" w:cstheme="minorHAnsi"/>
            <w:sz w:val="18"/>
            <w:szCs w:val="18"/>
          </w:rPr>
          <w:t>https://www.genderindex.org/country/congo-democratic-republic/</w:t>
        </w:r>
      </w:hyperlink>
      <w:r w:rsidRPr="00156DE1">
        <w:rPr>
          <w:rFonts w:asciiTheme="minorHAnsi" w:hAnsiTheme="minorHAnsi" w:cstheme="minorHAnsi"/>
          <w:sz w:val="18"/>
          <w:szCs w:val="18"/>
        </w:rPr>
        <w:t xml:space="preserve"> </w:t>
      </w:r>
    </w:p>
  </w:footnote>
  <w:footnote w:id="7">
    <w:p w14:paraId="308613F5" w14:textId="77777777" w:rsidR="001D232A" w:rsidRPr="00A828B6" w:rsidRDefault="001D232A" w:rsidP="00927338">
      <w:pPr>
        <w:spacing w:after="0"/>
        <w:rPr>
          <w:sz w:val="20"/>
          <w:szCs w:val="20"/>
          <w:lang w:val="fr-FR"/>
        </w:rPr>
      </w:pPr>
      <w:r w:rsidRPr="00156DE1">
        <w:rPr>
          <w:rStyle w:val="Appelnotedebasdep"/>
          <w:rFonts w:asciiTheme="minorHAnsi" w:hAnsiTheme="minorHAnsi" w:cstheme="minorHAnsi"/>
          <w:szCs w:val="18"/>
        </w:rPr>
        <w:footnoteRef/>
      </w:r>
      <w:r w:rsidRPr="00156DE1">
        <w:rPr>
          <w:rFonts w:asciiTheme="minorHAnsi" w:hAnsiTheme="minorHAnsi" w:cstheme="minorHAnsi"/>
          <w:sz w:val="18"/>
          <w:szCs w:val="18"/>
          <w:lang w:val="fr-FR"/>
        </w:rPr>
        <w:t xml:space="preserve"> Au niveau juridique, le gouvernement congolais a édicté un ensemble de règles pénales et civiles pour organiser et réguler les rapports entre les sexes. Par ailleurs, il a ratifié plusieurs instruments internationaux et régionaux visant l’égalité des sexes, l’amélioration du statut et de la santé de la femme, et la protection des enfants. Sur le plan national, l’instrument de base est la Constitution de la République Démocratique du Congo du 18 février 2006, dans ses articles 12, 13, 14 et 15 qui prône : 1. L’égalité de tous devant la loi ; 2. L’accès sans discrimination à l’éducation et aux fonctions publiques ; 3. L’élimination de toutes les formes de discrimination à l’égard de la femme et la protection de ses droits ; 4. La lutte contre toutes les formes de violences faites à la femme ; 5. Le droit de la femme à une représentation équitable au sein des institutions nationales, provinciales et locales ; 6. L’élimination des violences sexuelles. Par ailleurs, des lois ont été votées et promulguées. C’est le cas du code de la famille révisée en 2016, de la Loi n° 06/018 du 20 juillet 2006 modifiant et complétant le décret du 30 janvier 1940 portant Code Pénal Congolais et de la Loi n° 06/019 du 20 Juillet 2006 modifiant et complétant le décret du 06 août 1959 portant Code de procédure Pénale. Ces deux dernières lois renforcent la répression en matière de viol et de violences sexuelles. C’est aussi le cas de la loi n° 09/001 du 10 janvier 2009 portant protection de l’enfant.</w:t>
      </w:r>
      <w:r w:rsidRPr="00A828B6">
        <w:rPr>
          <w:sz w:val="20"/>
          <w:szCs w:val="20"/>
          <w:lang w:val="fr-FR"/>
        </w:rPr>
        <w:t xml:space="preserve"> </w:t>
      </w:r>
    </w:p>
  </w:footnote>
  <w:footnote w:id="8">
    <w:p w14:paraId="22B85DB2" w14:textId="77777777" w:rsidR="001D232A" w:rsidRPr="00E3094C" w:rsidRDefault="001D232A" w:rsidP="00815AA4">
      <w:pPr>
        <w:spacing w:after="0"/>
        <w:rPr>
          <w:rFonts w:asciiTheme="minorHAnsi" w:hAnsiTheme="minorHAnsi" w:cstheme="minorHAnsi"/>
          <w:sz w:val="16"/>
          <w:szCs w:val="16"/>
          <w:lang w:val="fr-CA"/>
        </w:rPr>
      </w:pPr>
      <w:r w:rsidRPr="00F67F32">
        <w:rPr>
          <w:rFonts w:asciiTheme="minorHAnsi" w:hAnsiTheme="minorHAnsi" w:cstheme="minorHAnsi"/>
          <w:sz w:val="18"/>
          <w:szCs w:val="18"/>
          <w:vertAlign w:val="superscript"/>
          <w:lang w:val="fr-CA"/>
        </w:rPr>
        <w:footnoteRef/>
      </w:r>
      <w:r w:rsidRPr="00F67F32">
        <w:rPr>
          <w:rFonts w:asciiTheme="minorHAnsi" w:hAnsiTheme="minorHAnsi" w:cstheme="minorHAnsi"/>
          <w:sz w:val="18"/>
          <w:szCs w:val="18"/>
          <w:lang w:val="fr-CA"/>
        </w:rPr>
        <w:t xml:space="preserve"> UNOCHA, RD Congo: Tableau de bord humanitaire, janvier-juin 2017</w:t>
      </w:r>
      <w:r>
        <w:rPr>
          <w:rFonts w:asciiTheme="minorHAnsi" w:hAnsiTheme="minorHAnsi" w:cstheme="minorHAnsi"/>
          <w:sz w:val="16"/>
          <w:szCs w:val="16"/>
          <w:lang w:val="fr-CA"/>
        </w:rPr>
        <w:t xml:space="preserve"> </w:t>
      </w:r>
    </w:p>
  </w:footnote>
  <w:footnote w:id="9">
    <w:p w14:paraId="15EF3847" w14:textId="77777777" w:rsidR="001D232A" w:rsidRPr="0093722C" w:rsidRDefault="001D232A">
      <w:pPr>
        <w:pStyle w:val="Notedebasdepage"/>
        <w:rPr>
          <w:lang w:val="fr-FR"/>
        </w:rPr>
      </w:pPr>
      <w:r>
        <w:rPr>
          <w:rStyle w:val="Appelnotedebasdep"/>
        </w:rPr>
        <w:footnoteRef/>
      </w:r>
      <w:r>
        <w:rPr>
          <w:lang w:val="fr-FR"/>
        </w:rPr>
        <w:t>«</w:t>
      </w:r>
      <w:r>
        <w:rPr>
          <w:rFonts w:asciiTheme="minorHAnsi" w:hAnsiTheme="minorHAnsi" w:cstheme="minorHAnsi"/>
          <w:sz w:val="18"/>
          <w:szCs w:val="18"/>
          <w:lang w:val="fr-FR"/>
        </w:rPr>
        <w:t xml:space="preserve"> Ampleur</w:t>
      </w:r>
      <w:r w:rsidRPr="00F5324E">
        <w:rPr>
          <w:rFonts w:asciiTheme="minorHAnsi" w:hAnsiTheme="minorHAnsi" w:cstheme="minorHAnsi"/>
          <w:sz w:val="18"/>
          <w:szCs w:val="18"/>
          <w:lang w:val="fr-FR"/>
        </w:rPr>
        <w:t xml:space="preserve"> des violences sexuelles et basées sur le genre en RDC et facteurs socioculturels dans ses 6 provinces (Kinshasa, Kongo-Central, Ituri, Tanganyika, Maniema et Sud Kivu)</w:t>
      </w:r>
      <w:r>
        <w:rPr>
          <w:rFonts w:asciiTheme="minorHAnsi" w:hAnsiTheme="minorHAnsi" w:cstheme="minorHAnsi"/>
          <w:sz w:val="18"/>
          <w:szCs w:val="18"/>
          <w:lang w:val="fr-FR"/>
        </w:rPr>
        <w:t> »</w:t>
      </w:r>
      <w:r w:rsidRPr="00F5324E">
        <w:rPr>
          <w:rFonts w:asciiTheme="minorHAnsi" w:hAnsiTheme="minorHAnsi" w:cstheme="minorHAnsi"/>
          <w:sz w:val="18"/>
          <w:szCs w:val="18"/>
          <w:lang w:val="fr-FR"/>
        </w:rPr>
        <w:t>, Centre de Renforcement de capacité et d’étude sur la Santé, la Population et le Développement.</w:t>
      </w:r>
    </w:p>
  </w:footnote>
  <w:footnote w:id="10">
    <w:p w14:paraId="154EC1A1" w14:textId="77777777" w:rsidR="001D232A" w:rsidRPr="00A10245" w:rsidRDefault="001D232A" w:rsidP="00A654F9">
      <w:pPr>
        <w:pStyle w:val="Notedebasdepage"/>
        <w:spacing w:after="0"/>
        <w:rPr>
          <w:rFonts w:asciiTheme="minorHAnsi" w:hAnsiTheme="minorHAnsi" w:cstheme="minorHAnsi"/>
          <w:sz w:val="18"/>
          <w:szCs w:val="18"/>
          <w:lang w:val="fr-FR"/>
        </w:rPr>
      </w:pPr>
      <w:r w:rsidRPr="00E0393A">
        <w:rPr>
          <w:rStyle w:val="Appelnotedebasdep"/>
          <w:rFonts w:asciiTheme="minorHAnsi" w:hAnsiTheme="minorHAnsi" w:cstheme="minorHAnsi"/>
          <w:szCs w:val="18"/>
        </w:rPr>
        <w:footnoteRef/>
      </w:r>
      <w:r w:rsidRPr="00E0393A">
        <w:rPr>
          <w:rFonts w:asciiTheme="minorHAnsi" w:hAnsiTheme="minorHAnsi" w:cstheme="minorHAnsi"/>
          <w:sz w:val="18"/>
          <w:szCs w:val="18"/>
          <w:lang w:val="fr-FR"/>
        </w:rPr>
        <w:t xml:space="preserve"> </w:t>
      </w:r>
      <w:r w:rsidRPr="007D3116">
        <w:rPr>
          <w:rFonts w:asciiTheme="minorHAnsi" w:hAnsiTheme="minorHAnsi" w:cstheme="minorHAnsi"/>
          <w:sz w:val="18"/>
          <w:szCs w:val="18"/>
          <w:lang w:val="fr-FR"/>
        </w:rPr>
        <w:t xml:space="preserve">Il faut souligner que les données collectées concernent uniquement les femmes en âge de procréer, ce qui limite fortement </w:t>
      </w:r>
      <w:r w:rsidRPr="00A10245">
        <w:rPr>
          <w:rFonts w:asciiTheme="minorHAnsi" w:hAnsiTheme="minorHAnsi" w:cstheme="minorHAnsi"/>
          <w:sz w:val="18"/>
          <w:szCs w:val="18"/>
          <w:lang w:val="fr-FR"/>
        </w:rPr>
        <w:t>l’analyse tout en sachant que la tranche d’âge la plus exposées aux violences sexuelles est celle 10-15.</w:t>
      </w:r>
    </w:p>
  </w:footnote>
  <w:footnote w:id="11">
    <w:p w14:paraId="0966FC0F" w14:textId="77777777" w:rsidR="001D232A" w:rsidRPr="00E0393A" w:rsidRDefault="001D232A" w:rsidP="00E0393A">
      <w:pPr>
        <w:pStyle w:val="Notedebasdepage"/>
        <w:spacing w:after="0"/>
        <w:rPr>
          <w:rFonts w:asciiTheme="minorHAnsi" w:hAnsiTheme="minorHAnsi" w:cstheme="minorHAnsi"/>
          <w:sz w:val="18"/>
          <w:szCs w:val="18"/>
        </w:rPr>
      </w:pPr>
      <w:r w:rsidRPr="00A10245">
        <w:rPr>
          <w:rStyle w:val="Appelnotedebasdep"/>
          <w:rFonts w:asciiTheme="minorHAnsi" w:hAnsiTheme="minorHAnsi" w:cstheme="minorHAnsi"/>
          <w:szCs w:val="18"/>
        </w:rPr>
        <w:footnoteRef/>
      </w:r>
      <w:r w:rsidRPr="00A10245">
        <w:rPr>
          <w:rFonts w:asciiTheme="minorHAnsi" w:hAnsiTheme="minorHAnsi" w:cstheme="minorHAnsi"/>
          <w:sz w:val="18"/>
          <w:szCs w:val="18"/>
        </w:rPr>
        <w:t xml:space="preserve"> UNICEF, Base de </w:t>
      </w:r>
      <w:proofErr w:type="spellStart"/>
      <w:r w:rsidRPr="00A10245">
        <w:rPr>
          <w:rFonts w:asciiTheme="minorHAnsi" w:hAnsiTheme="minorHAnsi" w:cstheme="minorHAnsi"/>
          <w:sz w:val="18"/>
          <w:szCs w:val="18"/>
        </w:rPr>
        <w:t>données</w:t>
      </w:r>
      <w:proofErr w:type="spellEnd"/>
      <w:r w:rsidRPr="00A10245">
        <w:rPr>
          <w:rFonts w:asciiTheme="minorHAnsi" w:hAnsiTheme="minorHAnsi" w:cstheme="minorHAnsi"/>
          <w:sz w:val="18"/>
          <w:szCs w:val="18"/>
        </w:rPr>
        <w:t xml:space="preserve"> sur le marriage d’enfant: Percentage of women aged 20 to 24 years who were first married or in union </w:t>
      </w:r>
      <w:r w:rsidRPr="00E0393A">
        <w:rPr>
          <w:rFonts w:asciiTheme="minorHAnsi" w:hAnsiTheme="minorHAnsi" w:cstheme="minorHAnsi"/>
          <w:sz w:val="18"/>
          <w:szCs w:val="18"/>
        </w:rPr>
        <w:t xml:space="preserve">before ages 15 and 18 - </w:t>
      </w:r>
      <w:hyperlink r:id="rId3" w:history="1">
        <w:r w:rsidRPr="00E0393A">
          <w:rPr>
            <w:rStyle w:val="Lienhypertexte"/>
            <w:rFonts w:asciiTheme="minorHAnsi" w:hAnsiTheme="minorHAnsi" w:cstheme="minorHAnsi"/>
            <w:sz w:val="18"/>
            <w:szCs w:val="18"/>
          </w:rPr>
          <w:t>https://data.unicef.org/topic/child-protection/child-marriage/</w:t>
        </w:r>
      </w:hyperlink>
      <w:r w:rsidRPr="00E0393A">
        <w:rPr>
          <w:rFonts w:asciiTheme="minorHAnsi" w:hAnsiTheme="minorHAnsi" w:cstheme="minorHAnsi"/>
          <w:sz w:val="18"/>
          <w:szCs w:val="18"/>
        </w:rPr>
        <w:t xml:space="preserve"> </w:t>
      </w:r>
    </w:p>
  </w:footnote>
  <w:footnote w:id="12">
    <w:p w14:paraId="4EE07243" w14:textId="77777777" w:rsidR="001D232A" w:rsidRPr="004E10DC" w:rsidRDefault="001D232A" w:rsidP="00E0393A">
      <w:pPr>
        <w:pStyle w:val="Notedebasdepage"/>
        <w:spacing w:after="0"/>
        <w:rPr>
          <w:rFonts w:asciiTheme="minorHAnsi" w:hAnsiTheme="minorHAnsi" w:cstheme="minorHAnsi"/>
          <w:sz w:val="18"/>
          <w:szCs w:val="18"/>
          <w:lang w:val="fr-FR"/>
        </w:rPr>
      </w:pPr>
      <w:r w:rsidRPr="00E0393A">
        <w:rPr>
          <w:rStyle w:val="Appelnotedebasdep"/>
          <w:rFonts w:asciiTheme="minorHAnsi" w:hAnsiTheme="minorHAnsi" w:cstheme="minorHAnsi"/>
          <w:szCs w:val="18"/>
        </w:rPr>
        <w:footnoteRef/>
      </w:r>
      <w:r w:rsidRPr="00E0393A">
        <w:rPr>
          <w:rFonts w:asciiTheme="minorHAnsi" w:hAnsiTheme="minorHAnsi" w:cstheme="minorHAnsi"/>
          <w:sz w:val="18"/>
          <w:szCs w:val="18"/>
          <w:lang w:val="fr-FR"/>
        </w:rPr>
        <w:t xml:space="preserve"> Etude sur la masculinité en République Démocratique du Congo, Juin 2015, ONU Femmes et Ambassade de Suède</w:t>
      </w:r>
    </w:p>
  </w:footnote>
  <w:footnote w:id="13">
    <w:p w14:paraId="138C51A1" w14:textId="77777777" w:rsidR="001D232A" w:rsidRPr="004E10DC" w:rsidRDefault="001D232A" w:rsidP="00A51AF2">
      <w:pPr>
        <w:pStyle w:val="Notedebasdepage"/>
        <w:spacing w:after="0"/>
        <w:rPr>
          <w:lang w:val="fr-FR"/>
        </w:rPr>
      </w:pPr>
      <w:r>
        <w:rPr>
          <w:rStyle w:val="Appelnotedebasdep"/>
        </w:rPr>
        <w:footnoteRef/>
      </w:r>
      <w:r>
        <w:rPr>
          <w:rFonts w:asciiTheme="minorHAnsi" w:hAnsiTheme="minorHAnsi" w:cstheme="minorHAnsi"/>
          <w:sz w:val="18"/>
          <w:szCs w:val="18"/>
          <w:lang w:val="fr-FR"/>
        </w:rPr>
        <w:t>Etude sur la masculinité en République Démocratique du Congo, Juin 2015, ONU Femmes et Ambassade de Suède</w:t>
      </w:r>
    </w:p>
  </w:footnote>
  <w:footnote w:id="14">
    <w:p w14:paraId="09244670" w14:textId="77777777" w:rsidR="001D232A" w:rsidRPr="005150D9" w:rsidRDefault="001D232A" w:rsidP="00F1143A">
      <w:pPr>
        <w:pStyle w:val="Notedebasdepage"/>
        <w:spacing w:after="0"/>
        <w:rPr>
          <w:lang w:val="fr-FR"/>
        </w:rPr>
      </w:pPr>
      <w:r>
        <w:rPr>
          <w:rStyle w:val="Appelnotedebasdep"/>
        </w:rPr>
        <w:footnoteRef/>
      </w:r>
      <w:r>
        <w:rPr>
          <w:rFonts w:asciiTheme="minorHAnsi" w:hAnsiTheme="minorHAnsi" w:cstheme="minorHAnsi"/>
          <w:sz w:val="18"/>
          <w:szCs w:val="18"/>
          <w:lang w:val="fr-FR"/>
        </w:rPr>
        <w:t>Idem</w:t>
      </w:r>
    </w:p>
  </w:footnote>
  <w:footnote w:id="15">
    <w:p w14:paraId="4FAEEBF6" w14:textId="77777777" w:rsidR="001D232A" w:rsidRPr="00156DE1" w:rsidRDefault="001D232A" w:rsidP="00CF6DEA">
      <w:pPr>
        <w:pStyle w:val="Notedebasdepage"/>
        <w:spacing w:after="0"/>
        <w:rPr>
          <w:rFonts w:asciiTheme="minorHAnsi" w:hAnsiTheme="minorHAnsi" w:cstheme="minorHAnsi"/>
          <w:sz w:val="18"/>
          <w:szCs w:val="18"/>
          <w:lang w:val="fr-FR"/>
        </w:rPr>
      </w:pPr>
      <w:r w:rsidRPr="00156DE1">
        <w:rPr>
          <w:rStyle w:val="Appelnotedebasdep"/>
          <w:rFonts w:asciiTheme="minorHAnsi" w:hAnsiTheme="minorHAnsi" w:cstheme="minorHAnsi"/>
          <w:szCs w:val="18"/>
        </w:rPr>
        <w:footnoteRef/>
      </w:r>
      <w:r w:rsidRPr="00A10245">
        <w:rPr>
          <w:rFonts w:asciiTheme="minorHAnsi" w:hAnsiTheme="minorHAnsi" w:cstheme="minorHAnsi"/>
          <w:sz w:val="18"/>
          <w:szCs w:val="18"/>
          <w:lang w:val="fr-FR"/>
        </w:rPr>
        <w:t>Idem</w:t>
      </w:r>
    </w:p>
  </w:footnote>
  <w:footnote w:id="16">
    <w:p w14:paraId="049F1BD4" w14:textId="77777777" w:rsidR="001D232A" w:rsidRPr="00156DE1" w:rsidRDefault="001D232A" w:rsidP="00E0393A">
      <w:pPr>
        <w:pStyle w:val="Notedebasdepage"/>
        <w:spacing w:after="0"/>
        <w:rPr>
          <w:rFonts w:asciiTheme="minorHAnsi" w:hAnsiTheme="minorHAnsi" w:cstheme="minorHAnsi"/>
          <w:sz w:val="18"/>
          <w:szCs w:val="18"/>
          <w:lang w:val="fr-FR"/>
        </w:rPr>
      </w:pPr>
      <w:r w:rsidRPr="00156DE1">
        <w:rPr>
          <w:rStyle w:val="Appelnotedebasdep"/>
          <w:rFonts w:asciiTheme="minorHAnsi" w:hAnsiTheme="minorHAnsi" w:cstheme="minorHAnsi"/>
          <w:szCs w:val="18"/>
        </w:rPr>
        <w:footnoteRef/>
      </w:r>
      <w:r w:rsidRPr="00A10245">
        <w:rPr>
          <w:rFonts w:asciiTheme="minorHAnsi" w:hAnsiTheme="minorHAnsi" w:cstheme="minorHAnsi"/>
          <w:sz w:val="18"/>
          <w:szCs w:val="18"/>
          <w:lang w:val="fr-FR"/>
        </w:rPr>
        <w:t>Idem</w:t>
      </w:r>
    </w:p>
  </w:footnote>
  <w:footnote w:id="17">
    <w:p w14:paraId="66FB5739" w14:textId="77777777" w:rsidR="001D232A" w:rsidRPr="00410426" w:rsidRDefault="001D232A" w:rsidP="00410426">
      <w:pPr>
        <w:pStyle w:val="Notedebasdepage"/>
        <w:spacing w:after="0"/>
        <w:rPr>
          <w:rFonts w:asciiTheme="minorHAnsi" w:hAnsiTheme="minorHAnsi" w:cstheme="minorHAnsi"/>
          <w:sz w:val="18"/>
          <w:szCs w:val="18"/>
          <w:lang w:val="fr-FR"/>
        </w:rPr>
      </w:pPr>
      <w:r w:rsidRPr="00410426">
        <w:rPr>
          <w:rFonts w:asciiTheme="minorHAnsi" w:hAnsiTheme="minorHAnsi" w:cstheme="minorHAnsi"/>
          <w:sz w:val="18"/>
          <w:szCs w:val="18"/>
          <w:vertAlign w:val="superscript"/>
          <w:lang w:val="fr-CA"/>
        </w:rPr>
        <w:footnoteRef/>
      </w:r>
      <w:r w:rsidRPr="00410426">
        <w:rPr>
          <w:rFonts w:asciiTheme="minorHAnsi" w:hAnsiTheme="minorHAnsi" w:cstheme="minorHAnsi"/>
          <w:sz w:val="18"/>
          <w:szCs w:val="18"/>
          <w:vertAlign w:val="superscript"/>
          <w:lang w:val="fr-FR"/>
        </w:rPr>
        <w:t xml:space="preserve"> </w:t>
      </w:r>
      <w:r w:rsidRPr="00410426">
        <w:rPr>
          <w:rFonts w:asciiTheme="minorHAnsi" w:hAnsiTheme="minorHAnsi" w:cstheme="minorHAnsi"/>
          <w:sz w:val="18"/>
          <w:szCs w:val="18"/>
          <w:lang w:val="fr-FR"/>
        </w:rPr>
        <w:t>MONUSCO</w:t>
      </w:r>
    </w:p>
  </w:footnote>
  <w:footnote w:id="18">
    <w:p w14:paraId="534E2349" w14:textId="77777777" w:rsidR="001D232A" w:rsidRPr="00410426" w:rsidRDefault="001D232A" w:rsidP="00410426">
      <w:pPr>
        <w:pStyle w:val="Notedebasdepage"/>
        <w:spacing w:after="0"/>
        <w:rPr>
          <w:rFonts w:asciiTheme="minorHAnsi" w:hAnsiTheme="minorHAnsi" w:cstheme="minorHAnsi"/>
          <w:sz w:val="18"/>
          <w:szCs w:val="18"/>
          <w:lang w:val="fr-FR"/>
        </w:rPr>
      </w:pPr>
      <w:r w:rsidRPr="00410426">
        <w:rPr>
          <w:rStyle w:val="Appelnotedebasdep"/>
          <w:rFonts w:asciiTheme="minorHAnsi" w:hAnsiTheme="minorHAnsi" w:cstheme="minorHAnsi"/>
          <w:szCs w:val="18"/>
        </w:rPr>
        <w:footnoteRef/>
      </w:r>
      <w:r w:rsidRPr="00410426">
        <w:rPr>
          <w:rFonts w:asciiTheme="minorHAnsi" w:hAnsiTheme="minorHAnsi" w:cstheme="minorHAnsi"/>
          <w:sz w:val="18"/>
          <w:szCs w:val="18"/>
          <w:lang w:val="fr-FR"/>
        </w:rPr>
        <w:t xml:space="preserve"> Profil du pays en matière d’égalité de genre, République Démocratique du Congo, 2014 – Ambassade de Suède, Délégation de l’UE et Ambassade du Canada</w:t>
      </w:r>
    </w:p>
  </w:footnote>
  <w:footnote w:id="19">
    <w:p w14:paraId="77AC91D7" w14:textId="77777777" w:rsidR="001D232A" w:rsidRPr="00156DE1" w:rsidRDefault="001D232A" w:rsidP="00156DE1">
      <w:pPr>
        <w:pStyle w:val="Notedebasdepage"/>
        <w:spacing w:after="0"/>
        <w:rPr>
          <w:lang w:val="fr-FR"/>
        </w:rPr>
      </w:pPr>
      <w:r>
        <w:rPr>
          <w:rStyle w:val="Appelnotedebasdep"/>
        </w:rPr>
        <w:footnoteRef/>
      </w:r>
      <w:r w:rsidRPr="00156DE1">
        <w:rPr>
          <w:lang w:val="fr-FR"/>
        </w:rPr>
        <w:t xml:space="preserve"> </w:t>
      </w:r>
      <w:proofErr w:type="spellStart"/>
      <w:r w:rsidRPr="00156DE1">
        <w:rPr>
          <w:rFonts w:asciiTheme="minorHAnsi" w:hAnsiTheme="minorHAnsi" w:cstheme="minorHAnsi"/>
          <w:sz w:val="18"/>
          <w:szCs w:val="18"/>
          <w:lang w:val="fr-FR"/>
        </w:rPr>
        <w:t>Kayiba</w:t>
      </w:r>
      <w:proofErr w:type="spellEnd"/>
      <w:r w:rsidRPr="00156DE1">
        <w:rPr>
          <w:rFonts w:asciiTheme="minorHAnsi" w:hAnsiTheme="minorHAnsi" w:cstheme="minorHAnsi"/>
          <w:sz w:val="18"/>
          <w:szCs w:val="18"/>
          <w:lang w:val="fr-FR"/>
        </w:rPr>
        <w:t xml:space="preserve"> M., 2005, </w:t>
      </w:r>
      <w:r w:rsidRPr="00156DE1">
        <w:rPr>
          <w:rFonts w:asciiTheme="minorHAnsi" w:hAnsiTheme="minorHAnsi" w:cstheme="minorHAnsi"/>
          <w:sz w:val="18"/>
          <w:szCs w:val="18"/>
          <w:lang w:val="fr-FR" w:eastAsia="fr-FR"/>
        </w:rPr>
        <w:t xml:space="preserve">« Les causes de l’évolution de l’âge moyen au premier mariage, de l’écart d’âge entre les époux, de la dot et de la polygamie de 1967 à 2005 </w:t>
      </w:r>
      <w:r>
        <w:rPr>
          <w:rFonts w:asciiTheme="minorHAnsi" w:hAnsiTheme="minorHAnsi" w:cstheme="minorHAnsi"/>
          <w:sz w:val="18"/>
          <w:szCs w:val="18"/>
          <w:lang w:val="fr-FR" w:eastAsia="fr-FR"/>
        </w:rPr>
        <w:t xml:space="preserve">à Kinshasa ». Communication au </w:t>
      </w:r>
      <w:r w:rsidRPr="00156DE1">
        <w:rPr>
          <w:rFonts w:asciiTheme="minorHAnsi" w:hAnsiTheme="minorHAnsi" w:cstheme="minorHAnsi"/>
          <w:sz w:val="18"/>
          <w:szCs w:val="18"/>
          <w:lang w:val="fr-FR" w:eastAsia="fr-FR"/>
        </w:rPr>
        <w:t xml:space="preserve">XXV CONGRES GENERAL DE LA POPULATION Tours –France du 18 au 23 juillet 2005.  </w:t>
      </w:r>
      <w:r w:rsidRPr="001720A7">
        <w:rPr>
          <w:rFonts w:asciiTheme="minorHAnsi" w:hAnsiTheme="minorHAnsi" w:cstheme="minorHAnsi"/>
          <w:sz w:val="18"/>
          <w:szCs w:val="18"/>
          <w:lang w:val="fr-FR" w:eastAsia="fr-FR"/>
        </w:rPr>
        <w:t>19 pages.</w:t>
      </w:r>
    </w:p>
  </w:footnote>
  <w:footnote w:id="20">
    <w:p w14:paraId="3263DBA5" w14:textId="77777777" w:rsidR="001D232A" w:rsidRPr="00156DE1" w:rsidRDefault="001D232A" w:rsidP="00C734DE">
      <w:pPr>
        <w:widowControl w:val="0"/>
        <w:autoSpaceDE w:val="0"/>
        <w:autoSpaceDN w:val="0"/>
        <w:adjustRightInd w:val="0"/>
        <w:spacing w:after="0"/>
        <w:rPr>
          <w:rFonts w:asciiTheme="minorHAnsi" w:hAnsiTheme="minorHAnsi" w:cstheme="minorHAnsi"/>
          <w:sz w:val="18"/>
          <w:szCs w:val="18"/>
          <w:lang w:val="fr-FR"/>
        </w:rPr>
      </w:pPr>
      <w:r w:rsidRPr="00156DE1">
        <w:rPr>
          <w:rStyle w:val="Appelnotedebasdep"/>
          <w:rFonts w:asciiTheme="minorHAnsi" w:hAnsiTheme="minorHAnsi" w:cstheme="minorHAnsi"/>
          <w:szCs w:val="18"/>
        </w:rPr>
        <w:footnoteRef/>
      </w:r>
      <w:r w:rsidRPr="00156DE1">
        <w:rPr>
          <w:rFonts w:asciiTheme="minorHAnsi" w:hAnsiTheme="minorHAnsi" w:cstheme="minorHAnsi"/>
          <w:sz w:val="18"/>
          <w:szCs w:val="18"/>
          <w:lang w:val="fr-FR"/>
        </w:rPr>
        <w:t xml:space="preserve"> EDS, 2013-2014  </w:t>
      </w:r>
    </w:p>
  </w:footnote>
  <w:footnote w:id="21">
    <w:p w14:paraId="3BEE0A34" w14:textId="77777777" w:rsidR="001D232A" w:rsidRPr="00734ECB" w:rsidRDefault="001D232A" w:rsidP="007C5A02">
      <w:pPr>
        <w:pStyle w:val="Notedebasdepage"/>
        <w:spacing w:after="0"/>
        <w:rPr>
          <w:lang w:val="fr-FR"/>
        </w:rPr>
      </w:pPr>
      <w:r>
        <w:rPr>
          <w:rStyle w:val="Appelnotedebasdep"/>
        </w:rPr>
        <w:footnoteRef/>
      </w:r>
      <w:r>
        <w:rPr>
          <w:lang w:val="fr-FR"/>
        </w:rPr>
        <w:t xml:space="preserve"> </w:t>
      </w:r>
      <w:r w:rsidRPr="00F942AC">
        <w:rPr>
          <w:rFonts w:asciiTheme="minorHAnsi" w:hAnsiTheme="minorHAnsi" w:cstheme="minorHAnsi"/>
          <w:sz w:val="18"/>
          <w:szCs w:val="18"/>
          <w:lang w:val="fr-FR"/>
        </w:rPr>
        <w:t>Profil du pays en matière d’égalité de genre, République Démocratique du Congo, 2014 – Ambassade de Suède, Dél</w:t>
      </w:r>
      <w:r>
        <w:rPr>
          <w:rFonts w:asciiTheme="minorHAnsi" w:hAnsiTheme="minorHAnsi" w:cstheme="minorHAnsi"/>
          <w:sz w:val="18"/>
          <w:szCs w:val="18"/>
          <w:lang w:val="fr-FR"/>
        </w:rPr>
        <w:t>é</w:t>
      </w:r>
      <w:r w:rsidRPr="00F942AC">
        <w:rPr>
          <w:rFonts w:asciiTheme="minorHAnsi" w:hAnsiTheme="minorHAnsi" w:cstheme="minorHAnsi"/>
          <w:sz w:val="18"/>
          <w:szCs w:val="18"/>
          <w:lang w:val="fr-FR"/>
        </w:rPr>
        <w:t>gation de l’UE et Ambassade du Canada</w:t>
      </w:r>
    </w:p>
  </w:footnote>
  <w:footnote w:id="22">
    <w:p w14:paraId="360A4EBF" w14:textId="77777777" w:rsidR="001D232A" w:rsidRPr="002F2662" w:rsidRDefault="001D232A" w:rsidP="00CF6DEA">
      <w:pPr>
        <w:pStyle w:val="Notedebasdepage"/>
        <w:spacing w:after="0"/>
        <w:rPr>
          <w:lang w:val="fr-FR"/>
        </w:rPr>
      </w:pPr>
      <w:r>
        <w:rPr>
          <w:rStyle w:val="Appelnotedebasdep"/>
        </w:rPr>
        <w:footnoteRef/>
      </w:r>
      <w:r w:rsidRPr="002F2662">
        <w:rPr>
          <w:lang w:val="fr-FR"/>
        </w:rPr>
        <w:t xml:space="preserve"> </w:t>
      </w:r>
      <w:r>
        <w:rPr>
          <w:rFonts w:asciiTheme="minorHAnsi" w:hAnsiTheme="minorHAnsi" w:cstheme="minorHAnsi"/>
          <w:sz w:val="18"/>
          <w:szCs w:val="18"/>
          <w:lang w:val="fr-FR"/>
        </w:rPr>
        <w:t>Etude sur la masculinité en République Démocratique du Congo, Juin 2015, ONU Femmes et Ambassade de Suède</w:t>
      </w:r>
    </w:p>
  </w:footnote>
  <w:footnote w:id="23">
    <w:p w14:paraId="447BD7C5" w14:textId="77777777" w:rsidR="001D232A" w:rsidRPr="00ED2ED7" w:rsidRDefault="001D232A" w:rsidP="00ED2ED7">
      <w:pPr>
        <w:pStyle w:val="Notedebasdepage"/>
        <w:spacing w:after="0"/>
        <w:rPr>
          <w:lang w:val="fr-FR"/>
        </w:rPr>
      </w:pPr>
      <w:r>
        <w:rPr>
          <w:rStyle w:val="Appelnotedebasdep"/>
        </w:rPr>
        <w:footnoteRef/>
      </w:r>
      <w:r>
        <w:rPr>
          <w:lang w:val="fr-FR"/>
        </w:rPr>
        <w:t xml:space="preserve"> « </w:t>
      </w:r>
      <w:r>
        <w:rPr>
          <w:rFonts w:asciiTheme="minorHAnsi" w:hAnsiTheme="minorHAnsi" w:cstheme="minorHAnsi"/>
          <w:sz w:val="18"/>
          <w:szCs w:val="18"/>
          <w:lang w:val="fr-FR"/>
        </w:rPr>
        <w:t>Am</w:t>
      </w:r>
      <w:r w:rsidRPr="00F5324E">
        <w:rPr>
          <w:rFonts w:asciiTheme="minorHAnsi" w:hAnsiTheme="minorHAnsi" w:cstheme="minorHAnsi"/>
          <w:sz w:val="18"/>
          <w:szCs w:val="18"/>
          <w:lang w:val="fr-FR"/>
        </w:rPr>
        <w:t>pleur des violences sexuelles et basées sur le genre en RDC et facteurs socioculturels dans ses 6 provinces (Kinshasa, Kongo-Central, Ituri, Tanganyika, Maniema et Sud Kivu)</w:t>
      </w:r>
      <w:r>
        <w:rPr>
          <w:rFonts w:asciiTheme="minorHAnsi" w:hAnsiTheme="minorHAnsi" w:cstheme="minorHAnsi"/>
          <w:sz w:val="18"/>
          <w:szCs w:val="18"/>
          <w:lang w:val="fr-FR"/>
        </w:rPr>
        <w:t> »</w:t>
      </w:r>
      <w:r w:rsidRPr="00F5324E">
        <w:rPr>
          <w:rFonts w:asciiTheme="minorHAnsi" w:hAnsiTheme="minorHAnsi" w:cstheme="minorHAnsi"/>
          <w:sz w:val="18"/>
          <w:szCs w:val="18"/>
          <w:lang w:val="fr-FR"/>
        </w:rPr>
        <w:t>, Centre de Renforcement de capacité et d’étude sur la Santé, la Population et le Développement.</w:t>
      </w:r>
      <w:r w:rsidRPr="00ED2ED7">
        <w:rPr>
          <w:lang w:val="fr-FR"/>
        </w:rPr>
        <w:t xml:space="preserve"> </w:t>
      </w:r>
    </w:p>
  </w:footnote>
  <w:footnote w:id="24">
    <w:p w14:paraId="5E1166FF" w14:textId="77777777" w:rsidR="001D232A" w:rsidRPr="0093722C" w:rsidRDefault="001D232A" w:rsidP="00ED2ED7">
      <w:pPr>
        <w:pStyle w:val="Notedebasdepage"/>
        <w:spacing w:after="0"/>
        <w:rPr>
          <w:lang w:val="fr-FR"/>
        </w:rPr>
      </w:pPr>
      <w:r>
        <w:rPr>
          <w:rStyle w:val="Appelnotedebasdep"/>
        </w:rPr>
        <w:footnoteRef/>
      </w:r>
      <w:r>
        <w:rPr>
          <w:lang w:val="fr-FR"/>
        </w:rPr>
        <w:t xml:space="preserve"> </w:t>
      </w:r>
      <w:r w:rsidRPr="00F02272">
        <w:rPr>
          <w:rFonts w:asciiTheme="minorHAnsi" w:hAnsiTheme="minorHAnsi"/>
          <w:sz w:val="18"/>
          <w:szCs w:val="18"/>
          <w:lang w:val="fr-FR"/>
        </w:rPr>
        <w:t>Idem</w:t>
      </w:r>
      <w:r w:rsidRPr="00F02272">
        <w:rPr>
          <w:rFonts w:asciiTheme="minorHAnsi" w:hAnsiTheme="minorHAnsi" w:cstheme="minorHAnsi"/>
          <w:sz w:val="18"/>
          <w:szCs w:val="18"/>
          <w:lang w:val="fr-FR"/>
        </w:rPr>
        <w:t>.</w:t>
      </w:r>
    </w:p>
  </w:footnote>
  <w:footnote w:id="25">
    <w:p w14:paraId="5CA93AF2" w14:textId="77777777" w:rsidR="001D232A" w:rsidRPr="00F67F32" w:rsidRDefault="001D232A" w:rsidP="00F67F32">
      <w:pPr>
        <w:pStyle w:val="Notedebasdepage"/>
        <w:spacing w:after="0"/>
        <w:rPr>
          <w:rFonts w:asciiTheme="minorHAnsi" w:hAnsiTheme="minorHAnsi"/>
          <w:sz w:val="18"/>
          <w:szCs w:val="18"/>
          <w:lang w:val="fr-FR"/>
        </w:rPr>
      </w:pPr>
      <w:r>
        <w:rPr>
          <w:rStyle w:val="Appelnotedebasdep"/>
        </w:rPr>
        <w:footnoteRef/>
      </w:r>
      <w:r w:rsidRPr="00F67F32">
        <w:rPr>
          <w:lang w:val="fr-FR"/>
        </w:rPr>
        <w:t xml:space="preserve"> </w:t>
      </w:r>
      <w:r w:rsidRPr="00F67F32">
        <w:rPr>
          <w:rFonts w:asciiTheme="minorHAnsi" w:hAnsiTheme="minorHAnsi"/>
          <w:sz w:val="18"/>
          <w:szCs w:val="18"/>
          <w:lang w:val="fr-FR"/>
        </w:rPr>
        <w:t>Rapport d’évaluation sur les VBG dans la crise de la région du Kasaï (Provinces de Kasaï, Kasaï Central et Kasaï Oriental), Sous Cluster VBG, RDC, Mai-Aout 2017</w:t>
      </w:r>
    </w:p>
  </w:footnote>
  <w:footnote w:id="26">
    <w:p w14:paraId="63474ED9" w14:textId="77777777" w:rsidR="001D232A" w:rsidRPr="00F5324E" w:rsidRDefault="001D232A">
      <w:pPr>
        <w:pStyle w:val="Notedebasdepage"/>
        <w:rPr>
          <w:lang w:val="fr-FR"/>
        </w:rPr>
      </w:pPr>
      <w:r>
        <w:rPr>
          <w:rStyle w:val="Appelnotedebasdep"/>
        </w:rPr>
        <w:footnoteRef/>
      </w:r>
      <w:r>
        <w:rPr>
          <w:lang w:val="fr-FR"/>
        </w:rPr>
        <w:t xml:space="preserve"> </w:t>
      </w:r>
      <w:proofErr w:type="gramStart"/>
      <w:r>
        <w:rPr>
          <w:lang w:val="fr-FR"/>
        </w:rPr>
        <w:t>«</w:t>
      </w:r>
      <w:r>
        <w:rPr>
          <w:rFonts w:asciiTheme="minorHAnsi" w:hAnsiTheme="minorHAnsi" w:cstheme="minorHAnsi"/>
          <w:sz w:val="18"/>
          <w:szCs w:val="18"/>
          <w:lang w:val="fr-FR"/>
        </w:rPr>
        <w:t>Am</w:t>
      </w:r>
      <w:r w:rsidRPr="00F5324E">
        <w:rPr>
          <w:rFonts w:asciiTheme="minorHAnsi" w:hAnsiTheme="minorHAnsi" w:cstheme="minorHAnsi"/>
          <w:sz w:val="18"/>
          <w:szCs w:val="18"/>
          <w:lang w:val="fr-FR"/>
        </w:rPr>
        <w:t>pleur</w:t>
      </w:r>
      <w:proofErr w:type="gramEnd"/>
      <w:r w:rsidRPr="00F5324E">
        <w:rPr>
          <w:rFonts w:asciiTheme="minorHAnsi" w:hAnsiTheme="minorHAnsi" w:cstheme="minorHAnsi"/>
          <w:sz w:val="18"/>
          <w:szCs w:val="18"/>
          <w:lang w:val="fr-FR"/>
        </w:rPr>
        <w:t xml:space="preserve"> des violences sexuelles et basées sur le genre en RDC et facteurs socioculturels dans ses 6 provinces (Kinshasa, Kongo-Central, Ituri, Tanganyika, Maniema et Sud Kivu)</w:t>
      </w:r>
      <w:r>
        <w:rPr>
          <w:rFonts w:asciiTheme="minorHAnsi" w:hAnsiTheme="minorHAnsi" w:cstheme="minorHAnsi"/>
          <w:sz w:val="18"/>
          <w:szCs w:val="18"/>
          <w:lang w:val="fr-FR"/>
        </w:rPr>
        <w:t> »</w:t>
      </w:r>
      <w:r w:rsidRPr="00F5324E">
        <w:rPr>
          <w:rFonts w:asciiTheme="minorHAnsi" w:hAnsiTheme="minorHAnsi" w:cstheme="minorHAnsi"/>
          <w:sz w:val="18"/>
          <w:szCs w:val="18"/>
          <w:lang w:val="fr-FR"/>
        </w:rPr>
        <w:t>, Centre de Renforcement de capacité et d’étude sur la Santé, la Population et le Développement.</w:t>
      </w:r>
      <w:r>
        <w:rPr>
          <w:lang w:val="fr-FR"/>
        </w:rPr>
        <w:t xml:space="preserve"> </w:t>
      </w:r>
    </w:p>
  </w:footnote>
  <w:footnote w:id="27">
    <w:p w14:paraId="41A8BB1D" w14:textId="77777777" w:rsidR="001D232A" w:rsidRPr="00E61B95" w:rsidRDefault="001D232A">
      <w:pPr>
        <w:pStyle w:val="Notedebasdepage"/>
        <w:rPr>
          <w:lang w:val="fr-FR"/>
        </w:rPr>
      </w:pPr>
      <w:r>
        <w:rPr>
          <w:rStyle w:val="Appelnotedebasdep"/>
        </w:rPr>
        <w:footnoteRef/>
      </w:r>
      <w:r w:rsidRPr="00156DE1">
        <w:rPr>
          <w:rFonts w:asciiTheme="minorHAnsi" w:hAnsiTheme="minorHAnsi" w:cstheme="minorHAnsi"/>
          <w:sz w:val="18"/>
          <w:szCs w:val="18"/>
          <w:lang w:val="fr-FR"/>
        </w:rPr>
        <w:t>Etude sur la masculinité en République Démocratique du Congo, Juin 2015, ONU Femmes et Ambassade de Suède</w:t>
      </w:r>
    </w:p>
  </w:footnote>
  <w:footnote w:id="28">
    <w:p w14:paraId="011F310A" w14:textId="77777777" w:rsidR="001D232A" w:rsidRPr="00E61B95" w:rsidRDefault="001D232A" w:rsidP="006A44F3">
      <w:pPr>
        <w:pStyle w:val="Notedebasdepage"/>
        <w:spacing w:after="0"/>
        <w:rPr>
          <w:lang w:val="fr-FR"/>
        </w:rPr>
      </w:pPr>
      <w:r>
        <w:rPr>
          <w:rStyle w:val="Appelnotedebasdep"/>
        </w:rPr>
        <w:footnoteRef/>
      </w:r>
      <w:r w:rsidRPr="00E61B95">
        <w:rPr>
          <w:rFonts w:asciiTheme="minorHAnsi" w:hAnsiTheme="minorHAnsi" w:cstheme="minorHAnsi"/>
          <w:sz w:val="18"/>
          <w:szCs w:val="18"/>
          <w:lang w:val="fr-FR"/>
        </w:rPr>
        <w:t>Médecin du Monde, « La Rue, c’est la Chance ? », Enquêtes sur l’Exploitation et les Violences Sexuelles des Jeunes Filles des rues de Kinshasa, Kinshasa, Mars 2009</w:t>
      </w:r>
    </w:p>
  </w:footnote>
  <w:footnote w:id="29">
    <w:p w14:paraId="24A8F685" w14:textId="5927BF46" w:rsidR="001D232A" w:rsidRPr="006A44F3" w:rsidRDefault="001D232A" w:rsidP="006A44F3">
      <w:pPr>
        <w:pStyle w:val="Notedebasdepage"/>
        <w:spacing w:after="0"/>
        <w:rPr>
          <w:lang w:val="fr-FR"/>
        </w:rPr>
      </w:pPr>
      <w:r>
        <w:rPr>
          <w:rStyle w:val="Appelnotedebasdep"/>
        </w:rPr>
        <w:footnoteRef/>
      </w:r>
      <w:r>
        <w:rPr>
          <w:rFonts w:asciiTheme="minorHAnsi" w:hAnsiTheme="minorHAnsi" w:cstheme="minorHAnsi"/>
          <w:sz w:val="18"/>
          <w:szCs w:val="18"/>
          <w:lang w:val="fr-FR"/>
        </w:rPr>
        <w:t xml:space="preserve"> </w:t>
      </w:r>
      <w:r w:rsidRPr="002760F4">
        <w:rPr>
          <w:rFonts w:asciiTheme="minorHAnsi" w:hAnsiTheme="minorHAnsi" w:cstheme="minorHAnsi"/>
          <w:sz w:val="18"/>
          <w:szCs w:val="18"/>
          <w:lang w:val="fr-FR"/>
        </w:rPr>
        <w:t>Su</w:t>
      </w:r>
      <w:r>
        <w:rPr>
          <w:rFonts w:asciiTheme="minorHAnsi" w:hAnsiTheme="minorHAnsi" w:cstheme="minorHAnsi"/>
          <w:sz w:val="18"/>
          <w:szCs w:val="18"/>
          <w:lang w:val="fr-FR"/>
        </w:rPr>
        <w:t>è</w:t>
      </w:r>
      <w:r w:rsidRPr="002760F4">
        <w:rPr>
          <w:rFonts w:asciiTheme="minorHAnsi" w:hAnsiTheme="minorHAnsi" w:cstheme="minorHAnsi"/>
          <w:sz w:val="18"/>
          <w:szCs w:val="18"/>
          <w:lang w:val="fr-FR"/>
        </w:rPr>
        <w:t>de, DIFD, Canada et Union Européenne « République Démocratique du Congo – RDC Profil du pays en matière d’égalité de genre 2014 », Kinshasa, 2014</w:t>
      </w:r>
      <w:r w:rsidRPr="006A44F3">
        <w:rPr>
          <w:lang w:val="fr-FR"/>
        </w:rPr>
        <w:t xml:space="preserve"> </w:t>
      </w:r>
    </w:p>
  </w:footnote>
  <w:footnote w:id="30">
    <w:p w14:paraId="01061467" w14:textId="77777777" w:rsidR="001D232A" w:rsidRPr="00CF74D5" w:rsidRDefault="001D232A">
      <w:pPr>
        <w:pStyle w:val="Notedebasdepage"/>
        <w:rPr>
          <w:lang w:val="fr-FR"/>
        </w:rPr>
      </w:pPr>
      <w:r>
        <w:rPr>
          <w:rStyle w:val="Appelnotedebasdep"/>
        </w:rPr>
        <w:footnoteRef/>
      </w:r>
      <w:proofErr w:type="gramStart"/>
      <w:r>
        <w:rPr>
          <w:lang w:val="fr-FR"/>
        </w:rPr>
        <w:t>«</w:t>
      </w:r>
      <w:r>
        <w:rPr>
          <w:rFonts w:asciiTheme="minorHAnsi" w:hAnsiTheme="minorHAnsi" w:cstheme="minorHAnsi"/>
          <w:sz w:val="18"/>
          <w:szCs w:val="18"/>
          <w:lang w:val="fr-FR"/>
        </w:rPr>
        <w:t>Am</w:t>
      </w:r>
      <w:r w:rsidRPr="00F5324E">
        <w:rPr>
          <w:rFonts w:asciiTheme="minorHAnsi" w:hAnsiTheme="minorHAnsi" w:cstheme="minorHAnsi"/>
          <w:sz w:val="18"/>
          <w:szCs w:val="18"/>
          <w:lang w:val="fr-FR"/>
        </w:rPr>
        <w:t>pleur</w:t>
      </w:r>
      <w:proofErr w:type="gramEnd"/>
      <w:r w:rsidRPr="00F5324E">
        <w:rPr>
          <w:rFonts w:asciiTheme="minorHAnsi" w:hAnsiTheme="minorHAnsi" w:cstheme="minorHAnsi"/>
          <w:sz w:val="18"/>
          <w:szCs w:val="18"/>
          <w:lang w:val="fr-FR"/>
        </w:rPr>
        <w:t xml:space="preserve"> des violences sexuelles et basées sur le genre en RDC et facteurs socioculturels dans ses 6 provinces (Kinshasa, Kongo-Central, Ituri, Tanganyika, Maniema et Sud Kivu)</w:t>
      </w:r>
      <w:r>
        <w:rPr>
          <w:rFonts w:asciiTheme="minorHAnsi" w:hAnsiTheme="minorHAnsi" w:cstheme="minorHAnsi"/>
          <w:sz w:val="18"/>
          <w:szCs w:val="18"/>
          <w:lang w:val="fr-FR"/>
        </w:rPr>
        <w:t> »</w:t>
      </w:r>
      <w:r w:rsidRPr="00F5324E">
        <w:rPr>
          <w:rFonts w:asciiTheme="minorHAnsi" w:hAnsiTheme="minorHAnsi" w:cstheme="minorHAnsi"/>
          <w:sz w:val="18"/>
          <w:szCs w:val="18"/>
          <w:lang w:val="fr-FR"/>
        </w:rPr>
        <w:t>, Centre de Renforcement de capacité et d’étude sur la Santé, la Population et le Développement.</w:t>
      </w:r>
    </w:p>
  </w:footnote>
  <w:footnote w:id="31">
    <w:p w14:paraId="6149685A" w14:textId="77777777" w:rsidR="001D232A" w:rsidRPr="002760F4" w:rsidRDefault="001D232A" w:rsidP="006A44F3">
      <w:pPr>
        <w:pStyle w:val="Notedebasdepage"/>
        <w:spacing w:after="0"/>
        <w:rPr>
          <w:rFonts w:asciiTheme="minorHAnsi" w:hAnsiTheme="minorHAnsi" w:cstheme="minorHAnsi"/>
          <w:sz w:val="18"/>
          <w:szCs w:val="18"/>
          <w:lang w:val="it-IT"/>
        </w:rPr>
      </w:pPr>
      <w:r w:rsidRPr="002760F4">
        <w:rPr>
          <w:rFonts w:asciiTheme="minorHAnsi" w:hAnsiTheme="minorHAnsi" w:cstheme="minorHAnsi"/>
          <w:sz w:val="18"/>
          <w:szCs w:val="18"/>
          <w:vertAlign w:val="superscript"/>
        </w:rPr>
        <w:footnoteRef/>
      </w:r>
      <w:r w:rsidRPr="002760F4">
        <w:rPr>
          <w:rFonts w:asciiTheme="minorHAnsi" w:hAnsiTheme="minorHAnsi" w:cstheme="minorHAnsi"/>
          <w:sz w:val="18"/>
          <w:szCs w:val="18"/>
          <w:lang w:val="fr-FR"/>
        </w:rPr>
        <w:t xml:space="preserve"> </w:t>
      </w:r>
      <w:proofErr w:type="spellStart"/>
      <w:r w:rsidRPr="002760F4">
        <w:rPr>
          <w:rFonts w:asciiTheme="minorHAnsi" w:hAnsiTheme="minorHAnsi" w:cstheme="minorHAnsi"/>
          <w:sz w:val="18"/>
          <w:szCs w:val="18"/>
          <w:lang w:val="fr-FR"/>
        </w:rPr>
        <w:t>Suéde</w:t>
      </w:r>
      <w:proofErr w:type="spellEnd"/>
      <w:r w:rsidRPr="002760F4">
        <w:rPr>
          <w:rFonts w:asciiTheme="minorHAnsi" w:hAnsiTheme="minorHAnsi" w:cstheme="minorHAnsi"/>
          <w:sz w:val="18"/>
          <w:szCs w:val="18"/>
          <w:lang w:val="fr-FR"/>
        </w:rPr>
        <w:t>, DIFD, Canada et Union Européenne « République Démocratique du Congo – RDC Profil du pays en matière d’égalité de genre 2014 », Kinshasa, 2014</w:t>
      </w:r>
    </w:p>
  </w:footnote>
  <w:footnote w:id="32">
    <w:p w14:paraId="58353E57" w14:textId="77777777" w:rsidR="001D232A" w:rsidRPr="00F67F32" w:rsidRDefault="001D232A" w:rsidP="00F67F32">
      <w:pPr>
        <w:pStyle w:val="Notedebasdepage"/>
        <w:spacing w:after="0"/>
        <w:rPr>
          <w:rFonts w:asciiTheme="minorHAnsi" w:hAnsiTheme="minorHAnsi"/>
          <w:sz w:val="18"/>
          <w:szCs w:val="18"/>
          <w:lang w:val="fr-FR"/>
        </w:rPr>
      </w:pPr>
      <w:r w:rsidRPr="00F67F32">
        <w:rPr>
          <w:rStyle w:val="Appelnotedebasdep"/>
          <w:rFonts w:asciiTheme="minorHAnsi" w:hAnsiTheme="minorHAnsi"/>
          <w:szCs w:val="18"/>
        </w:rPr>
        <w:footnoteRef/>
      </w:r>
      <w:r w:rsidRPr="00F67F32">
        <w:rPr>
          <w:rFonts w:asciiTheme="minorHAnsi" w:hAnsiTheme="minorHAnsi"/>
          <w:sz w:val="18"/>
          <w:szCs w:val="18"/>
          <w:lang w:val="fr-FR"/>
        </w:rPr>
        <w:t xml:space="preserve"> MONUSCO</w:t>
      </w:r>
    </w:p>
  </w:footnote>
  <w:footnote w:id="33">
    <w:p w14:paraId="0DA5840C" w14:textId="77777777" w:rsidR="001D232A" w:rsidRPr="00EE3BF7" w:rsidRDefault="001D232A" w:rsidP="00EE3BF7">
      <w:pPr>
        <w:pStyle w:val="Notedebasdepage"/>
        <w:spacing w:after="0"/>
        <w:rPr>
          <w:rFonts w:ascii="Calibri" w:hAnsi="Calibri" w:cs="Calibri"/>
          <w:sz w:val="18"/>
          <w:szCs w:val="18"/>
          <w:lang w:val="fr-FR"/>
        </w:rPr>
      </w:pPr>
      <w:r w:rsidRPr="00EE3BF7">
        <w:rPr>
          <w:rStyle w:val="Appelnotedebasdep"/>
          <w:rFonts w:ascii="Calibri" w:hAnsi="Calibri" w:cs="Calibri"/>
          <w:szCs w:val="18"/>
        </w:rPr>
        <w:footnoteRef/>
      </w:r>
      <w:r w:rsidRPr="00EE3BF7">
        <w:rPr>
          <w:rFonts w:ascii="Calibri" w:hAnsi="Calibri" w:cs="Calibri"/>
          <w:sz w:val="18"/>
          <w:szCs w:val="18"/>
          <w:lang w:val="fr-FR"/>
        </w:rPr>
        <w:t xml:space="preserve"> Evaluation de la Coordination nationale et provinciale de la lutte contre les VS- Bureau du Représentant personnel du chef de l’Etat en charge de la lutte contre les VS et recrutement d’enfants</w:t>
      </w:r>
    </w:p>
  </w:footnote>
  <w:footnote w:id="34">
    <w:p w14:paraId="21C77E2D" w14:textId="77777777" w:rsidR="001D232A" w:rsidRPr="00EE3BF7" w:rsidRDefault="001D232A" w:rsidP="00EE3BF7">
      <w:pPr>
        <w:pStyle w:val="Notedebasdepage"/>
        <w:spacing w:after="0"/>
        <w:rPr>
          <w:lang w:val="fr-FR"/>
        </w:rPr>
      </w:pPr>
      <w:r w:rsidRPr="00EE3BF7">
        <w:rPr>
          <w:rStyle w:val="Appelnotedebasdep"/>
          <w:rFonts w:ascii="Calibri" w:hAnsi="Calibri" w:cs="Calibri"/>
          <w:szCs w:val="18"/>
        </w:rPr>
        <w:footnoteRef/>
      </w:r>
      <w:r w:rsidRPr="00EE3BF7">
        <w:rPr>
          <w:rFonts w:ascii="Calibri" w:hAnsi="Calibri" w:cs="Calibri"/>
          <w:sz w:val="18"/>
          <w:szCs w:val="18"/>
          <w:lang w:val="fr-FR"/>
        </w:rPr>
        <w:t xml:space="preserve"> Cartographie des intervenants et des interventions en matière de lutte contre les violences sexuelles en RDC, Bureau du Représentant personnel du chef de l’Etat en charge de la lutte contre les VS et recrutement d’enfants</w:t>
      </w:r>
    </w:p>
  </w:footnote>
  <w:footnote w:id="35">
    <w:p w14:paraId="7D405890" w14:textId="77777777" w:rsidR="001D232A" w:rsidRPr="00F81A99" w:rsidRDefault="001D232A" w:rsidP="00EF35CB">
      <w:pPr>
        <w:pStyle w:val="Notedebasdepage"/>
        <w:spacing w:after="0"/>
        <w:rPr>
          <w:rFonts w:asciiTheme="minorHAnsi" w:hAnsiTheme="minorHAnsi" w:cstheme="minorHAnsi"/>
          <w:sz w:val="18"/>
          <w:szCs w:val="18"/>
          <w:lang w:val="fr-FR"/>
        </w:rPr>
      </w:pPr>
      <w:r w:rsidRPr="00F81A99">
        <w:rPr>
          <w:rStyle w:val="Appelnotedebasdep"/>
          <w:rFonts w:asciiTheme="minorHAnsi" w:hAnsiTheme="minorHAnsi" w:cstheme="minorHAnsi"/>
          <w:szCs w:val="18"/>
        </w:rPr>
        <w:footnoteRef/>
      </w:r>
      <w:r w:rsidRPr="00F81A99">
        <w:rPr>
          <w:rFonts w:asciiTheme="minorHAnsi" w:hAnsiTheme="minorHAnsi" w:cstheme="minorHAnsi"/>
          <w:sz w:val="18"/>
          <w:szCs w:val="18"/>
          <w:lang w:val="fr-FR"/>
        </w:rPr>
        <w:t xml:space="preserve"> Evaluation finale du </w:t>
      </w:r>
      <w:r>
        <w:rPr>
          <w:rFonts w:asciiTheme="minorHAnsi" w:hAnsiTheme="minorHAnsi" w:cstheme="minorHAnsi"/>
          <w:sz w:val="18"/>
          <w:szCs w:val="18"/>
          <w:lang w:val="fr-FR"/>
        </w:rPr>
        <w:t>programme conjoint de Lutte contre l’Impunité, d’Appui aux Victimes basées sur le Genre, et d’Autonomisation des Femmes à l’est de la RDC, « </w:t>
      </w:r>
      <w:proofErr w:type="spellStart"/>
      <w:r w:rsidRPr="00F81A99">
        <w:rPr>
          <w:rFonts w:asciiTheme="minorHAnsi" w:hAnsiTheme="minorHAnsi" w:cstheme="minorHAnsi"/>
          <w:sz w:val="18"/>
          <w:szCs w:val="18"/>
          <w:lang w:val="fr-FR"/>
        </w:rPr>
        <w:t>Tupinge</w:t>
      </w:r>
      <w:proofErr w:type="spellEnd"/>
      <w:r w:rsidRPr="00F81A99">
        <w:rPr>
          <w:rFonts w:asciiTheme="minorHAnsi" w:hAnsiTheme="minorHAnsi" w:cstheme="minorHAnsi"/>
          <w:sz w:val="18"/>
          <w:szCs w:val="18"/>
          <w:lang w:val="fr-FR"/>
        </w:rPr>
        <w:t xml:space="preserve"> </w:t>
      </w:r>
      <w:proofErr w:type="spellStart"/>
      <w:r w:rsidRPr="00F81A99">
        <w:rPr>
          <w:rFonts w:asciiTheme="minorHAnsi" w:hAnsiTheme="minorHAnsi" w:cstheme="minorHAnsi"/>
          <w:sz w:val="18"/>
          <w:szCs w:val="18"/>
          <w:lang w:val="fr-FR"/>
        </w:rPr>
        <w:t>Ubakaji</w:t>
      </w:r>
      <w:proofErr w:type="spellEnd"/>
      <w:r>
        <w:rPr>
          <w:rFonts w:asciiTheme="minorHAnsi" w:hAnsiTheme="minorHAnsi" w:cstheme="minorHAnsi"/>
          <w:sz w:val="18"/>
          <w:szCs w:val="18"/>
          <w:lang w:val="fr-FR"/>
        </w:rPr>
        <w:t> », 2013-2018</w:t>
      </w:r>
    </w:p>
  </w:footnote>
  <w:footnote w:id="36">
    <w:p w14:paraId="289292CF" w14:textId="77777777" w:rsidR="001D232A" w:rsidRPr="00AC4DD4" w:rsidRDefault="001D232A" w:rsidP="00EF35CB">
      <w:pPr>
        <w:pStyle w:val="Notedebasdepage"/>
        <w:spacing w:after="0"/>
        <w:rPr>
          <w:lang w:val="fr-FR"/>
        </w:rPr>
      </w:pPr>
      <w:r w:rsidRPr="00F81A99">
        <w:rPr>
          <w:rStyle w:val="Appelnotedebasdep"/>
          <w:rFonts w:asciiTheme="minorHAnsi" w:hAnsiTheme="minorHAnsi" w:cstheme="minorHAnsi"/>
          <w:szCs w:val="18"/>
        </w:rPr>
        <w:footnoteRef/>
      </w:r>
      <w:r w:rsidRPr="00F81A99">
        <w:rPr>
          <w:rFonts w:asciiTheme="minorHAnsi" w:hAnsiTheme="minorHAnsi" w:cstheme="minorHAnsi"/>
          <w:sz w:val="18"/>
          <w:szCs w:val="18"/>
          <w:lang w:val="fr-FR"/>
        </w:rPr>
        <w:t xml:space="preserve"> Evaluation finale du </w:t>
      </w:r>
      <w:r>
        <w:rPr>
          <w:rFonts w:asciiTheme="minorHAnsi" w:hAnsiTheme="minorHAnsi" w:cstheme="minorHAnsi"/>
          <w:sz w:val="18"/>
          <w:szCs w:val="18"/>
          <w:lang w:val="fr-FR"/>
        </w:rPr>
        <w:t>programme conjoint de Lutte contre l’Impunité, d’Appui aux Victimes basées sur le Genre, et d’Autonomisation des Femmes à l’est de la RDC, « </w:t>
      </w:r>
      <w:proofErr w:type="spellStart"/>
      <w:r w:rsidRPr="00F81A99">
        <w:rPr>
          <w:rFonts w:asciiTheme="minorHAnsi" w:hAnsiTheme="minorHAnsi" w:cstheme="minorHAnsi"/>
          <w:sz w:val="18"/>
          <w:szCs w:val="18"/>
          <w:lang w:val="fr-FR"/>
        </w:rPr>
        <w:t>Tupinge</w:t>
      </w:r>
      <w:proofErr w:type="spellEnd"/>
      <w:r w:rsidRPr="00F81A99">
        <w:rPr>
          <w:rFonts w:asciiTheme="minorHAnsi" w:hAnsiTheme="minorHAnsi" w:cstheme="minorHAnsi"/>
          <w:sz w:val="18"/>
          <w:szCs w:val="18"/>
          <w:lang w:val="fr-FR"/>
        </w:rPr>
        <w:t xml:space="preserve"> </w:t>
      </w:r>
      <w:proofErr w:type="spellStart"/>
      <w:r w:rsidRPr="00F81A99">
        <w:rPr>
          <w:rFonts w:asciiTheme="minorHAnsi" w:hAnsiTheme="minorHAnsi" w:cstheme="minorHAnsi"/>
          <w:sz w:val="18"/>
          <w:szCs w:val="18"/>
          <w:lang w:val="fr-FR"/>
        </w:rPr>
        <w:t>Ubakaji</w:t>
      </w:r>
      <w:proofErr w:type="spellEnd"/>
      <w:r>
        <w:rPr>
          <w:rFonts w:asciiTheme="minorHAnsi" w:hAnsiTheme="minorHAnsi" w:cstheme="minorHAnsi"/>
          <w:sz w:val="18"/>
          <w:szCs w:val="18"/>
          <w:lang w:val="fr-FR"/>
        </w:rPr>
        <w:t> », 2013-2018</w:t>
      </w:r>
    </w:p>
  </w:footnote>
  <w:footnote w:id="37">
    <w:p w14:paraId="1A16EAD7" w14:textId="77777777" w:rsidR="001D232A" w:rsidRPr="00503614" w:rsidRDefault="001D232A" w:rsidP="00927CC5">
      <w:pPr>
        <w:rPr>
          <w:lang w:val="en-US"/>
        </w:rPr>
      </w:pPr>
      <w:r w:rsidRPr="00A07603">
        <w:rPr>
          <w:rStyle w:val="Appelnotedebasdep"/>
        </w:rPr>
        <w:footnoteRef/>
      </w:r>
      <w:r w:rsidRPr="00A07603">
        <w:rPr>
          <w:lang w:val="en-US"/>
        </w:rPr>
        <w:t xml:space="preserve"> </w:t>
      </w:r>
      <w:r w:rsidRPr="00A07603">
        <w:rPr>
          <w:rFonts w:cs="Arial"/>
          <w:sz w:val="14"/>
          <w:szCs w:val="14"/>
          <w:lang w:val="en-US"/>
        </w:rPr>
        <w:t>African Human Development Report 2016, Accelerating Gender Equality and Women</w:t>
      </w:r>
    </w:p>
    <w:p w14:paraId="7C3BF333" w14:textId="77777777" w:rsidR="001D232A" w:rsidRPr="00927CC5" w:rsidRDefault="001D232A">
      <w:pPr>
        <w:pStyle w:val="Notedebasdepage"/>
      </w:pPr>
    </w:p>
  </w:footnote>
  <w:footnote w:id="38">
    <w:p w14:paraId="22EDD51A" w14:textId="77777777" w:rsidR="001D232A" w:rsidRPr="00102F50" w:rsidRDefault="001D232A">
      <w:pPr>
        <w:pStyle w:val="Notedebasdepage"/>
        <w:rPr>
          <w:lang w:val="fr-FR"/>
        </w:rPr>
      </w:pPr>
      <w:r>
        <w:rPr>
          <w:rStyle w:val="Appelnotedebasdep"/>
        </w:rPr>
        <w:footnoteRef/>
      </w:r>
      <w:r w:rsidRPr="00102F50">
        <w:rPr>
          <w:lang w:val="fr-FR"/>
        </w:rPr>
        <w:t xml:space="preserve"> </w:t>
      </w:r>
      <w:r w:rsidRPr="00102F50">
        <w:rPr>
          <w:rFonts w:asciiTheme="majorHAnsi" w:hAnsiTheme="majorHAnsi" w:cstheme="majorHAnsi"/>
          <w:sz w:val="18"/>
          <w:szCs w:val="18"/>
          <w:lang w:val="fr-FR"/>
        </w:rPr>
        <w:t>Cf : annexe 11</w:t>
      </w:r>
    </w:p>
  </w:footnote>
  <w:footnote w:id="39">
    <w:p w14:paraId="19151DBD" w14:textId="77777777" w:rsidR="001D232A" w:rsidRPr="0029003D" w:rsidRDefault="001D232A" w:rsidP="008E1F7A">
      <w:pPr>
        <w:pStyle w:val="Notedebasdepage"/>
        <w:rPr>
          <w:rFonts w:asciiTheme="minorHAnsi" w:hAnsiTheme="minorHAnsi" w:cstheme="minorHAnsi"/>
          <w:sz w:val="18"/>
          <w:szCs w:val="18"/>
          <w:lang w:val="fr-FR"/>
        </w:rPr>
      </w:pPr>
      <w:r w:rsidRPr="0029003D">
        <w:rPr>
          <w:rStyle w:val="Appelnotedebasdep"/>
          <w:rFonts w:asciiTheme="minorHAnsi" w:hAnsiTheme="minorHAnsi" w:cstheme="minorHAnsi"/>
          <w:szCs w:val="18"/>
        </w:rPr>
        <w:footnoteRef/>
      </w:r>
      <w:r w:rsidRPr="0029003D">
        <w:rPr>
          <w:rFonts w:asciiTheme="minorHAnsi" w:hAnsiTheme="minorHAnsi" w:cstheme="minorHAnsi"/>
          <w:sz w:val="18"/>
          <w:szCs w:val="18"/>
          <w:lang w:val="fr-FR"/>
        </w:rPr>
        <w:t xml:space="preserve"> Cartographie des intervenants et des interventions en matière de lutte contre les violences sexuelles en RDC – Bureau du représentant personnel du chef de l’Etat en charge de la lutte contre les violences sexuelles et le recrutement des enfants </w:t>
      </w:r>
    </w:p>
  </w:footnote>
  <w:footnote w:id="40">
    <w:p w14:paraId="5A22A696" w14:textId="77777777" w:rsidR="001D232A" w:rsidRPr="00423BB1" w:rsidRDefault="001D232A" w:rsidP="009F0BDD">
      <w:pPr>
        <w:pStyle w:val="Notedebasdepage"/>
        <w:rPr>
          <w:rFonts w:asciiTheme="minorHAnsi" w:hAnsiTheme="minorHAnsi" w:cstheme="minorHAnsi"/>
          <w:lang w:val="fr-FR"/>
        </w:rPr>
      </w:pPr>
      <w:r w:rsidRPr="00423BB1">
        <w:rPr>
          <w:rStyle w:val="Appelnotedebasdep"/>
          <w:rFonts w:asciiTheme="minorHAnsi" w:hAnsiTheme="minorHAnsi" w:cstheme="minorHAnsi"/>
        </w:rPr>
        <w:footnoteRef/>
      </w:r>
      <w:r w:rsidRPr="00423BB1">
        <w:rPr>
          <w:rFonts w:asciiTheme="minorHAnsi" w:hAnsiTheme="minorHAnsi" w:cstheme="minorHAnsi"/>
          <w:lang w:val="fr-FR"/>
        </w:rPr>
        <w:t xml:space="preserve"> </w:t>
      </w:r>
      <w:r w:rsidRPr="00423BB1">
        <w:rPr>
          <w:rFonts w:asciiTheme="minorHAnsi" w:hAnsiTheme="minorHAnsi" w:cstheme="minorHAnsi"/>
          <w:sz w:val="18"/>
          <w:szCs w:val="18"/>
          <w:lang w:val="fr-FR"/>
        </w:rPr>
        <w:t>Services de prise en charge holistique des survivantes dans les zones ou les CISM ne sont pas installés</w:t>
      </w:r>
    </w:p>
  </w:footnote>
  <w:footnote w:id="41">
    <w:p w14:paraId="7E5DBAE7" w14:textId="77777777" w:rsidR="001D232A" w:rsidRPr="0081159E" w:rsidRDefault="001D232A" w:rsidP="003D4708">
      <w:pPr>
        <w:pStyle w:val="Notedebasdepage"/>
        <w:rPr>
          <w:lang w:val="fr-CA"/>
        </w:rPr>
      </w:pPr>
      <w:r w:rsidRPr="0081159E">
        <w:rPr>
          <w:rStyle w:val="Appelnotedebasdep"/>
          <w:lang w:val="fr-CA"/>
        </w:rPr>
        <w:footnoteRef/>
      </w:r>
      <w:r w:rsidRPr="0081159E">
        <w:rPr>
          <w:lang w:val="fr-CA"/>
        </w:rPr>
        <w:t xml:space="preserve"> </w:t>
      </w:r>
      <w:r w:rsidRPr="0081159E">
        <w:rPr>
          <w:rFonts w:ascii="Calibri" w:hAnsi="Calibri"/>
          <w:sz w:val="20"/>
          <w:lang w:val="fr-CA"/>
        </w:rPr>
        <w:t xml:space="preserve">Le PNUD publie </w:t>
      </w:r>
      <w:r>
        <w:rPr>
          <w:rFonts w:ascii="Calibri" w:hAnsi="Calibri"/>
          <w:sz w:val="20"/>
          <w:lang w:val="fr-CA"/>
        </w:rPr>
        <w:t>d</w:t>
      </w:r>
      <w:r w:rsidRPr="0081159E">
        <w:rPr>
          <w:rFonts w:ascii="Calibri" w:hAnsi="Calibri"/>
          <w:sz w:val="20"/>
          <w:lang w:val="fr-CA"/>
        </w:rPr>
        <w:t xml:space="preserve">es informations sur </w:t>
      </w:r>
      <w:r>
        <w:rPr>
          <w:rFonts w:ascii="Calibri" w:hAnsi="Calibri"/>
          <w:sz w:val="20"/>
          <w:lang w:val="fr-CA"/>
        </w:rPr>
        <w:t>s</w:t>
      </w:r>
      <w:r w:rsidRPr="0081159E">
        <w:rPr>
          <w:rFonts w:ascii="Calibri" w:hAnsi="Calibri"/>
          <w:sz w:val="20"/>
          <w:lang w:val="fr-CA"/>
        </w:rPr>
        <w:t>es projets (indicateurs, situations de référence, cibles et résultats) pour respecter les normes de l'Initiative internationale pour la transparence de l'aide (IITA). On veillera à employer des indicateurs SMART (spécifiques, mesurables, réalisables, pertinents et limités dans le temps), à fournir des situations de référence précises et des cibles reposant sur des données fiable</w:t>
      </w:r>
      <w:r>
        <w:rPr>
          <w:rFonts w:ascii="Calibri" w:hAnsi="Calibri"/>
          <w:sz w:val="20"/>
          <w:lang w:val="fr-CA"/>
        </w:rPr>
        <w:t>s et sur des preuves crédibles</w:t>
      </w:r>
      <w:r w:rsidRPr="0081159E">
        <w:rPr>
          <w:rFonts w:ascii="Calibri" w:hAnsi="Calibri"/>
          <w:sz w:val="20"/>
          <w:lang w:val="fr-CA"/>
        </w:rPr>
        <w:t xml:space="preserve">. On évitera aussi les acronymes </w:t>
      </w:r>
      <w:proofErr w:type="gramStart"/>
      <w:r w:rsidRPr="0081159E">
        <w:rPr>
          <w:rFonts w:ascii="Calibri" w:hAnsi="Calibri"/>
          <w:sz w:val="20"/>
          <w:lang w:val="fr-CA"/>
        </w:rPr>
        <w:t>de manière à ce</w:t>
      </w:r>
      <w:proofErr w:type="gramEnd"/>
      <w:r w:rsidRPr="0081159E">
        <w:rPr>
          <w:rFonts w:ascii="Calibri" w:hAnsi="Calibri"/>
          <w:sz w:val="20"/>
          <w:lang w:val="fr-CA"/>
        </w:rPr>
        <w:t xml:space="preserve"> que le public externe comprenne clairement les résultats du projet.</w:t>
      </w:r>
    </w:p>
  </w:footnote>
  <w:footnote w:id="42">
    <w:p w14:paraId="6CD83E21" w14:textId="77777777" w:rsidR="001D232A" w:rsidRPr="00842973" w:rsidRDefault="001D232A" w:rsidP="003F57BE">
      <w:pPr>
        <w:pStyle w:val="Notedebasdepage"/>
        <w:rPr>
          <w:lang w:val="fr-FR"/>
        </w:rPr>
      </w:pPr>
      <w:r>
        <w:rPr>
          <w:rStyle w:val="Appelnotedebasdep"/>
        </w:rPr>
        <w:footnoteRef/>
      </w:r>
      <w:r w:rsidRPr="00125EB2">
        <w:rPr>
          <w:lang w:val="fr-FR"/>
        </w:rPr>
        <w:t xml:space="preserve"> </w:t>
      </w:r>
      <w:r w:rsidRPr="00842973">
        <w:rPr>
          <w:rFonts w:ascii="Calibri" w:hAnsi="Calibri"/>
          <w:sz w:val="16"/>
          <w:szCs w:val="16"/>
          <w:lang w:val="fr-FR"/>
        </w:rPr>
        <w:t>Médical/psychosocial/juridique et ou réinsertion</w:t>
      </w:r>
    </w:p>
  </w:footnote>
  <w:footnote w:id="43">
    <w:p w14:paraId="3ED46EE6" w14:textId="77777777" w:rsidR="001D232A" w:rsidRPr="00704D06" w:rsidRDefault="001D232A">
      <w:pPr>
        <w:pStyle w:val="Notedebasdepage"/>
        <w:rPr>
          <w:rFonts w:asciiTheme="majorHAnsi" w:hAnsiTheme="majorHAnsi"/>
          <w:sz w:val="18"/>
          <w:szCs w:val="18"/>
          <w:lang w:val="fr-FR"/>
        </w:rPr>
      </w:pPr>
      <w:r w:rsidRPr="00704D06">
        <w:rPr>
          <w:rStyle w:val="Appelnotedebasdep"/>
          <w:rFonts w:asciiTheme="majorHAnsi" w:hAnsiTheme="majorHAnsi"/>
          <w:szCs w:val="18"/>
        </w:rPr>
        <w:footnoteRef/>
      </w:r>
      <w:r w:rsidRPr="00704D06">
        <w:rPr>
          <w:rFonts w:asciiTheme="majorHAnsi" w:hAnsiTheme="majorHAnsi"/>
          <w:sz w:val="18"/>
          <w:szCs w:val="18"/>
          <w:lang w:val="fr-FR"/>
        </w:rPr>
        <w:t xml:space="preserve"> Le budget détaillé par activité/province/année est disponible en annexe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A28EE5" w14:textId="77777777" w:rsidR="001D232A" w:rsidRPr="00453D4C" w:rsidRDefault="001D232A" w:rsidP="00B12455">
    <w:pPr>
      <w:pStyle w:val="En-tte"/>
      <w:tabs>
        <w:tab w:val="clear" w:pos="8306"/>
        <w:tab w:val="right" w:pos="9540"/>
      </w:tabs>
      <w:rPr>
        <w:sz w:val="18"/>
        <w:szCs w:val="18"/>
      </w:rPr>
    </w:pPr>
    <w:r w:rsidRPr="00453D4C">
      <w:rPr>
        <w:rFonts w:ascii="Arial Narrow" w:hAnsi="Arial Narrow"/>
        <w:b/>
        <w:bCs/>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D8FCE" w14:textId="77777777" w:rsidR="001D232A" w:rsidRPr="006445AA" w:rsidRDefault="001D232A" w:rsidP="00D4627C">
    <w:pPr>
      <w:ind w:left="2160" w:firstLine="720"/>
      <w:rPr>
        <w:rFonts w:cs="Arial"/>
        <w:b/>
        <w:color w:val="002060"/>
        <w:sz w:val="20"/>
        <w:szCs w:val="20"/>
        <w:lang w:val="fr-CA"/>
      </w:rPr>
    </w:pPr>
    <w:r>
      <w:rPr>
        <w:noProof/>
        <w:lang w:val="fr-FR" w:eastAsia="fr-FR"/>
      </w:rPr>
      <w:drawing>
        <wp:anchor distT="0" distB="0" distL="114300" distR="114300" simplePos="0" relativeHeight="251663360" behindDoc="0" locked="0" layoutInCell="1" allowOverlap="1" wp14:anchorId="4CB41D4E" wp14:editId="34D5235C">
          <wp:simplePos x="0" y="0"/>
          <wp:positionH relativeFrom="column">
            <wp:posOffset>2068830</wp:posOffset>
          </wp:positionH>
          <wp:positionV relativeFrom="paragraph">
            <wp:posOffset>206375</wp:posOffset>
          </wp:positionV>
          <wp:extent cx="2047875" cy="611505"/>
          <wp:effectExtent l="0" t="0" r="9525" b="0"/>
          <wp:wrapSquare wrapText="bothSides"/>
          <wp:docPr id="1455" name="Image 1455" descr="cid:image002.png@01D3C1CA.47EE2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3C1CA.47EE23E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047875" cy="611505"/>
                  </a:xfrm>
                  <a:prstGeom prst="rect">
                    <a:avLst/>
                  </a:prstGeom>
                  <a:noFill/>
                  <a:ln>
                    <a:noFill/>
                  </a:ln>
                </pic:spPr>
              </pic:pic>
            </a:graphicData>
          </a:graphic>
          <wp14:sizeRelH relativeFrom="margin">
            <wp14:pctWidth>0</wp14:pctWidth>
          </wp14:sizeRelH>
        </wp:anchor>
      </w:drawing>
    </w:r>
    <w:r w:rsidRPr="006445AA">
      <w:rPr>
        <w:b/>
        <w:noProof/>
        <w:lang w:val="fr-FR" w:eastAsia="fr-FR"/>
      </w:rPr>
      <w:drawing>
        <wp:anchor distT="0" distB="0" distL="114300" distR="114300" simplePos="0" relativeHeight="251659264" behindDoc="1" locked="0" layoutInCell="1" allowOverlap="1" wp14:anchorId="6FBA5B15" wp14:editId="5B452C96">
          <wp:simplePos x="0" y="0"/>
          <wp:positionH relativeFrom="rightMargin">
            <wp:align>left</wp:align>
          </wp:positionH>
          <wp:positionV relativeFrom="paragraph">
            <wp:posOffset>-167640</wp:posOffset>
          </wp:positionV>
          <wp:extent cx="571500" cy="1228725"/>
          <wp:effectExtent l="0" t="0" r="0" b="9525"/>
          <wp:wrapNone/>
          <wp:docPr id="1451" name="Picture 3" descr="pnud-nouvea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ud-nouveau-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62336" behindDoc="1" locked="0" layoutInCell="1" allowOverlap="1" wp14:anchorId="07CC6F5B" wp14:editId="48D8A902">
          <wp:simplePos x="0" y="0"/>
          <wp:positionH relativeFrom="column">
            <wp:posOffset>4640580</wp:posOffset>
          </wp:positionH>
          <wp:positionV relativeFrom="paragraph">
            <wp:posOffset>200025</wp:posOffset>
          </wp:positionV>
          <wp:extent cx="1286283" cy="612000"/>
          <wp:effectExtent l="0" t="0" r="0" b="0"/>
          <wp:wrapTight wrapText="bothSides">
            <wp:wrapPolygon edited="0">
              <wp:start x="0" y="0"/>
              <wp:lineTo x="0" y="20860"/>
              <wp:lineTo x="21120" y="20860"/>
              <wp:lineTo x="21120" y="0"/>
              <wp:lineTo x="0" y="0"/>
            </wp:wrapPolygon>
          </wp:wrapTight>
          <wp:docPr id="1452" name="Image 1452" descr="Blue%20on%20white%20block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20on%20white%20block_ENGLISH"/>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286283" cy="61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60288" behindDoc="1" locked="0" layoutInCell="1" allowOverlap="1" wp14:anchorId="3AD89F59" wp14:editId="2365E935">
          <wp:simplePos x="0" y="0"/>
          <wp:positionH relativeFrom="margin">
            <wp:posOffset>624840</wp:posOffset>
          </wp:positionH>
          <wp:positionV relativeFrom="paragraph">
            <wp:posOffset>172720</wp:posOffset>
          </wp:positionV>
          <wp:extent cx="1297440" cy="612000"/>
          <wp:effectExtent l="0" t="0" r="0" b="0"/>
          <wp:wrapTight wrapText="bothSides">
            <wp:wrapPolygon edited="0">
              <wp:start x="0" y="0"/>
              <wp:lineTo x="0" y="20860"/>
              <wp:lineTo x="18714" y="20860"/>
              <wp:lineTo x="21251" y="17495"/>
              <wp:lineTo x="21251" y="4037"/>
              <wp:lineTo x="18714" y="0"/>
              <wp:lineTo x="0" y="0"/>
            </wp:wrapPolygon>
          </wp:wrapTight>
          <wp:docPr id="1453" name="Image 1453" descr="mas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ster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97440" cy="61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5AA">
      <w:rPr>
        <w:rFonts w:ascii="Times" w:hAnsi="Times" w:cs="Times"/>
        <w:b/>
        <w:noProof/>
        <w:color w:val="44546A" w:themeColor="text2"/>
        <w:lang w:val="fr-FR" w:eastAsia="fr-FR"/>
      </w:rPr>
      <w:drawing>
        <wp:anchor distT="0" distB="0" distL="114300" distR="114300" simplePos="0" relativeHeight="251661312" behindDoc="0" locked="0" layoutInCell="1" allowOverlap="1" wp14:anchorId="17B061DC" wp14:editId="64A6F2F6">
          <wp:simplePos x="0" y="0"/>
          <wp:positionH relativeFrom="margin">
            <wp:posOffset>-381000</wp:posOffset>
          </wp:positionH>
          <wp:positionV relativeFrom="page">
            <wp:posOffset>532765</wp:posOffset>
          </wp:positionV>
          <wp:extent cx="817880" cy="611505"/>
          <wp:effectExtent l="0" t="0" r="1270" b="0"/>
          <wp:wrapNone/>
          <wp:docPr id="1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7880"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45AA">
      <w:rPr>
        <w:rFonts w:cs="Arial"/>
        <w:b/>
        <w:color w:val="002060"/>
        <w:sz w:val="20"/>
        <w:szCs w:val="20"/>
        <w:lang w:val="fr-CA"/>
      </w:rPr>
      <w:t>PROGRAMME CONJOINT</w:t>
    </w:r>
    <w:r>
      <w:rPr>
        <w:noProof/>
        <w:lang w:val="fr-CA" w:eastAsia="fr-CA"/>
      </w:rPr>
      <w:t xml:space="preserve"> </w:t>
    </w:r>
  </w:p>
  <w:p w14:paraId="6082C719" w14:textId="77777777" w:rsidR="001D232A" w:rsidRPr="00B10660" w:rsidRDefault="001D232A" w:rsidP="005F662B">
    <w:pPr>
      <w:tabs>
        <w:tab w:val="left" w:pos="5970"/>
        <w:tab w:val="left" w:pos="6566"/>
      </w:tabs>
      <w:rPr>
        <w:rFonts w:cs="Arial"/>
        <w:color w:val="002060"/>
        <w:lang w:val="fr-CA"/>
      </w:rPr>
    </w:pPr>
    <w:r>
      <w:rPr>
        <w:rFonts w:cs="Arial"/>
        <w:color w:val="002060"/>
        <w:lang w:val="fr-CA"/>
      </w:rPr>
      <w:tab/>
    </w:r>
    <w:r>
      <w:rPr>
        <w:rFonts w:cs="Arial"/>
        <w:color w:val="002060"/>
        <w:lang w:val="fr-CA"/>
      </w:rPr>
      <w:tab/>
    </w:r>
  </w:p>
  <w:p w14:paraId="141CEE44" w14:textId="77777777" w:rsidR="001D232A" w:rsidRDefault="001D232A" w:rsidP="00794270">
    <w:pPr>
      <w:pStyle w:val="En-tte"/>
      <w:tabs>
        <w:tab w:val="clear" w:pos="4153"/>
        <w:tab w:val="clear" w:pos="8306"/>
        <w:tab w:val="left" w:pos="1725"/>
      </w:tabs>
      <w:rPr>
        <w:lang w:val="fr-CA"/>
      </w:rPr>
    </w:pPr>
    <w:r>
      <w:rPr>
        <w:lang w:val="fr-CA"/>
      </w:rPr>
      <w:tab/>
    </w:r>
  </w:p>
  <w:p w14:paraId="34ED548F" w14:textId="77777777" w:rsidR="001D232A" w:rsidRPr="00B10660" w:rsidRDefault="001D232A">
    <w:pPr>
      <w:pStyle w:val="En-tte"/>
      <w:rPr>
        <w:lang w:val="fr-C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37F7A" w14:textId="77777777" w:rsidR="001D232A" w:rsidRPr="00B10660" w:rsidRDefault="001D232A" w:rsidP="00B12455">
    <w:pPr>
      <w:rPr>
        <w:rFonts w:cs="Arial"/>
        <w:color w:val="002060"/>
        <w:sz w:val="20"/>
        <w:szCs w:val="20"/>
        <w:lang w:val="fr-CA"/>
      </w:rPr>
    </w:pPr>
    <w:r w:rsidRPr="00B10660">
      <w:rPr>
        <w:rFonts w:cs="Arial"/>
        <w:color w:val="002060"/>
        <w:sz w:val="20"/>
        <w:szCs w:val="20"/>
        <w:lang w:val="fr-CA"/>
      </w:rPr>
      <w:t>PROGRAMME DES NATIONS UNIES POUR LE DÉVELOPPEMENT</w:t>
    </w:r>
  </w:p>
  <w:p w14:paraId="115E550C" w14:textId="77777777" w:rsidR="001D232A" w:rsidRPr="00B10660" w:rsidRDefault="001D232A" w:rsidP="00F04B22">
    <w:pPr>
      <w:tabs>
        <w:tab w:val="left" w:pos="5970"/>
      </w:tabs>
      <w:rPr>
        <w:rFonts w:cs="Arial"/>
        <w:b/>
        <w:i/>
        <w:color w:val="002060"/>
        <w:sz w:val="20"/>
        <w:szCs w:val="20"/>
        <w:u w:val="single"/>
        <w:lang w:val="fr-CA"/>
      </w:rPr>
    </w:pPr>
    <w:r>
      <w:rPr>
        <w:rFonts w:cs="Arial"/>
        <w:color w:val="002060"/>
        <w:lang w:val="fr-CA"/>
      </w:rPr>
      <w:tab/>
    </w:r>
  </w:p>
  <w:p w14:paraId="6AF16C39" w14:textId="77777777" w:rsidR="001D232A" w:rsidRPr="00B10660" w:rsidRDefault="001D232A">
    <w:pPr>
      <w:pStyle w:val="En-tte"/>
      <w:rPr>
        <w:lang w:val="fr-C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0726D" w14:textId="77777777" w:rsidR="001D232A" w:rsidRPr="00284B77" w:rsidRDefault="001D232A" w:rsidP="00B1245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425F2"/>
    <w:multiLevelType w:val="hybridMultilevel"/>
    <w:tmpl w:val="D1BE103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EFB5A90"/>
    <w:multiLevelType w:val="hybridMultilevel"/>
    <w:tmpl w:val="1946D5EE"/>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3634" w:hanging="360"/>
      </w:pPr>
      <w:rPr>
        <w:rFonts w:ascii="Courier New" w:hAnsi="Courier New" w:cs="Courier New" w:hint="default"/>
      </w:rPr>
    </w:lvl>
    <w:lvl w:ilvl="2" w:tplc="040C0005" w:tentative="1">
      <w:start w:val="1"/>
      <w:numFmt w:val="bullet"/>
      <w:lvlText w:val=""/>
      <w:lvlJc w:val="left"/>
      <w:pPr>
        <w:ind w:left="4354" w:hanging="360"/>
      </w:pPr>
      <w:rPr>
        <w:rFonts w:ascii="Wingdings" w:hAnsi="Wingdings" w:hint="default"/>
      </w:rPr>
    </w:lvl>
    <w:lvl w:ilvl="3" w:tplc="040C0001" w:tentative="1">
      <w:start w:val="1"/>
      <w:numFmt w:val="bullet"/>
      <w:lvlText w:val=""/>
      <w:lvlJc w:val="left"/>
      <w:pPr>
        <w:ind w:left="5074" w:hanging="360"/>
      </w:pPr>
      <w:rPr>
        <w:rFonts w:ascii="Symbol" w:hAnsi="Symbol" w:hint="default"/>
      </w:rPr>
    </w:lvl>
    <w:lvl w:ilvl="4" w:tplc="040C0003" w:tentative="1">
      <w:start w:val="1"/>
      <w:numFmt w:val="bullet"/>
      <w:lvlText w:val="o"/>
      <w:lvlJc w:val="left"/>
      <w:pPr>
        <w:ind w:left="5794" w:hanging="360"/>
      </w:pPr>
      <w:rPr>
        <w:rFonts w:ascii="Courier New" w:hAnsi="Courier New" w:cs="Courier New" w:hint="default"/>
      </w:rPr>
    </w:lvl>
    <w:lvl w:ilvl="5" w:tplc="040C0005" w:tentative="1">
      <w:start w:val="1"/>
      <w:numFmt w:val="bullet"/>
      <w:lvlText w:val=""/>
      <w:lvlJc w:val="left"/>
      <w:pPr>
        <w:ind w:left="6514" w:hanging="360"/>
      </w:pPr>
      <w:rPr>
        <w:rFonts w:ascii="Wingdings" w:hAnsi="Wingdings" w:hint="default"/>
      </w:rPr>
    </w:lvl>
    <w:lvl w:ilvl="6" w:tplc="040C0001" w:tentative="1">
      <w:start w:val="1"/>
      <w:numFmt w:val="bullet"/>
      <w:lvlText w:val=""/>
      <w:lvlJc w:val="left"/>
      <w:pPr>
        <w:ind w:left="7234" w:hanging="360"/>
      </w:pPr>
      <w:rPr>
        <w:rFonts w:ascii="Symbol" w:hAnsi="Symbol" w:hint="default"/>
      </w:rPr>
    </w:lvl>
    <w:lvl w:ilvl="7" w:tplc="040C0003" w:tentative="1">
      <w:start w:val="1"/>
      <w:numFmt w:val="bullet"/>
      <w:lvlText w:val="o"/>
      <w:lvlJc w:val="left"/>
      <w:pPr>
        <w:ind w:left="7954" w:hanging="360"/>
      </w:pPr>
      <w:rPr>
        <w:rFonts w:ascii="Courier New" w:hAnsi="Courier New" w:cs="Courier New" w:hint="default"/>
      </w:rPr>
    </w:lvl>
    <w:lvl w:ilvl="8" w:tplc="040C0005" w:tentative="1">
      <w:start w:val="1"/>
      <w:numFmt w:val="bullet"/>
      <w:lvlText w:val=""/>
      <w:lvlJc w:val="left"/>
      <w:pPr>
        <w:ind w:left="8674" w:hanging="360"/>
      </w:pPr>
      <w:rPr>
        <w:rFonts w:ascii="Wingdings" w:hAnsi="Wingdings" w:hint="default"/>
      </w:rPr>
    </w:lvl>
  </w:abstractNum>
  <w:abstractNum w:abstractNumId="2" w15:restartNumberingAfterBreak="0">
    <w:nsid w:val="0F8F1EB2"/>
    <w:multiLevelType w:val="hybridMultilevel"/>
    <w:tmpl w:val="78BC5D38"/>
    <w:lvl w:ilvl="0" w:tplc="463252F0">
      <w:start w:val="1"/>
      <w:numFmt w:val="decimal"/>
      <w:lvlText w:val="%1."/>
      <w:lvlJc w:val="left"/>
      <w:pPr>
        <w:ind w:left="108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3C179A7"/>
    <w:multiLevelType w:val="hybridMultilevel"/>
    <w:tmpl w:val="828A8B42"/>
    <w:lvl w:ilvl="0" w:tplc="040C0003">
      <w:start w:val="1"/>
      <w:numFmt w:val="bullet"/>
      <w:lvlText w:val="o"/>
      <w:lvlJc w:val="left"/>
      <w:pPr>
        <w:ind w:left="1070" w:hanging="360"/>
      </w:pPr>
      <w:rPr>
        <w:rFonts w:ascii="Courier New" w:hAnsi="Courier New" w:cs="Courier New"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4" w15:restartNumberingAfterBreak="0">
    <w:nsid w:val="152E2E55"/>
    <w:multiLevelType w:val="hybridMultilevel"/>
    <w:tmpl w:val="4D9270F0"/>
    <w:lvl w:ilvl="0" w:tplc="03F2D190">
      <w:start w:val="7"/>
      <w:numFmt w:val="lowerLetter"/>
      <w:lvlText w:val="%1."/>
      <w:lvlJc w:val="left"/>
      <w:pPr>
        <w:ind w:left="1636" w:hanging="360"/>
      </w:pPr>
      <w:rPr>
        <w:rFonts w:hint="default"/>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5727D4D"/>
    <w:multiLevelType w:val="hybridMultilevel"/>
    <w:tmpl w:val="677C866A"/>
    <w:lvl w:ilvl="0" w:tplc="040C0003">
      <w:start w:val="1"/>
      <w:numFmt w:val="bullet"/>
      <w:lvlText w:val="o"/>
      <w:lvlJc w:val="left"/>
      <w:pPr>
        <w:ind w:left="1069" w:hanging="360"/>
      </w:pPr>
      <w:rPr>
        <w:rFonts w:ascii="Courier New" w:hAnsi="Courier New" w:cs="Courier New"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6" w15:restartNumberingAfterBreak="0">
    <w:nsid w:val="161277A5"/>
    <w:multiLevelType w:val="hybridMultilevel"/>
    <w:tmpl w:val="346A206A"/>
    <w:lvl w:ilvl="0" w:tplc="CD3C1F74">
      <w:start w:val="1"/>
      <w:numFmt w:val="upperRoman"/>
      <w:pStyle w:val="Titre1"/>
      <w:lvlText w:val="%1."/>
      <w:lvlJc w:val="left"/>
      <w:pPr>
        <w:tabs>
          <w:tab w:val="num" w:pos="720"/>
        </w:tabs>
        <w:ind w:left="720" w:hanging="720"/>
      </w:pPr>
      <w:rPr>
        <w:rFonts w:hint="default"/>
      </w:rPr>
    </w:lvl>
    <w:lvl w:ilvl="1" w:tplc="944EE276">
      <w:start w:val="1"/>
      <w:numFmt w:val="bullet"/>
      <w:lvlText w:val=""/>
      <w:lvlJc w:val="left"/>
      <w:pPr>
        <w:tabs>
          <w:tab w:val="num" w:pos="785"/>
        </w:tabs>
        <w:ind w:left="785" w:hanging="360"/>
      </w:pPr>
      <w:rPr>
        <w:rFonts w:ascii="Symbol" w:hAnsi="Symbol" w:hint="default"/>
        <w:sz w:val="18"/>
      </w:rPr>
    </w:lvl>
    <w:lvl w:ilvl="2" w:tplc="D4D0BB56">
      <w:start w:val="1"/>
      <w:numFmt w:val="lowerLetter"/>
      <w:lvlText w:val="%3."/>
      <w:lvlJc w:val="left"/>
      <w:pPr>
        <w:ind w:left="1636" w:hanging="360"/>
      </w:pPr>
      <w:rPr>
        <w:rFonts w:hint="default"/>
        <w:sz w:val="20"/>
        <w:szCs w:val="20"/>
      </w:rPr>
    </w:lvl>
    <w:lvl w:ilvl="3" w:tplc="5B228E7E">
      <w:start w:val="1"/>
      <w:numFmt w:val="upp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7E73000"/>
    <w:multiLevelType w:val="hybridMultilevel"/>
    <w:tmpl w:val="17A2DFEC"/>
    <w:lvl w:ilvl="0" w:tplc="40C2B742">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A625EC5"/>
    <w:multiLevelType w:val="hybridMultilevel"/>
    <w:tmpl w:val="C874BA02"/>
    <w:lvl w:ilvl="0" w:tplc="040C0019">
      <w:start w:val="1"/>
      <w:numFmt w:val="lowerLetter"/>
      <w:lvlText w:val="%1."/>
      <w:lvlJc w:val="left"/>
      <w:pPr>
        <w:ind w:left="1069" w:hanging="360"/>
      </w:pPr>
      <w:rPr>
        <w:rFonts w:hint="default"/>
      </w:rPr>
    </w:lvl>
    <w:lvl w:ilvl="1" w:tplc="7EF62C00">
      <w:start w:val="1"/>
      <w:numFmt w:val="lowerLetter"/>
      <w:lvlText w:val="%2."/>
      <w:lvlJc w:val="left"/>
      <w:pPr>
        <w:ind w:left="1789" w:hanging="360"/>
      </w:pPr>
      <w:rPr>
        <w:b w:val="0"/>
        <w:i/>
      </w:rPr>
    </w:lvl>
    <w:lvl w:ilvl="2" w:tplc="040C001B">
      <w:start w:val="1"/>
      <w:numFmt w:val="lowerRoman"/>
      <w:lvlText w:val="%3."/>
      <w:lvlJc w:val="right"/>
      <w:pPr>
        <w:ind w:left="748" w:hanging="180"/>
      </w:pPr>
    </w:lvl>
    <w:lvl w:ilvl="3" w:tplc="20F83E70">
      <w:start w:val="1"/>
      <w:numFmt w:val="decimal"/>
      <w:lvlText w:val="%4."/>
      <w:lvlJc w:val="left"/>
      <w:pPr>
        <w:ind w:left="1070" w:hanging="360"/>
      </w:pPr>
      <w:rPr>
        <w:rFonts w:hint="default"/>
      </w:rPr>
    </w:lvl>
    <w:lvl w:ilvl="4" w:tplc="D7F0D046">
      <w:start w:val="1"/>
      <w:numFmt w:val="upperLetter"/>
      <w:lvlText w:val="%5."/>
      <w:lvlJc w:val="left"/>
      <w:pPr>
        <w:ind w:left="3949" w:hanging="360"/>
      </w:pPr>
      <w:rPr>
        <w:rFonts w:hint="default"/>
      </w:rPr>
    </w:lvl>
    <w:lvl w:ilvl="5" w:tplc="040C001B">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9" w15:restartNumberingAfterBreak="0">
    <w:nsid w:val="1A987962"/>
    <w:multiLevelType w:val="hybridMultilevel"/>
    <w:tmpl w:val="FE48BF12"/>
    <w:lvl w:ilvl="0" w:tplc="040C0003">
      <w:start w:val="1"/>
      <w:numFmt w:val="bullet"/>
      <w:lvlText w:val="o"/>
      <w:lvlJc w:val="left"/>
      <w:pPr>
        <w:ind w:left="1069" w:hanging="360"/>
      </w:pPr>
      <w:rPr>
        <w:rFonts w:ascii="Courier New" w:hAnsi="Courier New" w:cs="Courier New"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0" w15:restartNumberingAfterBreak="0">
    <w:nsid w:val="208832F2"/>
    <w:multiLevelType w:val="hybridMultilevel"/>
    <w:tmpl w:val="119E3122"/>
    <w:lvl w:ilvl="0" w:tplc="040C0019">
      <w:start w:val="1"/>
      <w:numFmt w:val="lowerLetter"/>
      <w:lvlText w:val="%1."/>
      <w:lvlJc w:val="left"/>
      <w:pPr>
        <w:ind w:left="1495" w:hanging="360"/>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11" w15:restartNumberingAfterBreak="0">
    <w:nsid w:val="25153D19"/>
    <w:multiLevelType w:val="hybridMultilevel"/>
    <w:tmpl w:val="48B0D3D8"/>
    <w:lvl w:ilvl="0" w:tplc="463252F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29B3636B"/>
    <w:multiLevelType w:val="hybridMultilevel"/>
    <w:tmpl w:val="B7887A9C"/>
    <w:lvl w:ilvl="0" w:tplc="D4D0BB56">
      <w:start w:val="1"/>
      <w:numFmt w:val="lowerLetter"/>
      <w:lvlText w:val="%1."/>
      <w:lvlJc w:val="left"/>
      <w:pPr>
        <w:ind w:left="1636" w:hanging="360"/>
      </w:pPr>
      <w:rPr>
        <w:rFonts w:hint="default"/>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B231388"/>
    <w:multiLevelType w:val="hybridMultilevel"/>
    <w:tmpl w:val="EBE433DA"/>
    <w:lvl w:ilvl="0" w:tplc="04090019">
      <w:start w:val="1"/>
      <w:numFmt w:val="lowerLetter"/>
      <w:lvlText w:val="%1."/>
      <w:lvlJc w:val="left"/>
      <w:pPr>
        <w:ind w:left="643" w:hanging="360"/>
      </w:pPr>
    </w:lvl>
    <w:lvl w:ilvl="1" w:tplc="040C0019">
      <w:start w:val="1"/>
      <w:numFmt w:val="lowerLetter"/>
      <w:lvlText w:val="%2."/>
      <w:lvlJc w:val="left"/>
      <w:pPr>
        <w:ind w:left="1363" w:hanging="360"/>
      </w:pPr>
    </w:lvl>
    <w:lvl w:ilvl="2" w:tplc="040C001B">
      <w:start w:val="1"/>
      <w:numFmt w:val="lowerRoman"/>
      <w:lvlText w:val="%3."/>
      <w:lvlJc w:val="right"/>
      <w:pPr>
        <w:ind w:left="2083" w:hanging="180"/>
      </w:pPr>
    </w:lvl>
    <w:lvl w:ilvl="3" w:tplc="040C000F">
      <w:start w:val="1"/>
      <w:numFmt w:val="decimal"/>
      <w:lvlText w:val="%4."/>
      <w:lvlJc w:val="left"/>
      <w:pPr>
        <w:ind w:left="2803" w:hanging="360"/>
      </w:pPr>
    </w:lvl>
    <w:lvl w:ilvl="4" w:tplc="040C0019">
      <w:start w:val="1"/>
      <w:numFmt w:val="lowerLetter"/>
      <w:lvlText w:val="%5."/>
      <w:lvlJc w:val="left"/>
      <w:pPr>
        <w:ind w:left="3523" w:hanging="360"/>
      </w:pPr>
    </w:lvl>
    <w:lvl w:ilvl="5" w:tplc="040C001B">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14" w15:restartNumberingAfterBreak="0">
    <w:nsid w:val="2DB41F99"/>
    <w:multiLevelType w:val="hybridMultilevel"/>
    <w:tmpl w:val="5DDAF0E4"/>
    <w:lvl w:ilvl="0" w:tplc="040C0019">
      <w:start w:val="1"/>
      <w:numFmt w:val="lowerLetter"/>
      <w:lvlText w:val="%1."/>
      <w:lvlJc w:val="left"/>
      <w:pPr>
        <w:ind w:left="1495" w:hanging="360"/>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15" w15:restartNumberingAfterBreak="0">
    <w:nsid w:val="31E1387F"/>
    <w:multiLevelType w:val="hybridMultilevel"/>
    <w:tmpl w:val="E668BD9A"/>
    <w:lvl w:ilvl="0" w:tplc="EDCC6CCA">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4777821"/>
    <w:multiLevelType w:val="hybridMultilevel"/>
    <w:tmpl w:val="F3D005A6"/>
    <w:lvl w:ilvl="0" w:tplc="463252F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15:restartNumberingAfterBreak="0">
    <w:nsid w:val="37F72E31"/>
    <w:multiLevelType w:val="hybridMultilevel"/>
    <w:tmpl w:val="37E49828"/>
    <w:lvl w:ilvl="0" w:tplc="A1AEFAEE">
      <w:start w:val="66"/>
      <w:numFmt w:val="bullet"/>
      <w:lvlText w:val=""/>
      <w:lvlJc w:val="left"/>
      <w:pPr>
        <w:ind w:left="1494" w:hanging="360"/>
      </w:pPr>
      <w:rPr>
        <w:rFonts w:ascii="Wingdings" w:eastAsia="Times New Roman" w:hAnsi="Wingdings" w:cs="Calibri"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8" w15:restartNumberingAfterBreak="0">
    <w:nsid w:val="39A9508E"/>
    <w:multiLevelType w:val="hybridMultilevel"/>
    <w:tmpl w:val="1AB0542A"/>
    <w:lvl w:ilvl="0" w:tplc="040C0003">
      <w:start w:val="1"/>
      <w:numFmt w:val="bullet"/>
      <w:lvlText w:val="o"/>
      <w:lvlJc w:val="left"/>
      <w:pPr>
        <w:ind w:left="1069" w:hanging="360"/>
      </w:pPr>
      <w:rPr>
        <w:rFonts w:ascii="Courier New" w:hAnsi="Courier New" w:cs="Courier New"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9" w15:restartNumberingAfterBreak="0">
    <w:nsid w:val="3D977E1E"/>
    <w:multiLevelType w:val="hybridMultilevel"/>
    <w:tmpl w:val="81C4B0BC"/>
    <w:lvl w:ilvl="0" w:tplc="48DC901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15:restartNumberingAfterBreak="0">
    <w:nsid w:val="3F4860DF"/>
    <w:multiLevelType w:val="hybridMultilevel"/>
    <w:tmpl w:val="0E9E2B2C"/>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368362E"/>
    <w:multiLevelType w:val="hybridMultilevel"/>
    <w:tmpl w:val="79B6C030"/>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2" w15:restartNumberingAfterBreak="0">
    <w:nsid w:val="46875E78"/>
    <w:multiLevelType w:val="hybridMultilevel"/>
    <w:tmpl w:val="D1AA26C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A653E5E"/>
    <w:multiLevelType w:val="hybridMultilevel"/>
    <w:tmpl w:val="A934BB46"/>
    <w:lvl w:ilvl="0" w:tplc="D90087B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15:restartNumberingAfterBreak="0">
    <w:nsid w:val="4D1B5A15"/>
    <w:multiLevelType w:val="hybridMultilevel"/>
    <w:tmpl w:val="1C9E63A6"/>
    <w:lvl w:ilvl="0" w:tplc="040C0003">
      <w:start w:val="1"/>
      <w:numFmt w:val="bullet"/>
      <w:lvlText w:val="o"/>
      <w:lvlJc w:val="left"/>
      <w:pPr>
        <w:ind w:left="1069" w:hanging="360"/>
      </w:pPr>
      <w:rPr>
        <w:rFonts w:ascii="Courier New" w:hAnsi="Courier New" w:cs="Courier New"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5" w15:restartNumberingAfterBreak="0">
    <w:nsid w:val="51C35D29"/>
    <w:multiLevelType w:val="hybridMultilevel"/>
    <w:tmpl w:val="4E9C10BE"/>
    <w:lvl w:ilvl="0" w:tplc="CD3C1F74">
      <w:start w:val="1"/>
      <w:numFmt w:val="upperRoman"/>
      <w:lvlText w:val="%1."/>
      <w:lvlJc w:val="left"/>
      <w:pPr>
        <w:tabs>
          <w:tab w:val="num" w:pos="720"/>
        </w:tabs>
        <w:ind w:left="720" w:hanging="720"/>
      </w:pPr>
      <w:rPr>
        <w:rFonts w:hint="default"/>
      </w:rPr>
    </w:lvl>
    <w:lvl w:ilvl="1" w:tplc="944EE276">
      <w:start w:val="1"/>
      <w:numFmt w:val="bullet"/>
      <w:lvlText w:val=""/>
      <w:lvlJc w:val="left"/>
      <w:pPr>
        <w:tabs>
          <w:tab w:val="num" w:pos="785"/>
        </w:tabs>
        <w:ind w:left="785" w:hanging="360"/>
      </w:pPr>
      <w:rPr>
        <w:rFonts w:ascii="Symbol" w:hAnsi="Symbol" w:hint="default"/>
        <w:sz w:val="18"/>
      </w:rPr>
    </w:lvl>
    <w:lvl w:ilvl="2" w:tplc="D038A85E">
      <w:start w:val="1"/>
      <w:numFmt w:val="lowerLetter"/>
      <w:lvlText w:val="%3."/>
      <w:lvlJc w:val="left"/>
      <w:pPr>
        <w:ind w:left="1353" w:hanging="360"/>
      </w:pPr>
      <w:rPr>
        <w:rFonts w:hint="default"/>
        <w:sz w:val="20"/>
        <w:szCs w:val="20"/>
      </w:rPr>
    </w:lvl>
    <w:lvl w:ilvl="3" w:tplc="5B228E7E">
      <w:start w:val="1"/>
      <w:numFmt w:val="upp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36A5DB7"/>
    <w:multiLevelType w:val="hybridMultilevel"/>
    <w:tmpl w:val="07686416"/>
    <w:lvl w:ilvl="0" w:tplc="59AA2BA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7" w15:restartNumberingAfterBreak="0">
    <w:nsid w:val="55197384"/>
    <w:multiLevelType w:val="hybridMultilevel"/>
    <w:tmpl w:val="5BAC4022"/>
    <w:lvl w:ilvl="0" w:tplc="040C0019">
      <w:start w:val="1"/>
      <w:numFmt w:val="lowerLetter"/>
      <w:lvlText w:val="%1."/>
      <w:lvlJc w:val="left"/>
      <w:pPr>
        <w:ind w:left="1495" w:hanging="360"/>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28" w15:restartNumberingAfterBreak="0">
    <w:nsid w:val="58021E87"/>
    <w:multiLevelType w:val="multilevel"/>
    <w:tmpl w:val="9D4AC9EC"/>
    <w:lvl w:ilvl="0">
      <w:start w:val="1"/>
      <w:numFmt w:val="decimal"/>
      <w:lvlText w:val="%1."/>
      <w:lvlJc w:val="left"/>
      <w:pPr>
        <w:ind w:left="1080" w:hanging="360"/>
      </w:pPr>
      <w:rPr>
        <w:rFonts w:hint="default"/>
      </w:rPr>
    </w:lvl>
    <w:lvl w:ilvl="1">
      <w:start w:val="3"/>
      <w:numFmt w:val="decimal"/>
      <w:isLgl/>
      <w:lvlText w:val="%1.%2."/>
      <w:lvlJc w:val="left"/>
      <w:pPr>
        <w:ind w:left="372" w:hanging="372"/>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9" w15:restartNumberingAfterBreak="0">
    <w:nsid w:val="582F4F65"/>
    <w:multiLevelType w:val="hybridMultilevel"/>
    <w:tmpl w:val="531A654C"/>
    <w:lvl w:ilvl="0" w:tplc="C90C8E9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0" w15:restartNumberingAfterBreak="0">
    <w:nsid w:val="59957BC1"/>
    <w:multiLevelType w:val="hybridMultilevel"/>
    <w:tmpl w:val="76DC374C"/>
    <w:lvl w:ilvl="0" w:tplc="4874EC46">
      <w:start w:val="1"/>
      <w:numFmt w:val="low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1" w15:restartNumberingAfterBreak="0">
    <w:nsid w:val="5DF309FD"/>
    <w:multiLevelType w:val="hybridMultilevel"/>
    <w:tmpl w:val="DCF42366"/>
    <w:lvl w:ilvl="0" w:tplc="CD3C1F74">
      <w:start w:val="1"/>
      <w:numFmt w:val="upperRoman"/>
      <w:lvlText w:val="%1."/>
      <w:lvlJc w:val="left"/>
      <w:pPr>
        <w:tabs>
          <w:tab w:val="num" w:pos="720"/>
        </w:tabs>
        <w:ind w:left="720" w:hanging="720"/>
      </w:pPr>
      <w:rPr>
        <w:rFonts w:hint="default"/>
      </w:rPr>
    </w:lvl>
    <w:lvl w:ilvl="1" w:tplc="944EE276">
      <w:start w:val="1"/>
      <w:numFmt w:val="bullet"/>
      <w:lvlText w:val=""/>
      <w:lvlJc w:val="left"/>
      <w:pPr>
        <w:tabs>
          <w:tab w:val="num" w:pos="785"/>
        </w:tabs>
        <w:ind w:left="785" w:hanging="360"/>
      </w:pPr>
      <w:rPr>
        <w:rFonts w:ascii="Symbol" w:hAnsi="Symbol" w:hint="default"/>
        <w:sz w:val="18"/>
      </w:rPr>
    </w:lvl>
    <w:lvl w:ilvl="2" w:tplc="D038A85E">
      <w:start w:val="1"/>
      <w:numFmt w:val="lowerLetter"/>
      <w:lvlText w:val="%3."/>
      <w:lvlJc w:val="left"/>
      <w:pPr>
        <w:ind w:left="1353" w:hanging="360"/>
      </w:pPr>
      <w:rPr>
        <w:rFonts w:hint="default"/>
        <w:sz w:val="20"/>
        <w:szCs w:val="20"/>
      </w:rPr>
    </w:lvl>
    <w:lvl w:ilvl="3" w:tplc="5B228E7E">
      <w:start w:val="1"/>
      <w:numFmt w:val="upp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EA81791"/>
    <w:multiLevelType w:val="hybridMultilevel"/>
    <w:tmpl w:val="AA40DE5C"/>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3" w15:restartNumberingAfterBreak="0">
    <w:nsid w:val="630E6571"/>
    <w:multiLevelType w:val="hybridMultilevel"/>
    <w:tmpl w:val="A798099C"/>
    <w:lvl w:ilvl="0" w:tplc="A6E886E6">
      <w:start w:val="1"/>
      <w:numFmt w:val="lowerRoman"/>
      <w:lvlText w:val="(%1)"/>
      <w:lvlJc w:val="left"/>
      <w:pPr>
        <w:ind w:left="2887" w:hanging="360"/>
      </w:pPr>
      <w:rPr>
        <w:rFonts w:hint="default"/>
      </w:rPr>
    </w:lvl>
    <w:lvl w:ilvl="1" w:tplc="2B34B0B8">
      <w:start w:val="1"/>
      <w:numFmt w:val="decimal"/>
      <w:lvlText w:val="%2."/>
      <w:lvlJc w:val="left"/>
      <w:pPr>
        <w:ind w:left="3607" w:hanging="360"/>
      </w:pPr>
      <w:rPr>
        <w:rFonts w:hint="default"/>
      </w:rPr>
    </w:lvl>
    <w:lvl w:ilvl="2" w:tplc="040C001B">
      <w:start w:val="1"/>
      <w:numFmt w:val="lowerRoman"/>
      <w:lvlText w:val="%3."/>
      <w:lvlJc w:val="right"/>
      <w:pPr>
        <w:ind w:left="747" w:hanging="180"/>
      </w:pPr>
    </w:lvl>
    <w:lvl w:ilvl="3" w:tplc="288A97AC">
      <w:start w:val="8"/>
      <w:numFmt w:val="upperRoman"/>
      <w:lvlText w:val="%4."/>
      <w:lvlJc w:val="left"/>
      <w:pPr>
        <w:ind w:left="5407" w:hanging="720"/>
      </w:pPr>
      <w:rPr>
        <w:rFonts w:hint="default"/>
      </w:rPr>
    </w:lvl>
    <w:lvl w:ilvl="4" w:tplc="040C0019" w:tentative="1">
      <w:start w:val="1"/>
      <w:numFmt w:val="lowerLetter"/>
      <w:lvlText w:val="%5."/>
      <w:lvlJc w:val="left"/>
      <w:pPr>
        <w:ind w:left="5767" w:hanging="360"/>
      </w:pPr>
    </w:lvl>
    <w:lvl w:ilvl="5" w:tplc="040C001B" w:tentative="1">
      <w:start w:val="1"/>
      <w:numFmt w:val="lowerRoman"/>
      <w:lvlText w:val="%6."/>
      <w:lvlJc w:val="right"/>
      <w:pPr>
        <w:ind w:left="6487" w:hanging="180"/>
      </w:pPr>
    </w:lvl>
    <w:lvl w:ilvl="6" w:tplc="040C000F" w:tentative="1">
      <w:start w:val="1"/>
      <w:numFmt w:val="decimal"/>
      <w:lvlText w:val="%7."/>
      <w:lvlJc w:val="left"/>
      <w:pPr>
        <w:ind w:left="7207" w:hanging="360"/>
      </w:pPr>
    </w:lvl>
    <w:lvl w:ilvl="7" w:tplc="040C0019" w:tentative="1">
      <w:start w:val="1"/>
      <w:numFmt w:val="lowerLetter"/>
      <w:lvlText w:val="%8."/>
      <w:lvlJc w:val="left"/>
      <w:pPr>
        <w:ind w:left="7927" w:hanging="360"/>
      </w:pPr>
    </w:lvl>
    <w:lvl w:ilvl="8" w:tplc="040C001B" w:tentative="1">
      <w:start w:val="1"/>
      <w:numFmt w:val="lowerRoman"/>
      <w:lvlText w:val="%9."/>
      <w:lvlJc w:val="right"/>
      <w:pPr>
        <w:ind w:left="8647" w:hanging="180"/>
      </w:pPr>
    </w:lvl>
  </w:abstractNum>
  <w:abstractNum w:abstractNumId="34" w15:restartNumberingAfterBreak="0">
    <w:nsid w:val="68F71FFE"/>
    <w:multiLevelType w:val="hybridMultilevel"/>
    <w:tmpl w:val="04EE5842"/>
    <w:lvl w:ilvl="0" w:tplc="040C000F">
      <w:start w:val="1"/>
      <w:numFmt w:val="decimal"/>
      <w:lvlText w:val="%1."/>
      <w:lvlJc w:val="left"/>
      <w:pPr>
        <w:ind w:left="927" w:hanging="360"/>
      </w:pPr>
    </w:lvl>
    <w:lvl w:ilvl="1" w:tplc="9C804106">
      <w:start w:val="5"/>
      <w:numFmt w:val="bullet"/>
      <w:lvlText w:val="-"/>
      <w:lvlJc w:val="left"/>
      <w:pPr>
        <w:ind w:left="2367" w:hanging="1080"/>
      </w:pPr>
      <w:rPr>
        <w:rFonts w:ascii="Arial" w:eastAsia="Times New Roman" w:hAnsi="Arial" w:cs="Arial" w:hint="default"/>
      </w:rPr>
    </w:lvl>
    <w:lvl w:ilvl="2" w:tplc="A6E886E6">
      <w:start w:val="1"/>
      <w:numFmt w:val="lowerRoman"/>
      <w:lvlText w:val="(%3)"/>
      <w:lvlJc w:val="left"/>
      <w:pPr>
        <w:ind w:left="3138" w:hanging="951"/>
      </w:pPr>
      <w:rPr>
        <w:rFonts w:hint="default"/>
      </w:rPr>
    </w:lvl>
    <w:lvl w:ilvl="3" w:tplc="ABB27396">
      <w:start w:val="1"/>
      <w:numFmt w:val="lowerLetter"/>
      <w:lvlText w:val="%4)"/>
      <w:lvlJc w:val="left"/>
      <w:pPr>
        <w:ind w:left="3593" w:hanging="866"/>
      </w:pPr>
      <w:rPr>
        <w:rFonts w:hint="default"/>
      </w:rPr>
    </w:lvl>
    <w:lvl w:ilvl="4" w:tplc="53B82EF8">
      <w:start w:val="1"/>
      <w:numFmt w:val="decimal"/>
      <w:lvlText w:val="%5)"/>
      <w:lvlJc w:val="left"/>
      <w:pPr>
        <w:ind w:left="4484" w:hanging="1037"/>
      </w:pPr>
      <w:rPr>
        <w:rFonts w:hint="default"/>
      </w:rPr>
    </w:lvl>
    <w:lvl w:ilvl="5" w:tplc="445290DA">
      <w:start w:val="1"/>
      <w:numFmt w:val="lowerLetter"/>
      <w:lvlText w:val="%6."/>
      <w:lvlJc w:val="left"/>
      <w:pPr>
        <w:ind w:left="892" w:hanging="609"/>
      </w:pPr>
      <w:rPr>
        <w:rFonts w:hint="default"/>
      </w:r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35" w15:restartNumberingAfterBreak="0">
    <w:nsid w:val="6A8F3EF7"/>
    <w:multiLevelType w:val="hybridMultilevel"/>
    <w:tmpl w:val="A4D89D12"/>
    <w:lvl w:ilvl="0" w:tplc="944EE276">
      <w:start w:val="1"/>
      <w:numFmt w:val="bullet"/>
      <w:lvlText w:val=""/>
      <w:lvlJc w:val="left"/>
      <w:pPr>
        <w:ind w:left="720" w:hanging="360"/>
      </w:pPr>
      <w:rPr>
        <w:rFonts w:ascii="Symbol" w:hAnsi="Symbo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4397A6F"/>
    <w:multiLevelType w:val="hybridMultilevel"/>
    <w:tmpl w:val="48B0D3D8"/>
    <w:lvl w:ilvl="0" w:tplc="463252F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7" w15:restartNumberingAfterBreak="0">
    <w:nsid w:val="75A459CF"/>
    <w:multiLevelType w:val="hybridMultilevel"/>
    <w:tmpl w:val="3F843986"/>
    <w:lvl w:ilvl="0" w:tplc="2CD439B0">
      <w:start w:val="1"/>
      <w:numFmt w:val="lowerLetter"/>
      <w:lvlText w:val="%1."/>
      <w:lvlJc w:val="left"/>
      <w:pPr>
        <w:tabs>
          <w:tab w:val="num" w:pos="644"/>
        </w:tabs>
        <w:ind w:left="644" w:hanging="360"/>
      </w:pPr>
      <w:rPr>
        <w:rFonts w:cs="Times New Roman" w:hint="default"/>
      </w:rPr>
    </w:lvl>
    <w:lvl w:ilvl="1" w:tplc="04090019">
      <w:start w:val="1"/>
      <w:numFmt w:val="lowerLetter"/>
      <w:lvlText w:val="%2."/>
      <w:lvlJc w:val="left"/>
      <w:pPr>
        <w:tabs>
          <w:tab w:val="num" w:pos="584"/>
        </w:tabs>
        <w:ind w:left="584" w:hanging="360"/>
      </w:pPr>
      <w:rPr>
        <w:rFonts w:cs="Times New Roman"/>
      </w:rPr>
    </w:lvl>
    <w:lvl w:ilvl="2" w:tplc="0409001B">
      <w:start w:val="1"/>
      <w:numFmt w:val="lowerRoman"/>
      <w:lvlText w:val="%3."/>
      <w:lvlJc w:val="right"/>
      <w:pPr>
        <w:tabs>
          <w:tab w:val="num" w:pos="1304"/>
        </w:tabs>
        <w:ind w:left="1304" w:hanging="180"/>
      </w:pPr>
      <w:rPr>
        <w:rFonts w:cs="Times New Roman"/>
      </w:rPr>
    </w:lvl>
    <w:lvl w:ilvl="3" w:tplc="0409000F">
      <w:start w:val="1"/>
      <w:numFmt w:val="decimal"/>
      <w:lvlText w:val="%4."/>
      <w:lvlJc w:val="left"/>
      <w:pPr>
        <w:tabs>
          <w:tab w:val="num" w:pos="2024"/>
        </w:tabs>
        <w:ind w:left="2024" w:hanging="360"/>
      </w:pPr>
      <w:rPr>
        <w:rFonts w:cs="Times New Roman"/>
      </w:rPr>
    </w:lvl>
    <w:lvl w:ilvl="4" w:tplc="04090019">
      <w:start w:val="1"/>
      <w:numFmt w:val="lowerLetter"/>
      <w:lvlText w:val="%5."/>
      <w:lvlJc w:val="left"/>
      <w:pPr>
        <w:tabs>
          <w:tab w:val="num" w:pos="2744"/>
        </w:tabs>
        <w:ind w:left="2744" w:hanging="360"/>
      </w:pPr>
      <w:rPr>
        <w:rFonts w:cs="Times New Roman"/>
      </w:rPr>
    </w:lvl>
    <w:lvl w:ilvl="5" w:tplc="0409001B">
      <w:start w:val="1"/>
      <w:numFmt w:val="lowerRoman"/>
      <w:lvlText w:val="%6."/>
      <w:lvlJc w:val="right"/>
      <w:pPr>
        <w:tabs>
          <w:tab w:val="num" w:pos="3464"/>
        </w:tabs>
        <w:ind w:left="3464" w:hanging="180"/>
      </w:pPr>
      <w:rPr>
        <w:rFonts w:cs="Times New Roman"/>
      </w:rPr>
    </w:lvl>
    <w:lvl w:ilvl="6" w:tplc="0409000F">
      <w:start w:val="1"/>
      <w:numFmt w:val="decimal"/>
      <w:lvlText w:val="%7."/>
      <w:lvlJc w:val="left"/>
      <w:pPr>
        <w:tabs>
          <w:tab w:val="num" w:pos="4184"/>
        </w:tabs>
        <w:ind w:left="4184" w:hanging="360"/>
      </w:pPr>
      <w:rPr>
        <w:rFonts w:cs="Times New Roman"/>
      </w:rPr>
    </w:lvl>
    <w:lvl w:ilvl="7" w:tplc="04090019">
      <w:start w:val="1"/>
      <w:numFmt w:val="lowerLetter"/>
      <w:lvlText w:val="%8."/>
      <w:lvlJc w:val="left"/>
      <w:pPr>
        <w:tabs>
          <w:tab w:val="num" w:pos="4904"/>
        </w:tabs>
        <w:ind w:left="4904" w:hanging="360"/>
      </w:pPr>
      <w:rPr>
        <w:rFonts w:cs="Times New Roman"/>
      </w:rPr>
    </w:lvl>
    <w:lvl w:ilvl="8" w:tplc="0409001B">
      <w:start w:val="1"/>
      <w:numFmt w:val="lowerRoman"/>
      <w:lvlText w:val="%9."/>
      <w:lvlJc w:val="right"/>
      <w:pPr>
        <w:tabs>
          <w:tab w:val="num" w:pos="5624"/>
        </w:tabs>
        <w:ind w:left="5624" w:hanging="180"/>
      </w:pPr>
      <w:rPr>
        <w:rFonts w:cs="Times New Roman"/>
      </w:rPr>
    </w:lvl>
  </w:abstractNum>
  <w:abstractNum w:abstractNumId="38" w15:restartNumberingAfterBreak="0">
    <w:nsid w:val="79EA6802"/>
    <w:multiLevelType w:val="hybridMultilevel"/>
    <w:tmpl w:val="CD7A5754"/>
    <w:lvl w:ilvl="0" w:tplc="294837C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9" w15:restartNumberingAfterBreak="0">
    <w:nsid w:val="7EB00987"/>
    <w:multiLevelType w:val="hybridMultilevel"/>
    <w:tmpl w:val="61F45652"/>
    <w:lvl w:ilvl="0" w:tplc="040C0003">
      <w:start w:val="1"/>
      <w:numFmt w:val="bullet"/>
      <w:lvlText w:val="o"/>
      <w:lvlJc w:val="left"/>
      <w:pPr>
        <w:ind w:left="1069" w:hanging="360"/>
      </w:pPr>
      <w:rPr>
        <w:rFonts w:ascii="Courier New" w:hAnsi="Courier New" w:cs="Courier New"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0" w15:restartNumberingAfterBreak="0">
    <w:nsid w:val="7EC77DCE"/>
    <w:multiLevelType w:val="hybridMultilevel"/>
    <w:tmpl w:val="27904168"/>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41" w15:restartNumberingAfterBreak="0">
    <w:nsid w:val="7F681FB0"/>
    <w:multiLevelType w:val="hybridMultilevel"/>
    <w:tmpl w:val="6494F980"/>
    <w:lvl w:ilvl="0" w:tplc="040C0003">
      <w:start w:val="1"/>
      <w:numFmt w:val="bullet"/>
      <w:lvlText w:val="o"/>
      <w:lvlJc w:val="left"/>
      <w:pPr>
        <w:ind w:left="1069" w:hanging="360"/>
      </w:pPr>
      <w:rPr>
        <w:rFonts w:ascii="Courier New" w:hAnsi="Courier New" w:cs="Courier New"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num w:numId="1">
    <w:abstractNumId w:val="6"/>
  </w:num>
  <w:num w:numId="2">
    <w:abstractNumId w:val="6"/>
    <w:lvlOverride w:ilvl="0">
      <w:startOverride w:val="1"/>
    </w:lvlOverride>
  </w:num>
  <w:num w:numId="3">
    <w:abstractNumId w:val="34"/>
  </w:num>
  <w:num w:numId="4">
    <w:abstractNumId w:val="20"/>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num>
  <w:num w:numId="9">
    <w:abstractNumId w:val="21"/>
  </w:num>
  <w:num w:numId="10">
    <w:abstractNumId w:val="40"/>
  </w:num>
  <w:num w:numId="11">
    <w:abstractNumId w:val="1"/>
  </w:num>
  <w:num w:numId="12">
    <w:abstractNumId w:val="17"/>
  </w:num>
  <w:num w:numId="13">
    <w:abstractNumId w:val="22"/>
  </w:num>
  <w:num w:numId="14">
    <w:abstractNumId w:val="5"/>
  </w:num>
  <w:num w:numId="15">
    <w:abstractNumId w:val="9"/>
  </w:num>
  <w:num w:numId="16">
    <w:abstractNumId w:val="18"/>
  </w:num>
  <w:num w:numId="17">
    <w:abstractNumId w:val="41"/>
  </w:num>
  <w:num w:numId="18">
    <w:abstractNumId w:val="24"/>
  </w:num>
  <w:num w:numId="19">
    <w:abstractNumId w:val="39"/>
  </w:num>
  <w:num w:numId="20">
    <w:abstractNumId w:val="28"/>
  </w:num>
  <w:num w:numId="21">
    <w:abstractNumId w:val="35"/>
  </w:num>
  <w:num w:numId="22">
    <w:abstractNumId w:val="30"/>
  </w:num>
  <w:num w:numId="23">
    <w:abstractNumId w:val="8"/>
  </w:num>
  <w:num w:numId="24">
    <w:abstractNumId w:val="3"/>
  </w:num>
  <w:num w:numId="25">
    <w:abstractNumId w:val="7"/>
  </w:num>
  <w:num w:numId="26">
    <w:abstractNumId w:val="38"/>
  </w:num>
  <w:num w:numId="27">
    <w:abstractNumId w:val="14"/>
  </w:num>
  <w:num w:numId="28">
    <w:abstractNumId w:val="27"/>
  </w:num>
  <w:num w:numId="29">
    <w:abstractNumId w:val="10"/>
  </w:num>
  <w:num w:numId="30">
    <w:abstractNumId w:val="25"/>
  </w:num>
  <w:num w:numId="31">
    <w:abstractNumId w:val="31"/>
  </w:num>
  <w:num w:numId="32">
    <w:abstractNumId w:val="19"/>
  </w:num>
  <w:num w:numId="33">
    <w:abstractNumId w:val="23"/>
  </w:num>
  <w:num w:numId="34">
    <w:abstractNumId w:val="29"/>
  </w:num>
  <w:num w:numId="35">
    <w:abstractNumId w:val="26"/>
  </w:num>
  <w:num w:numId="36">
    <w:abstractNumId w:val="11"/>
  </w:num>
  <w:num w:numId="37">
    <w:abstractNumId w:val="15"/>
  </w:num>
  <w:num w:numId="38">
    <w:abstractNumId w:val="37"/>
  </w:num>
  <w:num w:numId="39">
    <w:abstractNumId w:val="0"/>
  </w:num>
  <w:num w:numId="40">
    <w:abstractNumId w:val="16"/>
  </w:num>
  <w:num w:numId="41">
    <w:abstractNumId w:val="36"/>
  </w:num>
  <w:num w:numId="42">
    <w:abstractNumId w:val="2"/>
  </w:num>
  <w:num w:numId="43">
    <w:abstractNumId w:val="12"/>
  </w:num>
  <w:num w:numId="44">
    <w:abstractNumId w:val="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708"/>
    <w:rsid w:val="00002FFD"/>
    <w:rsid w:val="00003499"/>
    <w:rsid w:val="0000535E"/>
    <w:rsid w:val="000053FD"/>
    <w:rsid w:val="00014ED3"/>
    <w:rsid w:val="0001507F"/>
    <w:rsid w:val="00016395"/>
    <w:rsid w:val="000201E6"/>
    <w:rsid w:val="00021640"/>
    <w:rsid w:val="00021827"/>
    <w:rsid w:val="00022E25"/>
    <w:rsid w:val="0002432B"/>
    <w:rsid w:val="00024A45"/>
    <w:rsid w:val="00024EF4"/>
    <w:rsid w:val="000270B2"/>
    <w:rsid w:val="000277D6"/>
    <w:rsid w:val="00030064"/>
    <w:rsid w:val="00030968"/>
    <w:rsid w:val="00030C5F"/>
    <w:rsid w:val="00032496"/>
    <w:rsid w:val="00032CED"/>
    <w:rsid w:val="00034D24"/>
    <w:rsid w:val="00035C28"/>
    <w:rsid w:val="00036F9F"/>
    <w:rsid w:val="000406DA"/>
    <w:rsid w:val="00040701"/>
    <w:rsid w:val="000455CD"/>
    <w:rsid w:val="000457C1"/>
    <w:rsid w:val="00045C86"/>
    <w:rsid w:val="00047DE4"/>
    <w:rsid w:val="00055482"/>
    <w:rsid w:val="00056387"/>
    <w:rsid w:val="000575E4"/>
    <w:rsid w:val="000615F8"/>
    <w:rsid w:val="000617B6"/>
    <w:rsid w:val="000640C3"/>
    <w:rsid w:val="0006497E"/>
    <w:rsid w:val="00065536"/>
    <w:rsid w:val="0006585F"/>
    <w:rsid w:val="00065FA9"/>
    <w:rsid w:val="00066F20"/>
    <w:rsid w:val="00067373"/>
    <w:rsid w:val="0007110B"/>
    <w:rsid w:val="00072BF1"/>
    <w:rsid w:val="00073AC8"/>
    <w:rsid w:val="000742F1"/>
    <w:rsid w:val="00075260"/>
    <w:rsid w:val="00077DA4"/>
    <w:rsid w:val="00080EBE"/>
    <w:rsid w:val="00084265"/>
    <w:rsid w:val="0008476D"/>
    <w:rsid w:val="00085477"/>
    <w:rsid w:val="00085886"/>
    <w:rsid w:val="0008760A"/>
    <w:rsid w:val="00087781"/>
    <w:rsid w:val="00091348"/>
    <w:rsid w:val="00093308"/>
    <w:rsid w:val="00093F2D"/>
    <w:rsid w:val="00094F03"/>
    <w:rsid w:val="00095C8F"/>
    <w:rsid w:val="00096077"/>
    <w:rsid w:val="000B0416"/>
    <w:rsid w:val="000B04B2"/>
    <w:rsid w:val="000B052D"/>
    <w:rsid w:val="000B1771"/>
    <w:rsid w:val="000B5D7E"/>
    <w:rsid w:val="000B69E5"/>
    <w:rsid w:val="000C1714"/>
    <w:rsid w:val="000C17FC"/>
    <w:rsid w:val="000C1D5F"/>
    <w:rsid w:val="000C3C14"/>
    <w:rsid w:val="000C3D1A"/>
    <w:rsid w:val="000C4870"/>
    <w:rsid w:val="000C589B"/>
    <w:rsid w:val="000C58D3"/>
    <w:rsid w:val="000C5E1A"/>
    <w:rsid w:val="000C60A4"/>
    <w:rsid w:val="000C6296"/>
    <w:rsid w:val="000C6977"/>
    <w:rsid w:val="000D011D"/>
    <w:rsid w:val="000D0603"/>
    <w:rsid w:val="000D0E86"/>
    <w:rsid w:val="000D1469"/>
    <w:rsid w:val="000D168A"/>
    <w:rsid w:val="000D1953"/>
    <w:rsid w:val="000D20C4"/>
    <w:rsid w:val="000D5F3E"/>
    <w:rsid w:val="000E2D7C"/>
    <w:rsid w:val="000E6487"/>
    <w:rsid w:val="000E6C61"/>
    <w:rsid w:val="000F051F"/>
    <w:rsid w:val="000F06B7"/>
    <w:rsid w:val="000F0A61"/>
    <w:rsid w:val="000F19C8"/>
    <w:rsid w:val="000F419B"/>
    <w:rsid w:val="000F5F0E"/>
    <w:rsid w:val="000F681E"/>
    <w:rsid w:val="000F7C72"/>
    <w:rsid w:val="00100B23"/>
    <w:rsid w:val="00102D2C"/>
    <w:rsid w:val="00102F50"/>
    <w:rsid w:val="0010340A"/>
    <w:rsid w:val="001035C1"/>
    <w:rsid w:val="00103B3D"/>
    <w:rsid w:val="00103C41"/>
    <w:rsid w:val="001065D4"/>
    <w:rsid w:val="00106DC5"/>
    <w:rsid w:val="00110CDD"/>
    <w:rsid w:val="00111728"/>
    <w:rsid w:val="00116B13"/>
    <w:rsid w:val="00117562"/>
    <w:rsid w:val="00121A1A"/>
    <w:rsid w:val="00121B07"/>
    <w:rsid w:val="00122812"/>
    <w:rsid w:val="00124A52"/>
    <w:rsid w:val="00124F5E"/>
    <w:rsid w:val="00127336"/>
    <w:rsid w:val="0013087C"/>
    <w:rsid w:val="0013312A"/>
    <w:rsid w:val="001338F8"/>
    <w:rsid w:val="001346E0"/>
    <w:rsid w:val="00135690"/>
    <w:rsid w:val="00136377"/>
    <w:rsid w:val="00150E79"/>
    <w:rsid w:val="00152336"/>
    <w:rsid w:val="001559A8"/>
    <w:rsid w:val="00156DE1"/>
    <w:rsid w:val="00157DE7"/>
    <w:rsid w:val="00161E71"/>
    <w:rsid w:val="00162255"/>
    <w:rsid w:val="00163324"/>
    <w:rsid w:val="0016717E"/>
    <w:rsid w:val="001720A7"/>
    <w:rsid w:val="001728DE"/>
    <w:rsid w:val="001731E8"/>
    <w:rsid w:val="00175299"/>
    <w:rsid w:val="00175646"/>
    <w:rsid w:val="00177F60"/>
    <w:rsid w:val="0018128F"/>
    <w:rsid w:val="001829F2"/>
    <w:rsid w:val="00182CB5"/>
    <w:rsid w:val="00184852"/>
    <w:rsid w:val="00184982"/>
    <w:rsid w:val="001873E8"/>
    <w:rsid w:val="00190020"/>
    <w:rsid w:val="00193155"/>
    <w:rsid w:val="0019598C"/>
    <w:rsid w:val="001A1FDB"/>
    <w:rsid w:val="001A343C"/>
    <w:rsid w:val="001A3621"/>
    <w:rsid w:val="001A36B6"/>
    <w:rsid w:val="001A37AD"/>
    <w:rsid w:val="001A4CF8"/>
    <w:rsid w:val="001A4D74"/>
    <w:rsid w:val="001A55A7"/>
    <w:rsid w:val="001B034A"/>
    <w:rsid w:val="001B52C8"/>
    <w:rsid w:val="001C0EF0"/>
    <w:rsid w:val="001C13B1"/>
    <w:rsid w:val="001C2EF1"/>
    <w:rsid w:val="001C2FEB"/>
    <w:rsid w:val="001C3F7D"/>
    <w:rsid w:val="001C79FA"/>
    <w:rsid w:val="001C7AE5"/>
    <w:rsid w:val="001D1C52"/>
    <w:rsid w:val="001D232A"/>
    <w:rsid w:val="001D56DC"/>
    <w:rsid w:val="001D574F"/>
    <w:rsid w:val="001D5C50"/>
    <w:rsid w:val="001D5CA8"/>
    <w:rsid w:val="001D63AB"/>
    <w:rsid w:val="001D70F1"/>
    <w:rsid w:val="001E02C3"/>
    <w:rsid w:val="001E0A6A"/>
    <w:rsid w:val="001E2072"/>
    <w:rsid w:val="001E3B17"/>
    <w:rsid w:val="001E42E3"/>
    <w:rsid w:val="001E5B7D"/>
    <w:rsid w:val="001E6120"/>
    <w:rsid w:val="001E65B0"/>
    <w:rsid w:val="001F6BDD"/>
    <w:rsid w:val="001F6EC7"/>
    <w:rsid w:val="001F70C0"/>
    <w:rsid w:val="001F73E3"/>
    <w:rsid w:val="002005EA"/>
    <w:rsid w:val="00201131"/>
    <w:rsid w:val="00203200"/>
    <w:rsid w:val="002050CC"/>
    <w:rsid w:val="00206207"/>
    <w:rsid w:val="00206470"/>
    <w:rsid w:val="00206B83"/>
    <w:rsid w:val="00207B1D"/>
    <w:rsid w:val="0021322B"/>
    <w:rsid w:val="0021347D"/>
    <w:rsid w:val="00213950"/>
    <w:rsid w:val="002148A3"/>
    <w:rsid w:val="002148F7"/>
    <w:rsid w:val="0021697F"/>
    <w:rsid w:val="002172CE"/>
    <w:rsid w:val="00220316"/>
    <w:rsid w:val="00222909"/>
    <w:rsid w:val="002243BE"/>
    <w:rsid w:val="002251EF"/>
    <w:rsid w:val="00230198"/>
    <w:rsid w:val="002304A9"/>
    <w:rsid w:val="00230EF2"/>
    <w:rsid w:val="0023138B"/>
    <w:rsid w:val="0023452C"/>
    <w:rsid w:val="002351FF"/>
    <w:rsid w:val="00244B5C"/>
    <w:rsid w:val="00251292"/>
    <w:rsid w:val="00251D2E"/>
    <w:rsid w:val="00252342"/>
    <w:rsid w:val="00252F29"/>
    <w:rsid w:val="00253A7F"/>
    <w:rsid w:val="00254449"/>
    <w:rsid w:val="002627E0"/>
    <w:rsid w:val="00263553"/>
    <w:rsid w:val="00263A5F"/>
    <w:rsid w:val="00264B8F"/>
    <w:rsid w:val="002708FA"/>
    <w:rsid w:val="00270D4C"/>
    <w:rsid w:val="002760F4"/>
    <w:rsid w:val="00280142"/>
    <w:rsid w:val="00280CF6"/>
    <w:rsid w:val="00281E3F"/>
    <w:rsid w:val="00284169"/>
    <w:rsid w:val="00285247"/>
    <w:rsid w:val="002853F1"/>
    <w:rsid w:val="00285BFA"/>
    <w:rsid w:val="00287A68"/>
    <w:rsid w:val="0029003D"/>
    <w:rsid w:val="00293474"/>
    <w:rsid w:val="00294DB7"/>
    <w:rsid w:val="002A187E"/>
    <w:rsid w:val="002A409E"/>
    <w:rsid w:val="002A74E7"/>
    <w:rsid w:val="002B0C73"/>
    <w:rsid w:val="002B0E92"/>
    <w:rsid w:val="002B2B34"/>
    <w:rsid w:val="002B490F"/>
    <w:rsid w:val="002B4A40"/>
    <w:rsid w:val="002C11DF"/>
    <w:rsid w:val="002C288E"/>
    <w:rsid w:val="002C407A"/>
    <w:rsid w:val="002C41E2"/>
    <w:rsid w:val="002C52B3"/>
    <w:rsid w:val="002C5A99"/>
    <w:rsid w:val="002C68E3"/>
    <w:rsid w:val="002D1207"/>
    <w:rsid w:val="002D2FC9"/>
    <w:rsid w:val="002D3A7E"/>
    <w:rsid w:val="002D55F1"/>
    <w:rsid w:val="002E001D"/>
    <w:rsid w:val="002E077D"/>
    <w:rsid w:val="002E1839"/>
    <w:rsid w:val="002E3AEC"/>
    <w:rsid w:val="002F04DF"/>
    <w:rsid w:val="002F0BD4"/>
    <w:rsid w:val="002F1372"/>
    <w:rsid w:val="002F2662"/>
    <w:rsid w:val="002F38C0"/>
    <w:rsid w:val="002F48E2"/>
    <w:rsid w:val="002F7556"/>
    <w:rsid w:val="003000D9"/>
    <w:rsid w:val="00303F2B"/>
    <w:rsid w:val="00310884"/>
    <w:rsid w:val="00312AD4"/>
    <w:rsid w:val="00312AE6"/>
    <w:rsid w:val="00316E33"/>
    <w:rsid w:val="003301F8"/>
    <w:rsid w:val="003303C8"/>
    <w:rsid w:val="00331C83"/>
    <w:rsid w:val="003325F8"/>
    <w:rsid w:val="003332D8"/>
    <w:rsid w:val="003367FB"/>
    <w:rsid w:val="00337F9C"/>
    <w:rsid w:val="00341663"/>
    <w:rsid w:val="00341B6C"/>
    <w:rsid w:val="0034224F"/>
    <w:rsid w:val="0034258A"/>
    <w:rsid w:val="003454D4"/>
    <w:rsid w:val="00347E32"/>
    <w:rsid w:val="003513D8"/>
    <w:rsid w:val="003523E2"/>
    <w:rsid w:val="0035441B"/>
    <w:rsid w:val="00354571"/>
    <w:rsid w:val="00354AEB"/>
    <w:rsid w:val="00360288"/>
    <w:rsid w:val="0036077B"/>
    <w:rsid w:val="00360E43"/>
    <w:rsid w:val="003635E9"/>
    <w:rsid w:val="003636CD"/>
    <w:rsid w:val="0036567B"/>
    <w:rsid w:val="00365E99"/>
    <w:rsid w:val="00366DC2"/>
    <w:rsid w:val="00367521"/>
    <w:rsid w:val="00370ACC"/>
    <w:rsid w:val="00370D8B"/>
    <w:rsid w:val="00372A1E"/>
    <w:rsid w:val="00372C83"/>
    <w:rsid w:val="00373CDE"/>
    <w:rsid w:val="00373E3D"/>
    <w:rsid w:val="00374A52"/>
    <w:rsid w:val="0037656C"/>
    <w:rsid w:val="00377DB3"/>
    <w:rsid w:val="0038116B"/>
    <w:rsid w:val="00384148"/>
    <w:rsid w:val="0039242B"/>
    <w:rsid w:val="00392D4E"/>
    <w:rsid w:val="00393DEB"/>
    <w:rsid w:val="00394DAF"/>
    <w:rsid w:val="00395994"/>
    <w:rsid w:val="003A08EA"/>
    <w:rsid w:val="003A2DCB"/>
    <w:rsid w:val="003A703B"/>
    <w:rsid w:val="003B0023"/>
    <w:rsid w:val="003B538D"/>
    <w:rsid w:val="003B704E"/>
    <w:rsid w:val="003C28BB"/>
    <w:rsid w:val="003C586C"/>
    <w:rsid w:val="003C69EB"/>
    <w:rsid w:val="003C7176"/>
    <w:rsid w:val="003D0624"/>
    <w:rsid w:val="003D137B"/>
    <w:rsid w:val="003D4708"/>
    <w:rsid w:val="003D61DC"/>
    <w:rsid w:val="003D76A5"/>
    <w:rsid w:val="003D7F53"/>
    <w:rsid w:val="003E1DB9"/>
    <w:rsid w:val="003E3CDB"/>
    <w:rsid w:val="003E4516"/>
    <w:rsid w:val="003E4738"/>
    <w:rsid w:val="003E5C50"/>
    <w:rsid w:val="003E6241"/>
    <w:rsid w:val="003E6397"/>
    <w:rsid w:val="003F0120"/>
    <w:rsid w:val="003F148A"/>
    <w:rsid w:val="003F2A62"/>
    <w:rsid w:val="003F4408"/>
    <w:rsid w:val="003F57BE"/>
    <w:rsid w:val="0040058A"/>
    <w:rsid w:val="0040087D"/>
    <w:rsid w:val="00401679"/>
    <w:rsid w:val="0040310C"/>
    <w:rsid w:val="0040432C"/>
    <w:rsid w:val="00410426"/>
    <w:rsid w:val="00412126"/>
    <w:rsid w:val="00413455"/>
    <w:rsid w:val="00414F63"/>
    <w:rsid w:val="004162E1"/>
    <w:rsid w:val="004170E0"/>
    <w:rsid w:val="00417850"/>
    <w:rsid w:val="004202D1"/>
    <w:rsid w:val="00422356"/>
    <w:rsid w:val="00423399"/>
    <w:rsid w:val="00423515"/>
    <w:rsid w:val="00423BB1"/>
    <w:rsid w:val="0042478F"/>
    <w:rsid w:val="0042547D"/>
    <w:rsid w:val="00430C3C"/>
    <w:rsid w:val="00430C71"/>
    <w:rsid w:val="00430CFF"/>
    <w:rsid w:val="004312A8"/>
    <w:rsid w:val="00431F10"/>
    <w:rsid w:val="00432FE0"/>
    <w:rsid w:val="00434E84"/>
    <w:rsid w:val="00436677"/>
    <w:rsid w:val="00436F4B"/>
    <w:rsid w:val="00437CF3"/>
    <w:rsid w:val="00440525"/>
    <w:rsid w:val="00444096"/>
    <w:rsid w:val="00446C6B"/>
    <w:rsid w:val="00447AC5"/>
    <w:rsid w:val="004517C5"/>
    <w:rsid w:val="004519D3"/>
    <w:rsid w:val="00451F46"/>
    <w:rsid w:val="004522E6"/>
    <w:rsid w:val="004541C3"/>
    <w:rsid w:val="0045469D"/>
    <w:rsid w:val="00456DDE"/>
    <w:rsid w:val="00456EF6"/>
    <w:rsid w:val="00457F50"/>
    <w:rsid w:val="004634CD"/>
    <w:rsid w:val="00465CBB"/>
    <w:rsid w:val="00466757"/>
    <w:rsid w:val="00466ABD"/>
    <w:rsid w:val="00467404"/>
    <w:rsid w:val="0046766D"/>
    <w:rsid w:val="00470331"/>
    <w:rsid w:val="00470D8B"/>
    <w:rsid w:val="0047295F"/>
    <w:rsid w:val="004734E6"/>
    <w:rsid w:val="00476F07"/>
    <w:rsid w:val="0048106C"/>
    <w:rsid w:val="00481F5F"/>
    <w:rsid w:val="004833D1"/>
    <w:rsid w:val="00484BC7"/>
    <w:rsid w:val="0048767D"/>
    <w:rsid w:val="00487959"/>
    <w:rsid w:val="00491CA3"/>
    <w:rsid w:val="00491CDF"/>
    <w:rsid w:val="00493817"/>
    <w:rsid w:val="00496F98"/>
    <w:rsid w:val="00496FCE"/>
    <w:rsid w:val="004972BD"/>
    <w:rsid w:val="004A0D62"/>
    <w:rsid w:val="004A10D7"/>
    <w:rsid w:val="004A2AC8"/>
    <w:rsid w:val="004B053F"/>
    <w:rsid w:val="004B1B55"/>
    <w:rsid w:val="004B2EAA"/>
    <w:rsid w:val="004B3EF7"/>
    <w:rsid w:val="004B4525"/>
    <w:rsid w:val="004B4B0C"/>
    <w:rsid w:val="004B53D0"/>
    <w:rsid w:val="004B5A21"/>
    <w:rsid w:val="004B5D9F"/>
    <w:rsid w:val="004B6B1D"/>
    <w:rsid w:val="004B7DC4"/>
    <w:rsid w:val="004B7F7A"/>
    <w:rsid w:val="004C2172"/>
    <w:rsid w:val="004C4F81"/>
    <w:rsid w:val="004C5F67"/>
    <w:rsid w:val="004D2A04"/>
    <w:rsid w:val="004D3382"/>
    <w:rsid w:val="004D514E"/>
    <w:rsid w:val="004D7812"/>
    <w:rsid w:val="004D7836"/>
    <w:rsid w:val="004D7FCA"/>
    <w:rsid w:val="004E03C8"/>
    <w:rsid w:val="004E0486"/>
    <w:rsid w:val="004E0A32"/>
    <w:rsid w:val="004E0D76"/>
    <w:rsid w:val="004E10DC"/>
    <w:rsid w:val="004E1570"/>
    <w:rsid w:val="004E1915"/>
    <w:rsid w:val="004E3281"/>
    <w:rsid w:val="004E43A6"/>
    <w:rsid w:val="004E54C3"/>
    <w:rsid w:val="004E5FA0"/>
    <w:rsid w:val="004F0C79"/>
    <w:rsid w:val="004F17A9"/>
    <w:rsid w:val="004F7FF3"/>
    <w:rsid w:val="005007E2"/>
    <w:rsid w:val="00505457"/>
    <w:rsid w:val="0050667F"/>
    <w:rsid w:val="00506B20"/>
    <w:rsid w:val="00507010"/>
    <w:rsid w:val="00507FD4"/>
    <w:rsid w:val="00510BD2"/>
    <w:rsid w:val="00510E7B"/>
    <w:rsid w:val="005112AE"/>
    <w:rsid w:val="005115A2"/>
    <w:rsid w:val="005117B9"/>
    <w:rsid w:val="0051200E"/>
    <w:rsid w:val="0051301A"/>
    <w:rsid w:val="005150D9"/>
    <w:rsid w:val="00515202"/>
    <w:rsid w:val="00521FC2"/>
    <w:rsid w:val="00522A9D"/>
    <w:rsid w:val="00522CCE"/>
    <w:rsid w:val="00524062"/>
    <w:rsid w:val="00525325"/>
    <w:rsid w:val="0052682D"/>
    <w:rsid w:val="0052689D"/>
    <w:rsid w:val="00530716"/>
    <w:rsid w:val="00531E4A"/>
    <w:rsid w:val="0053309A"/>
    <w:rsid w:val="00534471"/>
    <w:rsid w:val="00536278"/>
    <w:rsid w:val="0054117B"/>
    <w:rsid w:val="00541457"/>
    <w:rsid w:val="00542987"/>
    <w:rsid w:val="00543FCD"/>
    <w:rsid w:val="0054592F"/>
    <w:rsid w:val="00546223"/>
    <w:rsid w:val="00546741"/>
    <w:rsid w:val="00546872"/>
    <w:rsid w:val="00550F8B"/>
    <w:rsid w:val="00554054"/>
    <w:rsid w:val="005570E0"/>
    <w:rsid w:val="0055760C"/>
    <w:rsid w:val="005622BE"/>
    <w:rsid w:val="005633BD"/>
    <w:rsid w:val="00564681"/>
    <w:rsid w:val="00564E28"/>
    <w:rsid w:val="00565BD2"/>
    <w:rsid w:val="005661DD"/>
    <w:rsid w:val="00571A89"/>
    <w:rsid w:val="00572A43"/>
    <w:rsid w:val="00574144"/>
    <w:rsid w:val="00574491"/>
    <w:rsid w:val="00574751"/>
    <w:rsid w:val="00575A8A"/>
    <w:rsid w:val="00575C65"/>
    <w:rsid w:val="005763EF"/>
    <w:rsid w:val="00581E50"/>
    <w:rsid w:val="005860E2"/>
    <w:rsid w:val="0058778A"/>
    <w:rsid w:val="005904CC"/>
    <w:rsid w:val="00592920"/>
    <w:rsid w:val="00593229"/>
    <w:rsid w:val="0059479A"/>
    <w:rsid w:val="005949DA"/>
    <w:rsid w:val="00595CE7"/>
    <w:rsid w:val="00596260"/>
    <w:rsid w:val="00596BE2"/>
    <w:rsid w:val="0059737E"/>
    <w:rsid w:val="005A05B3"/>
    <w:rsid w:val="005A51A4"/>
    <w:rsid w:val="005A75B6"/>
    <w:rsid w:val="005A7940"/>
    <w:rsid w:val="005B0315"/>
    <w:rsid w:val="005B0A10"/>
    <w:rsid w:val="005B24AA"/>
    <w:rsid w:val="005B25E7"/>
    <w:rsid w:val="005B3690"/>
    <w:rsid w:val="005B47CB"/>
    <w:rsid w:val="005B5394"/>
    <w:rsid w:val="005B5C1E"/>
    <w:rsid w:val="005B6E53"/>
    <w:rsid w:val="005C397E"/>
    <w:rsid w:val="005C3BFB"/>
    <w:rsid w:val="005C5928"/>
    <w:rsid w:val="005C5B97"/>
    <w:rsid w:val="005C5D1A"/>
    <w:rsid w:val="005C691F"/>
    <w:rsid w:val="005C78F9"/>
    <w:rsid w:val="005D0863"/>
    <w:rsid w:val="005D0D86"/>
    <w:rsid w:val="005D6774"/>
    <w:rsid w:val="005D744D"/>
    <w:rsid w:val="005E0158"/>
    <w:rsid w:val="005E27CA"/>
    <w:rsid w:val="005E2939"/>
    <w:rsid w:val="005E6278"/>
    <w:rsid w:val="005E7ACB"/>
    <w:rsid w:val="005F031B"/>
    <w:rsid w:val="005F1FA1"/>
    <w:rsid w:val="005F662B"/>
    <w:rsid w:val="005F67E1"/>
    <w:rsid w:val="005F7510"/>
    <w:rsid w:val="005F7C9F"/>
    <w:rsid w:val="00600FE3"/>
    <w:rsid w:val="00604B48"/>
    <w:rsid w:val="0060574B"/>
    <w:rsid w:val="0060656F"/>
    <w:rsid w:val="00606BE1"/>
    <w:rsid w:val="00610412"/>
    <w:rsid w:val="00611027"/>
    <w:rsid w:val="00614008"/>
    <w:rsid w:val="0062096D"/>
    <w:rsid w:val="00620C24"/>
    <w:rsid w:val="0062151D"/>
    <w:rsid w:val="00622C33"/>
    <w:rsid w:val="00622C96"/>
    <w:rsid w:val="00623366"/>
    <w:rsid w:val="00623770"/>
    <w:rsid w:val="00625AF1"/>
    <w:rsid w:val="00634F66"/>
    <w:rsid w:val="00635A90"/>
    <w:rsid w:val="00635EF2"/>
    <w:rsid w:val="00636E88"/>
    <w:rsid w:val="00636EDF"/>
    <w:rsid w:val="00637E46"/>
    <w:rsid w:val="0064061C"/>
    <w:rsid w:val="00641BE3"/>
    <w:rsid w:val="006421F1"/>
    <w:rsid w:val="00646BAF"/>
    <w:rsid w:val="00647192"/>
    <w:rsid w:val="00650FB1"/>
    <w:rsid w:val="00651298"/>
    <w:rsid w:val="0065150C"/>
    <w:rsid w:val="0065408F"/>
    <w:rsid w:val="00654F24"/>
    <w:rsid w:val="006570F4"/>
    <w:rsid w:val="006618A5"/>
    <w:rsid w:val="00661D61"/>
    <w:rsid w:val="00662130"/>
    <w:rsid w:val="00662585"/>
    <w:rsid w:val="00663240"/>
    <w:rsid w:val="00663C74"/>
    <w:rsid w:val="006641BE"/>
    <w:rsid w:val="00665308"/>
    <w:rsid w:val="00665476"/>
    <w:rsid w:val="006663B4"/>
    <w:rsid w:val="006706F0"/>
    <w:rsid w:val="0067116B"/>
    <w:rsid w:val="006739F1"/>
    <w:rsid w:val="006748F9"/>
    <w:rsid w:val="00680126"/>
    <w:rsid w:val="00685753"/>
    <w:rsid w:val="00686609"/>
    <w:rsid w:val="006902FD"/>
    <w:rsid w:val="0069427C"/>
    <w:rsid w:val="00694D7A"/>
    <w:rsid w:val="006A3676"/>
    <w:rsid w:val="006A3924"/>
    <w:rsid w:val="006A44F3"/>
    <w:rsid w:val="006A45A2"/>
    <w:rsid w:val="006A4F59"/>
    <w:rsid w:val="006A546D"/>
    <w:rsid w:val="006A6AEB"/>
    <w:rsid w:val="006A7234"/>
    <w:rsid w:val="006B05FE"/>
    <w:rsid w:val="006B1842"/>
    <w:rsid w:val="006B317D"/>
    <w:rsid w:val="006B3A17"/>
    <w:rsid w:val="006B4BB9"/>
    <w:rsid w:val="006C1A1B"/>
    <w:rsid w:val="006C4734"/>
    <w:rsid w:val="006D0D89"/>
    <w:rsid w:val="006D0E96"/>
    <w:rsid w:val="006D3D00"/>
    <w:rsid w:val="006D5E18"/>
    <w:rsid w:val="006E054C"/>
    <w:rsid w:val="006E2440"/>
    <w:rsid w:val="006E37F1"/>
    <w:rsid w:val="006E4C95"/>
    <w:rsid w:val="006E5400"/>
    <w:rsid w:val="006E595D"/>
    <w:rsid w:val="006F0FDD"/>
    <w:rsid w:val="006F1DF2"/>
    <w:rsid w:val="006F2A97"/>
    <w:rsid w:val="006F5D2D"/>
    <w:rsid w:val="006F61ED"/>
    <w:rsid w:val="006F62E2"/>
    <w:rsid w:val="007030E3"/>
    <w:rsid w:val="007038F1"/>
    <w:rsid w:val="00704563"/>
    <w:rsid w:val="007049FF"/>
    <w:rsid w:val="00704D06"/>
    <w:rsid w:val="007056EB"/>
    <w:rsid w:val="0071031A"/>
    <w:rsid w:val="00715870"/>
    <w:rsid w:val="00720880"/>
    <w:rsid w:val="00721259"/>
    <w:rsid w:val="00721E2B"/>
    <w:rsid w:val="00722191"/>
    <w:rsid w:val="00722911"/>
    <w:rsid w:val="00723D83"/>
    <w:rsid w:val="00725C99"/>
    <w:rsid w:val="007277CA"/>
    <w:rsid w:val="0073265E"/>
    <w:rsid w:val="0073396D"/>
    <w:rsid w:val="007348B9"/>
    <w:rsid w:val="00734ECB"/>
    <w:rsid w:val="00737869"/>
    <w:rsid w:val="007411ED"/>
    <w:rsid w:val="00743862"/>
    <w:rsid w:val="0074499C"/>
    <w:rsid w:val="00744A1A"/>
    <w:rsid w:val="007478F8"/>
    <w:rsid w:val="00755045"/>
    <w:rsid w:val="00755DA4"/>
    <w:rsid w:val="007563F6"/>
    <w:rsid w:val="007617B9"/>
    <w:rsid w:val="00761AA2"/>
    <w:rsid w:val="00763672"/>
    <w:rsid w:val="0076704B"/>
    <w:rsid w:val="00767705"/>
    <w:rsid w:val="007678B7"/>
    <w:rsid w:val="007702F2"/>
    <w:rsid w:val="007707D1"/>
    <w:rsid w:val="00772469"/>
    <w:rsid w:val="007804A1"/>
    <w:rsid w:val="00780D1E"/>
    <w:rsid w:val="00781679"/>
    <w:rsid w:val="00782906"/>
    <w:rsid w:val="00782CFE"/>
    <w:rsid w:val="00784E94"/>
    <w:rsid w:val="00785446"/>
    <w:rsid w:val="007858C8"/>
    <w:rsid w:val="00791617"/>
    <w:rsid w:val="007916CB"/>
    <w:rsid w:val="00792F5E"/>
    <w:rsid w:val="007931A3"/>
    <w:rsid w:val="00793B5D"/>
    <w:rsid w:val="00794270"/>
    <w:rsid w:val="0079443F"/>
    <w:rsid w:val="00794F39"/>
    <w:rsid w:val="00796163"/>
    <w:rsid w:val="00797AE1"/>
    <w:rsid w:val="007A03F1"/>
    <w:rsid w:val="007A1140"/>
    <w:rsid w:val="007A116A"/>
    <w:rsid w:val="007B0867"/>
    <w:rsid w:val="007B2DF6"/>
    <w:rsid w:val="007B44EE"/>
    <w:rsid w:val="007B61F6"/>
    <w:rsid w:val="007B6D74"/>
    <w:rsid w:val="007C1BBB"/>
    <w:rsid w:val="007C3D03"/>
    <w:rsid w:val="007C5834"/>
    <w:rsid w:val="007C5A02"/>
    <w:rsid w:val="007D3116"/>
    <w:rsid w:val="007D3F3A"/>
    <w:rsid w:val="007E0969"/>
    <w:rsid w:val="007E0DDA"/>
    <w:rsid w:val="007E1BB9"/>
    <w:rsid w:val="007E2BA8"/>
    <w:rsid w:val="007E2E1D"/>
    <w:rsid w:val="007E30B1"/>
    <w:rsid w:val="007E503C"/>
    <w:rsid w:val="007E799A"/>
    <w:rsid w:val="007F045E"/>
    <w:rsid w:val="007F35B4"/>
    <w:rsid w:val="007F36D0"/>
    <w:rsid w:val="007F6B81"/>
    <w:rsid w:val="00803114"/>
    <w:rsid w:val="00803FD0"/>
    <w:rsid w:val="00805530"/>
    <w:rsid w:val="00805E75"/>
    <w:rsid w:val="00806439"/>
    <w:rsid w:val="0080658A"/>
    <w:rsid w:val="00806E1C"/>
    <w:rsid w:val="0080765B"/>
    <w:rsid w:val="00812C9F"/>
    <w:rsid w:val="00813AA9"/>
    <w:rsid w:val="00814DED"/>
    <w:rsid w:val="00815AA4"/>
    <w:rsid w:val="008165B7"/>
    <w:rsid w:val="008167DD"/>
    <w:rsid w:val="008171D7"/>
    <w:rsid w:val="00817703"/>
    <w:rsid w:val="00820905"/>
    <w:rsid w:val="00821E5F"/>
    <w:rsid w:val="0082306D"/>
    <w:rsid w:val="008247C7"/>
    <w:rsid w:val="0083110F"/>
    <w:rsid w:val="008317AF"/>
    <w:rsid w:val="008322C9"/>
    <w:rsid w:val="00832FB2"/>
    <w:rsid w:val="00833481"/>
    <w:rsid w:val="00836085"/>
    <w:rsid w:val="00836BCF"/>
    <w:rsid w:val="00836C81"/>
    <w:rsid w:val="0083773B"/>
    <w:rsid w:val="008474C6"/>
    <w:rsid w:val="00847B28"/>
    <w:rsid w:val="00851F8D"/>
    <w:rsid w:val="00853F86"/>
    <w:rsid w:val="008546F3"/>
    <w:rsid w:val="00855F88"/>
    <w:rsid w:val="008569FC"/>
    <w:rsid w:val="00856DA5"/>
    <w:rsid w:val="00862522"/>
    <w:rsid w:val="00862812"/>
    <w:rsid w:val="00863DE8"/>
    <w:rsid w:val="00867823"/>
    <w:rsid w:val="0087152A"/>
    <w:rsid w:val="008738C7"/>
    <w:rsid w:val="00874844"/>
    <w:rsid w:val="00874F74"/>
    <w:rsid w:val="00875675"/>
    <w:rsid w:val="00880D09"/>
    <w:rsid w:val="00882A17"/>
    <w:rsid w:val="008843A3"/>
    <w:rsid w:val="00884D20"/>
    <w:rsid w:val="00884D8F"/>
    <w:rsid w:val="00887298"/>
    <w:rsid w:val="0089354C"/>
    <w:rsid w:val="00894E47"/>
    <w:rsid w:val="0089523F"/>
    <w:rsid w:val="008953DA"/>
    <w:rsid w:val="008966FF"/>
    <w:rsid w:val="008A0032"/>
    <w:rsid w:val="008A1301"/>
    <w:rsid w:val="008A2C66"/>
    <w:rsid w:val="008A4817"/>
    <w:rsid w:val="008A4A8D"/>
    <w:rsid w:val="008A7898"/>
    <w:rsid w:val="008B1A16"/>
    <w:rsid w:val="008B3F09"/>
    <w:rsid w:val="008B47BD"/>
    <w:rsid w:val="008B5610"/>
    <w:rsid w:val="008B78BD"/>
    <w:rsid w:val="008C248A"/>
    <w:rsid w:val="008C2A7D"/>
    <w:rsid w:val="008C3E3E"/>
    <w:rsid w:val="008C5D7D"/>
    <w:rsid w:val="008C6C43"/>
    <w:rsid w:val="008C6DE9"/>
    <w:rsid w:val="008C79AF"/>
    <w:rsid w:val="008C7AF6"/>
    <w:rsid w:val="008C7C51"/>
    <w:rsid w:val="008D2F62"/>
    <w:rsid w:val="008D5BFE"/>
    <w:rsid w:val="008D60D3"/>
    <w:rsid w:val="008D7676"/>
    <w:rsid w:val="008E1EC3"/>
    <w:rsid w:val="008E1F7A"/>
    <w:rsid w:val="008E2024"/>
    <w:rsid w:val="008E48AB"/>
    <w:rsid w:val="008E499D"/>
    <w:rsid w:val="008E5E34"/>
    <w:rsid w:val="008E5F07"/>
    <w:rsid w:val="008E7A35"/>
    <w:rsid w:val="008F0154"/>
    <w:rsid w:val="008F4977"/>
    <w:rsid w:val="008F6E7C"/>
    <w:rsid w:val="00906EBD"/>
    <w:rsid w:val="009125C0"/>
    <w:rsid w:val="00914687"/>
    <w:rsid w:val="0091562C"/>
    <w:rsid w:val="00916050"/>
    <w:rsid w:val="0091606F"/>
    <w:rsid w:val="0091751F"/>
    <w:rsid w:val="009230C9"/>
    <w:rsid w:val="00925BB6"/>
    <w:rsid w:val="00927338"/>
    <w:rsid w:val="009274D2"/>
    <w:rsid w:val="00927CC5"/>
    <w:rsid w:val="00934D47"/>
    <w:rsid w:val="009355ED"/>
    <w:rsid w:val="009367E3"/>
    <w:rsid w:val="0093722C"/>
    <w:rsid w:val="00937BB3"/>
    <w:rsid w:val="00940AE0"/>
    <w:rsid w:val="00941475"/>
    <w:rsid w:val="00943492"/>
    <w:rsid w:val="00943B28"/>
    <w:rsid w:val="00943FB6"/>
    <w:rsid w:val="00944929"/>
    <w:rsid w:val="00944C86"/>
    <w:rsid w:val="00946892"/>
    <w:rsid w:val="0095099B"/>
    <w:rsid w:val="00950BD6"/>
    <w:rsid w:val="009515F3"/>
    <w:rsid w:val="00951DC6"/>
    <w:rsid w:val="0095300A"/>
    <w:rsid w:val="00954E75"/>
    <w:rsid w:val="00960195"/>
    <w:rsid w:val="009612C2"/>
    <w:rsid w:val="00962A55"/>
    <w:rsid w:val="0096582A"/>
    <w:rsid w:val="00970FD3"/>
    <w:rsid w:val="00973507"/>
    <w:rsid w:val="00975009"/>
    <w:rsid w:val="00982073"/>
    <w:rsid w:val="0098256D"/>
    <w:rsid w:val="00984AFD"/>
    <w:rsid w:val="00990C77"/>
    <w:rsid w:val="00991BB1"/>
    <w:rsid w:val="00991D7A"/>
    <w:rsid w:val="0099435F"/>
    <w:rsid w:val="0099443C"/>
    <w:rsid w:val="00994841"/>
    <w:rsid w:val="00994F79"/>
    <w:rsid w:val="0099513B"/>
    <w:rsid w:val="00996A57"/>
    <w:rsid w:val="009A0739"/>
    <w:rsid w:val="009A1003"/>
    <w:rsid w:val="009A4073"/>
    <w:rsid w:val="009A441B"/>
    <w:rsid w:val="009A6D59"/>
    <w:rsid w:val="009B3B7A"/>
    <w:rsid w:val="009B4229"/>
    <w:rsid w:val="009B5BEC"/>
    <w:rsid w:val="009B6F72"/>
    <w:rsid w:val="009B7B2D"/>
    <w:rsid w:val="009C058B"/>
    <w:rsid w:val="009C186A"/>
    <w:rsid w:val="009C39D9"/>
    <w:rsid w:val="009C3FF1"/>
    <w:rsid w:val="009C4D44"/>
    <w:rsid w:val="009D1317"/>
    <w:rsid w:val="009D1461"/>
    <w:rsid w:val="009D3FB6"/>
    <w:rsid w:val="009D5107"/>
    <w:rsid w:val="009D58E5"/>
    <w:rsid w:val="009D5F77"/>
    <w:rsid w:val="009D603E"/>
    <w:rsid w:val="009D770B"/>
    <w:rsid w:val="009E25FA"/>
    <w:rsid w:val="009E3837"/>
    <w:rsid w:val="009E6210"/>
    <w:rsid w:val="009E7DDB"/>
    <w:rsid w:val="009F0640"/>
    <w:rsid w:val="009F0BDD"/>
    <w:rsid w:val="009F1946"/>
    <w:rsid w:val="009F4012"/>
    <w:rsid w:val="009F5130"/>
    <w:rsid w:val="009F5CDA"/>
    <w:rsid w:val="00A011BF"/>
    <w:rsid w:val="00A02988"/>
    <w:rsid w:val="00A02A13"/>
    <w:rsid w:val="00A03FD4"/>
    <w:rsid w:val="00A040AE"/>
    <w:rsid w:val="00A045B5"/>
    <w:rsid w:val="00A06243"/>
    <w:rsid w:val="00A06977"/>
    <w:rsid w:val="00A06979"/>
    <w:rsid w:val="00A07603"/>
    <w:rsid w:val="00A10245"/>
    <w:rsid w:val="00A108D5"/>
    <w:rsid w:val="00A1138C"/>
    <w:rsid w:val="00A11956"/>
    <w:rsid w:val="00A13980"/>
    <w:rsid w:val="00A14072"/>
    <w:rsid w:val="00A14745"/>
    <w:rsid w:val="00A15CF2"/>
    <w:rsid w:val="00A30860"/>
    <w:rsid w:val="00A318B7"/>
    <w:rsid w:val="00A3289F"/>
    <w:rsid w:val="00A34446"/>
    <w:rsid w:val="00A3515A"/>
    <w:rsid w:val="00A3570E"/>
    <w:rsid w:val="00A3724F"/>
    <w:rsid w:val="00A379F5"/>
    <w:rsid w:val="00A44479"/>
    <w:rsid w:val="00A4592D"/>
    <w:rsid w:val="00A4615F"/>
    <w:rsid w:val="00A467B2"/>
    <w:rsid w:val="00A51AF2"/>
    <w:rsid w:val="00A54268"/>
    <w:rsid w:val="00A561E3"/>
    <w:rsid w:val="00A57D48"/>
    <w:rsid w:val="00A6039E"/>
    <w:rsid w:val="00A61894"/>
    <w:rsid w:val="00A63844"/>
    <w:rsid w:val="00A654F9"/>
    <w:rsid w:val="00A65827"/>
    <w:rsid w:val="00A66AAE"/>
    <w:rsid w:val="00A72A10"/>
    <w:rsid w:val="00A759DD"/>
    <w:rsid w:val="00A80B04"/>
    <w:rsid w:val="00A812F0"/>
    <w:rsid w:val="00A828B6"/>
    <w:rsid w:val="00A829C2"/>
    <w:rsid w:val="00A83ABA"/>
    <w:rsid w:val="00A83C7A"/>
    <w:rsid w:val="00A844B8"/>
    <w:rsid w:val="00A8458E"/>
    <w:rsid w:val="00A85ACB"/>
    <w:rsid w:val="00A9201A"/>
    <w:rsid w:val="00A94349"/>
    <w:rsid w:val="00A95923"/>
    <w:rsid w:val="00A96035"/>
    <w:rsid w:val="00A967AB"/>
    <w:rsid w:val="00A97BF0"/>
    <w:rsid w:val="00A97F00"/>
    <w:rsid w:val="00AA0426"/>
    <w:rsid w:val="00AA090B"/>
    <w:rsid w:val="00AA0EE9"/>
    <w:rsid w:val="00AA3A79"/>
    <w:rsid w:val="00AA3C26"/>
    <w:rsid w:val="00AA42A5"/>
    <w:rsid w:val="00AA6415"/>
    <w:rsid w:val="00AA67FA"/>
    <w:rsid w:val="00AA6ADC"/>
    <w:rsid w:val="00AA71E3"/>
    <w:rsid w:val="00AA77F1"/>
    <w:rsid w:val="00AA7E6F"/>
    <w:rsid w:val="00AB0228"/>
    <w:rsid w:val="00AB0B66"/>
    <w:rsid w:val="00AB21D0"/>
    <w:rsid w:val="00AB5090"/>
    <w:rsid w:val="00AC35B4"/>
    <w:rsid w:val="00AC4DD4"/>
    <w:rsid w:val="00AC6E3F"/>
    <w:rsid w:val="00AC75AF"/>
    <w:rsid w:val="00AD1F2D"/>
    <w:rsid w:val="00AD29F9"/>
    <w:rsid w:val="00AD4409"/>
    <w:rsid w:val="00AD5410"/>
    <w:rsid w:val="00AD7003"/>
    <w:rsid w:val="00AE2ACA"/>
    <w:rsid w:val="00AE4E0D"/>
    <w:rsid w:val="00AE515B"/>
    <w:rsid w:val="00AF0090"/>
    <w:rsid w:val="00AF0D38"/>
    <w:rsid w:val="00AF7072"/>
    <w:rsid w:val="00B01600"/>
    <w:rsid w:val="00B02294"/>
    <w:rsid w:val="00B03CF2"/>
    <w:rsid w:val="00B10D82"/>
    <w:rsid w:val="00B11016"/>
    <w:rsid w:val="00B12455"/>
    <w:rsid w:val="00B13166"/>
    <w:rsid w:val="00B13E50"/>
    <w:rsid w:val="00B21827"/>
    <w:rsid w:val="00B226FA"/>
    <w:rsid w:val="00B22E2F"/>
    <w:rsid w:val="00B240E9"/>
    <w:rsid w:val="00B2451E"/>
    <w:rsid w:val="00B26B8A"/>
    <w:rsid w:val="00B3011D"/>
    <w:rsid w:val="00B3222F"/>
    <w:rsid w:val="00B327F0"/>
    <w:rsid w:val="00B3472B"/>
    <w:rsid w:val="00B35170"/>
    <w:rsid w:val="00B36CEB"/>
    <w:rsid w:val="00B371DF"/>
    <w:rsid w:val="00B44B57"/>
    <w:rsid w:val="00B50690"/>
    <w:rsid w:val="00B5077A"/>
    <w:rsid w:val="00B50C25"/>
    <w:rsid w:val="00B51E5A"/>
    <w:rsid w:val="00B53D35"/>
    <w:rsid w:val="00B55665"/>
    <w:rsid w:val="00B56498"/>
    <w:rsid w:val="00B5663D"/>
    <w:rsid w:val="00B56EE9"/>
    <w:rsid w:val="00B60A38"/>
    <w:rsid w:val="00B6165A"/>
    <w:rsid w:val="00B64453"/>
    <w:rsid w:val="00B6544E"/>
    <w:rsid w:val="00B66FF9"/>
    <w:rsid w:val="00B70C7D"/>
    <w:rsid w:val="00B720AC"/>
    <w:rsid w:val="00B734BA"/>
    <w:rsid w:val="00B73684"/>
    <w:rsid w:val="00B746CC"/>
    <w:rsid w:val="00B772A7"/>
    <w:rsid w:val="00B77A77"/>
    <w:rsid w:val="00B77ED5"/>
    <w:rsid w:val="00B822F7"/>
    <w:rsid w:val="00B84576"/>
    <w:rsid w:val="00B85AE2"/>
    <w:rsid w:val="00B87415"/>
    <w:rsid w:val="00B91CC4"/>
    <w:rsid w:val="00B92EC2"/>
    <w:rsid w:val="00B935AB"/>
    <w:rsid w:val="00B94CD0"/>
    <w:rsid w:val="00B9524E"/>
    <w:rsid w:val="00BA11F7"/>
    <w:rsid w:val="00BA1F45"/>
    <w:rsid w:val="00BA32AA"/>
    <w:rsid w:val="00BA3660"/>
    <w:rsid w:val="00BA3980"/>
    <w:rsid w:val="00BA469E"/>
    <w:rsid w:val="00BA5852"/>
    <w:rsid w:val="00BA7D51"/>
    <w:rsid w:val="00BB13CB"/>
    <w:rsid w:val="00BB7570"/>
    <w:rsid w:val="00BC0976"/>
    <w:rsid w:val="00BC180E"/>
    <w:rsid w:val="00BC1F88"/>
    <w:rsid w:val="00BC2F7C"/>
    <w:rsid w:val="00BC382D"/>
    <w:rsid w:val="00BC3F7F"/>
    <w:rsid w:val="00BC45C6"/>
    <w:rsid w:val="00BC4A62"/>
    <w:rsid w:val="00BC5046"/>
    <w:rsid w:val="00BC63FB"/>
    <w:rsid w:val="00BD01BC"/>
    <w:rsid w:val="00BD0CDC"/>
    <w:rsid w:val="00BD4AA7"/>
    <w:rsid w:val="00BD78F4"/>
    <w:rsid w:val="00BE3527"/>
    <w:rsid w:val="00BE3611"/>
    <w:rsid w:val="00BE4372"/>
    <w:rsid w:val="00BE6623"/>
    <w:rsid w:val="00BE7639"/>
    <w:rsid w:val="00BE7DF5"/>
    <w:rsid w:val="00BF1905"/>
    <w:rsid w:val="00BF6B5E"/>
    <w:rsid w:val="00BF7C30"/>
    <w:rsid w:val="00BF7FE5"/>
    <w:rsid w:val="00C007CC"/>
    <w:rsid w:val="00C00F43"/>
    <w:rsid w:val="00C00F61"/>
    <w:rsid w:val="00C02CDC"/>
    <w:rsid w:val="00C02E74"/>
    <w:rsid w:val="00C049FA"/>
    <w:rsid w:val="00C11557"/>
    <w:rsid w:val="00C11AD2"/>
    <w:rsid w:val="00C11F59"/>
    <w:rsid w:val="00C16B3A"/>
    <w:rsid w:val="00C17A43"/>
    <w:rsid w:val="00C20B71"/>
    <w:rsid w:val="00C212B1"/>
    <w:rsid w:val="00C21D01"/>
    <w:rsid w:val="00C21DEA"/>
    <w:rsid w:val="00C24F3E"/>
    <w:rsid w:val="00C26190"/>
    <w:rsid w:val="00C272BF"/>
    <w:rsid w:val="00C27CE5"/>
    <w:rsid w:val="00C30C4F"/>
    <w:rsid w:val="00C3225C"/>
    <w:rsid w:val="00C33938"/>
    <w:rsid w:val="00C33A49"/>
    <w:rsid w:val="00C33B60"/>
    <w:rsid w:val="00C344A9"/>
    <w:rsid w:val="00C36739"/>
    <w:rsid w:val="00C36E40"/>
    <w:rsid w:val="00C40986"/>
    <w:rsid w:val="00C40A31"/>
    <w:rsid w:val="00C41631"/>
    <w:rsid w:val="00C437CE"/>
    <w:rsid w:val="00C44FE1"/>
    <w:rsid w:val="00C5030A"/>
    <w:rsid w:val="00C53126"/>
    <w:rsid w:val="00C55CD4"/>
    <w:rsid w:val="00C560E4"/>
    <w:rsid w:val="00C60C59"/>
    <w:rsid w:val="00C6207A"/>
    <w:rsid w:val="00C62D71"/>
    <w:rsid w:val="00C63027"/>
    <w:rsid w:val="00C63D5F"/>
    <w:rsid w:val="00C64FF9"/>
    <w:rsid w:val="00C66B9A"/>
    <w:rsid w:val="00C67A05"/>
    <w:rsid w:val="00C67D74"/>
    <w:rsid w:val="00C71325"/>
    <w:rsid w:val="00C724D5"/>
    <w:rsid w:val="00C734DE"/>
    <w:rsid w:val="00C75787"/>
    <w:rsid w:val="00C77756"/>
    <w:rsid w:val="00C77DA5"/>
    <w:rsid w:val="00C80861"/>
    <w:rsid w:val="00C80AF7"/>
    <w:rsid w:val="00C83BD0"/>
    <w:rsid w:val="00C85601"/>
    <w:rsid w:val="00C865C3"/>
    <w:rsid w:val="00C93158"/>
    <w:rsid w:val="00C932F1"/>
    <w:rsid w:val="00C93CC7"/>
    <w:rsid w:val="00C96178"/>
    <w:rsid w:val="00CA0E26"/>
    <w:rsid w:val="00CA16E4"/>
    <w:rsid w:val="00CA26E1"/>
    <w:rsid w:val="00CA73BF"/>
    <w:rsid w:val="00CB04E1"/>
    <w:rsid w:val="00CB0CFE"/>
    <w:rsid w:val="00CB0E60"/>
    <w:rsid w:val="00CB24DB"/>
    <w:rsid w:val="00CB35BD"/>
    <w:rsid w:val="00CB7B37"/>
    <w:rsid w:val="00CC0FC1"/>
    <w:rsid w:val="00CC2AF8"/>
    <w:rsid w:val="00CC6788"/>
    <w:rsid w:val="00CC7C02"/>
    <w:rsid w:val="00CD04D8"/>
    <w:rsid w:val="00CD0B4D"/>
    <w:rsid w:val="00CD0F0F"/>
    <w:rsid w:val="00CD1176"/>
    <w:rsid w:val="00CD2623"/>
    <w:rsid w:val="00CD29B3"/>
    <w:rsid w:val="00CD4C2B"/>
    <w:rsid w:val="00CD5B37"/>
    <w:rsid w:val="00CD7119"/>
    <w:rsid w:val="00CE1152"/>
    <w:rsid w:val="00CE1CBF"/>
    <w:rsid w:val="00CE1D01"/>
    <w:rsid w:val="00CE2217"/>
    <w:rsid w:val="00CE51A3"/>
    <w:rsid w:val="00CE57A9"/>
    <w:rsid w:val="00CE5BD8"/>
    <w:rsid w:val="00CE73B0"/>
    <w:rsid w:val="00CF3A62"/>
    <w:rsid w:val="00CF4EB3"/>
    <w:rsid w:val="00CF62A3"/>
    <w:rsid w:val="00CF683E"/>
    <w:rsid w:val="00CF6DEA"/>
    <w:rsid w:val="00CF74D5"/>
    <w:rsid w:val="00CF7DE0"/>
    <w:rsid w:val="00D0300F"/>
    <w:rsid w:val="00D03934"/>
    <w:rsid w:val="00D03E5A"/>
    <w:rsid w:val="00D06650"/>
    <w:rsid w:val="00D06779"/>
    <w:rsid w:val="00D07F78"/>
    <w:rsid w:val="00D15CB4"/>
    <w:rsid w:val="00D1678A"/>
    <w:rsid w:val="00D1743D"/>
    <w:rsid w:val="00D20885"/>
    <w:rsid w:val="00D20DD4"/>
    <w:rsid w:val="00D21B9B"/>
    <w:rsid w:val="00D26C3F"/>
    <w:rsid w:val="00D2700B"/>
    <w:rsid w:val="00D27BE1"/>
    <w:rsid w:val="00D30DA7"/>
    <w:rsid w:val="00D30F5A"/>
    <w:rsid w:val="00D346DA"/>
    <w:rsid w:val="00D34A99"/>
    <w:rsid w:val="00D36DF1"/>
    <w:rsid w:val="00D37AFB"/>
    <w:rsid w:val="00D41809"/>
    <w:rsid w:val="00D4603F"/>
    <w:rsid w:val="00D4627C"/>
    <w:rsid w:val="00D476EC"/>
    <w:rsid w:val="00D4780C"/>
    <w:rsid w:val="00D47AB5"/>
    <w:rsid w:val="00D5460C"/>
    <w:rsid w:val="00D54CFA"/>
    <w:rsid w:val="00D555BC"/>
    <w:rsid w:val="00D5646E"/>
    <w:rsid w:val="00D56AC9"/>
    <w:rsid w:val="00D56D80"/>
    <w:rsid w:val="00D57F03"/>
    <w:rsid w:val="00D60A61"/>
    <w:rsid w:val="00D62B98"/>
    <w:rsid w:val="00D66C40"/>
    <w:rsid w:val="00D707EE"/>
    <w:rsid w:val="00D71051"/>
    <w:rsid w:val="00D71813"/>
    <w:rsid w:val="00D72612"/>
    <w:rsid w:val="00D73D65"/>
    <w:rsid w:val="00D752D2"/>
    <w:rsid w:val="00D756A7"/>
    <w:rsid w:val="00D75AFB"/>
    <w:rsid w:val="00D76084"/>
    <w:rsid w:val="00D76CE0"/>
    <w:rsid w:val="00D76D88"/>
    <w:rsid w:val="00D77AF4"/>
    <w:rsid w:val="00D803AF"/>
    <w:rsid w:val="00D81FC9"/>
    <w:rsid w:val="00D82DD0"/>
    <w:rsid w:val="00D853B1"/>
    <w:rsid w:val="00D92735"/>
    <w:rsid w:val="00D928B2"/>
    <w:rsid w:val="00D92A8A"/>
    <w:rsid w:val="00D9489A"/>
    <w:rsid w:val="00D95B6E"/>
    <w:rsid w:val="00D97E8F"/>
    <w:rsid w:val="00DA1982"/>
    <w:rsid w:val="00DA2DEB"/>
    <w:rsid w:val="00DA4353"/>
    <w:rsid w:val="00DA708E"/>
    <w:rsid w:val="00DA748A"/>
    <w:rsid w:val="00DB0126"/>
    <w:rsid w:val="00DB213A"/>
    <w:rsid w:val="00DB2D80"/>
    <w:rsid w:val="00DB3735"/>
    <w:rsid w:val="00DB5D1A"/>
    <w:rsid w:val="00DB5E94"/>
    <w:rsid w:val="00DC0CA1"/>
    <w:rsid w:val="00DC1426"/>
    <w:rsid w:val="00DC2708"/>
    <w:rsid w:val="00DC39B4"/>
    <w:rsid w:val="00DC4619"/>
    <w:rsid w:val="00DC5036"/>
    <w:rsid w:val="00DC664C"/>
    <w:rsid w:val="00DD05A6"/>
    <w:rsid w:val="00DD24DC"/>
    <w:rsid w:val="00DD3124"/>
    <w:rsid w:val="00DD36C1"/>
    <w:rsid w:val="00DD67D1"/>
    <w:rsid w:val="00DD6880"/>
    <w:rsid w:val="00DD691B"/>
    <w:rsid w:val="00DD6B88"/>
    <w:rsid w:val="00DD76FD"/>
    <w:rsid w:val="00DE07F2"/>
    <w:rsid w:val="00DE0E8E"/>
    <w:rsid w:val="00DE3E99"/>
    <w:rsid w:val="00DE6F4D"/>
    <w:rsid w:val="00DE74E7"/>
    <w:rsid w:val="00DF0070"/>
    <w:rsid w:val="00DF10DF"/>
    <w:rsid w:val="00DF1288"/>
    <w:rsid w:val="00DF4B4E"/>
    <w:rsid w:val="00DF5BE0"/>
    <w:rsid w:val="00DF759D"/>
    <w:rsid w:val="00E00242"/>
    <w:rsid w:val="00E00422"/>
    <w:rsid w:val="00E006CB"/>
    <w:rsid w:val="00E008B5"/>
    <w:rsid w:val="00E0393A"/>
    <w:rsid w:val="00E0487B"/>
    <w:rsid w:val="00E04E7C"/>
    <w:rsid w:val="00E04F5B"/>
    <w:rsid w:val="00E1187B"/>
    <w:rsid w:val="00E149BD"/>
    <w:rsid w:val="00E14AD2"/>
    <w:rsid w:val="00E17F30"/>
    <w:rsid w:val="00E2331E"/>
    <w:rsid w:val="00E239E3"/>
    <w:rsid w:val="00E258F5"/>
    <w:rsid w:val="00E26DA9"/>
    <w:rsid w:val="00E3094C"/>
    <w:rsid w:val="00E30A2E"/>
    <w:rsid w:val="00E3120C"/>
    <w:rsid w:val="00E32D06"/>
    <w:rsid w:val="00E331AD"/>
    <w:rsid w:val="00E340DB"/>
    <w:rsid w:val="00E34833"/>
    <w:rsid w:val="00E348F2"/>
    <w:rsid w:val="00E34D73"/>
    <w:rsid w:val="00E367E5"/>
    <w:rsid w:val="00E41553"/>
    <w:rsid w:val="00E434B9"/>
    <w:rsid w:val="00E44080"/>
    <w:rsid w:val="00E46A77"/>
    <w:rsid w:val="00E46C55"/>
    <w:rsid w:val="00E50105"/>
    <w:rsid w:val="00E507B0"/>
    <w:rsid w:val="00E51188"/>
    <w:rsid w:val="00E523BB"/>
    <w:rsid w:val="00E53B24"/>
    <w:rsid w:val="00E55038"/>
    <w:rsid w:val="00E61B95"/>
    <w:rsid w:val="00E61D24"/>
    <w:rsid w:val="00E632ED"/>
    <w:rsid w:val="00E65C08"/>
    <w:rsid w:val="00E66872"/>
    <w:rsid w:val="00E72EF2"/>
    <w:rsid w:val="00E74955"/>
    <w:rsid w:val="00E75EBC"/>
    <w:rsid w:val="00E77181"/>
    <w:rsid w:val="00E80651"/>
    <w:rsid w:val="00E806A9"/>
    <w:rsid w:val="00E82180"/>
    <w:rsid w:val="00E832D5"/>
    <w:rsid w:val="00E8368E"/>
    <w:rsid w:val="00E84BA1"/>
    <w:rsid w:val="00E86662"/>
    <w:rsid w:val="00E90C90"/>
    <w:rsid w:val="00E9152E"/>
    <w:rsid w:val="00E92760"/>
    <w:rsid w:val="00E92770"/>
    <w:rsid w:val="00E9352E"/>
    <w:rsid w:val="00E948FB"/>
    <w:rsid w:val="00E972E5"/>
    <w:rsid w:val="00EA06A7"/>
    <w:rsid w:val="00EA1210"/>
    <w:rsid w:val="00EA27F2"/>
    <w:rsid w:val="00EA2FF4"/>
    <w:rsid w:val="00EA33F6"/>
    <w:rsid w:val="00EA57B1"/>
    <w:rsid w:val="00EA6CF4"/>
    <w:rsid w:val="00EB4FE1"/>
    <w:rsid w:val="00EB5DB4"/>
    <w:rsid w:val="00EB6C14"/>
    <w:rsid w:val="00EB6C99"/>
    <w:rsid w:val="00EC1401"/>
    <w:rsid w:val="00EC28CA"/>
    <w:rsid w:val="00EC4C19"/>
    <w:rsid w:val="00EC594A"/>
    <w:rsid w:val="00EC6C29"/>
    <w:rsid w:val="00EC7351"/>
    <w:rsid w:val="00ED2ED7"/>
    <w:rsid w:val="00ED3719"/>
    <w:rsid w:val="00ED3BF1"/>
    <w:rsid w:val="00ED45CA"/>
    <w:rsid w:val="00ED55B6"/>
    <w:rsid w:val="00ED5A39"/>
    <w:rsid w:val="00ED64D7"/>
    <w:rsid w:val="00ED7124"/>
    <w:rsid w:val="00EE032D"/>
    <w:rsid w:val="00EE3776"/>
    <w:rsid w:val="00EE3BF7"/>
    <w:rsid w:val="00EE3C39"/>
    <w:rsid w:val="00EE3C52"/>
    <w:rsid w:val="00EE5CE0"/>
    <w:rsid w:val="00EF0BEB"/>
    <w:rsid w:val="00EF0FA3"/>
    <w:rsid w:val="00EF1F40"/>
    <w:rsid w:val="00EF35CB"/>
    <w:rsid w:val="00EF5033"/>
    <w:rsid w:val="00EF5965"/>
    <w:rsid w:val="00EF6942"/>
    <w:rsid w:val="00EF7100"/>
    <w:rsid w:val="00EF7A50"/>
    <w:rsid w:val="00F00761"/>
    <w:rsid w:val="00F012CE"/>
    <w:rsid w:val="00F02272"/>
    <w:rsid w:val="00F0446D"/>
    <w:rsid w:val="00F04939"/>
    <w:rsid w:val="00F04B22"/>
    <w:rsid w:val="00F05AA8"/>
    <w:rsid w:val="00F1143A"/>
    <w:rsid w:val="00F12295"/>
    <w:rsid w:val="00F12DFB"/>
    <w:rsid w:val="00F148E2"/>
    <w:rsid w:val="00F16C9E"/>
    <w:rsid w:val="00F16CE6"/>
    <w:rsid w:val="00F170EC"/>
    <w:rsid w:val="00F222D1"/>
    <w:rsid w:val="00F244BC"/>
    <w:rsid w:val="00F25A35"/>
    <w:rsid w:val="00F25F29"/>
    <w:rsid w:val="00F270AC"/>
    <w:rsid w:val="00F27C90"/>
    <w:rsid w:val="00F31568"/>
    <w:rsid w:val="00F3291B"/>
    <w:rsid w:val="00F32C2F"/>
    <w:rsid w:val="00F336F8"/>
    <w:rsid w:val="00F345F2"/>
    <w:rsid w:val="00F35182"/>
    <w:rsid w:val="00F369A0"/>
    <w:rsid w:val="00F370C6"/>
    <w:rsid w:val="00F4061C"/>
    <w:rsid w:val="00F41843"/>
    <w:rsid w:val="00F42EC4"/>
    <w:rsid w:val="00F43220"/>
    <w:rsid w:val="00F43B03"/>
    <w:rsid w:val="00F4514E"/>
    <w:rsid w:val="00F5324E"/>
    <w:rsid w:val="00F533B6"/>
    <w:rsid w:val="00F54652"/>
    <w:rsid w:val="00F55C3D"/>
    <w:rsid w:val="00F55C87"/>
    <w:rsid w:val="00F57AC8"/>
    <w:rsid w:val="00F60810"/>
    <w:rsid w:val="00F60AFE"/>
    <w:rsid w:val="00F6148F"/>
    <w:rsid w:val="00F648AD"/>
    <w:rsid w:val="00F656B8"/>
    <w:rsid w:val="00F6694C"/>
    <w:rsid w:val="00F67913"/>
    <w:rsid w:val="00F67F32"/>
    <w:rsid w:val="00F70DC3"/>
    <w:rsid w:val="00F73646"/>
    <w:rsid w:val="00F73C53"/>
    <w:rsid w:val="00F7421F"/>
    <w:rsid w:val="00F74A4C"/>
    <w:rsid w:val="00F762BE"/>
    <w:rsid w:val="00F76AC9"/>
    <w:rsid w:val="00F771B3"/>
    <w:rsid w:val="00F774F2"/>
    <w:rsid w:val="00F804EC"/>
    <w:rsid w:val="00F814C1"/>
    <w:rsid w:val="00F81A99"/>
    <w:rsid w:val="00F823BA"/>
    <w:rsid w:val="00F86394"/>
    <w:rsid w:val="00F874EA"/>
    <w:rsid w:val="00F87737"/>
    <w:rsid w:val="00F90281"/>
    <w:rsid w:val="00F91319"/>
    <w:rsid w:val="00F942AC"/>
    <w:rsid w:val="00F95C6A"/>
    <w:rsid w:val="00F97A37"/>
    <w:rsid w:val="00FA02A6"/>
    <w:rsid w:val="00FA2BC0"/>
    <w:rsid w:val="00FA51AD"/>
    <w:rsid w:val="00FA6EAD"/>
    <w:rsid w:val="00FB1110"/>
    <w:rsid w:val="00FB5FFB"/>
    <w:rsid w:val="00FB7AD0"/>
    <w:rsid w:val="00FB7BBB"/>
    <w:rsid w:val="00FC0560"/>
    <w:rsid w:val="00FC1BC5"/>
    <w:rsid w:val="00FC569D"/>
    <w:rsid w:val="00FC6D30"/>
    <w:rsid w:val="00FC7883"/>
    <w:rsid w:val="00FD1B57"/>
    <w:rsid w:val="00FD3008"/>
    <w:rsid w:val="00FD3980"/>
    <w:rsid w:val="00FD3B6F"/>
    <w:rsid w:val="00FD443B"/>
    <w:rsid w:val="00FD4E56"/>
    <w:rsid w:val="00FD4EE8"/>
    <w:rsid w:val="00FD58E0"/>
    <w:rsid w:val="00FE22B0"/>
    <w:rsid w:val="00FE3F41"/>
    <w:rsid w:val="00FE411B"/>
    <w:rsid w:val="00FE5127"/>
    <w:rsid w:val="00FE54A3"/>
    <w:rsid w:val="00FE6203"/>
    <w:rsid w:val="00FF33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5607E6"/>
  <w15:docId w15:val="{65B8013A-38DF-4E33-BBB8-0794B9403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708"/>
    <w:pPr>
      <w:spacing w:after="60" w:line="240" w:lineRule="auto"/>
      <w:jc w:val="both"/>
    </w:pPr>
    <w:rPr>
      <w:rFonts w:ascii="Arial" w:eastAsia="Times New Roman" w:hAnsi="Arial" w:cs="Times New Roman"/>
      <w:szCs w:val="24"/>
      <w:lang w:val="en-GB"/>
    </w:rPr>
  </w:style>
  <w:style w:type="paragraph" w:styleId="Titre1">
    <w:name w:val="heading 1"/>
    <w:basedOn w:val="Normal"/>
    <w:next w:val="Normal"/>
    <w:link w:val="Titre1Car"/>
    <w:qFormat/>
    <w:rsid w:val="003D4708"/>
    <w:pPr>
      <w:keepNext/>
      <w:numPr>
        <w:numId w:val="1"/>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Titre2">
    <w:name w:val="heading 2"/>
    <w:basedOn w:val="Normal"/>
    <w:next w:val="Normal"/>
    <w:link w:val="Titre2Car"/>
    <w:qFormat/>
    <w:rsid w:val="003D4708"/>
    <w:pPr>
      <w:keepNext/>
      <w:ind w:left="720"/>
      <w:outlineLvl w:val="1"/>
    </w:pPr>
    <w:rPr>
      <w:rFonts w:ascii="Arial Narrow" w:hAnsi="Arial Narrow"/>
      <w:b/>
      <w:bCs/>
    </w:rPr>
  </w:style>
  <w:style w:type="paragraph" w:styleId="Titre3">
    <w:name w:val="heading 3"/>
    <w:basedOn w:val="Normal"/>
    <w:next w:val="Normal"/>
    <w:link w:val="Titre3Car"/>
    <w:qFormat/>
    <w:rsid w:val="003D4708"/>
    <w:pPr>
      <w:keepNext/>
      <w:widowControl w:val="0"/>
      <w:tabs>
        <w:tab w:val="left" w:pos="2160"/>
        <w:tab w:val="left" w:pos="9360"/>
      </w:tabs>
      <w:outlineLvl w:val="2"/>
    </w:pPr>
    <w:rPr>
      <w:rFonts w:ascii="Courier" w:hAnsi="Courier"/>
      <w:b/>
      <w:sz w:val="28"/>
      <w:szCs w:val="20"/>
      <w:lang w:val="en-US"/>
    </w:rPr>
  </w:style>
  <w:style w:type="paragraph" w:styleId="Titre4">
    <w:name w:val="heading 4"/>
    <w:basedOn w:val="Normal"/>
    <w:next w:val="Normal"/>
    <w:link w:val="Titre4Car"/>
    <w:qFormat/>
    <w:rsid w:val="003D4708"/>
    <w:pPr>
      <w:keepNext/>
      <w:widowControl w:val="0"/>
      <w:spacing w:after="540"/>
      <w:ind w:left="116"/>
      <w:outlineLvl w:val="3"/>
    </w:pPr>
    <w:rPr>
      <w:b/>
      <w:spacing w:val="15"/>
      <w:sz w:val="28"/>
      <w:lang w:val="en-US"/>
    </w:rPr>
  </w:style>
  <w:style w:type="paragraph" w:styleId="Titre5">
    <w:name w:val="heading 5"/>
    <w:basedOn w:val="Normal"/>
    <w:next w:val="Normal"/>
    <w:link w:val="Titre5Car"/>
    <w:qFormat/>
    <w:rsid w:val="003D4708"/>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Titre6">
    <w:name w:val="heading 6"/>
    <w:basedOn w:val="Normal"/>
    <w:next w:val="Normal"/>
    <w:link w:val="Titre6Car"/>
    <w:uiPriority w:val="9"/>
    <w:unhideWhenUsed/>
    <w:qFormat/>
    <w:rsid w:val="000B041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D4708"/>
    <w:rPr>
      <w:rFonts w:ascii="Century Gothic" w:eastAsia="Times New Roman" w:hAnsi="Century Gothic" w:cs="Times New Roman"/>
      <w:b/>
      <w:smallCaps/>
      <w:spacing w:val="-2"/>
      <w:sz w:val="28"/>
      <w:szCs w:val="20"/>
      <w:lang w:val="en-GB"/>
    </w:rPr>
  </w:style>
  <w:style w:type="character" w:customStyle="1" w:styleId="Titre2Car">
    <w:name w:val="Titre 2 Car"/>
    <w:basedOn w:val="Policepardfaut"/>
    <w:link w:val="Titre2"/>
    <w:rsid w:val="003D4708"/>
    <w:rPr>
      <w:rFonts w:ascii="Arial Narrow" w:eastAsia="Times New Roman" w:hAnsi="Arial Narrow" w:cs="Times New Roman"/>
      <w:b/>
      <w:bCs/>
      <w:szCs w:val="24"/>
      <w:lang w:val="en-GB"/>
    </w:rPr>
  </w:style>
  <w:style w:type="character" w:customStyle="1" w:styleId="Titre3Car">
    <w:name w:val="Titre 3 Car"/>
    <w:basedOn w:val="Policepardfaut"/>
    <w:link w:val="Titre3"/>
    <w:rsid w:val="003D4708"/>
    <w:rPr>
      <w:rFonts w:ascii="Courier" w:eastAsia="Times New Roman" w:hAnsi="Courier" w:cs="Times New Roman"/>
      <w:b/>
      <w:sz w:val="28"/>
      <w:szCs w:val="20"/>
    </w:rPr>
  </w:style>
  <w:style w:type="character" w:customStyle="1" w:styleId="Titre4Car">
    <w:name w:val="Titre 4 Car"/>
    <w:basedOn w:val="Policepardfaut"/>
    <w:link w:val="Titre4"/>
    <w:rsid w:val="003D4708"/>
    <w:rPr>
      <w:rFonts w:ascii="Arial" w:eastAsia="Times New Roman" w:hAnsi="Arial" w:cs="Times New Roman"/>
      <w:b/>
      <w:spacing w:val="15"/>
      <w:sz w:val="28"/>
      <w:szCs w:val="24"/>
    </w:rPr>
  </w:style>
  <w:style w:type="character" w:customStyle="1" w:styleId="Titre5Car">
    <w:name w:val="Titre 5 Car"/>
    <w:basedOn w:val="Policepardfaut"/>
    <w:link w:val="Titre5"/>
    <w:rsid w:val="003D4708"/>
    <w:rPr>
      <w:rFonts w:ascii="Arial" w:eastAsia="Times New Roman" w:hAnsi="Arial" w:cs="Times New Roman"/>
      <w:b/>
      <w:bCs/>
      <w:sz w:val="24"/>
      <w:szCs w:val="24"/>
      <w:lang w:val="en-GB"/>
    </w:rPr>
  </w:style>
  <w:style w:type="paragraph" w:styleId="En-tte">
    <w:name w:val="header"/>
    <w:basedOn w:val="Normal"/>
    <w:link w:val="En-tteCar"/>
    <w:uiPriority w:val="99"/>
    <w:rsid w:val="003D4708"/>
    <w:pPr>
      <w:tabs>
        <w:tab w:val="center" w:pos="4153"/>
        <w:tab w:val="right" w:pos="8306"/>
      </w:tabs>
    </w:pPr>
  </w:style>
  <w:style w:type="character" w:customStyle="1" w:styleId="En-tteCar">
    <w:name w:val="En-tête Car"/>
    <w:basedOn w:val="Policepardfaut"/>
    <w:link w:val="En-tte"/>
    <w:uiPriority w:val="99"/>
    <w:rsid w:val="003D4708"/>
    <w:rPr>
      <w:rFonts w:ascii="Arial" w:eastAsia="Times New Roman" w:hAnsi="Arial" w:cs="Times New Roman"/>
      <w:szCs w:val="24"/>
      <w:lang w:val="en-GB"/>
    </w:rPr>
  </w:style>
  <w:style w:type="paragraph" w:styleId="Pieddepage">
    <w:name w:val="footer"/>
    <w:basedOn w:val="Normal"/>
    <w:link w:val="PieddepageCar"/>
    <w:uiPriority w:val="99"/>
    <w:rsid w:val="003D4708"/>
    <w:pPr>
      <w:tabs>
        <w:tab w:val="center" w:pos="4153"/>
        <w:tab w:val="right" w:pos="8306"/>
      </w:tabs>
    </w:pPr>
  </w:style>
  <w:style w:type="character" w:customStyle="1" w:styleId="PieddepageCar">
    <w:name w:val="Pied de page Car"/>
    <w:basedOn w:val="Policepardfaut"/>
    <w:link w:val="Pieddepage"/>
    <w:uiPriority w:val="99"/>
    <w:rsid w:val="003D4708"/>
    <w:rPr>
      <w:rFonts w:ascii="Arial" w:eastAsia="Times New Roman" w:hAnsi="Arial" w:cs="Times New Roman"/>
      <w:szCs w:val="24"/>
      <w:lang w:val="en-GB"/>
    </w:rPr>
  </w:style>
  <w:style w:type="character" w:styleId="Numrodepage">
    <w:name w:val="page number"/>
    <w:basedOn w:val="Policepardfaut"/>
    <w:rsid w:val="003D4708"/>
  </w:style>
  <w:style w:type="paragraph" w:styleId="Notedebasdepage">
    <w:name w:val="footnote text"/>
    <w:basedOn w:val="Normal"/>
    <w:link w:val="NotedebasdepageCar"/>
    <w:uiPriority w:val="99"/>
    <w:rsid w:val="003D4708"/>
    <w:pPr>
      <w:widowControl w:val="0"/>
    </w:pPr>
    <w:rPr>
      <w:rFonts w:ascii="Courier" w:hAnsi="Courier"/>
      <w:szCs w:val="20"/>
      <w:lang w:val="en-US"/>
    </w:rPr>
  </w:style>
  <w:style w:type="character" w:customStyle="1" w:styleId="NotedebasdepageCar">
    <w:name w:val="Note de bas de page Car"/>
    <w:basedOn w:val="Policepardfaut"/>
    <w:link w:val="Notedebasdepage"/>
    <w:uiPriority w:val="99"/>
    <w:rsid w:val="003D4708"/>
    <w:rPr>
      <w:rFonts w:ascii="Courier" w:eastAsia="Times New Roman" w:hAnsi="Courier" w:cs="Times New Roman"/>
      <w:szCs w:val="20"/>
    </w:rPr>
  </w:style>
  <w:style w:type="paragraph" w:styleId="Corpsdetexte3">
    <w:name w:val="Body Text 3"/>
    <w:basedOn w:val="Normal"/>
    <w:link w:val="Corpsdetexte3Car"/>
    <w:rsid w:val="003D4708"/>
    <w:rPr>
      <w:szCs w:val="20"/>
      <w:lang w:val="en-US"/>
    </w:rPr>
  </w:style>
  <w:style w:type="character" w:customStyle="1" w:styleId="Corpsdetexte3Car">
    <w:name w:val="Corps de texte 3 Car"/>
    <w:basedOn w:val="Policepardfaut"/>
    <w:link w:val="Corpsdetexte3"/>
    <w:rsid w:val="003D4708"/>
    <w:rPr>
      <w:rFonts w:ascii="Arial" w:eastAsia="Times New Roman" w:hAnsi="Arial" w:cs="Times New Roman"/>
      <w:szCs w:val="20"/>
    </w:rPr>
  </w:style>
  <w:style w:type="paragraph" w:styleId="Retraitcorpsdetexte">
    <w:name w:val="Body Text Indent"/>
    <w:basedOn w:val="Normal"/>
    <w:link w:val="RetraitcorpsdetexteCar"/>
    <w:rsid w:val="003D4708"/>
    <w:pPr>
      <w:tabs>
        <w:tab w:val="left" w:pos="360"/>
      </w:tabs>
    </w:pPr>
    <w:rPr>
      <w:b/>
      <w:i/>
      <w:sz w:val="28"/>
      <w:szCs w:val="20"/>
      <w:lang w:val="en-US"/>
    </w:rPr>
  </w:style>
  <w:style w:type="character" w:customStyle="1" w:styleId="RetraitcorpsdetexteCar">
    <w:name w:val="Retrait corps de texte Car"/>
    <w:basedOn w:val="Policepardfaut"/>
    <w:link w:val="Retraitcorpsdetexte"/>
    <w:rsid w:val="003D4708"/>
    <w:rPr>
      <w:rFonts w:ascii="Arial" w:eastAsia="Times New Roman" w:hAnsi="Arial" w:cs="Times New Roman"/>
      <w:b/>
      <w:i/>
      <w:sz w:val="28"/>
      <w:szCs w:val="20"/>
    </w:rPr>
  </w:style>
  <w:style w:type="character" w:styleId="Lienhypertexte">
    <w:name w:val="Hyperlink"/>
    <w:uiPriority w:val="99"/>
    <w:rsid w:val="003D4708"/>
    <w:rPr>
      <w:color w:val="0000FF"/>
      <w:u w:val="single"/>
    </w:rPr>
  </w:style>
  <w:style w:type="character" w:styleId="Lienhypertextesuivivisit">
    <w:name w:val="FollowedHyperlink"/>
    <w:rsid w:val="003D4708"/>
    <w:rPr>
      <w:color w:val="800080"/>
      <w:u w:val="single"/>
    </w:rPr>
  </w:style>
  <w:style w:type="paragraph" w:styleId="Corpsdetexte">
    <w:name w:val="Body Text"/>
    <w:basedOn w:val="Normal"/>
    <w:link w:val="CorpsdetexteCar"/>
    <w:rsid w:val="003D4708"/>
    <w:pPr>
      <w:pBdr>
        <w:bottom w:val="single" w:sz="4" w:space="1" w:color="auto"/>
      </w:pBdr>
    </w:pPr>
    <w:rPr>
      <w:rFonts w:ascii="Arial Narrow" w:hAnsi="Arial Narrow"/>
      <w:i/>
      <w:iCs/>
    </w:rPr>
  </w:style>
  <w:style w:type="character" w:customStyle="1" w:styleId="CorpsdetexteCar">
    <w:name w:val="Corps de texte Car"/>
    <w:basedOn w:val="Policepardfaut"/>
    <w:link w:val="Corpsdetexte"/>
    <w:rsid w:val="003D4708"/>
    <w:rPr>
      <w:rFonts w:ascii="Arial Narrow" w:eastAsia="Times New Roman" w:hAnsi="Arial Narrow" w:cs="Times New Roman"/>
      <w:i/>
      <w:iCs/>
      <w:szCs w:val="24"/>
      <w:lang w:val="en-GB"/>
    </w:rPr>
  </w:style>
  <w:style w:type="paragraph" w:styleId="Corpsdetexte2">
    <w:name w:val="Body Text 2"/>
    <w:basedOn w:val="Normal"/>
    <w:link w:val="Corpsdetexte2Car"/>
    <w:rsid w:val="003D4708"/>
    <w:pPr>
      <w:spacing w:before="120" w:after="120"/>
    </w:pPr>
    <w:rPr>
      <w:rFonts w:ascii="Arial Narrow" w:hAnsi="Arial Narrow"/>
    </w:rPr>
  </w:style>
  <w:style w:type="character" w:customStyle="1" w:styleId="Corpsdetexte2Car">
    <w:name w:val="Corps de texte 2 Car"/>
    <w:basedOn w:val="Policepardfaut"/>
    <w:link w:val="Corpsdetexte2"/>
    <w:rsid w:val="003D4708"/>
    <w:rPr>
      <w:rFonts w:ascii="Arial Narrow" w:eastAsia="Times New Roman" w:hAnsi="Arial Narrow" w:cs="Times New Roman"/>
      <w:szCs w:val="24"/>
      <w:lang w:val="en-GB"/>
    </w:rPr>
  </w:style>
  <w:style w:type="paragraph" w:styleId="Textedebulles">
    <w:name w:val="Balloon Text"/>
    <w:basedOn w:val="Normal"/>
    <w:link w:val="TextedebullesCar"/>
    <w:semiHidden/>
    <w:rsid w:val="003D4708"/>
    <w:rPr>
      <w:rFonts w:ascii="Tahoma" w:hAnsi="Tahoma" w:cs="Tahoma"/>
      <w:sz w:val="16"/>
      <w:szCs w:val="16"/>
    </w:rPr>
  </w:style>
  <w:style w:type="character" w:customStyle="1" w:styleId="TextedebullesCar">
    <w:name w:val="Texte de bulles Car"/>
    <w:basedOn w:val="Policepardfaut"/>
    <w:link w:val="Textedebulles"/>
    <w:semiHidden/>
    <w:rsid w:val="003D4708"/>
    <w:rPr>
      <w:rFonts w:ascii="Tahoma" w:eastAsia="Times New Roman" w:hAnsi="Tahoma" w:cs="Tahoma"/>
      <w:sz w:val="16"/>
      <w:szCs w:val="16"/>
      <w:lang w:val="en-GB"/>
    </w:rPr>
  </w:style>
  <w:style w:type="character" w:styleId="Marquedecommentaire">
    <w:name w:val="annotation reference"/>
    <w:uiPriority w:val="99"/>
    <w:semiHidden/>
    <w:rsid w:val="003D4708"/>
    <w:rPr>
      <w:sz w:val="16"/>
      <w:szCs w:val="16"/>
    </w:rPr>
  </w:style>
  <w:style w:type="paragraph" w:styleId="Commentaire">
    <w:name w:val="annotation text"/>
    <w:basedOn w:val="Normal"/>
    <w:link w:val="CommentaireCar"/>
    <w:uiPriority w:val="99"/>
    <w:rsid w:val="003D4708"/>
    <w:rPr>
      <w:szCs w:val="20"/>
    </w:rPr>
  </w:style>
  <w:style w:type="character" w:customStyle="1" w:styleId="CommentaireCar">
    <w:name w:val="Commentaire Car"/>
    <w:basedOn w:val="Policepardfaut"/>
    <w:link w:val="Commentaire"/>
    <w:uiPriority w:val="99"/>
    <w:rsid w:val="003D4708"/>
    <w:rPr>
      <w:rFonts w:ascii="Arial" w:eastAsia="Times New Roman" w:hAnsi="Arial" w:cs="Times New Roman"/>
      <w:szCs w:val="20"/>
      <w:lang w:val="en-GB"/>
    </w:rPr>
  </w:style>
  <w:style w:type="paragraph" w:styleId="Objetducommentaire">
    <w:name w:val="annotation subject"/>
    <w:basedOn w:val="Commentaire"/>
    <w:next w:val="Commentaire"/>
    <w:link w:val="ObjetducommentaireCar"/>
    <w:semiHidden/>
    <w:rsid w:val="003D4708"/>
    <w:rPr>
      <w:b/>
      <w:bCs/>
    </w:rPr>
  </w:style>
  <w:style w:type="character" w:customStyle="1" w:styleId="ObjetducommentaireCar">
    <w:name w:val="Objet du commentaire Car"/>
    <w:basedOn w:val="CommentaireCar"/>
    <w:link w:val="Objetducommentaire"/>
    <w:semiHidden/>
    <w:rsid w:val="003D4708"/>
    <w:rPr>
      <w:rFonts w:ascii="Arial" w:eastAsia="Times New Roman" w:hAnsi="Arial" w:cs="Times New Roman"/>
      <w:b/>
      <w:bCs/>
      <w:szCs w:val="20"/>
      <w:lang w:val="en-GB"/>
    </w:rPr>
  </w:style>
  <w:style w:type="table" w:styleId="Grilledutableau">
    <w:name w:val="Table Grid"/>
    <w:basedOn w:val="TableauNormal"/>
    <w:uiPriority w:val="39"/>
    <w:rsid w:val="003D470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3D4708"/>
    <w:pPr>
      <w:spacing w:before="100" w:beforeAutospacing="1" w:after="100" w:afterAutospacing="1"/>
    </w:pPr>
    <w:rPr>
      <w:rFonts w:ascii="Times New Roman" w:hAnsi="Times New Roman"/>
      <w:sz w:val="24"/>
      <w:lang w:val="en-US"/>
    </w:rPr>
  </w:style>
  <w:style w:type="character" w:styleId="Accentuation">
    <w:name w:val="Emphasis"/>
    <w:qFormat/>
    <w:rsid w:val="003D4708"/>
    <w:rPr>
      <w:i/>
      <w:iCs/>
    </w:rPr>
  </w:style>
  <w:style w:type="character" w:styleId="Appelnotedebasdep">
    <w:name w:val="footnote reference"/>
    <w:aliases w:val="ftref,16 Point,Superscript 6 Point,Car Car Char Car Char Car Car Char Car Char Char,Car Car Car Car Car Car Car Car Char Car Car Char Car Car Car Char Car Char Char Char,SUPERS,Ref,de nota al pie,BVI fnr,Footnote Reference Number"/>
    <w:link w:val="BVIfnrCharCarChar"/>
    <w:rsid w:val="003D4708"/>
    <w:rPr>
      <w:rFonts w:ascii="Arial" w:hAnsi="Arial"/>
      <w:sz w:val="18"/>
      <w:vertAlign w:val="superscript"/>
    </w:rPr>
  </w:style>
  <w:style w:type="paragraph" w:customStyle="1" w:styleId="Char">
    <w:name w:val="Char"/>
    <w:basedOn w:val="Titre2"/>
    <w:rsid w:val="003D4708"/>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customStyle="1" w:styleId="ColorfulList-Accent11">
    <w:name w:val="Colorful List - Accent 11"/>
    <w:basedOn w:val="Normal"/>
    <w:qFormat/>
    <w:rsid w:val="003D4708"/>
    <w:pPr>
      <w:spacing w:after="0"/>
      <w:ind w:left="720"/>
      <w:jc w:val="left"/>
    </w:pPr>
    <w:rPr>
      <w:rFonts w:ascii="Times New Roman" w:hAnsi="Times New Roman"/>
      <w:sz w:val="24"/>
      <w:lang w:val="en-US"/>
    </w:rPr>
  </w:style>
  <w:style w:type="paragraph" w:styleId="Titre">
    <w:name w:val="Title"/>
    <w:basedOn w:val="Normal"/>
    <w:link w:val="TitreCar"/>
    <w:uiPriority w:val="10"/>
    <w:qFormat/>
    <w:rsid w:val="003D4708"/>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reCar">
    <w:name w:val="Titre Car"/>
    <w:basedOn w:val="Policepardfaut"/>
    <w:link w:val="Titre"/>
    <w:uiPriority w:val="10"/>
    <w:rsid w:val="003D4708"/>
    <w:rPr>
      <w:rFonts w:ascii="Arial" w:eastAsia="Times New Roman" w:hAnsi="Arial" w:cs="Arial"/>
      <w:b/>
      <w:bCs/>
      <w:kern w:val="28"/>
      <w:sz w:val="32"/>
      <w:szCs w:val="32"/>
      <w:lang w:val="en-GB"/>
    </w:rPr>
  </w:style>
  <w:style w:type="paragraph" w:customStyle="1" w:styleId="CharCharChar1">
    <w:name w:val="Char Char Char1"/>
    <w:basedOn w:val="Normal"/>
    <w:rsid w:val="003D4708"/>
    <w:pPr>
      <w:spacing w:after="160" w:line="240" w:lineRule="exact"/>
      <w:jc w:val="left"/>
    </w:pPr>
    <w:rPr>
      <w:rFonts w:cs="Arial"/>
      <w:sz w:val="20"/>
      <w:szCs w:val="20"/>
      <w:lang w:val="en-US"/>
    </w:rPr>
  </w:style>
  <w:style w:type="paragraph" w:customStyle="1" w:styleId="ColorfulShading-Accent11">
    <w:name w:val="Colorful Shading - Accent 11"/>
    <w:hidden/>
    <w:uiPriority w:val="99"/>
    <w:semiHidden/>
    <w:rsid w:val="003D4708"/>
    <w:pPr>
      <w:spacing w:after="0" w:line="240" w:lineRule="auto"/>
    </w:pPr>
    <w:rPr>
      <w:rFonts w:ascii="Arial" w:eastAsia="Times New Roman" w:hAnsi="Arial" w:cs="Times New Roman"/>
      <w:szCs w:val="24"/>
      <w:lang w:val="en-GB"/>
    </w:rPr>
  </w:style>
  <w:style w:type="character" w:customStyle="1" w:styleId="MediumGrid11">
    <w:name w:val="Medium Grid 11"/>
    <w:uiPriority w:val="99"/>
    <w:semiHidden/>
    <w:rsid w:val="003D4708"/>
    <w:rPr>
      <w:color w:val="808080"/>
    </w:rPr>
  </w:style>
  <w:style w:type="paragraph" w:styleId="Paragraphedeliste">
    <w:name w:val="List Paragraph"/>
    <w:basedOn w:val="Normal"/>
    <w:link w:val="ParagraphedelisteCar"/>
    <w:uiPriority w:val="34"/>
    <w:qFormat/>
    <w:rsid w:val="003D4708"/>
    <w:pPr>
      <w:ind w:left="720"/>
    </w:pPr>
  </w:style>
  <w:style w:type="paragraph" w:styleId="Textebrut">
    <w:name w:val="Plain Text"/>
    <w:basedOn w:val="Normal"/>
    <w:link w:val="TextebrutCar"/>
    <w:uiPriority w:val="99"/>
    <w:rsid w:val="003D4708"/>
    <w:pPr>
      <w:spacing w:after="0"/>
      <w:jc w:val="left"/>
    </w:pPr>
    <w:rPr>
      <w:rFonts w:ascii="Consolas" w:hAnsi="Consolas"/>
      <w:sz w:val="20"/>
      <w:szCs w:val="20"/>
      <w:lang w:val="en-US"/>
    </w:rPr>
  </w:style>
  <w:style w:type="character" w:customStyle="1" w:styleId="PlainTextChar">
    <w:name w:val="Plain Text Char"/>
    <w:basedOn w:val="Policepardfaut"/>
    <w:rsid w:val="003D4708"/>
    <w:rPr>
      <w:rFonts w:ascii="Consolas" w:eastAsia="Times New Roman" w:hAnsi="Consolas" w:cs="Times New Roman"/>
      <w:sz w:val="21"/>
      <w:szCs w:val="21"/>
      <w:lang w:val="en-GB"/>
    </w:rPr>
  </w:style>
  <w:style w:type="character" w:customStyle="1" w:styleId="TextebrutCar">
    <w:name w:val="Texte brut Car"/>
    <w:link w:val="Textebrut"/>
    <w:uiPriority w:val="99"/>
    <w:locked/>
    <w:rsid w:val="003D4708"/>
    <w:rPr>
      <w:rFonts w:ascii="Consolas" w:eastAsia="Times New Roman" w:hAnsi="Consolas" w:cs="Times New Roman"/>
      <w:sz w:val="20"/>
      <w:szCs w:val="20"/>
    </w:rPr>
  </w:style>
  <w:style w:type="paragraph" w:customStyle="1" w:styleId="Default">
    <w:name w:val="Default"/>
    <w:rsid w:val="003D470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preferred">
    <w:name w:val="preferred"/>
    <w:rsid w:val="003D4708"/>
  </w:style>
  <w:style w:type="paragraph" w:styleId="Notedefin">
    <w:name w:val="endnote text"/>
    <w:basedOn w:val="Normal"/>
    <w:link w:val="NotedefinCar"/>
    <w:rsid w:val="003D4708"/>
    <w:rPr>
      <w:sz w:val="20"/>
      <w:szCs w:val="20"/>
    </w:rPr>
  </w:style>
  <w:style w:type="character" w:customStyle="1" w:styleId="NotedefinCar">
    <w:name w:val="Note de fin Car"/>
    <w:basedOn w:val="Policepardfaut"/>
    <w:link w:val="Notedefin"/>
    <w:rsid w:val="003D4708"/>
    <w:rPr>
      <w:rFonts w:ascii="Arial" w:eastAsia="Times New Roman" w:hAnsi="Arial" w:cs="Times New Roman"/>
      <w:sz w:val="20"/>
      <w:szCs w:val="20"/>
      <w:lang w:val="en-GB"/>
    </w:rPr>
  </w:style>
  <w:style w:type="character" w:styleId="Appeldenotedefin">
    <w:name w:val="endnote reference"/>
    <w:rsid w:val="003D4708"/>
    <w:rPr>
      <w:vertAlign w:val="superscript"/>
    </w:rPr>
  </w:style>
  <w:style w:type="character" w:customStyle="1" w:styleId="ParagraphedelisteCar">
    <w:name w:val="Paragraphe de liste Car"/>
    <w:link w:val="Paragraphedeliste"/>
    <w:uiPriority w:val="34"/>
    <w:rsid w:val="00476F07"/>
    <w:rPr>
      <w:rFonts w:ascii="Arial" w:eastAsia="Times New Roman" w:hAnsi="Arial" w:cs="Times New Roman"/>
      <w:szCs w:val="24"/>
      <w:lang w:val="en-GB"/>
    </w:rPr>
  </w:style>
  <w:style w:type="paragraph" w:customStyle="1" w:styleId="Style4">
    <w:name w:val="Style 4"/>
    <w:basedOn w:val="Normal"/>
    <w:uiPriority w:val="99"/>
    <w:rsid w:val="00D95B6E"/>
    <w:pPr>
      <w:widowControl w:val="0"/>
      <w:autoSpaceDE w:val="0"/>
      <w:autoSpaceDN w:val="0"/>
      <w:spacing w:after="0" w:line="300" w:lineRule="exact"/>
      <w:jc w:val="center"/>
    </w:pPr>
    <w:rPr>
      <w:rFonts w:ascii="Times New Roman" w:eastAsiaTheme="minorEastAsia" w:hAnsi="Times New Roman"/>
      <w:b/>
      <w:bCs/>
      <w:sz w:val="24"/>
      <w:lang w:val="en-US"/>
    </w:rPr>
  </w:style>
  <w:style w:type="character" w:customStyle="1" w:styleId="CharacterStyle18">
    <w:name w:val="Character Style 18"/>
    <w:uiPriority w:val="99"/>
    <w:rsid w:val="00D95B6E"/>
    <w:rPr>
      <w:sz w:val="24"/>
      <w:szCs w:val="24"/>
    </w:rPr>
  </w:style>
  <w:style w:type="character" w:customStyle="1" w:styleId="CharacterStyle24">
    <w:name w:val="Character Style 24"/>
    <w:uiPriority w:val="99"/>
    <w:rsid w:val="00D95B6E"/>
    <w:rPr>
      <w:sz w:val="20"/>
      <w:szCs w:val="20"/>
    </w:rPr>
  </w:style>
  <w:style w:type="paragraph" w:styleId="En-ttedetabledesmatires">
    <w:name w:val="TOC Heading"/>
    <w:basedOn w:val="Titre1"/>
    <w:next w:val="Normal"/>
    <w:uiPriority w:val="39"/>
    <w:unhideWhenUsed/>
    <w:qFormat/>
    <w:rsid w:val="00611027"/>
    <w:pPr>
      <w:keepLines/>
      <w:numPr>
        <w:numId w:val="0"/>
      </w:numPr>
      <w:pBdr>
        <w:top w:val="none" w:sz="0" w:space="0" w:color="auto"/>
      </w:pBdr>
      <w:suppressAutoHyphens w:val="0"/>
      <w:spacing w:before="240" w:after="0" w:line="259" w:lineRule="auto"/>
      <w:jc w:val="left"/>
      <w:outlineLvl w:val="9"/>
    </w:pPr>
    <w:rPr>
      <w:rFonts w:asciiTheme="majorHAnsi" w:eastAsiaTheme="majorEastAsia" w:hAnsiTheme="majorHAnsi" w:cstheme="majorBidi"/>
      <w:b w:val="0"/>
      <w:smallCaps w:val="0"/>
      <w:color w:val="2F5496" w:themeColor="accent1" w:themeShade="BF"/>
      <w:spacing w:val="0"/>
      <w:sz w:val="32"/>
      <w:szCs w:val="32"/>
      <w:lang w:val="fr-FR" w:eastAsia="fr-FR"/>
    </w:rPr>
  </w:style>
  <w:style w:type="paragraph" w:styleId="TM1">
    <w:name w:val="toc 1"/>
    <w:basedOn w:val="Normal"/>
    <w:next w:val="Normal"/>
    <w:autoRedefine/>
    <w:uiPriority w:val="39"/>
    <w:unhideWhenUsed/>
    <w:rsid w:val="00611027"/>
    <w:pPr>
      <w:spacing w:after="100"/>
    </w:pPr>
  </w:style>
  <w:style w:type="character" w:customStyle="1" w:styleId="UnresolvedMention1">
    <w:name w:val="Unresolved Mention1"/>
    <w:basedOn w:val="Policepardfaut"/>
    <w:uiPriority w:val="99"/>
    <w:semiHidden/>
    <w:unhideWhenUsed/>
    <w:rsid w:val="004E43A6"/>
    <w:rPr>
      <w:color w:val="808080"/>
      <w:shd w:val="clear" w:color="auto" w:fill="E6E6E6"/>
    </w:rPr>
  </w:style>
  <w:style w:type="character" w:customStyle="1" w:styleId="Mentionnonrsolue1">
    <w:name w:val="Mention non résolue1"/>
    <w:basedOn w:val="Policepardfaut"/>
    <w:uiPriority w:val="99"/>
    <w:semiHidden/>
    <w:unhideWhenUsed/>
    <w:rsid w:val="00805E75"/>
    <w:rPr>
      <w:color w:val="808080"/>
      <w:shd w:val="clear" w:color="auto" w:fill="E6E6E6"/>
    </w:rPr>
  </w:style>
  <w:style w:type="character" w:customStyle="1" w:styleId="unit-data">
    <w:name w:val="unit-data"/>
    <w:basedOn w:val="Policepardfaut"/>
    <w:rsid w:val="00805E75"/>
  </w:style>
  <w:style w:type="paragraph" w:styleId="Sansinterligne">
    <w:name w:val="No Spacing"/>
    <w:autoRedefine/>
    <w:uiPriority w:val="1"/>
    <w:qFormat/>
    <w:rsid w:val="005F67E1"/>
    <w:pPr>
      <w:spacing w:after="0" w:line="240" w:lineRule="auto"/>
      <w:jc w:val="both"/>
    </w:pPr>
    <w:rPr>
      <w:rFonts w:ascii="Times New Roman" w:hAnsi="Times New Roman"/>
      <w:lang w:val="fr-FR"/>
    </w:rPr>
  </w:style>
  <w:style w:type="paragraph" w:customStyle="1" w:styleId="textbox">
    <w:name w:val="textbox"/>
    <w:basedOn w:val="Normal"/>
    <w:rsid w:val="005F67E1"/>
    <w:pPr>
      <w:spacing w:before="100" w:beforeAutospacing="1" w:after="100" w:afterAutospacing="1"/>
      <w:jc w:val="left"/>
    </w:pPr>
    <w:rPr>
      <w:rFonts w:ascii="Times New Roman" w:hAnsi="Times New Roman"/>
      <w:sz w:val="24"/>
      <w:lang w:val="fr-FR" w:eastAsia="fr-FR"/>
    </w:rPr>
  </w:style>
  <w:style w:type="paragraph" w:customStyle="1" w:styleId="BVIfnrCharCarChar">
    <w:name w:val="BVI fnr Char Car Char"/>
    <w:aliases w:val="BVI fnr Zchn Char Car Char Car Char Car Char, BVI fnr Car Car Zchn Zchn Char Char Car Car Char Char Car Car Char Char Char Char Car Char, BVI fnr Car Char Car Char,BVI fnr Car Char Car Char"/>
    <w:basedOn w:val="Normal"/>
    <w:link w:val="Appelnotedebasdep"/>
    <w:rsid w:val="00A828B6"/>
    <w:pPr>
      <w:spacing w:after="160" w:line="240" w:lineRule="exact"/>
    </w:pPr>
    <w:rPr>
      <w:rFonts w:eastAsiaTheme="minorHAnsi" w:cstheme="minorBidi"/>
      <w:sz w:val="18"/>
      <w:szCs w:val="22"/>
      <w:vertAlign w:val="superscript"/>
      <w:lang w:val="en-US"/>
    </w:rPr>
  </w:style>
  <w:style w:type="character" w:customStyle="1" w:styleId="Titre6Car">
    <w:name w:val="Titre 6 Car"/>
    <w:basedOn w:val="Policepardfaut"/>
    <w:link w:val="Titre6"/>
    <w:uiPriority w:val="9"/>
    <w:rsid w:val="000B0416"/>
    <w:rPr>
      <w:rFonts w:asciiTheme="majorHAnsi" w:eastAsiaTheme="majorEastAsia" w:hAnsiTheme="majorHAnsi" w:cstheme="majorBidi"/>
      <w:color w:val="1F3763" w:themeColor="accent1" w:themeShade="7F"/>
      <w:szCs w:val="24"/>
      <w:lang w:val="en-GB"/>
    </w:rPr>
  </w:style>
  <w:style w:type="paragraph" w:styleId="TM2">
    <w:name w:val="toc 2"/>
    <w:basedOn w:val="Normal"/>
    <w:next w:val="Normal"/>
    <w:autoRedefine/>
    <w:uiPriority w:val="39"/>
    <w:unhideWhenUsed/>
    <w:rsid w:val="003C69EB"/>
    <w:pPr>
      <w:spacing w:after="100"/>
      <w:ind w:left="220"/>
    </w:pPr>
  </w:style>
  <w:style w:type="character" w:customStyle="1" w:styleId="m-1176457241234244097gmail-il">
    <w:name w:val="m_-1176457241234244097gmail-il"/>
    <w:basedOn w:val="Policepardfaut"/>
    <w:rsid w:val="00065FA9"/>
  </w:style>
  <w:style w:type="character" w:customStyle="1" w:styleId="Mentionnonrsolue2">
    <w:name w:val="Mention non résolue2"/>
    <w:basedOn w:val="Policepardfaut"/>
    <w:uiPriority w:val="99"/>
    <w:semiHidden/>
    <w:unhideWhenUsed/>
    <w:rsid w:val="00E46C5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74406">
      <w:bodyDiv w:val="1"/>
      <w:marLeft w:val="0"/>
      <w:marRight w:val="0"/>
      <w:marTop w:val="0"/>
      <w:marBottom w:val="0"/>
      <w:divBdr>
        <w:top w:val="none" w:sz="0" w:space="0" w:color="auto"/>
        <w:left w:val="none" w:sz="0" w:space="0" w:color="auto"/>
        <w:bottom w:val="none" w:sz="0" w:space="0" w:color="auto"/>
        <w:right w:val="none" w:sz="0" w:space="0" w:color="auto"/>
      </w:divBdr>
    </w:div>
    <w:div w:id="20906501">
      <w:bodyDiv w:val="1"/>
      <w:marLeft w:val="0"/>
      <w:marRight w:val="0"/>
      <w:marTop w:val="0"/>
      <w:marBottom w:val="0"/>
      <w:divBdr>
        <w:top w:val="none" w:sz="0" w:space="0" w:color="auto"/>
        <w:left w:val="none" w:sz="0" w:space="0" w:color="auto"/>
        <w:bottom w:val="none" w:sz="0" w:space="0" w:color="auto"/>
        <w:right w:val="none" w:sz="0" w:space="0" w:color="auto"/>
      </w:divBdr>
    </w:div>
    <w:div w:id="40829814">
      <w:bodyDiv w:val="1"/>
      <w:marLeft w:val="0"/>
      <w:marRight w:val="0"/>
      <w:marTop w:val="0"/>
      <w:marBottom w:val="0"/>
      <w:divBdr>
        <w:top w:val="none" w:sz="0" w:space="0" w:color="auto"/>
        <w:left w:val="none" w:sz="0" w:space="0" w:color="auto"/>
        <w:bottom w:val="none" w:sz="0" w:space="0" w:color="auto"/>
        <w:right w:val="none" w:sz="0" w:space="0" w:color="auto"/>
      </w:divBdr>
    </w:div>
    <w:div w:id="43721037">
      <w:bodyDiv w:val="1"/>
      <w:marLeft w:val="0"/>
      <w:marRight w:val="0"/>
      <w:marTop w:val="0"/>
      <w:marBottom w:val="0"/>
      <w:divBdr>
        <w:top w:val="none" w:sz="0" w:space="0" w:color="auto"/>
        <w:left w:val="none" w:sz="0" w:space="0" w:color="auto"/>
        <w:bottom w:val="none" w:sz="0" w:space="0" w:color="auto"/>
        <w:right w:val="none" w:sz="0" w:space="0" w:color="auto"/>
      </w:divBdr>
    </w:div>
    <w:div w:id="55275989">
      <w:bodyDiv w:val="1"/>
      <w:marLeft w:val="0"/>
      <w:marRight w:val="0"/>
      <w:marTop w:val="0"/>
      <w:marBottom w:val="0"/>
      <w:divBdr>
        <w:top w:val="none" w:sz="0" w:space="0" w:color="auto"/>
        <w:left w:val="none" w:sz="0" w:space="0" w:color="auto"/>
        <w:bottom w:val="none" w:sz="0" w:space="0" w:color="auto"/>
        <w:right w:val="none" w:sz="0" w:space="0" w:color="auto"/>
      </w:divBdr>
    </w:div>
    <w:div w:id="63265666">
      <w:bodyDiv w:val="1"/>
      <w:marLeft w:val="0"/>
      <w:marRight w:val="0"/>
      <w:marTop w:val="0"/>
      <w:marBottom w:val="0"/>
      <w:divBdr>
        <w:top w:val="none" w:sz="0" w:space="0" w:color="auto"/>
        <w:left w:val="none" w:sz="0" w:space="0" w:color="auto"/>
        <w:bottom w:val="none" w:sz="0" w:space="0" w:color="auto"/>
        <w:right w:val="none" w:sz="0" w:space="0" w:color="auto"/>
      </w:divBdr>
    </w:div>
    <w:div w:id="99448971">
      <w:bodyDiv w:val="1"/>
      <w:marLeft w:val="0"/>
      <w:marRight w:val="0"/>
      <w:marTop w:val="0"/>
      <w:marBottom w:val="0"/>
      <w:divBdr>
        <w:top w:val="none" w:sz="0" w:space="0" w:color="auto"/>
        <w:left w:val="none" w:sz="0" w:space="0" w:color="auto"/>
        <w:bottom w:val="none" w:sz="0" w:space="0" w:color="auto"/>
        <w:right w:val="none" w:sz="0" w:space="0" w:color="auto"/>
      </w:divBdr>
    </w:div>
    <w:div w:id="110591312">
      <w:bodyDiv w:val="1"/>
      <w:marLeft w:val="0"/>
      <w:marRight w:val="0"/>
      <w:marTop w:val="0"/>
      <w:marBottom w:val="0"/>
      <w:divBdr>
        <w:top w:val="none" w:sz="0" w:space="0" w:color="auto"/>
        <w:left w:val="none" w:sz="0" w:space="0" w:color="auto"/>
        <w:bottom w:val="none" w:sz="0" w:space="0" w:color="auto"/>
        <w:right w:val="none" w:sz="0" w:space="0" w:color="auto"/>
      </w:divBdr>
    </w:div>
    <w:div w:id="143857558">
      <w:bodyDiv w:val="1"/>
      <w:marLeft w:val="0"/>
      <w:marRight w:val="0"/>
      <w:marTop w:val="0"/>
      <w:marBottom w:val="0"/>
      <w:divBdr>
        <w:top w:val="none" w:sz="0" w:space="0" w:color="auto"/>
        <w:left w:val="none" w:sz="0" w:space="0" w:color="auto"/>
        <w:bottom w:val="none" w:sz="0" w:space="0" w:color="auto"/>
        <w:right w:val="none" w:sz="0" w:space="0" w:color="auto"/>
      </w:divBdr>
    </w:div>
    <w:div w:id="146945789">
      <w:bodyDiv w:val="1"/>
      <w:marLeft w:val="0"/>
      <w:marRight w:val="0"/>
      <w:marTop w:val="0"/>
      <w:marBottom w:val="0"/>
      <w:divBdr>
        <w:top w:val="none" w:sz="0" w:space="0" w:color="auto"/>
        <w:left w:val="none" w:sz="0" w:space="0" w:color="auto"/>
        <w:bottom w:val="none" w:sz="0" w:space="0" w:color="auto"/>
        <w:right w:val="none" w:sz="0" w:space="0" w:color="auto"/>
      </w:divBdr>
    </w:div>
    <w:div w:id="156500430">
      <w:bodyDiv w:val="1"/>
      <w:marLeft w:val="0"/>
      <w:marRight w:val="0"/>
      <w:marTop w:val="0"/>
      <w:marBottom w:val="0"/>
      <w:divBdr>
        <w:top w:val="none" w:sz="0" w:space="0" w:color="auto"/>
        <w:left w:val="none" w:sz="0" w:space="0" w:color="auto"/>
        <w:bottom w:val="none" w:sz="0" w:space="0" w:color="auto"/>
        <w:right w:val="none" w:sz="0" w:space="0" w:color="auto"/>
      </w:divBdr>
    </w:div>
    <w:div w:id="159079457">
      <w:bodyDiv w:val="1"/>
      <w:marLeft w:val="0"/>
      <w:marRight w:val="0"/>
      <w:marTop w:val="0"/>
      <w:marBottom w:val="0"/>
      <w:divBdr>
        <w:top w:val="none" w:sz="0" w:space="0" w:color="auto"/>
        <w:left w:val="none" w:sz="0" w:space="0" w:color="auto"/>
        <w:bottom w:val="none" w:sz="0" w:space="0" w:color="auto"/>
        <w:right w:val="none" w:sz="0" w:space="0" w:color="auto"/>
      </w:divBdr>
    </w:div>
    <w:div w:id="174999472">
      <w:bodyDiv w:val="1"/>
      <w:marLeft w:val="0"/>
      <w:marRight w:val="0"/>
      <w:marTop w:val="0"/>
      <w:marBottom w:val="0"/>
      <w:divBdr>
        <w:top w:val="none" w:sz="0" w:space="0" w:color="auto"/>
        <w:left w:val="none" w:sz="0" w:space="0" w:color="auto"/>
        <w:bottom w:val="none" w:sz="0" w:space="0" w:color="auto"/>
        <w:right w:val="none" w:sz="0" w:space="0" w:color="auto"/>
      </w:divBdr>
    </w:div>
    <w:div w:id="202986846">
      <w:bodyDiv w:val="1"/>
      <w:marLeft w:val="0"/>
      <w:marRight w:val="0"/>
      <w:marTop w:val="0"/>
      <w:marBottom w:val="0"/>
      <w:divBdr>
        <w:top w:val="none" w:sz="0" w:space="0" w:color="auto"/>
        <w:left w:val="none" w:sz="0" w:space="0" w:color="auto"/>
        <w:bottom w:val="none" w:sz="0" w:space="0" w:color="auto"/>
        <w:right w:val="none" w:sz="0" w:space="0" w:color="auto"/>
      </w:divBdr>
    </w:div>
    <w:div w:id="211699159">
      <w:bodyDiv w:val="1"/>
      <w:marLeft w:val="0"/>
      <w:marRight w:val="0"/>
      <w:marTop w:val="0"/>
      <w:marBottom w:val="0"/>
      <w:divBdr>
        <w:top w:val="none" w:sz="0" w:space="0" w:color="auto"/>
        <w:left w:val="none" w:sz="0" w:space="0" w:color="auto"/>
        <w:bottom w:val="none" w:sz="0" w:space="0" w:color="auto"/>
        <w:right w:val="none" w:sz="0" w:space="0" w:color="auto"/>
      </w:divBdr>
    </w:div>
    <w:div w:id="248084300">
      <w:bodyDiv w:val="1"/>
      <w:marLeft w:val="0"/>
      <w:marRight w:val="0"/>
      <w:marTop w:val="0"/>
      <w:marBottom w:val="0"/>
      <w:divBdr>
        <w:top w:val="none" w:sz="0" w:space="0" w:color="auto"/>
        <w:left w:val="none" w:sz="0" w:space="0" w:color="auto"/>
        <w:bottom w:val="none" w:sz="0" w:space="0" w:color="auto"/>
        <w:right w:val="none" w:sz="0" w:space="0" w:color="auto"/>
      </w:divBdr>
    </w:div>
    <w:div w:id="248587242">
      <w:bodyDiv w:val="1"/>
      <w:marLeft w:val="0"/>
      <w:marRight w:val="0"/>
      <w:marTop w:val="0"/>
      <w:marBottom w:val="0"/>
      <w:divBdr>
        <w:top w:val="none" w:sz="0" w:space="0" w:color="auto"/>
        <w:left w:val="none" w:sz="0" w:space="0" w:color="auto"/>
        <w:bottom w:val="none" w:sz="0" w:space="0" w:color="auto"/>
        <w:right w:val="none" w:sz="0" w:space="0" w:color="auto"/>
      </w:divBdr>
    </w:div>
    <w:div w:id="257180739">
      <w:bodyDiv w:val="1"/>
      <w:marLeft w:val="0"/>
      <w:marRight w:val="0"/>
      <w:marTop w:val="0"/>
      <w:marBottom w:val="0"/>
      <w:divBdr>
        <w:top w:val="none" w:sz="0" w:space="0" w:color="auto"/>
        <w:left w:val="none" w:sz="0" w:space="0" w:color="auto"/>
        <w:bottom w:val="none" w:sz="0" w:space="0" w:color="auto"/>
        <w:right w:val="none" w:sz="0" w:space="0" w:color="auto"/>
      </w:divBdr>
    </w:div>
    <w:div w:id="282617592">
      <w:bodyDiv w:val="1"/>
      <w:marLeft w:val="0"/>
      <w:marRight w:val="0"/>
      <w:marTop w:val="0"/>
      <w:marBottom w:val="0"/>
      <w:divBdr>
        <w:top w:val="none" w:sz="0" w:space="0" w:color="auto"/>
        <w:left w:val="none" w:sz="0" w:space="0" w:color="auto"/>
        <w:bottom w:val="none" w:sz="0" w:space="0" w:color="auto"/>
        <w:right w:val="none" w:sz="0" w:space="0" w:color="auto"/>
      </w:divBdr>
    </w:div>
    <w:div w:id="301155988">
      <w:bodyDiv w:val="1"/>
      <w:marLeft w:val="0"/>
      <w:marRight w:val="0"/>
      <w:marTop w:val="0"/>
      <w:marBottom w:val="0"/>
      <w:divBdr>
        <w:top w:val="none" w:sz="0" w:space="0" w:color="auto"/>
        <w:left w:val="none" w:sz="0" w:space="0" w:color="auto"/>
        <w:bottom w:val="none" w:sz="0" w:space="0" w:color="auto"/>
        <w:right w:val="none" w:sz="0" w:space="0" w:color="auto"/>
      </w:divBdr>
    </w:div>
    <w:div w:id="327369997">
      <w:bodyDiv w:val="1"/>
      <w:marLeft w:val="0"/>
      <w:marRight w:val="0"/>
      <w:marTop w:val="0"/>
      <w:marBottom w:val="0"/>
      <w:divBdr>
        <w:top w:val="none" w:sz="0" w:space="0" w:color="auto"/>
        <w:left w:val="none" w:sz="0" w:space="0" w:color="auto"/>
        <w:bottom w:val="none" w:sz="0" w:space="0" w:color="auto"/>
        <w:right w:val="none" w:sz="0" w:space="0" w:color="auto"/>
      </w:divBdr>
    </w:div>
    <w:div w:id="331689254">
      <w:bodyDiv w:val="1"/>
      <w:marLeft w:val="0"/>
      <w:marRight w:val="0"/>
      <w:marTop w:val="0"/>
      <w:marBottom w:val="0"/>
      <w:divBdr>
        <w:top w:val="none" w:sz="0" w:space="0" w:color="auto"/>
        <w:left w:val="none" w:sz="0" w:space="0" w:color="auto"/>
        <w:bottom w:val="none" w:sz="0" w:space="0" w:color="auto"/>
        <w:right w:val="none" w:sz="0" w:space="0" w:color="auto"/>
      </w:divBdr>
    </w:div>
    <w:div w:id="372771715">
      <w:bodyDiv w:val="1"/>
      <w:marLeft w:val="0"/>
      <w:marRight w:val="0"/>
      <w:marTop w:val="0"/>
      <w:marBottom w:val="0"/>
      <w:divBdr>
        <w:top w:val="none" w:sz="0" w:space="0" w:color="auto"/>
        <w:left w:val="none" w:sz="0" w:space="0" w:color="auto"/>
        <w:bottom w:val="none" w:sz="0" w:space="0" w:color="auto"/>
        <w:right w:val="none" w:sz="0" w:space="0" w:color="auto"/>
      </w:divBdr>
    </w:div>
    <w:div w:id="414670565">
      <w:bodyDiv w:val="1"/>
      <w:marLeft w:val="0"/>
      <w:marRight w:val="0"/>
      <w:marTop w:val="0"/>
      <w:marBottom w:val="0"/>
      <w:divBdr>
        <w:top w:val="none" w:sz="0" w:space="0" w:color="auto"/>
        <w:left w:val="none" w:sz="0" w:space="0" w:color="auto"/>
        <w:bottom w:val="none" w:sz="0" w:space="0" w:color="auto"/>
        <w:right w:val="none" w:sz="0" w:space="0" w:color="auto"/>
      </w:divBdr>
    </w:div>
    <w:div w:id="424544535">
      <w:bodyDiv w:val="1"/>
      <w:marLeft w:val="0"/>
      <w:marRight w:val="0"/>
      <w:marTop w:val="0"/>
      <w:marBottom w:val="0"/>
      <w:divBdr>
        <w:top w:val="none" w:sz="0" w:space="0" w:color="auto"/>
        <w:left w:val="none" w:sz="0" w:space="0" w:color="auto"/>
        <w:bottom w:val="none" w:sz="0" w:space="0" w:color="auto"/>
        <w:right w:val="none" w:sz="0" w:space="0" w:color="auto"/>
      </w:divBdr>
    </w:div>
    <w:div w:id="449207130">
      <w:bodyDiv w:val="1"/>
      <w:marLeft w:val="0"/>
      <w:marRight w:val="0"/>
      <w:marTop w:val="0"/>
      <w:marBottom w:val="0"/>
      <w:divBdr>
        <w:top w:val="none" w:sz="0" w:space="0" w:color="auto"/>
        <w:left w:val="none" w:sz="0" w:space="0" w:color="auto"/>
        <w:bottom w:val="none" w:sz="0" w:space="0" w:color="auto"/>
        <w:right w:val="none" w:sz="0" w:space="0" w:color="auto"/>
      </w:divBdr>
    </w:div>
    <w:div w:id="450127530">
      <w:bodyDiv w:val="1"/>
      <w:marLeft w:val="0"/>
      <w:marRight w:val="0"/>
      <w:marTop w:val="0"/>
      <w:marBottom w:val="0"/>
      <w:divBdr>
        <w:top w:val="none" w:sz="0" w:space="0" w:color="auto"/>
        <w:left w:val="none" w:sz="0" w:space="0" w:color="auto"/>
        <w:bottom w:val="none" w:sz="0" w:space="0" w:color="auto"/>
        <w:right w:val="none" w:sz="0" w:space="0" w:color="auto"/>
      </w:divBdr>
    </w:div>
    <w:div w:id="451827790">
      <w:bodyDiv w:val="1"/>
      <w:marLeft w:val="0"/>
      <w:marRight w:val="0"/>
      <w:marTop w:val="0"/>
      <w:marBottom w:val="0"/>
      <w:divBdr>
        <w:top w:val="none" w:sz="0" w:space="0" w:color="auto"/>
        <w:left w:val="none" w:sz="0" w:space="0" w:color="auto"/>
        <w:bottom w:val="none" w:sz="0" w:space="0" w:color="auto"/>
        <w:right w:val="none" w:sz="0" w:space="0" w:color="auto"/>
      </w:divBdr>
    </w:div>
    <w:div w:id="466046204">
      <w:bodyDiv w:val="1"/>
      <w:marLeft w:val="0"/>
      <w:marRight w:val="0"/>
      <w:marTop w:val="0"/>
      <w:marBottom w:val="0"/>
      <w:divBdr>
        <w:top w:val="none" w:sz="0" w:space="0" w:color="auto"/>
        <w:left w:val="none" w:sz="0" w:space="0" w:color="auto"/>
        <w:bottom w:val="none" w:sz="0" w:space="0" w:color="auto"/>
        <w:right w:val="none" w:sz="0" w:space="0" w:color="auto"/>
      </w:divBdr>
    </w:div>
    <w:div w:id="470443113">
      <w:bodyDiv w:val="1"/>
      <w:marLeft w:val="0"/>
      <w:marRight w:val="0"/>
      <w:marTop w:val="0"/>
      <w:marBottom w:val="0"/>
      <w:divBdr>
        <w:top w:val="none" w:sz="0" w:space="0" w:color="auto"/>
        <w:left w:val="none" w:sz="0" w:space="0" w:color="auto"/>
        <w:bottom w:val="none" w:sz="0" w:space="0" w:color="auto"/>
        <w:right w:val="none" w:sz="0" w:space="0" w:color="auto"/>
      </w:divBdr>
    </w:div>
    <w:div w:id="486018282">
      <w:bodyDiv w:val="1"/>
      <w:marLeft w:val="0"/>
      <w:marRight w:val="0"/>
      <w:marTop w:val="0"/>
      <w:marBottom w:val="0"/>
      <w:divBdr>
        <w:top w:val="none" w:sz="0" w:space="0" w:color="auto"/>
        <w:left w:val="none" w:sz="0" w:space="0" w:color="auto"/>
        <w:bottom w:val="none" w:sz="0" w:space="0" w:color="auto"/>
        <w:right w:val="none" w:sz="0" w:space="0" w:color="auto"/>
      </w:divBdr>
    </w:div>
    <w:div w:id="505022147">
      <w:bodyDiv w:val="1"/>
      <w:marLeft w:val="0"/>
      <w:marRight w:val="0"/>
      <w:marTop w:val="0"/>
      <w:marBottom w:val="0"/>
      <w:divBdr>
        <w:top w:val="none" w:sz="0" w:space="0" w:color="auto"/>
        <w:left w:val="none" w:sz="0" w:space="0" w:color="auto"/>
        <w:bottom w:val="none" w:sz="0" w:space="0" w:color="auto"/>
        <w:right w:val="none" w:sz="0" w:space="0" w:color="auto"/>
      </w:divBdr>
    </w:div>
    <w:div w:id="512690060">
      <w:bodyDiv w:val="1"/>
      <w:marLeft w:val="0"/>
      <w:marRight w:val="0"/>
      <w:marTop w:val="0"/>
      <w:marBottom w:val="0"/>
      <w:divBdr>
        <w:top w:val="none" w:sz="0" w:space="0" w:color="auto"/>
        <w:left w:val="none" w:sz="0" w:space="0" w:color="auto"/>
        <w:bottom w:val="none" w:sz="0" w:space="0" w:color="auto"/>
        <w:right w:val="none" w:sz="0" w:space="0" w:color="auto"/>
      </w:divBdr>
    </w:div>
    <w:div w:id="523440991">
      <w:bodyDiv w:val="1"/>
      <w:marLeft w:val="0"/>
      <w:marRight w:val="0"/>
      <w:marTop w:val="0"/>
      <w:marBottom w:val="0"/>
      <w:divBdr>
        <w:top w:val="none" w:sz="0" w:space="0" w:color="auto"/>
        <w:left w:val="none" w:sz="0" w:space="0" w:color="auto"/>
        <w:bottom w:val="none" w:sz="0" w:space="0" w:color="auto"/>
        <w:right w:val="none" w:sz="0" w:space="0" w:color="auto"/>
      </w:divBdr>
    </w:div>
    <w:div w:id="529996393">
      <w:bodyDiv w:val="1"/>
      <w:marLeft w:val="0"/>
      <w:marRight w:val="0"/>
      <w:marTop w:val="0"/>
      <w:marBottom w:val="0"/>
      <w:divBdr>
        <w:top w:val="none" w:sz="0" w:space="0" w:color="auto"/>
        <w:left w:val="none" w:sz="0" w:space="0" w:color="auto"/>
        <w:bottom w:val="none" w:sz="0" w:space="0" w:color="auto"/>
        <w:right w:val="none" w:sz="0" w:space="0" w:color="auto"/>
      </w:divBdr>
    </w:div>
    <w:div w:id="552353628">
      <w:bodyDiv w:val="1"/>
      <w:marLeft w:val="0"/>
      <w:marRight w:val="0"/>
      <w:marTop w:val="0"/>
      <w:marBottom w:val="0"/>
      <w:divBdr>
        <w:top w:val="none" w:sz="0" w:space="0" w:color="auto"/>
        <w:left w:val="none" w:sz="0" w:space="0" w:color="auto"/>
        <w:bottom w:val="none" w:sz="0" w:space="0" w:color="auto"/>
        <w:right w:val="none" w:sz="0" w:space="0" w:color="auto"/>
      </w:divBdr>
    </w:div>
    <w:div w:id="584387028">
      <w:bodyDiv w:val="1"/>
      <w:marLeft w:val="0"/>
      <w:marRight w:val="0"/>
      <w:marTop w:val="0"/>
      <w:marBottom w:val="0"/>
      <w:divBdr>
        <w:top w:val="none" w:sz="0" w:space="0" w:color="auto"/>
        <w:left w:val="none" w:sz="0" w:space="0" w:color="auto"/>
        <w:bottom w:val="none" w:sz="0" w:space="0" w:color="auto"/>
        <w:right w:val="none" w:sz="0" w:space="0" w:color="auto"/>
      </w:divBdr>
    </w:div>
    <w:div w:id="632752043">
      <w:bodyDiv w:val="1"/>
      <w:marLeft w:val="0"/>
      <w:marRight w:val="0"/>
      <w:marTop w:val="0"/>
      <w:marBottom w:val="0"/>
      <w:divBdr>
        <w:top w:val="none" w:sz="0" w:space="0" w:color="auto"/>
        <w:left w:val="none" w:sz="0" w:space="0" w:color="auto"/>
        <w:bottom w:val="none" w:sz="0" w:space="0" w:color="auto"/>
        <w:right w:val="none" w:sz="0" w:space="0" w:color="auto"/>
      </w:divBdr>
    </w:div>
    <w:div w:id="637078345">
      <w:bodyDiv w:val="1"/>
      <w:marLeft w:val="0"/>
      <w:marRight w:val="0"/>
      <w:marTop w:val="0"/>
      <w:marBottom w:val="0"/>
      <w:divBdr>
        <w:top w:val="none" w:sz="0" w:space="0" w:color="auto"/>
        <w:left w:val="none" w:sz="0" w:space="0" w:color="auto"/>
        <w:bottom w:val="none" w:sz="0" w:space="0" w:color="auto"/>
        <w:right w:val="none" w:sz="0" w:space="0" w:color="auto"/>
      </w:divBdr>
    </w:div>
    <w:div w:id="640112404">
      <w:bodyDiv w:val="1"/>
      <w:marLeft w:val="0"/>
      <w:marRight w:val="0"/>
      <w:marTop w:val="0"/>
      <w:marBottom w:val="0"/>
      <w:divBdr>
        <w:top w:val="none" w:sz="0" w:space="0" w:color="auto"/>
        <w:left w:val="none" w:sz="0" w:space="0" w:color="auto"/>
        <w:bottom w:val="none" w:sz="0" w:space="0" w:color="auto"/>
        <w:right w:val="none" w:sz="0" w:space="0" w:color="auto"/>
      </w:divBdr>
    </w:div>
    <w:div w:id="648440374">
      <w:bodyDiv w:val="1"/>
      <w:marLeft w:val="0"/>
      <w:marRight w:val="0"/>
      <w:marTop w:val="0"/>
      <w:marBottom w:val="0"/>
      <w:divBdr>
        <w:top w:val="none" w:sz="0" w:space="0" w:color="auto"/>
        <w:left w:val="none" w:sz="0" w:space="0" w:color="auto"/>
        <w:bottom w:val="none" w:sz="0" w:space="0" w:color="auto"/>
        <w:right w:val="none" w:sz="0" w:space="0" w:color="auto"/>
      </w:divBdr>
    </w:div>
    <w:div w:id="660741124">
      <w:bodyDiv w:val="1"/>
      <w:marLeft w:val="0"/>
      <w:marRight w:val="0"/>
      <w:marTop w:val="0"/>
      <w:marBottom w:val="0"/>
      <w:divBdr>
        <w:top w:val="none" w:sz="0" w:space="0" w:color="auto"/>
        <w:left w:val="none" w:sz="0" w:space="0" w:color="auto"/>
        <w:bottom w:val="none" w:sz="0" w:space="0" w:color="auto"/>
        <w:right w:val="none" w:sz="0" w:space="0" w:color="auto"/>
      </w:divBdr>
    </w:div>
    <w:div w:id="667753654">
      <w:bodyDiv w:val="1"/>
      <w:marLeft w:val="0"/>
      <w:marRight w:val="0"/>
      <w:marTop w:val="0"/>
      <w:marBottom w:val="0"/>
      <w:divBdr>
        <w:top w:val="none" w:sz="0" w:space="0" w:color="auto"/>
        <w:left w:val="none" w:sz="0" w:space="0" w:color="auto"/>
        <w:bottom w:val="none" w:sz="0" w:space="0" w:color="auto"/>
        <w:right w:val="none" w:sz="0" w:space="0" w:color="auto"/>
      </w:divBdr>
    </w:div>
    <w:div w:id="683173461">
      <w:bodyDiv w:val="1"/>
      <w:marLeft w:val="0"/>
      <w:marRight w:val="0"/>
      <w:marTop w:val="0"/>
      <w:marBottom w:val="0"/>
      <w:divBdr>
        <w:top w:val="none" w:sz="0" w:space="0" w:color="auto"/>
        <w:left w:val="none" w:sz="0" w:space="0" w:color="auto"/>
        <w:bottom w:val="none" w:sz="0" w:space="0" w:color="auto"/>
        <w:right w:val="none" w:sz="0" w:space="0" w:color="auto"/>
      </w:divBdr>
    </w:div>
    <w:div w:id="684092000">
      <w:bodyDiv w:val="1"/>
      <w:marLeft w:val="0"/>
      <w:marRight w:val="0"/>
      <w:marTop w:val="0"/>
      <w:marBottom w:val="0"/>
      <w:divBdr>
        <w:top w:val="none" w:sz="0" w:space="0" w:color="auto"/>
        <w:left w:val="none" w:sz="0" w:space="0" w:color="auto"/>
        <w:bottom w:val="none" w:sz="0" w:space="0" w:color="auto"/>
        <w:right w:val="none" w:sz="0" w:space="0" w:color="auto"/>
      </w:divBdr>
    </w:div>
    <w:div w:id="691108420">
      <w:bodyDiv w:val="1"/>
      <w:marLeft w:val="0"/>
      <w:marRight w:val="0"/>
      <w:marTop w:val="0"/>
      <w:marBottom w:val="0"/>
      <w:divBdr>
        <w:top w:val="none" w:sz="0" w:space="0" w:color="auto"/>
        <w:left w:val="none" w:sz="0" w:space="0" w:color="auto"/>
        <w:bottom w:val="none" w:sz="0" w:space="0" w:color="auto"/>
        <w:right w:val="none" w:sz="0" w:space="0" w:color="auto"/>
      </w:divBdr>
    </w:div>
    <w:div w:id="696852159">
      <w:bodyDiv w:val="1"/>
      <w:marLeft w:val="0"/>
      <w:marRight w:val="0"/>
      <w:marTop w:val="0"/>
      <w:marBottom w:val="0"/>
      <w:divBdr>
        <w:top w:val="none" w:sz="0" w:space="0" w:color="auto"/>
        <w:left w:val="none" w:sz="0" w:space="0" w:color="auto"/>
        <w:bottom w:val="none" w:sz="0" w:space="0" w:color="auto"/>
        <w:right w:val="none" w:sz="0" w:space="0" w:color="auto"/>
      </w:divBdr>
    </w:div>
    <w:div w:id="707486230">
      <w:bodyDiv w:val="1"/>
      <w:marLeft w:val="0"/>
      <w:marRight w:val="0"/>
      <w:marTop w:val="0"/>
      <w:marBottom w:val="0"/>
      <w:divBdr>
        <w:top w:val="none" w:sz="0" w:space="0" w:color="auto"/>
        <w:left w:val="none" w:sz="0" w:space="0" w:color="auto"/>
        <w:bottom w:val="none" w:sz="0" w:space="0" w:color="auto"/>
        <w:right w:val="none" w:sz="0" w:space="0" w:color="auto"/>
      </w:divBdr>
    </w:div>
    <w:div w:id="746616409">
      <w:bodyDiv w:val="1"/>
      <w:marLeft w:val="0"/>
      <w:marRight w:val="0"/>
      <w:marTop w:val="0"/>
      <w:marBottom w:val="0"/>
      <w:divBdr>
        <w:top w:val="none" w:sz="0" w:space="0" w:color="auto"/>
        <w:left w:val="none" w:sz="0" w:space="0" w:color="auto"/>
        <w:bottom w:val="none" w:sz="0" w:space="0" w:color="auto"/>
        <w:right w:val="none" w:sz="0" w:space="0" w:color="auto"/>
      </w:divBdr>
    </w:div>
    <w:div w:id="746877794">
      <w:bodyDiv w:val="1"/>
      <w:marLeft w:val="0"/>
      <w:marRight w:val="0"/>
      <w:marTop w:val="0"/>
      <w:marBottom w:val="0"/>
      <w:divBdr>
        <w:top w:val="none" w:sz="0" w:space="0" w:color="auto"/>
        <w:left w:val="none" w:sz="0" w:space="0" w:color="auto"/>
        <w:bottom w:val="none" w:sz="0" w:space="0" w:color="auto"/>
        <w:right w:val="none" w:sz="0" w:space="0" w:color="auto"/>
      </w:divBdr>
    </w:div>
    <w:div w:id="753823020">
      <w:bodyDiv w:val="1"/>
      <w:marLeft w:val="0"/>
      <w:marRight w:val="0"/>
      <w:marTop w:val="0"/>
      <w:marBottom w:val="0"/>
      <w:divBdr>
        <w:top w:val="none" w:sz="0" w:space="0" w:color="auto"/>
        <w:left w:val="none" w:sz="0" w:space="0" w:color="auto"/>
        <w:bottom w:val="none" w:sz="0" w:space="0" w:color="auto"/>
        <w:right w:val="none" w:sz="0" w:space="0" w:color="auto"/>
      </w:divBdr>
    </w:div>
    <w:div w:id="766385526">
      <w:bodyDiv w:val="1"/>
      <w:marLeft w:val="0"/>
      <w:marRight w:val="0"/>
      <w:marTop w:val="0"/>
      <w:marBottom w:val="0"/>
      <w:divBdr>
        <w:top w:val="none" w:sz="0" w:space="0" w:color="auto"/>
        <w:left w:val="none" w:sz="0" w:space="0" w:color="auto"/>
        <w:bottom w:val="none" w:sz="0" w:space="0" w:color="auto"/>
        <w:right w:val="none" w:sz="0" w:space="0" w:color="auto"/>
      </w:divBdr>
    </w:div>
    <w:div w:id="781805391">
      <w:bodyDiv w:val="1"/>
      <w:marLeft w:val="0"/>
      <w:marRight w:val="0"/>
      <w:marTop w:val="0"/>
      <w:marBottom w:val="0"/>
      <w:divBdr>
        <w:top w:val="none" w:sz="0" w:space="0" w:color="auto"/>
        <w:left w:val="none" w:sz="0" w:space="0" w:color="auto"/>
        <w:bottom w:val="none" w:sz="0" w:space="0" w:color="auto"/>
        <w:right w:val="none" w:sz="0" w:space="0" w:color="auto"/>
      </w:divBdr>
    </w:div>
    <w:div w:id="814491597">
      <w:bodyDiv w:val="1"/>
      <w:marLeft w:val="0"/>
      <w:marRight w:val="0"/>
      <w:marTop w:val="0"/>
      <w:marBottom w:val="0"/>
      <w:divBdr>
        <w:top w:val="none" w:sz="0" w:space="0" w:color="auto"/>
        <w:left w:val="none" w:sz="0" w:space="0" w:color="auto"/>
        <w:bottom w:val="none" w:sz="0" w:space="0" w:color="auto"/>
        <w:right w:val="none" w:sz="0" w:space="0" w:color="auto"/>
      </w:divBdr>
    </w:div>
    <w:div w:id="816262157">
      <w:bodyDiv w:val="1"/>
      <w:marLeft w:val="0"/>
      <w:marRight w:val="0"/>
      <w:marTop w:val="0"/>
      <w:marBottom w:val="0"/>
      <w:divBdr>
        <w:top w:val="none" w:sz="0" w:space="0" w:color="auto"/>
        <w:left w:val="none" w:sz="0" w:space="0" w:color="auto"/>
        <w:bottom w:val="none" w:sz="0" w:space="0" w:color="auto"/>
        <w:right w:val="none" w:sz="0" w:space="0" w:color="auto"/>
      </w:divBdr>
    </w:div>
    <w:div w:id="870919322">
      <w:bodyDiv w:val="1"/>
      <w:marLeft w:val="0"/>
      <w:marRight w:val="0"/>
      <w:marTop w:val="0"/>
      <w:marBottom w:val="0"/>
      <w:divBdr>
        <w:top w:val="none" w:sz="0" w:space="0" w:color="auto"/>
        <w:left w:val="none" w:sz="0" w:space="0" w:color="auto"/>
        <w:bottom w:val="none" w:sz="0" w:space="0" w:color="auto"/>
        <w:right w:val="none" w:sz="0" w:space="0" w:color="auto"/>
      </w:divBdr>
    </w:div>
    <w:div w:id="881132164">
      <w:bodyDiv w:val="1"/>
      <w:marLeft w:val="0"/>
      <w:marRight w:val="0"/>
      <w:marTop w:val="0"/>
      <w:marBottom w:val="0"/>
      <w:divBdr>
        <w:top w:val="none" w:sz="0" w:space="0" w:color="auto"/>
        <w:left w:val="none" w:sz="0" w:space="0" w:color="auto"/>
        <w:bottom w:val="none" w:sz="0" w:space="0" w:color="auto"/>
        <w:right w:val="none" w:sz="0" w:space="0" w:color="auto"/>
      </w:divBdr>
    </w:div>
    <w:div w:id="920524118">
      <w:bodyDiv w:val="1"/>
      <w:marLeft w:val="0"/>
      <w:marRight w:val="0"/>
      <w:marTop w:val="0"/>
      <w:marBottom w:val="0"/>
      <w:divBdr>
        <w:top w:val="none" w:sz="0" w:space="0" w:color="auto"/>
        <w:left w:val="none" w:sz="0" w:space="0" w:color="auto"/>
        <w:bottom w:val="none" w:sz="0" w:space="0" w:color="auto"/>
        <w:right w:val="none" w:sz="0" w:space="0" w:color="auto"/>
      </w:divBdr>
    </w:div>
    <w:div w:id="957839412">
      <w:bodyDiv w:val="1"/>
      <w:marLeft w:val="0"/>
      <w:marRight w:val="0"/>
      <w:marTop w:val="0"/>
      <w:marBottom w:val="0"/>
      <w:divBdr>
        <w:top w:val="none" w:sz="0" w:space="0" w:color="auto"/>
        <w:left w:val="none" w:sz="0" w:space="0" w:color="auto"/>
        <w:bottom w:val="none" w:sz="0" w:space="0" w:color="auto"/>
        <w:right w:val="none" w:sz="0" w:space="0" w:color="auto"/>
      </w:divBdr>
    </w:div>
    <w:div w:id="967929103">
      <w:bodyDiv w:val="1"/>
      <w:marLeft w:val="0"/>
      <w:marRight w:val="0"/>
      <w:marTop w:val="0"/>
      <w:marBottom w:val="0"/>
      <w:divBdr>
        <w:top w:val="none" w:sz="0" w:space="0" w:color="auto"/>
        <w:left w:val="none" w:sz="0" w:space="0" w:color="auto"/>
        <w:bottom w:val="none" w:sz="0" w:space="0" w:color="auto"/>
        <w:right w:val="none" w:sz="0" w:space="0" w:color="auto"/>
      </w:divBdr>
    </w:div>
    <w:div w:id="968125827">
      <w:bodyDiv w:val="1"/>
      <w:marLeft w:val="0"/>
      <w:marRight w:val="0"/>
      <w:marTop w:val="0"/>
      <w:marBottom w:val="0"/>
      <w:divBdr>
        <w:top w:val="none" w:sz="0" w:space="0" w:color="auto"/>
        <w:left w:val="none" w:sz="0" w:space="0" w:color="auto"/>
        <w:bottom w:val="none" w:sz="0" w:space="0" w:color="auto"/>
        <w:right w:val="none" w:sz="0" w:space="0" w:color="auto"/>
      </w:divBdr>
    </w:div>
    <w:div w:id="973097130">
      <w:bodyDiv w:val="1"/>
      <w:marLeft w:val="0"/>
      <w:marRight w:val="0"/>
      <w:marTop w:val="0"/>
      <w:marBottom w:val="0"/>
      <w:divBdr>
        <w:top w:val="none" w:sz="0" w:space="0" w:color="auto"/>
        <w:left w:val="none" w:sz="0" w:space="0" w:color="auto"/>
        <w:bottom w:val="none" w:sz="0" w:space="0" w:color="auto"/>
        <w:right w:val="none" w:sz="0" w:space="0" w:color="auto"/>
      </w:divBdr>
    </w:div>
    <w:div w:id="997265889">
      <w:bodyDiv w:val="1"/>
      <w:marLeft w:val="0"/>
      <w:marRight w:val="0"/>
      <w:marTop w:val="0"/>
      <w:marBottom w:val="0"/>
      <w:divBdr>
        <w:top w:val="none" w:sz="0" w:space="0" w:color="auto"/>
        <w:left w:val="none" w:sz="0" w:space="0" w:color="auto"/>
        <w:bottom w:val="none" w:sz="0" w:space="0" w:color="auto"/>
        <w:right w:val="none" w:sz="0" w:space="0" w:color="auto"/>
      </w:divBdr>
    </w:div>
    <w:div w:id="1007249354">
      <w:bodyDiv w:val="1"/>
      <w:marLeft w:val="0"/>
      <w:marRight w:val="0"/>
      <w:marTop w:val="0"/>
      <w:marBottom w:val="0"/>
      <w:divBdr>
        <w:top w:val="none" w:sz="0" w:space="0" w:color="auto"/>
        <w:left w:val="none" w:sz="0" w:space="0" w:color="auto"/>
        <w:bottom w:val="none" w:sz="0" w:space="0" w:color="auto"/>
        <w:right w:val="none" w:sz="0" w:space="0" w:color="auto"/>
      </w:divBdr>
    </w:div>
    <w:div w:id="1037700813">
      <w:bodyDiv w:val="1"/>
      <w:marLeft w:val="0"/>
      <w:marRight w:val="0"/>
      <w:marTop w:val="0"/>
      <w:marBottom w:val="0"/>
      <w:divBdr>
        <w:top w:val="none" w:sz="0" w:space="0" w:color="auto"/>
        <w:left w:val="none" w:sz="0" w:space="0" w:color="auto"/>
        <w:bottom w:val="none" w:sz="0" w:space="0" w:color="auto"/>
        <w:right w:val="none" w:sz="0" w:space="0" w:color="auto"/>
      </w:divBdr>
    </w:div>
    <w:div w:id="1040472530">
      <w:bodyDiv w:val="1"/>
      <w:marLeft w:val="0"/>
      <w:marRight w:val="0"/>
      <w:marTop w:val="0"/>
      <w:marBottom w:val="0"/>
      <w:divBdr>
        <w:top w:val="none" w:sz="0" w:space="0" w:color="auto"/>
        <w:left w:val="none" w:sz="0" w:space="0" w:color="auto"/>
        <w:bottom w:val="none" w:sz="0" w:space="0" w:color="auto"/>
        <w:right w:val="none" w:sz="0" w:space="0" w:color="auto"/>
      </w:divBdr>
    </w:div>
    <w:div w:id="1051996850">
      <w:bodyDiv w:val="1"/>
      <w:marLeft w:val="0"/>
      <w:marRight w:val="0"/>
      <w:marTop w:val="0"/>
      <w:marBottom w:val="0"/>
      <w:divBdr>
        <w:top w:val="none" w:sz="0" w:space="0" w:color="auto"/>
        <w:left w:val="none" w:sz="0" w:space="0" w:color="auto"/>
        <w:bottom w:val="none" w:sz="0" w:space="0" w:color="auto"/>
        <w:right w:val="none" w:sz="0" w:space="0" w:color="auto"/>
      </w:divBdr>
    </w:div>
    <w:div w:id="1056665584">
      <w:bodyDiv w:val="1"/>
      <w:marLeft w:val="0"/>
      <w:marRight w:val="0"/>
      <w:marTop w:val="0"/>
      <w:marBottom w:val="0"/>
      <w:divBdr>
        <w:top w:val="none" w:sz="0" w:space="0" w:color="auto"/>
        <w:left w:val="none" w:sz="0" w:space="0" w:color="auto"/>
        <w:bottom w:val="none" w:sz="0" w:space="0" w:color="auto"/>
        <w:right w:val="none" w:sz="0" w:space="0" w:color="auto"/>
      </w:divBdr>
    </w:div>
    <w:div w:id="1061058684">
      <w:bodyDiv w:val="1"/>
      <w:marLeft w:val="0"/>
      <w:marRight w:val="0"/>
      <w:marTop w:val="0"/>
      <w:marBottom w:val="0"/>
      <w:divBdr>
        <w:top w:val="none" w:sz="0" w:space="0" w:color="auto"/>
        <w:left w:val="none" w:sz="0" w:space="0" w:color="auto"/>
        <w:bottom w:val="none" w:sz="0" w:space="0" w:color="auto"/>
        <w:right w:val="none" w:sz="0" w:space="0" w:color="auto"/>
      </w:divBdr>
    </w:div>
    <w:div w:id="1062144594">
      <w:bodyDiv w:val="1"/>
      <w:marLeft w:val="0"/>
      <w:marRight w:val="0"/>
      <w:marTop w:val="0"/>
      <w:marBottom w:val="0"/>
      <w:divBdr>
        <w:top w:val="none" w:sz="0" w:space="0" w:color="auto"/>
        <w:left w:val="none" w:sz="0" w:space="0" w:color="auto"/>
        <w:bottom w:val="none" w:sz="0" w:space="0" w:color="auto"/>
        <w:right w:val="none" w:sz="0" w:space="0" w:color="auto"/>
      </w:divBdr>
    </w:div>
    <w:div w:id="1063793291">
      <w:bodyDiv w:val="1"/>
      <w:marLeft w:val="0"/>
      <w:marRight w:val="0"/>
      <w:marTop w:val="0"/>
      <w:marBottom w:val="0"/>
      <w:divBdr>
        <w:top w:val="none" w:sz="0" w:space="0" w:color="auto"/>
        <w:left w:val="none" w:sz="0" w:space="0" w:color="auto"/>
        <w:bottom w:val="none" w:sz="0" w:space="0" w:color="auto"/>
        <w:right w:val="none" w:sz="0" w:space="0" w:color="auto"/>
      </w:divBdr>
    </w:div>
    <w:div w:id="1064913851">
      <w:bodyDiv w:val="1"/>
      <w:marLeft w:val="0"/>
      <w:marRight w:val="0"/>
      <w:marTop w:val="0"/>
      <w:marBottom w:val="0"/>
      <w:divBdr>
        <w:top w:val="none" w:sz="0" w:space="0" w:color="auto"/>
        <w:left w:val="none" w:sz="0" w:space="0" w:color="auto"/>
        <w:bottom w:val="none" w:sz="0" w:space="0" w:color="auto"/>
        <w:right w:val="none" w:sz="0" w:space="0" w:color="auto"/>
      </w:divBdr>
    </w:div>
    <w:div w:id="1070227249">
      <w:bodyDiv w:val="1"/>
      <w:marLeft w:val="0"/>
      <w:marRight w:val="0"/>
      <w:marTop w:val="0"/>
      <w:marBottom w:val="0"/>
      <w:divBdr>
        <w:top w:val="none" w:sz="0" w:space="0" w:color="auto"/>
        <w:left w:val="none" w:sz="0" w:space="0" w:color="auto"/>
        <w:bottom w:val="none" w:sz="0" w:space="0" w:color="auto"/>
        <w:right w:val="none" w:sz="0" w:space="0" w:color="auto"/>
      </w:divBdr>
    </w:div>
    <w:div w:id="1089545680">
      <w:bodyDiv w:val="1"/>
      <w:marLeft w:val="0"/>
      <w:marRight w:val="0"/>
      <w:marTop w:val="0"/>
      <w:marBottom w:val="0"/>
      <w:divBdr>
        <w:top w:val="none" w:sz="0" w:space="0" w:color="auto"/>
        <w:left w:val="none" w:sz="0" w:space="0" w:color="auto"/>
        <w:bottom w:val="none" w:sz="0" w:space="0" w:color="auto"/>
        <w:right w:val="none" w:sz="0" w:space="0" w:color="auto"/>
      </w:divBdr>
    </w:div>
    <w:div w:id="1096439248">
      <w:bodyDiv w:val="1"/>
      <w:marLeft w:val="0"/>
      <w:marRight w:val="0"/>
      <w:marTop w:val="0"/>
      <w:marBottom w:val="0"/>
      <w:divBdr>
        <w:top w:val="none" w:sz="0" w:space="0" w:color="auto"/>
        <w:left w:val="none" w:sz="0" w:space="0" w:color="auto"/>
        <w:bottom w:val="none" w:sz="0" w:space="0" w:color="auto"/>
        <w:right w:val="none" w:sz="0" w:space="0" w:color="auto"/>
      </w:divBdr>
    </w:div>
    <w:div w:id="1097678914">
      <w:bodyDiv w:val="1"/>
      <w:marLeft w:val="0"/>
      <w:marRight w:val="0"/>
      <w:marTop w:val="0"/>
      <w:marBottom w:val="0"/>
      <w:divBdr>
        <w:top w:val="none" w:sz="0" w:space="0" w:color="auto"/>
        <w:left w:val="none" w:sz="0" w:space="0" w:color="auto"/>
        <w:bottom w:val="none" w:sz="0" w:space="0" w:color="auto"/>
        <w:right w:val="none" w:sz="0" w:space="0" w:color="auto"/>
      </w:divBdr>
    </w:div>
    <w:div w:id="1098794988">
      <w:bodyDiv w:val="1"/>
      <w:marLeft w:val="0"/>
      <w:marRight w:val="0"/>
      <w:marTop w:val="0"/>
      <w:marBottom w:val="0"/>
      <w:divBdr>
        <w:top w:val="none" w:sz="0" w:space="0" w:color="auto"/>
        <w:left w:val="none" w:sz="0" w:space="0" w:color="auto"/>
        <w:bottom w:val="none" w:sz="0" w:space="0" w:color="auto"/>
        <w:right w:val="none" w:sz="0" w:space="0" w:color="auto"/>
      </w:divBdr>
    </w:div>
    <w:div w:id="1105003881">
      <w:bodyDiv w:val="1"/>
      <w:marLeft w:val="0"/>
      <w:marRight w:val="0"/>
      <w:marTop w:val="0"/>
      <w:marBottom w:val="0"/>
      <w:divBdr>
        <w:top w:val="none" w:sz="0" w:space="0" w:color="auto"/>
        <w:left w:val="none" w:sz="0" w:space="0" w:color="auto"/>
        <w:bottom w:val="none" w:sz="0" w:space="0" w:color="auto"/>
        <w:right w:val="none" w:sz="0" w:space="0" w:color="auto"/>
      </w:divBdr>
    </w:div>
    <w:div w:id="1108617963">
      <w:bodyDiv w:val="1"/>
      <w:marLeft w:val="0"/>
      <w:marRight w:val="0"/>
      <w:marTop w:val="0"/>
      <w:marBottom w:val="0"/>
      <w:divBdr>
        <w:top w:val="none" w:sz="0" w:space="0" w:color="auto"/>
        <w:left w:val="none" w:sz="0" w:space="0" w:color="auto"/>
        <w:bottom w:val="none" w:sz="0" w:space="0" w:color="auto"/>
        <w:right w:val="none" w:sz="0" w:space="0" w:color="auto"/>
      </w:divBdr>
    </w:div>
    <w:div w:id="1110664207">
      <w:bodyDiv w:val="1"/>
      <w:marLeft w:val="0"/>
      <w:marRight w:val="0"/>
      <w:marTop w:val="0"/>
      <w:marBottom w:val="0"/>
      <w:divBdr>
        <w:top w:val="none" w:sz="0" w:space="0" w:color="auto"/>
        <w:left w:val="none" w:sz="0" w:space="0" w:color="auto"/>
        <w:bottom w:val="none" w:sz="0" w:space="0" w:color="auto"/>
        <w:right w:val="none" w:sz="0" w:space="0" w:color="auto"/>
      </w:divBdr>
    </w:div>
    <w:div w:id="1128469049">
      <w:bodyDiv w:val="1"/>
      <w:marLeft w:val="0"/>
      <w:marRight w:val="0"/>
      <w:marTop w:val="0"/>
      <w:marBottom w:val="0"/>
      <w:divBdr>
        <w:top w:val="none" w:sz="0" w:space="0" w:color="auto"/>
        <w:left w:val="none" w:sz="0" w:space="0" w:color="auto"/>
        <w:bottom w:val="none" w:sz="0" w:space="0" w:color="auto"/>
        <w:right w:val="none" w:sz="0" w:space="0" w:color="auto"/>
      </w:divBdr>
    </w:div>
    <w:div w:id="1135180682">
      <w:bodyDiv w:val="1"/>
      <w:marLeft w:val="0"/>
      <w:marRight w:val="0"/>
      <w:marTop w:val="0"/>
      <w:marBottom w:val="0"/>
      <w:divBdr>
        <w:top w:val="none" w:sz="0" w:space="0" w:color="auto"/>
        <w:left w:val="none" w:sz="0" w:space="0" w:color="auto"/>
        <w:bottom w:val="none" w:sz="0" w:space="0" w:color="auto"/>
        <w:right w:val="none" w:sz="0" w:space="0" w:color="auto"/>
      </w:divBdr>
    </w:div>
    <w:div w:id="1163666776">
      <w:bodyDiv w:val="1"/>
      <w:marLeft w:val="0"/>
      <w:marRight w:val="0"/>
      <w:marTop w:val="0"/>
      <w:marBottom w:val="0"/>
      <w:divBdr>
        <w:top w:val="none" w:sz="0" w:space="0" w:color="auto"/>
        <w:left w:val="none" w:sz="0" w:space="0" w:color="auto"/>
        <w:bottom w:val="none" w:sz="0" w:space="0" w:color="auto"/>
        <w:right w:val="none" w:sz="0" w:space="0" w:color="auto"/>
      </w:divBdr>
    </w:div>
    <w:div w:id="1200044129">
      <w:bodyDiv w:val="1"/>
      <w:marLeft w:val="0"/>
      <w:marRight w:val="0"/>
      <w:marTop w:val="0"/>
      <w:marBottom w:val="0"/>
      <w:divBdr>
        <w:top w:val="none" w:sz="0" w:space="0" w:color="auto"/>
        <w:left w:val="none" w:sz="0" w:space="0" w:color="auto"/>
        <w:bottom w:val="none" w:sz="0" w:space="0" w:color="auto"/>
        <w:right w:val="none" w:sz="0" w:space="0" w:color="auto"/>
      </w:divBdr>
    </w:div>
    <w:div w:id="1204708484">
      <w:bodyDiv w:val="1"/>
      <w:marLeft w:val="0"/>
      <w:marRight w:val="0"/>
      <w:marTop w:val="0"/>
      <w:marBottom w:val="0"/>
      <w:divBdr>
        <w:top w:val="none" w:sz="0" w:space="0" w:color="auto"/>
        <w:left w:val="none" w:sz="0" w:space="0" w:color="auto"/>
        <w:bottom w:val="none" w:sz="0" w:space="0" w:color="auto"/>
        <w:right w:val="none" w:sz="0" w:space="0" w:color="auto"/>
      </w:divBdr>
    </w:div>
    <w:div w:id="1209612004">
      <w:bodyDiv w:val="1"/>
      <w:marLeft w:val="0"/>
      <w:marRight w:val="0"/>
      <w:marTop w:val="0"/>
      <w:marBottom w:val="0"/>
      <w:divBdr>
        <w:top w:val="none" w:sz="0" w:space="0" w:color="auto"/>
        <w:left w:val="none" w:sz="0" w:space="0" w:color="auto"/>
        <w:bottom w:val="none" w:sz="0" w:space="0" w:color="auto"/>
        <w:right w:val="none" w:sz="0" w:space="0" w:color="auto"/>
      </w:divBdr>
    </w:div>
    <w:div w:id="1214535448">
      <w:bodyDiv w:val="1"/>
      <w:marLeft w:val="0"/>
      <w:marRight w:val="0"/>
      <w:marTop w:val="0"/>
      <w:marBottom w:val="0"/>
      <w:divBdr>
        <w:top w:val="none" w:sz="0" w:space="0" w:color="auto"/>
        <w:left w:val="none" w:sz="0" w:space="0" w:color="auto"/>
        <w:bottom w:val="none" w:sz="0" w:space="0" w:color="auto"/>
        <w:right w:val="none" w:sz="0" w:space="0" w:color="auto"/>
      </w:divBdr>
    </w:div>
    <w:div w:id="1218932406">
      <w:bodyDiv w:val="1"/>
      <w:marLeft w:val="0"/>
      <w:marRight w:val="0"/>
      <w:marTop w:val="0"/>
      <w:marBottom w:val="0"/>
      <w:divBdr>
        <w:top w:val="none" w:sz="0" w:space="0" w:color="auto"/>
        <w:left w:val="none" w:sz="0" w:space="0" w:color="auto"/>
        <w:bottom w:val="none" w:sz="0" w:space="0" w:color="auto"/>
        <w:right w:val="none" w:sz="0" w:space="0" w:color="auto"/>
      </w:divBdr>
    </w:div>
    <w:div w:id="1255363311">
      <w:bodyDiv w:val="1"/>
      <w:marLeft w:val="0"/>
      <w:marRight w:val="0"/>
      <w:marTop w:val="0"/>
      <w:marBottom w:val="0"/>
      <w:divBdr>
        <w:top w:val="none" w:sz="0" w:space="0" w:color="auto"/>
        <w:left w:val="none" w:sz="0" w:space="0" w:color="auto"/>
        <w:bottom w:val="none" w:sz="0" w:space="0" w:color="auto"/>
        <w:right w:val="none" w:sz="0" w:space="0" w:color="auto"/>
      </w:divBdr>
    </w:div>
    <w:div w:id="1269387242">
      <w:bodyDiv w:val="1"/>
      <w:marLeft w:val="0"/>
      <w:marRight w:val="0"/>
      <w:marTop w:val="0"/>
      <w:marBottom w:val="0"/>
      <w:divBdr>
        <w:top w:val="none" w:sz="0" w:space="0" w:color="auto"/>
        <w:left w:val="none" w:sz="0" w:space="0" w:color="auto"/>
        <w:bottom w:val="none" w:sz="0" w:space="0" w:color="auto"/>
        <w:right w:val="none" w:sz="0" w:space="0" w:color="auto"/>
      </w:divBdr>
    </w:div>
    <w:div w:id="1273515786">
      <w:bodyDiv w:val="1"/>
      <w:marLeft w:val="0"/>
      <w:marRight w:val="0"/>
      <w:marTop w:val="0"/>
      <w:marBottom w:val="0"/>
      <w:divBdr>
        <w:top w:val="none" w:sz="0" w:space="0" w:color="auto"/>
        <w:left w:val="none" w:sz="0" w:space="0" w:color="auto"/>
        <w:bottom w:val="none" w:sz="0" w:space="0" w:color="auto"/>
        <w:right w:val="none" w:sz="0" w:space="0" w:color="auto"/>
      </w:divBdr>
    </w:div>
    <w:div w:id="1275210814">
      <w:bodyDiv w:val="1"/>
      <w:marLeft w:val="0"/>
      <w:marRight w:val="0"/>
      <w:marTop w:val="0"/>
      <w:marBottom w:val="0"/>
      <w:divBdr>
        <w:top w:val="none" w:sz="0" w:space="0" w:color="auto"/>
        <w:left w:val="none" w:sz="0" w:space="0" w:color="auto"/>
        <w:bottom w:val="none" w:sz="0" w:space="0" w:color="auto"/>
        <w:right w:val="none" w:sz="0" w:space="0" w:color="auto"/>
      </w:divBdr>
    </w:div>
    <w:div w:id="1315834901">
      <w:bodyDiv w:val="1"/>
      <w:marLeft w:val="0"/>
      <w:marRight w:val="0"/>
      <w:marTop w:val="0"/>
      <w:marBottom w:val="0"/>
      <w:divBdr>
        <w:top w:val="none" w:sz="0" w:space="0" w:color="auto"/>
        <w:left w:val="none" w:sz="0" w:space="0" w:color="auto"/>
        <w:bottom w:val="none" w:sz="0" w:space="0" w:color="auto"/>
        <w:right w:val="none" w:sz="0" w:space="0" w:color="auto"/>
      </w:divBdr>
    </w:div>
    <w:div w:id="1322856705">
      <w:bodyDiv w:val="1"/>
      <w:marLeft w:val="0"/>
      <w:marRight w:val="0"/>
      <w:marTop w:val="0"/>
      <w:marBottom w:val="0"/>
      <w:divBdr>
        <w:top w:val="none" w:sz="0" w:space="0" w:color="auto"/>
        <w:left w:val="none" w:sz="0" w:space="0" w:color="auto"/>
        <w:bottom w:val="none" w:sz="0" w:space="0" w:color="auto"/>
        <w:right w:val="none" w:sz="0" w:space="0" w:color="auto"/>
      </w:divBdr>
    </w:div>
    <w:div w:id="1327246007">
      <w:bodyDiv w:val="1"/>
      <w:marLeft w:val="0"/>
      <w:marRight w:val="0"/>
      <w:marTop w:val="0"/>
      <w:marBottom w:val="0"/>
      <w:divBdr>
        <w:top w:val="none" w:sz="0" w:space="0" w:color="auto"/>
        <w:left w:val="none" w:sz="0" w:space="0" w:color="auto"/>
        <w:bottom w:val="none" w:sz="0" w:space="0" w:color="auto"/>
        <w:right w:val="none" w:sz="0" w:space="0" w:color="auto"/>
      </w:divBdr>
    </w:div>
    <w:div w:id="1348485730">
      <w:bodyDiv w:val="1"/>
      <w:marLeft w:val="0"/>
      <w:marRight w:val="0"/>
      <w:marTop w:val="0"/>
      <w:marBottom w:val="0"/>
      <w:divBdr>
        <w:top w:val="none" w:sz="0" w:space="0" w:color="auto"/>
        <w:left w:val="none" w:sz="0" w:space="0" w:color="auto"/>
        <w:bottom w:val="none" w:sz="0" w:space="0" w:color="auto"/>
        <w:right w:val="none" w:sz="0" w:space="0" w:color="auto"/>
      </w:divBdr>
    </w:div>
    <w:div w:id="1362902508">
      <w:bodyDiv w:val="1"/>
      <w:marLeft w:val="0"/>
      <w:marRight w:val="0"/>
      <w:marTop w:val="0"/>
      <w:marBottom w:val="0"/>
      <w:divBdr>
        <w:top w:val="none" w:sz="0" w:space="0" w:color="auto"/>
        <w:left w:val="none" w:sz="0" w:space="0" w:color="auto"/>
        <w:bottom w:val="none" w:sz="0" w:space="0" w:color="auto"/>
        <w:right w:val="none" w:sz="0" w:space="0" w:color="auto"/>
      </w:divBdr>
    </w:div>
    <w:div w:id="1388993244">
      <w:bodyDiv w:val="1"/>
      <w:marLeft w:val="0"/>
      <w:marRight w:val="0"/>
      <w:marTop w:val="0"/>
      <w:marBottom w:val="0"/>
      <w:divBdr>
        <w:top w:val="none" w:sz="0" w:space="0" w:color="auto"/>
        <w:left w:val="none" w:sz="0" w:space="0" w:color="auto"/>
        <w:bottom w:val="none" w:sz="0" w:space="0" w:color="auto"/>
        <w:right w:val="none" w:sz="0" w:space="0" w:color="auto"/>
      </w:divBdr>
    </w:div>
    <w:div w:id="1462460043">
      <w:bodyDiv w:val="1"/>
      <w:marLeft w:val="0"/>
      <w:marRight w:val="0"/>
      <w:marTop w:val="0"/>
      <w:marBottom w:val="0"/>
      <w:divBdr>
        <w:top w:val="none" w:sz="0" w:space="0" w:color="auto"/>
        <w:left w:val="none" w:sz="0" w:space="0" w:color="auto"/>
        <w:bottom w:val="none" w:sz="0" w:space="0" w:color="auto"/>
        <w:right w:val="none" w:sz="0" w:space="0" w:color="auto"/>
      </w:divBdr>
    </w:div>
    <w:div w:id="1479960219">
      <w:bodyDiv w:val="1"/>
      <w:marLeft w:val="0"/>
      <w:marRight w:val="0"/>
      <w:marTop w:val="0"/>
      <w:marBottom w:val="0"/>
      <w:divBdr>
        <w:top w:val="none" w:sz="0" w:space="0" w:color="auto"/>
        <w:left w:val="none" w:sz="0" w:space="0" w:color="auto"/>
        <w:bottom w:val="none" w:sz="0" w:space="0" w:color="auto"/>
        <w:right w:val="none" w:sz="0" w:space="0" w:color="auto"/>
      </w:divBdr>
    </w:div>
    <w:div w:id="1498229185">
      <w:bodyDiv w:val="1"/>
      <w:marLeft w:val="0"/>
      <w:marRight w:val="0"/>
      <w:marTop w:val="0"/>
      <w:marBottom w:val="0"/>
      <w:divBdr>
        <w:top w:val="none" w:sz="0" w:space="0" w:color="auto"/>
        <w:left w:val="none" w:sz="0" w:space="0" w:color="auto"/>
        <w:bottom w:val="none" w:sz="0" w:space="0" w:color="auto"/>
        <w:right w:val="none" w:sz="0" w:space="0" w:color="auto"/>
      </w:divBdr>
    </w:div>
    <w:div w:id="1502158717">
      <w:bodyDiv w:val="1"/>
      <w:marLeft w:val="0"/>
      <w:marRight w:val="0"/>
      <w:marTop w:val="0"/>
      <w:marBottom w:val="0"/>
      <w:divBdr>
        <w:top w:val="none" w:sz="0" w:space="0" w:color="auto"/>
        <w:left w:val="none" w:sz="0" w:space="0" w:color="auto"/>
        <w:bottom w:val="none" w:sz="0" w:space="0" w:color="auto"/>
        <w:right w:val="none" w:sz="0" w:space="0" w:color="auto"/>
      </w:divBdr>
    </w:div>
    <w:div w:id="1525560780">
      <w:bodyDiv w:val="1"/>
      <w:marLeft w:val="0"/>
      <w:marRight w:val="0"/>
      <w:marTop w:val="0"/>
      <w:marBottom w:val="0"/>
      <w:divBdr>
        <w:top w:val="none" w:sz="0" w:space="0" w:color="auto"/>
        <w:left w:val="none" w:sz="0" w:space="0" w:color="auto"/>
        <w:bottom w:val="none" w:sz="0" w:space="0" w:color="auto"/>
        <w:right w:val="none" w:sz="0" w:space="0" w:color="auto"/>
      </w:divBdr>
    </w:div>
    <w:div w:id="1547909953">
      <w:bodyDiv w:val="1"/>
      <w:marLeft w:val="0"/>
      <w:marRight w:val="0"/>
      <w:marTop w:val="0"/>
      <w:marBottom w:val="0"/>
      <w:divBdr>
        <w:top w:val="none" w:sz="0" w:space="0" w:color="auto"/>
        <w:left w:val="none" w:sz="0" w:space="0" w:color="auto"/>
        <w:bottom w:val="none" w:sz="0" w:space="0" w:color="auto"/>
        <w:right w:val="none" w:sz="0" w:space="0" w:color="auto"/>
      </w:divBdr>
    </w:div>
    <w:div w:id="1548253353">
      <w:bodyDiv w:val="1"/>
      <w:marLeft w:val="0"/>
      <w:marRight w:val="0"/>
      <w:marTop w:val="0"/>
      <w:marBottom w:val="0"/>
      <w:divBdr>
        <w:top w:val="none" w:sz="0" w:space="0" w:color="auto"/>
        <w:left w:val="none" w:sz="0" w:space="0" w:color="auto"/>
        <w:bottom w:val="none" w:sz="0" w:space="0" w:color="auto"/>
        <w:right w:val="none" w:sz="0" w:space="0" w:color="auto"/>
      </w:divBdr>
    </w:div>
    <w:div w:id="1554384022">
      <w:bodyDiv w:val="1"/>
      <w:marLeft w:val="0"/>
      <w:marRight w:val="0"/>
      <w:marTop w:val="0"/>
      <w:marBottom w:val="0"/>
      <w:divBdr>
        <w:top w:val="none" w:sz="0" w:space="0" w:color="auto"/>
        <w:left w:val="none" w:sz="0" w:space="0" w:color="auto"/>
        <w:bottom w:val="none" w:sz="0" w:space="0" w:color="auto"/>
        <w:right w:val="none" w:sz="0" w:space="0" w:color="auto"/>
      </w:divBdr>
    </w:div>
    <w:div w:id="1563907559">
      <w:bodyDiv w:val="1"/>
      <w:marLeft w:val="0"/>
      <w:marRight w:val="0"/>
      <w:marTop w:val="0"/>
      <w:marBottom w:val="0"/>
      <w:divBdr>
        <w:top w:val="none" w:sz="0" w:space="0" w:color="auto"/>
        <w:left w:val="none" w:sz="0" w:space="0" w:color="auto"/>
        <w:bottom w:val="none" w:sz="0" w:space="0" w:color="auto"/>
        <w:right w:val="none" w:sz="0" w:space="0" w:color="auto"/>
      </w:divBdr>
    </w:div>
    <w:div w:id="1597787035">
      <w:bodyDiv w:val="1"/>
      <w:marLeft w:val="0"/>
      <w:marRight w:val="0"/>
      <w:marTop w:val="0"/>
      <w:marBottom w:val="0"/>
      <w:divBdr>
        <w:top w:val="none" w:sz="0" w:space="0" w:color="auto"/>
        <w:left w:val="none" w:sz="0" w:space="0" w:color="auto"/>
        <w:bottom w:val="none" w:sz="0" w:space="0" w:color="auto"/>
        <w:right w:val="none" w:sz="0" w:space="0" w:color="auto"/>
      </w:divBdr>
    </w:div>
    <w:div w:id="1614358743">
      <w:bodyDiv w:val="1"/>
      <w:marLeft w:val="0"/>
      <w:marRight w:val="0"/>
      <w:marTop w:val="0"/>
      <w:marBottom w:val="0"/>
      <w:divBdr>
        <w:top w:val="none" w:sz="0" w:space="0" w:color="auto"/>
        <w:left w:val="none" w:sz="0" w:space="0" w:color="auto"/>
        <w:bottom w:val="none" w:sz="0" w:space="0" w:color="auto"/>
        <w:right w:val="none" w:sz="0" w:space="0" w:color="auto"/>
      </w:divBdr>
    </w:div>
    <w:div w:id="1622609350">
      <w:bodyDiv w:val="1"/>
      <w:marLeft w:val="0"/>
      <w:marRight w:val="0"/>
      <w:marTop w:val="0"/>
      <w:marBottom w:val="0"/>
      <w:divBdr>
        <w:top w:val="none" w:sz="0" w:space="0" w:color="auto"/>
        <w:left w:val="none" w:sz="0" w:space="0" w:color="auto"/>
        <w:bottom w:val="none" w:sz="0" w:space="0" w:color="auto"/>
        <w:right w:val="none" w:sz="0" w:space="0" w:color="auto"/>
      </w:divBdr>
    </w:div>
    <w:div w:id="1624580677">
      <w:bodyDiv w:val="1"/>
      <w:marLeft w:val="0"/>
      <w:marRight w:val="0"/>
      <w:marTop w:val="0"/>
      <w:marBottom w:val="0"/>
      <w:divBdr>
        <w:top w:val="none" w:sz="0" w:space="0" w:color="auto"/>
        <w:left w:val="none" w:sz="0" w:space="0" w:color="auto"/>
        <w:bottom w:val="none" w:sz="0" w:space="0" w:color="auto"/>
        <w:right w:val="none" w:sz="0" w:space="0" w:color="auto"/>
      </w:divBdr>
    </w:div>
    <w:div w:id="1652446191">
      <w:bodyDiv w:val="1"/>
      <w:marLeft w:val="0"/>
      <w:marRight w:val="0"/>
      <w:marTop w:val="0"/>
      <w:marBottom w:val="0"/>
      <w:divBdr>
        <w:top w:val="none" w:sz="0" w:space="0" w:color="auto"/>
        <w:left w:val="none" w:sz="0" w:space="0" w:color="auto"/>
        <w:bottom w:val="none" w:sz="0" w:space="0" w:color="auto"/>
        <w:right w:val="none" w:sz="0" w:space="0" w:color="auto"/>
      </w:divBdr>
    </w:div>
    <w:div w:id="1668170536">
      <w:bodyDiv w:val="1"/>
      <w:marLeft w:val="0"/>
      <w:marRight w:val="0"/>
      <w:marTop w:val="0"/>
      <w:marBottom w:val="0"/>
      <w:divBdr>
        <w:top w:val="none" w:sz="0" w:space="0" w:color="auto"/>
        <w:left w:val="none" w:sz="0" w:space="0" w:color="auto"/>
        <w:bottom w:val="none" w:sz="0" w:space="0" w:color="auto"/>
        <w:right w:val="none" w:sz="0" w:space="0" w:color="auto"/>
      </w:divBdr>
    </w:div>
    <w:div w:id="1678117856">
      <w:bodyDiv w:val="1"/>
      <w:marLeft w:val="0"/>
      <w:marRight w:val="0"/>
      <w:marTop w:val="0"/>
      <w:marBottom w:val="0"/>
      <w:divBdr>
        <w:top w:val="none" w:sz="0" w:space="0" w:color="auto"/>
        <w:left w:val="none" w:sz="0" w:space="0" w:color="auto"/>
        <w:bottom w:val="none" w:sz="0" w:space="0" w:color="auto"/>
        <w:right w:val="none" w:sz="0" w:space="0" w:color="auto"/>
      </w:divBdr>
    </w:div>
    <w:div w:id="1700280634">
      <w:bodyDiv w:val="1"/>
      <w:marLeft w:val="0"/>
      <w:marRight w:val="0"/>
      <w:marTop w:val="0"/>
      <w:marBottom w:val="0"/>
      <w:divBdr>
        <w:top w:val="none" w:sz="0" w:space="0" w:color="auto"/>
        <w:left w:val="none" w:sz="0" w:space="0" w:color="auto"/>
        <w:bottom w:val="none" w:sz="0" w:space="0" w:color="auto"/>
        <w:right w:val="none" w:sz="0" w:space="0" w:color="auto"/>
      </w:divBdr>
    </w:div>
    <w:div w:id="1709917015">
      <w:bodyDiv w:val="1"/>
      <w:marLeft w:val="0"/>
      <w:marRight w:val="0"/>
      <w:marTop w:val="0"/>
      <w:marBottom w:val="0"/>
      <w:divBdr>
        <w:top w:val="none" w:sz="0" w:space="0" w:color="auto"/>
        <w:left w:val="none" w:sz="0" w:space="0" w:color="auto"/>
        <w:bottom w:val="none" w:sz="0" w:space="0" w:color="auto"/>
        <w:right w:val="none" w:sz="0" w:space="0" w:color="auto"/>
      </w:divBdr>
    </w:div>
    <w:div w:id="1719238479">
      <w:bodyDiv w:val="1"/>
      <w:marLeft w:val="0"/>
      <w:marRight w:val="0"/>
      <w:marTop w:val="0"/>
      <w:marBottom w:val="0"/>
      <w:divBdr>
        <w:top w:val="none" w:sz="0" w:space="0" w:color="auto"/>
        <w:left w:val="none" w:sz="0" w:space="0" w:color="auto"/>
        <w:bottom w:val="none" w:sz="0" w:space="0" w:color="auto"/>
        <w:right w:val="none" w:sz="0" w:space="0" w:color="auto"/>
      </w:divBdr>
    </w:div>
    <w:div w:id="1719623507">
      <w:bodyDiv w:val="1"/>
      <w:marLeft w:val="0"/>
      <w:marRight w:val="0"/>
      <w:marTop w:val="0"/>
      <w:marBottom w:val="0"/>
      <w:divBdr>
        <w:top w:val="none" w:sz="0" w:space="0" w:color="auto"/>
        <w:left w:val="none" w:sz="0" w:space="0" w:color="auto"/>
        <w:bottom w:val="none" w:sz="0" w:space="0" w:color="auto"/>
        <w:right w:val="none" w:sz="0" w:space="0" w:color="auto"/>
      </w:divBdr>
    </w:div>
    <w:div w:id="1740667632">
      <w:bodyDiv w:val="1"/>
      <w:marLeft w:val="0"/>
      <w:marRight w:val="0"/>
      <w:marTop w:val="0"/>
      <w:marBottom w:val="0"/>
      <w:divBdr>
        <w:top w:val="none" w:sz="0" w:space="0" w:color="auto"/>
        <w:left w:val="none" w:sz="0" w:space="0" w:color="auto"/>
        <w:bottom w:val="none" w:sz="0" w:space="0" w:color="auto"/>
        <w:right w:val="none" w:sz="0" w:space="0" w:color="auto"/>
      </w:divBdr>
    </w:div>
    <w:div w:id="1749501043">
      <w:bodyDiv w:val="1"/>
      <w:marLeft w:val="0"/>
      <w:marRight w:val="0"/>
      <w:marTop w:val="0"/>
      <w:marBottom w:val="0"/>
      <w:divBdr>
        <w:top w:val="none" w:sz="0" w:space="0" w:color="auto"/>
        <w:left w:val="none" w:sz="0" w:space="0" w:color="auto"/>
        <w:bottom w:val="none" w:sz="0" w:space="0" w:color="auto"/>
        <w:right w:val="none" w:sz="0" w:space="0" w:color="auto"/>
      </w:divBdr>
    </w:div>
    <w:div w:id="1753156617">
      <w:bodyDiv w:val="1"/>
      <w:marLeft w:val="0"/>
      <w:marRight w:val="0"/>
      <w:marTop w:val="0"/>
      <w:marBottom w:val="0"/>
      <w:divBdr>
        <w:top w:val="none" w:sz="0" w:space="0" w:color="auto"/>
        <w:left w:val="none" w:sz="0" w:space="0" w:color="auto"/>
        <w:bottom w:val="none" w:sz="0" w:space="0" w:color="auto"/>
        <w:right w:val="none" w:sz="0" w:space="0" w:color="auto"/>
      </w:divBdr>
    </w:div>
    <w:div w:id="1782144753">
      <w:bodyDiv w:val="1"/>
      <w:marLeft w:val="0"/>
      <w:marRight w:val="0"/>
      <w:marTop w:val="0"/>
      <w:marBottom w:val="0"/>
      <w:divBdr>
        <w:top w:val="none" w:sz="0" w:space="0" w:color="auto"/>
        <w:left w:val="none" w:sz="0" w:space="0" w:color="auto"/>
        <w:bottom w:val="none" w:sz="0" w:space="0" w:color="auto"/>
        <w:right w:val="none" w:sz="0" w:space="0" w:color="auto"/>
      </w:divBdr>
    </w:div>
    <w:div w:id="1793161631">
      <w:bodyDiv w:val="1"/>
      <w:marLeft w:val="0"/>
      <w:marRight w:val="0"/>
      <w:marTop w:val="0"/>
      <w:marBottom w:val="0"/>
      <w:divBdr>
        <w:top w:val="none" w:sz="0" w:space="0" w:color="auto"/>
        <w:left w:val="none" w:sz="0" w:space="0" w:color="auto"/>
        <w:bottom w:val="none" w:sz="0" w:space="0" w:color="auto"/>
        <w:right w:val="none" w:sz="0" w:space="0" w:color="auto"/>
      </w:divBdr>
    </w:div>
    <w:div w:id="1793861620">
      <w:bodyDiv w:val="1"/>
      <w:marLeft w:val="0"/>
      <w:marRight w:val="0"/>
      <w:marTop w:val="0"/>
      <w:marBottom w:val="0"/>
      <w:divBdr>
        <w:top w:val="none" w:sz="0" w:space="0" w:color="auto"/>
        <w:left w:val="none" w:sz="0" w:space="0" w:color="auto"/>
        <w:bottom w:val="none" w:sz="0" w:space="0" w:color="auto"/>
        <w:right w:val="none" w:sz="0" w:space="0" w:color="auto"/>
      </w:divBdr>
    </w:div>
    <w:div w:id="1799572132">
      <w:bodyDiv w:val="1"/>
      <w:marLeft w:val="0"/>
      <w:marRight w:val="0"/>
      <w:marTop w:val="0"/>
      <w:marBottom w:val="0"/>
      <w:divBdr>
        <w:top w:val="none" w:sz="0" w:space="0" w:color="auto"/>
        <w:left w:val="none" w:sz="0" w:space="0" w:color="auto"/>
        <w:bottom w:val="none" w:sz="0" w:space="0" w:color="auto"/>
        <w:right w:val="none" w:sz="0" w:space="0" w:color="auto"/>
      </w:divBdr>
    </w:div>
    <w:div w:id="1805806792">
      <w:bodyDiv w:val="1"/>
      <w:marLeft w:val="0"/>
      <w:marRight w:val="0"/>
      <w:marTop w:val="0"/>
      <w:marBottom w:val="0"/>
      <w:divBdr>
        <w:top w:val="none" w:sz="0" w:space="0" w:color="auto"/>
        <w:left w:val="none" w:sz="0" w:space="0" w:color="auto"/>
        <w:bottom w:val="none" w:sz="0" w:space="0" w:color="auto"/>
        <w:right w:val="none" w:sz="0" w:space="0" w:color="auto"/>
      </w:divBdr>
    </w:div>
    <w:div w:id="1819224050">
      <w:bodyDiv w:val="1"/>
      <w:marLeft w:val="0"/>
      <w:marRight w:val="0"/>
      <w:marTop w:val="0"/>
      <w:marBottom w:val="0"/>
      <w:divBdr>
        <w:top w:val="none" w:sz="0" w:space="0" w:color="auto"/>
        <w:left w:val="none" w:sz="0" w:space="0" w:color="auto"/>
        <w:bottom w:val="none" w:sz="0" w:space="0" w:color="auto"/>
        <w:right w:val="none" w:sz="0" w:space="0" w:color="auto"/>
      </w:divBdr>
    </w:div>
    <w:div w:id="1840272046">
      <w:bodyDiv w:val="1"/>
      <w:marLeft w:val="0"/>
      <w:marRight w:val="0"/>
      <w:marTop w:val="0"/>
      <w:marBottom w:val="0"/>
      <w:divBdr>
        <w:top w:val="none" w:sz="0" w:space="0" w:color="auto"/>
        <w:left w:val="none" w:sz="0" w:space="0" w:color="auto"/>
        <w:bottom w:val="none" w:sz="0" w:space="0" w:color="auto"/>
        <w:right w:val="none" w:sz="0" w:space="0" w:color="auto"/>
      </w:divBdr>
    </w:div>
    <w:div w:id="1872112919">
      <w:bodyDiv w:val="1"/>
      <w:marLeft w:val="0"/>
      <w:marRight w:val="0"/>
      <w:marTop w:val="0"/>
      <w:marBottom w:val="0"/>
      <w:divBdr>
        <w:top w:val="none" w:sz="0" w:space="0" w:color="auto"/>
        <w:left w:val="none" w:sz="0" w:space="0" w:color="auto"/>
        <w:bottom w:val="none" w:sz="0" w:space="0" w:color="auto"/>
        <w:right w:val="none" w:sz="0" w:space="0" w:color="auto"/>
      </w:divBdr>
    </w:div>
    <w:div w:id="1873683375">
      <w:bodyDiv w:val="1"/>
      <w:marLeft w:val="0"/>
      <w:marRight w:val="0"/>
      <w:marTop w:val="0"/>
      <w:marBottom w:val="0"/>
      <w:divBdr>
        <w:top w:val="none" w:sz="0" w:space="0" w:color="auto"/>
        <w:left w:val="none" w:sz="0" w:space="0" w:color="auto"/>
        <w:bottom w:val="none" w:sz="0" w:space="0" w:color="auto"/>
        <w:right w:val="none" w:sz="0" w:space="0" w:color="auto"/>
      </w:divBdr>
    </w:div>
    <w:div w:id="1874078491">
      <w:bodyDiv w:val="1"/>
      <w:marLeft w:val="0"/>
      <w:marRight w:val="0"/>
      <w:marTop w:val="0"/>
      <w:marBottom w:val="0"/>
      <w:divBdr>
        <w:top w:val="none" w:sz="0" w:space="0" w:color="auto"/>
        <w:left w:val="none" w:sz="0" w:space="0" w:color="auto"/>
        <w:bottom w:val="none" w:sz="0" w:space="0" w:color="auto"/>
        <w:right w:val="none" w:sz="0" w:space="0" w:color="auto"/>
      </w:divBdr>
    </w:div>
    <w:div w:id="1884321065">
      <w:bodyDiv w:val="1"/>
      <w:marLeft w:val="0"/>
      <w:marRight w:val="0"/>
      <w:marTop w:val="0"/>
      <w:marBottom w:val="0"/>
      <w:divBdr>
        <w:top w:val="none" w:sz="0" w:space="0" w:color="auto"/>
        <w:left w:val="none" w:sz="0" w:space="0" w:color="auto"/>
        <w:bottom w:val="none" w:sz="0" w:space="0" w:color="auto"/>
        <w:right w:val="none" w:sz="0" w:space="0" w:color="auto"/>
      </w:divBdr>
    </w:div>
    <w:div w:id="1892182111">
      <w:bodyDiv w:val="1"/>
      <w:marLeft w:val="0"/>
      <w:marRight w:val="0"/>
      <w:marTop w:val="0"/>
      <w:marBottom w:val="0"/>
      <w:divBdr>
        <w:top w:val="none" w:sz="0" w:space="0" w:color="auto"/>
        <w:left w:val="none" w:sz="0" w:space="0" w:color="auto"/>
        <w:bottom w:val="none" w:sz="0" w:space="0" w:color="auto"/>
        <w:right w:val="none" w:sz="0" w:space="0" w:color="auto"/>
      </w:divBdr>
    </w:div>
    <w:div w:id="1896429252">
      <w:bodyDiv w:val="1"/>
      <w:marLeft w:val="0"/>
      <w:marRight w:val="0"/>
      <w:marTop w:val="0"/>
      <w:marBottom w:val="0"/>
      <w:divBdr>
        <w:top w:val="none" w:sz="0" w:space="0" w:color="auto"/>
        <w:left w:val="none" w:sz="0" w:space="0" w:color="auto"/>
        <w:bottom w:val="none" w:sz="0" w:space="0" w:color="auto"/>
        <w:right w:val="none" w:sz="0" w:space="0" w:color="auto"/>
      </w:divBdr>
    </w:div>
    <w:div w:id="1906600612">
      <w:bodyDiv w:val="1"/>
      <w:marLeft w:val="0"/>
      <w:marRight w:val="0"/>
      <w:marTop w:val="0"/>
      <w:marBottom w:val="0"/>
      <w:divBdr>
        <w:top w:val="none" w:sz="0" w:space="0" w:color="auto"/>
        <w:left w:val="none" w:sz="0" w:space="0" w:color="auto"/>
        <w:bottom w:val="none" w:sz="0" w:space="0" w:color="auto"/>
        <w:right w:val="none" w:sz="0" w:space="0" w:color="auto"/>
      </w:divBdr>
    </w:div>
    <w:div w:id="1920862849">
      <w:bodyDiv w:val="1"/>
      <w:marLeft w:val="0"/>
      <w:marRight w:val="0"/>
      <w:marTop w:val="0"/>
      <w:marBottom w:val="0"/>
      <w:divBdr>
        <w:top w:val="none" w:sz="0" w:space="0" w:color="auto"/>
        <w:left w:val="none" w:sz="0" w:space="0" w:color="auto"/>
        <w:bottom w:val="none" w:sz="0" w:space="0" w:color="auto"/>
        <w:right w:val="none" w:sz="0" w:space="0" w:color="auto"/>
      </w:divBdr>
    </w:div>
    <w:div w:id="1939941188">
      <w:bodyDiv w:val="1"/>
      <w:marLeft w:val="0"/>
      <w:marRight w:val="0"/>
      <w:marTop w:val="0"/>
      <w:marBottom w:val="0"/>
      <w:divBdr>
        <w:top w:val="none" w:sz="0" w:space="0" w:color="auto"/>
        <w:left w:val="none" w:sz="0" w:space="0" w:color="auto"/>
        <w:bottom w:val="none" w:sz="0" w:space="0" w:color="auto"/>
        <w:right w:val="none" w:sz="0" w:space="0" w:color="auto"/>
      </w:divBdr>
    </w:div>
    <w:div w:id="1942302286">
      <w:bodyDiv w:val="1"/>
      <w:marLeft w:val="0"/>
      <w:marRight w:val="0"/>
      <w:marTop w:val="0"/>
      <w:marBottom w:val="0"/>
      <w:divBdr>
        <w:top w:val="none" w:sz="0" w:space="0" w:color="auto"/>
        <w:left w:val="none" w:sz="0" w:space="0" w:color="auto"/>
        <w:bottom w:val="none" w:sz="0" w:space="0" w:color="auto"/>
        <w:right w:val="none" w:sz="0" w:space="0" w:color="auto"/>
      </w:divBdr>
    </w:div>
    <w:div w:id="1943218939">
      <w:bodyDiv w:val="1"/>
      <w:marLeft w:val="0"/>
      <w:marRight w:val="0"/>
      <w:marTop w:val="0"/>
      <w:marBottom w:val="0"/>
      <w:divBdr>
        <w:top w:val="none" w:sz="0" w:space="0" w:color="auto"/>
        <w:left w:val="none" w:sz="0" w:space="0" w:color="auto"/>
        <w:bottom w:val="none" w:sz="0" w:space="0" w:color="auto"/>
        <w:right w:val="none" w:sz="0" w:space="0" w:color="auto"/>
      </w:divBdr>
    </w:div>
    <w:div w:id="1950549469">
      <w:bodyDiv w:val="1"/>
      <w:marLeft w:val="0"/>
      <w:marRight w:val="0"/>
      <w:marTop w:val="0"/>
      <w:marBottom w:val="0"/>
      <w:divBdr>
        <w:top w:val="none" w:sz="0" w:space="0" w:color="auto"/>
        <w:left w:val="none" w:sz="0" w:space="0" w:color="auto"/>
        <w:bottom w:val="none" w:sz="0" w:space="0" w:color="auto"/>
        <w:right w:val="none" w:sz="0" w:space="0" w:color="auto"/>
      </w:divBdr>
    </w:div>
    <w:div w:id="1952929735">
      <w:bodyDiv w:val="1"/>
      <w:marLeft w:val="0"/>
      <w:marRight w:val="0"/>
      <w:marTop w:val="0"/>
      <w:marBottom w:val="0"/>
      <w:divBdr>
        <w:top w:val="none" w:sz="0" w:space="0" w:color="auto"/>
        <w:left w:val="none" w:sz="0" w:space="0" w:color="auto"/>
        <w:bottom w:val="none" w:sz="0" w:space="0" w:color="auto"/>
        <w:right w:val="none" w:sz="0" w:space="0" w:color="auto"/>
      </w:divBdr>
    </w:div>
    <w:div w:id="1972054795">
      <w:bodyDiv w:val="1"/>
      <w:marLeft w:val="0"/>
      <w:marRight w:val="0"/>
      <w:marTop w:val="0"/>
      <w:marBottom w:val="0"/>
      <w:divBdr>
        <w:top w:val="none" w:sz="0" w:space="0" w:color="auto"/>
        <w:left w:val="none" w:sz="0" w:space="0" w:color="auto"/>
        <w:bottom w:val="none" w:sz="0" w:space="0" w:color="auto"/>
        <w:right w:val="none" w:sz="0" w:space="0" w:color="auto"/>
      </w:divBdr>
    </w:div>
    <w:div w:id="1980257218">
      <w:bodyDiv w:val="1"/>
      <w:marLeft w:val="0"/>
      <w:marRight w:val="0"/>
      <w:marTop w:val="0"/>
      <w:marBottom w:val="0"/>
      <w:divBdr>
        <w:top w:val="none" w:sz="0" w:space="0" w:color="auto"/>
        <w:left w:val="none" w:sz="0" w:space="0" w:color="auto"/>
        <w:bottom w:val="none" w:sz="0" w:space="0" w:color="auto"/>
        <w:right w:val="none" w:sz="0" w:space="0" w:color="auto"/>
      </w:divBdr>
    </w:div>
    <w:div w:id="1982734308">
      <w:bodyDiv w:val="1"/>
      <w:marLeft w:val="0"/>
      <w:marRight w:val="0"/>
      <w:marTop w:val="0"/>
      <w:marBottom w:val="0"/>
      <w:divBdr>
        <w:top w:val="none" w:sz="0" w:space="0" w:color="auto"/>
        <w:left w:val="none" w:sz="0" w:space="0" w:color="auto"/>
        <w:bottom w:val="none" w:sz="0" w:space="0" w:color="auto"/>
        <w:right w:val="none" w:sz="0" w:space="0" w:color="auto"/>
      </w:divBdr>
    </w:div>
    <w:div w:id="1998532533">
      <w:bodyDiv w:val="1"/>
      <w:marLeft w:val="0"/>
      <w:marRight w:val="0"/>
      <w:marTop w:val="0"/>
      <w:marBottom w:val="0"/>
      <w:divBdr>
        <w:top w:val="none" w:sz="0" w:space="0" w:color="auto"/>
        <w:left w:val="none" w:sz="0" w:space="0" w:color="auto"/>
        <w:bottom w:val="none" w:sz="0" w:space="0" w:color="auto"/>
        <w:right w:val="none" w:sz="0" w:space="0" w:color="auto"/>
      </w:divBdr>
    </w:div>
    <w:div w:id="2049601954">
      <w:bodyDiv w:val="1"/>
      <w:marLeft w:val="0"/>
      <w:marRight w:val="0"/>
      <w:marTop w:val="0"/>
      <w:marBottom w:val="0"/>
      <w:divBdr>
        <w:top w:val="none" w:sz="0" w:space="0" w:color="auto"/>
        <w:left w:val="none" w:sz="0" w:space="0" w:color="auto"/>
        <w:bottom w:val="none" w:sz="0" w:space="0" w:color="auto"/>
        <w:right w:val="none" w:sz="0" w:space="0" w:color="auto"/>
      </w:divBdr>
    </w:div>
    <w:div w:id="2087650109">
      <w:bodyDiv w:val="1"/>
      <w:marLeft w:val="0"/>
      <w:marRight w:val="0"/>
      <w:marTop w:val="0"/>
      <w:marBottom w:val="0"/>
      <w:divBdr>
        <w:top w:val="none" w:sz="0" w:space="0" w:color="auto"/>
        <w:left w:val="none" w:sz="0" w:space="0" w:color="auto"/>
        <w:bottom w:val="none" w:sz="0" w:space="0" w:color="auto"/>
        <w:right w:val="none" w:sz="0" w:space="0" w:color="auto"/>
      </w:divBdr>
    </w:div>
    <w:div w:id="2110465378">
      <w:bodyDiv w:val="1"/>
      <w:marLeft w:val="0"/>
      <w:marRight w:val="0"/>
      <w:marTop w:val="0"/>
      <w:marBottom w:val="0"/>
      <w:divBdr>
        <w:top w:val="none" w:sz="0" w:space="0" w:color="auto"/>
        <w:left w:val="none" w:sz="0" w:space="0" w:color="auto"/>
        <w:bottom w:val="none" w:sz="0" w:space="0" w:color="auto"/>
        <w:right w:val="none" w:sz="0" w:space="0" w:color="auto"/>
      </w:divBdr>
    </w:div>
    <w:div w:id="2134982940">
      <w:bodyDiv w:val="1"/>
      <w:marLeft w:val="0"/>
      <w:marRight w:val="0"/>
      <w:marTop w:val="0"/>
      <w:marBottom w:val="0"/>
      <w:divBdr>
        <w:top w:val="none" w:sz="0" w:space="0" w:color="auto"/>
        <w:left w:val="none" w:sz="0" w:space="0" w:color="auto"/>
        <w:bottom w:val="none" w:sz="0" w:space="0" w:color="auto"/>
        <w:right w:val="none" w:sz="0" w:space="0" w:color="auto"/>
      </w:divBdr>
    </w:div>
    <w:div w:id="2142451957">
      <w:bodyDiv w:val="1"/>
      <w:marLeft w:val="0"/>
      <w:marRight w:val="0"/>
      <w:marTop w:val="0"/>
      <w:marBottom w:val="0"/>
      <w:divBdr>
        <w:top w:val="none" w:sz="0" w:space="0" w:color="auto"/>
        <w:left w:val="none" w:sz="0" w:space="0" w:color="auto"/>
        <w:bottom w:val="none" w:sz="0" w:space="0" w:color="auto"/>
        <w:right w:val="none" w:sz="0" w:space="0" w:color="auto"/>
      </w:divBdr>
    </w:div>
    <w:div w:id="2143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emf"/><Relationship Id="rId29" Type="http://schemas.openxmlformats.org/officeDocument/2006/relationships/hyperlink" Target="http://intra.undp.org/bdp/archive-programming-manual/docs/reference-centre/chapter6/sba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4.jpg@01D3C1CA.47EE23E0" TargetMode="External"/><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2.emf"/><Relationship Id="rId28" Type="http://schemas.openxmlformats.org/officeDocument/2006/relationships/hyperlink" Target="http://www.cd.undp.org/" TargetMode="Externa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1.emf"/><Relationship Id="rId27" Type="http://schemas.openxmlformats.org/officeDocument/2006/relationships/hyperlink" Target="http://mptf.undp.org"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data.unicef.org/topic/child-protection/child-marriage/" TargetMode="External"/><Relationship Id="rId2" Type="http://schemas.openxmlformats.org/officeDocument/2006/relationships/hyperlink" Target="https://www.genderindex.org/country/congo-democratic-republic/" TargetMode="External"/><Relationship Id="rId1" Type="http://schemas.openxmlformats.org/officeDocument/2006/relationships/hyperlink" Target="http://hdr.undp.org/en/composite/GII"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8.png"/><Relationship Id="rId2" Type="http://schemas.openxmlformats.org/officeDocument/2006/relationships/image" Target="cid:image002.png@01D3C1CA.47EE23E0" TargetMode="External"/><Relationship Id="rId1" Type="http://schemas.openxmlformats.org/officeDocument/2006/relationships/image" Target="media/image7.png"/><Relationship Id="rId6" Type="http://schemas.openxmlformats.org/officeDocument/2006/relationships/image" Target="media/image4.png"/><Relationship Id="rId5" Type="http://schemas.openxmlformats.org/officeDocument/2006/relationships/image" Target="cid:image004.jpg@01D3C1CA.47EE23E0" TargetMode="External"/><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189B4-2718-4A80-B8A3-F21EA0B1D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84</Pages>
  <Words>36514</Words>
  <Characters>200827</Characters>
  <Application>Microsoft Office Word</Application>
  <DocSecurity>0</DocSecurity>
  <Lines>1673</Lines>
  <Paragraphs>473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Murray</dc:creator>
  <cp:keywords/>
  <dc:description/>
  <cp:lastModifiedBy>Anastasie Manzanga Limboto</cp:lastModifiedBy>
  <cp:revision>2</cp:revision>
  <cp:lastPrinted>2019-12-04T18:50:00Z</cp:lastPrinted>
  <dcterms:created xsi:type="dcterms:W3CDTF">2021-02-10T14:28:00Z</dcterms:created>
  <dcterms:modified xsi:type="dcterms:W3CDTF">2021-02-10T14:28:00Z</dcterms:modified>
</cp:coreProperties>
</file>