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AC03" w14:textId="77777777" w:rsidR="00AB0274" w:rsidRPr="00DB5708" w:rsidRDefault="00AB0274" w:rsidP="00AB0274">
      <w:pPr>
        <w:rPr>
          <w:rFonts w:asciiTheme="minorHAnsi" w:hAnsiTheme="minorHAnsi" w:cstheme="minorHAnsi"/>
          <w:sz w:val="22"/>
          <w:szCs w:val="22"/>
        </w:rPr>
      </w:pPr>
    </w:p>
    <w:p w14:paraId="6F0CDD3B" w14:textId="74646D7F" w:rsidR="009423FE" w:rsidRPr="00DB5708" w:rsidRDefault="00027D1B" w:rsidP="009423FE">
      <w:pPr>
        <w:spacing w:line="200" w:lineRule="atLeast"/>
        <w:rPr>
          <w:rFonts w:asciiTheme="minorHAnsi" w:hAnsiTheme="minorHAnsi" w:cstheme="minorHAnsi"/>
          <w:sz w:val="22"/>
          <w:szCs w:val="22"/>
        </w:rPr>
      </w:pPr>
      <w:bookmarkStart w:id="0" w:name="_Toc249364483"/>
      <w:r w:rsidRPr="00DB5708">
        <w:rPr>
          <w:rFonts w:asciiTheme="minorHAnsi" w:hAnsiTheme="minorHAnsi" w:cstheme="minorHAnsi"/>
          <w:noProof/>
          <w:sz w:val="22"/>
          <w:szCs w:val="22"/>
        </w:rPr>
        <w:drawing>
          <wp:inline distT="0" distB="0" distL="0" distR="0" wp14:anchorId="02FE4CC2" wp14:editId="660BF936">
            <wp:extent cx="2918460" cy="131699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460" cy="1316990"/>
                    </a:xfrm>
                    <a:prstGeom prst="rect">
                      <a:avLst/>
                    </a:prstGeom>
                    <a:noFill/>
                    <a:ln>
                      <a:noFill/>
                    </a:ln>
                  </pic:spPr>
                </pic:pic>
              </a:graphicData>
            </a:graphic>
          </wp:inline>
        </w:drawing>
      </w:r>
    </w:p>
    <w:p w14:paraId="5B90213C" w14:textId="77777777" w:rsidR="009423FE" w:rsidRPr="00DB5708" w:rsidRDefault="009423FE" w:rsidP="009423FE">
      <w:pPr>
        <w:rPr>
          <w:rFonts w:asciiTheme="minorHAnsi" w:hAnsiTheme="minorHAnsi" w:cstheme="minorHAnsi"/>
          <w:sz w:val="22"/>
          <w:szCs w:val="22"/>
        </w:rPr>
      </w:pPr>
    </w:p>
    <w:p w14:paraId="4357DDED" w14:textId="77777777" w:rsidR="009423FE" w:rsidRPr="00DB5708" w:rsidRDefault="009423FE" w:rsidP="009423FE">
      <w:pPr>
        <w:rPr>
          <w:rFonts w:asciiTheme="minorHAnsi" w:hAnsiTheme="minorHAnsi" w:cstheme="minorHAnsi"/>
          <w:sz w:val="22"/>
          <w:szCs w:val="22"/>
        </w:rPr>
      </w:pPr>
    </w:p>
    <w:p w14:paraId="1CE9B2DA" w14:textId="77777777" w:rsidR="009423FE" w:rsidRPr="00DB5708" w:rsidRDefault="009423FE" w:rsidP="009423FE">
      <w:pPr>
        <w:rPr>
          <w:rFonts w:asciiTheme="minorHAnsi" w:hAnsiTheme="minorHAnsi" w:cstheme="minorHAnsi"/>
          <w:sz w:val="22"/>
          <w:szCs w:val="22"/>
        </w:rPr>
      </w:pPr>
    </w:p>
    <w:p w14:paraId="4C7F224C" w14:textId="77777777" w:rsidR="009423FE" w:rsidRPr="00DB5708" w:rsidRDefault="009423FE" w:rsidP="009423FE">
      <w:pPr>
        <w:rPr>
          <w:rFonts w:asciiTheme="minorHAnsi" w:hAnsiTheme="minorHAnsi" w:cstheme="minorHAnsi"/>
          <w:sz w:val="22"/>
          <w:szCs w:val="22"/>
        </w:rPr>
      </w:pPr>
    </w:p>
    <w:p w14:paraId="445393ED" w14:textId="77777777" w:rsidR="009423FE" w:rsidRPr="00DB5708" w:rsidRDefault="009423FE" w:rsidP="009423FE">
      <w:pPr>
        <w:rPr>
          <w:rFonts w:asciiTheme="minorHAnsi" w:hAnsiTheme="minorHAnsi" w:cstheme="minorHAnsi"/>
          <w:sz w:val="22"/>
          <w:szCs w:val="22"/>
        </w:rPr>
      </w:pPr>
    </w:p>
    <w:p w14:paraId="555ECE87" w14:textId="77777777" w:rsidR="009423FE" w:rsidRPr="00DB5708" w:rsidRDefault="009423FE" w:rsidP="009423FE">
      <w:pPr>
        <w:rPr>
          <w:rFonts w:asciiTheme="minorHAnsi" w:hAnsiTheme="minorHAnsi" w:cstheme="minorHAnsi"/>
          <w:sz w:val="22"/>
          <w:szCs w:val="22"/>
        </w:rPr>
      </w:pPr>
    </w:p>
    <w:p w14:paraId="3125EC4F" w14:textId="77777777" w:rsidR="009423FE" w:rsidRPr="00DB5708" w:rsidRDefault="009423FE" w:rsidP="009423FE">
      <w:pPr>
        <w:rPr>
          <w:rFonts w:asciiTheme="minorHAnsi" w:hAnsiTheme="minorHAnsi" w:cstheme="minorHAnsi"/>
          <w:sz w:val="22"/>
          <w:szCs w:val="22"/>
        </w:rPr>
      </w:pPr>
    </w:p>
    <w:p w14:paraId="16E74F52" w14:textId="77777777" w:rsidR="009423FE" w:rsidRPr="00DB5708" w:rsidRDefault="009423FE" w:rsidP="009423FE">
      <w:pPr>
        <w:rPr>
          <w:rFonts w:asciiTheme="minorHAnsi" w:hAnsiTheme="minorHAnsi" w:cstheme="minorHAnsi"/>
          <w:sz w:val="22"/>
          <w:szCs w:val="22"/>
        </w:rPr>
      </w:pPr>
    </w:p>
    <w:p w14:paraId="42DAAE3E" w14:textId="77777777" w:rsidR="009423FE" w:rsidRPr="00DB5708" w:rsidRDefault="009423FE" w:rsidP="009423FE">
      <w:pPr>
        <w:rPr>
          <w:rFonts w:asciiTheme="minorHAnsi" w:hAnsiTheme="minorHAnsi" w:cstheme="minorHAnsi"/>
          <w:sz w:val="22"/>
          <w:szCs w:val="22"/>
        </w:rPr>
      </w:pPr>
    </w:p>
    <w:p w14:paraId="5A5B55DE" w14:textId="77777777" w:rsidR="009423FE" w:rsidRPr="00DB5708" w:rsidRDefault="009423FE" w:rsidP="009423FE">
      <w:pPr>
        <w:rPr>
          <w:rFonts w:asciiTheme="minorHAnsi" w:hAnsiTheme="minorHAnsi" w:cstheme="minorHAnsi"/>
          <w:sz w:val="22"/>
          <w:szCs w:val="22"/>
        </w:rPr>
      </w:pPr>
    </w:p>
    <w:p w14:paraId="7CF9FB37" w14:textId="77777777" w:rsidR="009423FE" w:rsidRPr="00DB5708" w:rsidRDefault="009423FE" w:rsidP="009423FE">
      <w:pPr>
        <w:rPr>
          <w:rFonts w:asciiTheme="minorHAnsi" w:hAnsiTheme="minorHAnsi" w:cstheme="minorHAnsi"/>
          <w:sz w:val="22"/>
          <w:szCs w:val="22"/>
        </w:rPr>
      </w:pPr>
    </w:p>
    <w:p w14:paraId="1D275775" w14:textId="77777777" w:rsidR="009423FE" w:rsidRPr="00DB5708" w:rsidRDefault="009423FE" w:rsidP="009423FE">
      <w:pPr>
        <w:rPr>
          <w:rFonts w:asciiTheme="minorHAnsi" w:hAnsiTheme="minorHAnsi" w:cstheme="minorHAnsi"/>
          <w:sz w:val="22"/>
          <w:szCs w:val="22"/>
        </w:rPr>
      </w:pPr>
    </w:p>
    <w:p w14:paraId="0952DB54" w14:textId="77777777" w:rsidR="009423FE" w:rsidRPr="00DB5708" w:rsidRDefault="009423FE" w:rsidP="009423FE">
      <w:pPr>
        <w:rPr>
          <w:rFonts w:asciiTheme="minorHAnsi" w:hAnsiTheme="minorHAnsi" w:cstheme="minorHAnsi"/>
          <w:sz w:val="22"/>
          <w:szCs w:val="22"/>
        </w:rPr>
      </w:pPr>
    </w:p>
    <w:p w14:paraId="4AB4E55B" w14:textId="77777777" w:rsidR="009423FE" w:rsidRPr="00DB5708" w:rsidRDefault="009423FE" w:rsidP="009423FE">
      <w:pPr>
        <w:rPr>
          <w:rFonts w:asciiTheme="minorHAnsi" w:hAnsiTheme="minorHAnsi" w:cstheme="minorHAnsi"/>
          <w:sz w:val="22"/>
          <w:szCs w:val="22"/>
        </w:rPr>
      </w:pPr>
    </w:p>
    <w:p w14:paraId="18CFA49C" w14:textId="77777777" w:rsidR="009423FE" w:rsidRPr="00DB5708" w:rsidRDefault="009423FE" w:rsidP="009423FE">
      <w:pPr>
        <w:spacing w:before="9"/>
        <w:rPr>
          <w:rFonts w:asciiTheme="minorHAnsi" w:hAnsiTheme="minorHAnsi" w:cstheme="minorHAnsi"/>
          <w:sz w:val="32"/>
          <w:szCs w:val="32"/>
        </w:rPr>
      </w:pPr>
    </w:p>
    <w:p w14:paraId="55BCB759" w14:textId="77777777" w:rsidR="00DB5708" w:rsidRDefault="009423FE" w:rsidP="009423FE">
      <w:pPr>
        <w:spacing w:before="34"/>
        <w:ind w:right="194"/>
        <w:jc w:val="center"/>
        <w:rPr>
          <w:rFonts w:asciiTheme="minorHAnsi" w:hAnsiTheme="minorHAnsi" w:cstheme="minorHAnsi"/>
          <w:b/>
          <w:color w:val="365F91"/>
          <w:spacing w:val="69"/>
          <w:w w:val="99"/>
          <w:sz w:val="32"/>
          <w:szCs w:val="32"/>
        </w:rPr>
      </w:pPr>
      <w:r w:rsidRPr="00DB5708">
        <w:rPr>
          <w:rFonts w:asciiTheme="minorHAnsi" w:hAnsiTheme="minorHAnsi" w:cstheme="minorHAnsi"/>
          <w:b/>
          <w:color w:val="365F91"/>
          <w:spacing w:val="-1"/>
          <w:sz w:val="32"/>
          <w:szCs w:val="32"/>
        </w:rPr>
        <w:t>Annual</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pacing w:val="-1"/>
          <w:sz w:val="32"/>
          <w:szCs w:val="32"/>
        </w:rPr>
        <w:t>Consolidated</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pacing w:val="-1"/>
          <w:sz w:val="32"/>
          <w:szCs w:val="32"/>
        </w:rPr>
        <w:t>Progress</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z w:val="32"/>
          <w:szCs w:val="32"/>
        </w:rPr>
        <w:t>Report</w:t>
      </w:r>
      <w:r w:rsidRPr="00DB5708">
        <w:rPr>
          <w:rFonts w:asciiTheme="minorHAnsi" w:hAnsiTheme="minorHAnsi" w:cstheme="minorHAnsi"/>
          <w:b/>
          <w:color w:val="365F91"/>
          <w:spacing w:val="-13"/>
          <w:sz w:val="32"/>
          <w:szCs w:val="32"/>
        </w:rPr>
        <w:t xml:space="preserve"> </w:t>
      </w:r>
      <w:r w:rsidRPr="00DB5708">
        <w:rPr>
          <w:rFonts w:asciiTheme="minorHAnsi" w:hAnsiTheme="minorHAnsi" w:cstheme="minorHAnsi"/>
          <w:b/>
          <w:color w:val="365F91"/>
          <w:sz w:val="32"/>
          <w:szCs w:val="32"/>
        </w:rPr>
        <w:t>on</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pacing w:val="-1"/>
          <w:sz w:val="32"/>
          <w:szCs w:val="32"/>
        </w:rPr>
        <w:t>Programmes</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pacing w:val="-1"/>
          <w:sz w:val="32"/>
          <w:szCs w:val="32"/>
        </w:rPr>
        <w:t>Implemented</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z w:val="32"/>
          <w:szCs w:val="32"/>
        </w:rPr>
        <w:t>under</w:t>
      </w:r>
      <w:r w:rsidRPr="00DB5708">
        <w:rPr>
          <w:rFonts w:asciiTheme="minorHAnsi" w:hAnsiTheme="minorHAnsi" w:cstheme="minorHAnsi"/>
          <w:b/>
          <w:color w:val="365F91"/>
          <w:spacing w:val="-13"/>
          <w:sz w:val="32"/>
          <w:szCs w:val="32"/>
        </w:rPr>
        <w:t xml:space="preserve"> </w:t>
      </w:r>
      <w:r w:rsidRPr="00DB5708">
        <w:rPr>
          <w:rFonts w:asciiTheme="minorHAnsi" w:hAnsiTheme="minorHAnsi" w:cstheme="minorHAnsi"/>
          <w:b/>
          <w:color w:val="365F91"/>
          <w:sz w:val="32"/>
          <w:szCs w:val="32"/>
        </w:rPr>
        <w:t>the</w:t>
      </w:r>
      <w:r w:rsidRPr="00DB5708">
        <w:rPr>
          <w:rFonts w:asciiTheme="minorHAnsi" w:hAnsiTheme="minorHAnsi" w:cstheme="minorHAnsi"/>
          <w:b/>
          <w:color w:val="365F91"/>
          <w:spacing w:val="69"/>
          <w:w w:val="99"/>
          <w:sz w:val="32"/>
          <w:szCs w:val="32"/>
        </w:rPr>
        <w:t xml:space="preserve"> </w:t>
      </w:r>
    </w:p>
    <w:p w14:paraId="0442858E" w14:textId="77777777" w:rsidR="00DB5708" w:rsidRDefault="00DB5708" w:rsidP="009423FE">
      <w:pPr>
        <w:spacing w:before="34"/>
        <w:ind w:right="194"/>
        <w:jc w:val="center"/>
        <w:rPr>
          <w:rFonts w:asciiTheme="minorHAnsi" w:hAnsiTheme="minorHAnsi" w:cstheme="minorHAnsi"/>
          <w:b/>
          <w:color w:val="365F91"/>
          <w:spacing w:val="69"/>
          <w:w w:val="99"/>
          <w:sz w:val="32"/>
          <w:szCs w:val="32"/>
        </w:rPr>
      </w:pPr>
    </w:p>
    <w:p w14:paraId="70EAB243" w14:textId="43D2ACF8" w:rsidR="009423FE" w:rsidRPr="00DB5708" w:rsidRDefault="009423FE" w:rsidP="009423FE">
      <w:pPr>
        <w:spacing w:before="34"/>
        <w:ind w:right="194"/>
        <w:jc w:val="center"/>
        <w:rPr>
          <w:rFonts w:asciiTheme="minorHAnsi" w:eastAsia="Calibri" w:hAnsiTheme="minorHAnsi" w:cstheme="minorHAnsi"/>
          <w:sz w:val="32"/>
          <w:szCs w:val="32"/>
        </w:rPr>
      </w:pPr>
      <w:r w:rsidRPr="00DB5708">
        <w:rPr>
          <w:rFonts w:asciiTheme="minorHAnsi" w:hAnsiTheme="minorHAnsi" w:cstheme="minorHAnsi"/>
          <w:b/>
          <w:color w:val="365F91"/>
          <w:spacing w:val="-1"/>
          <w:sz w:val="32"/>
          <w:szCs w:val="32"/>
        </w:rPr>
        <w:t>Towards</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z w:val="32"/>
          <w:szCs w:val="32"/>
        </w:rPr>
        <w:t>Unity</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z w:val="32"/>
          <w:szCs w:val="32"/>
        </w:rPr>
        <w:t>in</w:t>
      </w:r>
      <w:r w:rsidRPr="00DB5708">
        <w:rPr>
          <w:rFonts w:asciiTheme="minorHAnsi" w:hAnsiTheme="minorHAnsi" w:cstheme="minorHAnsi"/>
          <w:b/>
          <w:color w:val="365F91"/>
          <w:spacing w:val="-8"/>
          <w:sz w:val="32"/>
          <w:szCs w:val="32"/>
        </w:rPr>
        <w:t xml:space="preserve"> </w:t>
      </w:r>
      <w:r w:rsidRPr="00DB5708">
        <w:rPr>
          <w:rFonts w:asciiTheme="minorHAnsi" w:hAnsiTheme="minorHAnsi" w:cstheme="minorHAnsi"/>
          <w:b/>
          <w:color w:val="365F91"/>
          <w:sz w:val="32"/>
          <w:szCs w:val="32"/>
        </w:rPr>
        <w:t>Action</w:t>
      </w:r>
      <w:r w:rsidRPr="00DB5708">
        <w:rPr>
          <w:rFonts w:asciiTheme="minorHAnsi" w:hAnsiTheme="minorHAnsi" w:cstheme="minorHAnsi"/>
          <w:b/>
          <w:color w:val="365F91"/>
          <w:spacing w:val="-10"/>
          <w:sz w:val="32"/>
          <w:szCs w:val="32"/>
        </w:rPr>
        <w:t xml:space="preserve"> </w:t>
      </w:r>
      <w:r w:rsidRPr="00DB5708">
        <w:rPr>
          <w:rFonts w:asciiTheme="minorHAnsi" w:hAnsiTheme="minorHAnsi" w:cstheme="minorHAnsi"/>
          <w:b/>
          <w:color w:val="365F91"/>
          <w:sz w:val="32"/>
          <w:szCs w:val="32"/>
        </w:rPr>
        <w:t>Multi-Donor</w:t>
      </w:r>
      <w:r w:rsidRPr="00DB5708">
        <w:rPr>
          <w:rFonts w:asciiTheme="minorHAnsi" w:hAnsiTheme="minorHAnsi" w:cstheme="minorHAnsi"/>
          <w:b/>
          <w:color w:val="365F91"/>
          <w:spacing w:val="-10"/>
          <w:sz w:val="32"/>
          <w:szCs w:val="32"/>
        </w:rPr>
        <w:t xml:space="preserve"> </w:t>
      </w:r>
      <w:r w:rsidRPr="00DB5708">
        <w:rPr>
          <w:rFonts w:asciiTheme="minorHAnsi" w:hAnsiTheme="minorHAnsi" w:cstheme="minorHAnsi"/>
          <w:b/>
          <w:color w:val="365F91"/>
          <w:spacing w:val="-1"/>
          <w:sz w:val="32"/>
          <w:szCs w:val="32"/>
        </w:rPr>
        <w:t>Trust</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z w:val="32"/>
          <w:szCs w:val="32"/>
        </w:rPr>
        <w:t>Fund</w:t>
      </w:r>
    </w:p>
    <w:p w14:paraId="76C59A04" w14:textId="77777777" w:rsidR="009423FE" w:rsidRPr="00DB5708" w:rsidRDefault="009423FE" w:rsidP="009423FE">
      <w:pPr>
        <w:spacing w:before="204"/>
        <w:ind w:right="192"/>
        <w:jc w:val="center"/>
        <w:rPr>
          <w:rFonts w:asciiTheme="minorHAnsi" w:eastAsia="Calibri" w:hAnsiTheme="minorHAnsi" w:cstheme="minorHAnsi"/>
          <w:sz w:val="32"/>
          <w:szCs w:val="32"/>
        </w:rPr>
      </w:pPr>
      <w:r w:rsidRPr="00DB5708">
        <w:rPr>
          <w:rFonts w:asciiTheme="minorHAnsi" w:hAnsiTheme="minorHAnsi" w:cstheme="minorHAnsi"/>
          <w:b/>
          <w:i/>
          <w:color w:val="365F91"/>
          <w:spacing w:val="-1"/>
          <w:sz w:val="32"/>
          <w:szCs w:val="32"/>
        </w:rPr>
        <w:t>Reporting</w:t>
      </w:r>
      <w:r w:rsidRPr="00DB5708">
        <w:rPr>
          <w:rFonts w:asciiTheme="minorHAnsi" w:hAnsiTheme="minorHAnsi" w:cstheme="minorHAnsi"/>
          <w:b/>
          <w:i/>
          <w:color w:val="365F91"/>
          <w:sz w:val="32"/>
          <w:szCs w:val="32"/>
        </w:rPr>
        <w:t xml:space="preserve"> </w:t>
      </w:r>
      <w:r w:rsidRPr="00DB5708">
        <w:rPr>
          <w:rFonts w:asciiTheme="minorHAnsi" w:hAnsiTheme="minorHAnsi" w:cstheme="minorHAnsi"/>
          <w:b/>
          <w:i/>
          <w:color w:val="365F91"/>
          <w:spacing w:val="-1"/>
          <w:sz w:val="32"/>
          <w:szCs w:val="32"/>
        </w:rPr>
        <w:t xml:space="preserve">period: </w:t>
      </w:r>
      <w:r w:rsidRPr="00DB5708">
        <w:rPr>
          <w:rFonts w:asciiTheme="minorHAnsi" w:hAnsiTheme="minorHAnsi" w:cstheme="minorHAnsi"/>
          <w:b/>
          <w:i/>
          <w:color w:val="365F91"/>
          <w:sz w:val="32"/>
          <w:szCs w:val="32"/>
        </w:rPr>
        <w:t>1</w:t>
      </w:r>
      <w:r w:rsidRPr="00DB5708">
        <w:rPr>
          <w:rFonts w:asciiTheme="minorHAnsi" w:hAnsiTheme="minorHAnsi" w:cstheme="minorHAnsi"/>
          <w:b/>
          <w:i/>
          <w:color w:val="365F91"/>
          <w:spacing w:val="-1"/>
          <w:sz w:val="32"/>
          <w:szCs w:val="32"/>
        </w:rPr>
        <w:t xml:space="preserve"> January-31</w:t>
      </w:r>
      <w:r w:rsidRPr="00DB5708">
        <w:rPr>
          <w:rFonts w:asciiTheme="minorHAnsi" w:hAnsiTheme="minorHAnsi" w:cstheme="minorHAnsi"/>
          <w:b/>
          <w:i/>
          <w:color w:val="365F91"/>
          <w:spacing w:val="-3"/>
          <w:sz w:val="32"/>
          <w:szCs w:val="32"/>
        </w:rPr>
        <w:t xml:space="preserve"> </w:t>
      </w:r>
      <w:r w:rsidRPr="00DB5708">
        <w:rPr>
          <w:rFonts w:asciiTheme="minorHAnsi" w:hAnsiTheme="minorHAnsi" w:cstheme="minorHAnsi"/>
          <w:b/>
          <w:i/>
          <w:color w:val="365F91"/>
          <w:spacing w:val="-1"/>
          <w:sz w:val="32"/>
          <w:szCs w:val="32"/>
        </w:rPr>
        <w:t>December</w:t>
      </w:r>
      <w:r w:rsidRPr="00DB5708">
        <w:rPr>
          <w:rFonts w:asciiTheme="minorHAnsi" w:hAnsiTheme="minorHAnsi" w:cstheme="minorHAnsi"/>
          <w:b/>
          <w:i/>
          <w:color w:val="365F91"/>
          <w:spacing w:val="-5"/>
          <w:sz w:val="32"/>
          <w:szCs w:val="32"/>
        </w:rPr>
        <w:t xml:space="preserve"> </w:t>
      </w:r>
      <w:r w:rsidRPr="00DB5708">
        <w:rPr>
          <w:rFonts w:asciiTheme="minorHAnsi" w:hAnsiTheme="minorHAnsi" w:cstheme="minorHAnsi"/>
          <w:b/>
          <w:i/>
          <w:color w:val="365F91"/>
          <w:spacing w:val="-1"/>
          <w:sz w:val="32"/>
          <w:szCs w:val="32"/>
        </w:rPr>
        <w:t>2019</w:t>
      </w:r>
    </w:p>
    <w:p w14:paraId="15B27807" w14:textId="77777777" w:rsidR="009423FE" w:rsidRPr="009867D8" w:rsidRDefault="009423FE" w:rsidP="009867D8">
      <w:pPr>
        <w:spacing w:before="204"/>
        <w:ind w:right="192"/>
        <w:jc w:val="center"/>
        <w:rPr>
          <w:rFonts w:asciiTheme="minorHAnsi" w:hAnsiTheme="minorHAnsi" w:cstheme="minorHAnsi"/>
          <w:b/>
          <w:i/>
          <w:color w:val="365F91"/>
          <w:spacing w:val="-1"/>
          <w:sz w:val="32"/>
          <w:szCs w:val="32"/>
        </w:rPr>
      </w:pPr>
      <w:r w:rsidRPr="009867D8">
        <w:rPr>
          <w:rFonts w:asciiTheme="minorHAnsi" w:hAnsiTheme="minorHAnsi" w:cstheme="minorHAnsi"/>
          <w:b/>
          <w:i/>
          <w:color w:val="365F91"/>
          <w:spacing w:val="-1"/>
          <w:sz w:val="32"/>
          <w:szCs w:val="32"/>
        </w:rPr>
        <w:t>UN Country Team in the Republic of Moldova</w:t>
      </w:r>
    </w:p>
    <w:p w14:paraId="7AB35FA8" w14:textId="77777777" w:rsidR="009423FE" w:rsidRPr="009867D8" w:rsidRDefault="009423FE" w:rsidP="009867D8">
      <w:pPr>
        <w:spacing w:before="204"/>
        <w:ind w:right="192"/>
        <w:jc w:val="center"/>
        <w:rPr>
          <w:rFonts w:asciiTheme="minorHAnsi" w:hAnsiTheme="minorHAnsi" w:cstheme="minorHAnsi"/>
          <w:b/>
          <w:i/>
          <w:color w:val="365F91"/>
          <w:spacing w:val="-1"/>
          <w:sz w:val="32"/>
          <w:szCs w:val="32"/>
        </w:rPr>
        <w:sectPr w:rsidR="009423FE" w:rsidRPr="009867D8" w:rsidSect="00DE675D">
          <w:footerReference w:type="default" r:id="rId12"/>
          <w:type w:val="nextColumn"/>
          <w:pgSz w:w="12240" w:h="15840"/>
          <w:pgMar w:top="460" w:right="880" w:bottom="900" w:left="700" w:header="720" w:footer="710" w:gutter="0"/>
          <w:pgNumType w:start="1"/>
          <w:cols w:space="720"/>
          <w:titlePg/>
          <w:docGrid w:linePitch="326"/>
        </w:sectPr>
      </w:pPr>
    </w:p>
    <w:bookmarkStart w:id="1" w:name="_bookmark0" w:displacedByCustomXml="next"/>
    <w:bookmarkEnd w:id="1" w:displacedByCustomXml="next"/>
    <w:sdt>
      <w:sdtPr>
        <w:rPr>
          <w:rFonts w:ascii="Times New Roman" w:hAnsi="Times New Roman"/>
          <w:b w:val="0"/>
          <w:bCs w:val="0"/>
          <w:color w:val="auto"/>
          <w:sz w:val="24"/>
          <w:szCs w:val="24"/>
          <w:lang w:val="en-US" w:eastAsia="en-US"/>
        </w:rPr>
        <w:id w:val="-19403657"/>
        <w:docPartObj>
          <w:docPartGallery w:val="Table of Contents"/>
          <w:docPartUnique/>
        </w:docPartObj>
      </w:sdtPr>
      <w:sdtEndPr>
        <w:rPr>
          <w:noProof/>
        </w:rPr>
      </w:sdtEndPr>
      <w:sdtContent>
        <w:p w14:paraId="25369211" w14:textId="16DB8AE5" w:rsidR="009867D8" w:rsidRPr="006F43C0" w:rsidRDefault="009867D8">
          <w:pPr>
            <w:pStyle w:val="TOCHeading"/>
            <w:rPr>
              <w:rFonts w:asciiTheme="minorHAnsi" w:hAnsiTheme="minorHAnsi" w:cstheme="minorHAnsi"/>
            </w:rPr>
          </w:pPr>
          <w:r w:rsidRPr="006F43C0">
            <w:rPr>
              <w:rFonts w:asciiTheme="minorHAnsi" w:hAnsiTheme="minorHAnsi" w:cstheme="minorHAnsi"/>
            </w:rPr>
            <w:t>Contents</w:t>
          </w:r>
          <w:bookmarkStart w:id="2" w:name="_GoBack"/>
          <w:bookmarkEnd w:id="2"/>
        </w:p>
        <w:p w14:paraId="1756E5E6" w14:textId="3A55B0E8" w:rsidR="009867D8" w:rsidRPr="006F43C0" w:rsidRDefault="009867D8" w:rsidP="00F739FC">
          <w:pPr>
            <w:pStyle w:val="TOC1"/>
            <w:rPr>
              <w:rFonts w:asciiTheme="minorHAnsi" w:eastAsiaTheme="minorEastAsia" w:hAnsiTheme="minorHAnsi" w:cstheme="minorHAnsi"/>
              <w:noProof/>
              <w:sz w:val="28"/>
              <w:szCs w:val="28"/>
            </w:rPr>
          </w:pPr>
          <w:r w:rsidRPr="006F43C0">
            <w:rPr>
              <w:rFonts w:asciiTheme="minorHAnsi" w:hAnsiTheme="minorHAnsi" w:cstheme="minorHAnsi"/>
              <w:sz w:val="28"/>
              <w:szCs w:val="28"/>
            </w:rPr>
            <w:fldChar w:fldCharType="begin"/>
          </w:r>
          <w:r w:rsidRPr="006F43C0">
            <w:rPr>
              <w:rFonts w:asciiTheme="minorHAnsi" w:hAnsiTheme="minorHAnsi" w:cstheme="minorHAnsi"/>
              <w:sz w:val="28"/>
              <w:szCs w:val="28"/>
            </w:rPr>
            <w:instrText xml:space="preserve"> TOC \o "1-3" \h \z \u </w:instrText>
          </w:r>
          <w:r w:rsidRPr="006F43C0">
            <w:rPr>
              <w:rFonts w:asciiTheme="minorHAnsi" w:hAnsiTheme="minorHAnsi" w:cstheme="minorHAnsi"/>
              <w:sz w:val="28"/>
              <w:szCs w:val="28"/>
            </w:rPr>
            <w:fldChar w:fldCharType="separate"/>
          </w:r>
          <w:hyperlink w:anchor="_Toc41044698" w:history="1">
            <w:r w:rsidRPr="006F43C0">
              <w:rPr>
                <w:rStyle w:val="Hyperlink"/>
                <w:rFonts w:asciiTheme="minorHAnsi" w:hAnsiTheme="minorHAnsi" w:cstheme="minorHAnsi"/>
                <w:noProof/>
                <w:spacing w:val="-1"/>
                <w:sz w:val="28"/>
                <w:szCs w:val="28"/>
              </w:rPr>
              <w:t>Introduction</w:t>
            </w:r>
            <w:r w:rsidRPr="006F43C0">
              <w:rPr>
                <w:rFonts w:asciiTheme="minorHAnsi" w:hAnsiTheme="minorHAnsi" w:cstheme="minorHAnsi"/>
                <w:noProof/>
                <w:webHidden/>
                <w:sz w:val="28"/>
                <w:szCs w:val="28"/>
              </w:rPr>
              <w:tab/>
            </w:r>
            <w:r w:rsidRPr="006F43C0">
              <w:rPr>
                <w:rFonts w:asciiTheme="minorHAnsi" w:hAnsiTheme="minorHAnsi" w:cstheme="minorHAnsi"/>
                <w:noProof/>
                <w:webHidden/>
                <w:sz w:val="28"/>
                <w:szCs w:val="28"/>
              </w:rPr>
              <w:fldChar w:fldCharType="begin"/>
            </w:r>
            <w:r w:rsidRPr="006F43C0">
              <w:rPr>
                <w:rFonts w:asciiTheme="minorHAnsi" w:hAnsiTheme="minorHAnsi" w:cstheme="minorHAnsi"/>
                <w:noProof/>
                <w:webHidden/>
                <w:sz w:val="28"/>
                <w:szCs w:val="28"/>
              </w:rPr>
              <w:instrText xml:space="preserve"> PAGEREF _Toc41044698 \h </w:instrText>
            </w:r>
            <w:r w:rsidRPr="006F43C0">
              <w:rPr>
                <w:rFonts w:asciiTheme="minorHAnsi" w:hAnsiTheme="minorHAnsi" w:cstheme="minorHAnsi"/>
                <w:noProof/>
                <w:webHidden/>
                <w:sz w:val="28"/>
                <w:szCs w:val="28"/>
              </w:rPr>
            </w:r>
            <w:r w:rsidRPr="006F43C0">
              <w:rPr>
                <w:rFonts w:asciiTheme="minorHAnsi" w:hAnsiTheme="minorHAnsi" w:cstheme="minorHAnsi"/>
                <w:noProof/>
                <w:webHidden/>
                <w:sz w:val="28"/>
                <w:szCs w:val="28"/>
              </w:rPr>
              <w:fldChar w:fldCharType="separate"/>
            </w:r>
            <w:r w:rsidR="002E03D6">
              <w:rPr>
                <w:rFonts w:asciiTheme="minorHAnsi" w:hAnsiTheme="minorHAnsi" w:cstheme="minorHAnsi"/>
                <w:noProof/>
                <w:webHidden/>
                <w:sz w:val="28"/>
                <w:szCs w:val="28"/>
              </w:rPr>
              <w:t>4</w:t>
            </w:r>
            <w:r w:rsidRPr="006F43C0">
              <w:rPr>
                <w:rFonts w:asciiTheme="minorHAnsi" w:hAnsiTheme="minorHAnsi" w:cstheme="minorHAnsi"/>
                <w:noProof/>
                <w:webHidden/>
                <w:sz w:val="28"/>
                <w:szCs w:val="28"/>
              </w:rPr>
              <w:fldChar w:fldCharType="end"/>
            </w:r>
          </w:hyperlink>
        </w:p>
        <w:p w14:paraId="7BBE6312" w14:textId="624C65AD" w:rsidR="009867D8" w:rsidRPr="006F43C0" w:rsidRDefault="00A12594" w:rsidP="00F739FC">
          <w:pPr>
            <w:pStyle w:val="TOC1"/>
            <w:rPr>
              <w:rFonts w:asciiTheme="minorHAnsi" w:eastAsiaTheme="minorEastAsia" w:hAnsiTheme="minorHAnsi" w:cstheme="minorHAnsi"/>
              <w:noProof/>
              <w:sz w:val="28"/>
              <w:szCs w:val="28"/>
            </w:rPr>
          </w:pPr>
          <w:hyperlink w:anchor="_Toc41044699" w:history="1">
            <w:r w:rsidR="009867D8" w:rsidRPr="006F43C0">
              <w:rPr>
                <w:rStyle w:val="Hyperlink"/>
                <w:rFonts w:asciiTheme="minorHAnsi" w:hAnsiTheme="minorHAnsi" w:cstheme="minorHAnsi"/>
                <w:noProof/>
                <w:spacing w:val="-1"/>
                <w:sz w:val="28"/>
                <w:szCs w:val="28"/>
              </w:rPr>
              <w:t>Programmes Implemented under the Fund</w:t>
            </w:r>
            <w:r w:rsidR="009867D8" w:rsidRPr="006F43C0">
              <w:rPr>
                <w:rFonts w:asciiTheme="minorHAnsi" w:hAnsiTheme="minorHAnsi" w:cstheme="minorHAnsi"/>
                <w:noProof/>
                <w:webHidden/>
                <w:sz w:val="28"/>
                <w:szCs w:val="28"/>
              </w:rPr>
              <w:tab/>
            </w:r>
            <w:r w:rsidR="009867D8" w:rsidRPr="006F43C0">
              <w:rPr>
                <w:rFonts w:asciiTheme="minorHAnsi" w:hAnsiTheme="minorHAnsi" w:cstheme="minorHAnsi"/>
                <w:noProof/>
                <w:webHidden/>
                <w:sz w:val="28"/>
                <w:szCs w:val="28"/>
              </w:rPr>
              <w:fldChar w:fldCharType="begin"/>
            </w:r>
            <w:r w:rsidR="009867D8" w:rsidRPr="006F43C0">
              <w:rPr>
                <w:rFonts w:asciiTheme="minorHAnsi" w:hAnsiTheme="minorHAnsi" w:cstheme="minorHAnsi"/>
                <w:noProof/>
                <w:webHidden/>
                <w:sz w:val="28"/>
                <w:szCs w:val="28"/>
              </w:rPr>
              <w:instrText xml:space="preserve"> PAGEREF _Toc41044699 \h </w:instrText>
            </w:r>
            <w:r w:rsidR="009867D8" w:rsidRPr="006F43C0">
              <w:rPr>
                <w:rFonts w:asciiTheme="minorHAnsi" w:hAnsiTheme="minorHAnsi" w:cstheme="minorHAnsi"/>
                <w:noProof/>
                <w:webHidden/>
                <w:sz w:val="28"/>
                <w:szCs w:val="28"/>
              </w:rPr>
            </w:r>
            <w:r w:rsidR="009867D8" w:rsidRPr="006F43C0">
              <w:rPr>
                <w:rFonts w:asciiTheme="minorHAnsi" w:hAnsiTheme="minorHAnsi" w:cstheme="minorHAnsi"/>
                <w:noProof/>
                <w:webHidden/>
                <w:sz w:val="28"/>
                <w:szCs w:val="28"/>
              </w:rPr>
              <w:fldChar w:fldCharType="separate"/>
            </w:r>
            <w:r w:rsidR="002E03D6">
              <w:rPr>
                <w:rFonts w:asciiTheme="minorHAnsi" w:hAnsiTheme="minorHAnsi" w:cstheme="minorHAnsi"/>
                <w:noProof/>
                <w:webHidden/>
                <w:sz w:val="28"/>
                <w:szCs w:val="28"/>
              </w:rPr>
              <w:t>6</w:t>
            </w:r>
            <w:r w:rsidR="009867D8" w:rsidRPr="006F43C0">
              <w:rPr>
                <w:rFonts w:asciiTheme="minorHAnsi" w:hAnsiTheme="minorHAnsi" w:cstheme="minorHAnsi"/>
                <w:noProof/>
                <w:webHidden/>
                <w:sz w:val="28"/>
                <w:szCs w:val="28"/>
              </w:rPr>
              <w:fldChar w:fldCharType="end"/>
            </w:r>
          </w:hyperlink>
        </w:p>
        <w:p w14:paraId="51EBA46C" w14:textId="5ADA7DE6" w:rsidR="009867D8" w:rsidRPr="002E03D6" w:rsidRDefault="00A12594" w:rsidP="00F739FC">
          <w:pPr>
            <w:pStyle w:val="TOC2"/>
            <w:tabs>
              <w:tab w:val="clear" w:pos="9350"/>
              <w:tab w:val="right" w:leader="dot" w:pos="10170"/>
            </w:tabs>
            <w:rPr>
              <w:rFonts w:asciiTheme="minorHAnsi" w:eastAsiaTheme="minorEastAsia" w:hAnsiTheme="minorHAnsi" w:cstheme="minorHAnsi"/>
              <w:b w:val="0"/>
              <w:bCs/>
              <w:sz w:val="28"/>
              <w:szCs w:val="28"/>
            </w:rPr>
          </w:pPr>
          <w:hyperlink w:anchor="_Toc41044700" w:history="1">
            <w:r w:rsidR="009867D8" w:rsidRPr="002E03D6">
              <w:rPr>
                <w:rStyle w:val="Hyperlink"/>
                <w:rFonts w:asciiTheme="minorHAnsi" w:eastAsia="Calibri" w:hAnsiTheme="minorHAnsi" w:cstheme="minorHAnsi"/>
                <w:b w:val="0"/>
                <w:bCs/>
                <w:sz w:val="28"/>
                <w:szCs w:val="28"/>
              </w:rPr>
              <w:t>A.</w:t>
            </w:r>
            <w:r w:rsidR="009867D8" w:rsidRPr="002E03D6">
              <w:rPr>
                <w:rFonts w:asciiTheme="minorHAnsi" w:eastAsiaTheme="minorEastAsia" w:hAnsiTheme="minorHAnsi" w:cstheme="minorHAnsi"/>
                <w:b w:val="0"/>
                <w:bCs/>
                <w:sz w:val="28"/>
                <w:szCs w:val="28"/>
              </w:rPr>
              <w:tab/>
            </w:r>
            <w:r w:rsidR="009867D8" w:rsidRPr="002E03D6">
              <w:rPr>
                <w:rStyle w:val="Hyperlink"/>
                <w:rFonts w:asciiTheme="minorHAnsi" w:eastAsia="Calibri" w:hAnsiTheme="minorHAnsi" w:cstheme="minorHAnsi"/>
                <w:b w:val="0"/>
                <w:bCs/>
                <w:sz w:val="28"/>
                <w:szCs w:val="28"/>
              </w:rPr>
              <w:t>Contribution to the Confidence Building Measures Program in Transnistria - Health Sector, Phase II</w:t>
            </w:r>
            <w:r w:rsidR="009867D8" w:rsidRPr="002E03D6">
              <w:rPr>
                <w:rFonts w:asciiTheme="minorHAnsi" w:hAnsiTheme="minorHAnsi" w:cstheme="minorHAnsi"/>
                <w:b w:val="0"/>
                <w:bCs/>
                <w:webHidden/>
                <w:sz w:val="28"/>
                <w:szCs w:val="28"/>
              </w:rPr>
              <w:tab/>
            </w:r>
            <w:r w:rsidR="002E03D6">
              <w:rPr>
                <w:rFonts w:asciiTheme="minorHAnsi" w:hAnsiTheme="minorHAnsi" w:cstheme="minorHAnsi"/>
                <w:b w:val="0"/>
                <w:bCs/>
                <w:webHidden/>
                <w:sz w:val="28"/>
                <w:szCs w:val="28"/>
              </w:rPr>
              <w:t>..</w:t>
            </w:r>
            <w:r w:rsidR="009867D8" w:rsidRPr="002E03D6">
              <w:rPr>
                <w:rFonts w:asciiTheme="minorHAnsi" w:hAnsiTheme="minorHAnsi" w:cstheme="minorHAnsi"/>
                <w:b w:val="0"/>
                <w:bCs/>
                <w:webHidden/>
                <w:sz w:val="28"/>
                <w:szCs w:val="28"/>
              </w:rPr>
              <w:fldChar w:fldCharType="begin"/>
            </w:r>
            <w:r w:rsidR="009867D8" w:rsidRPr="002E03D6">
              <w:rPr>
                <w:rFonts w:asciiTheme="minorHAnsi" w:hAnsiTheme="minorHAnsi" w:cstheme="minorHAnsi"/>
                <w:b w:val="0"/>
                <w:bCs/>
                <w:webHidden/>
                <w:sz w:val="28"/>
                <w:szCs w:val="28"/>
              </w:rPr>
              <w:instrText xml:space="preserve"> PAGEREF _Toc41044700 \h </w:instrText>
            </w:r>
            <w:r w:rsidR="009867D8" w:rsidRPr="002E03D6">
              <w:rPr>
                <w:rFonts w:asciiTheme="minorHAnsi" w:hAnsiTheme="minorHAnsi" w:cstheme="minorHAnsi"/>
                <w:b w:val="0"/>
                <w:bCs/>
                <w:webHidden/>
                <w:sz w:val="28"/>
                <w:szCs w:val="28"/>
              </w:rPr>
            </w:r>
            <w:r w:rsidR="009867D8" w:rsidRPr="002E03D6">
              <w:rPr>
                <w:rFonts w:asciiTheme="minorHAnsi" w:hAnsiTheme="minorHAnsi" w:cstheme="minorHAnsi"/>
                <w:b w:val="0"/>
                <w:bCs/>
                <w:webHidden/>
                <w:sz w:val="28"/>
                <w:szCs w:val="28"/>
              </w:rPr>
              <w:fldChar w:fldCharType="separate"/>
            </w:r>
            <w:r w:rsidR="002E03D6" w:rsidRPr="002E03D6">
              <w:rPr>
                <w:rFonts w:asciiTheme="minorHAnsi" w:hAnsiTheme="minorHAnsi" w:cstheme="minorHAnsi"/>
                <w:b w:val="0"/>
                <w:bCs/>
                <w:webHidden/>
                <w:sz w:val="28"/>
                <w:szCs w:val="28"/>
              </w:rPr>
              <w:t>6</w:t>
            </w:r>
            <w:r w:rsidR="009867D8" w:rsidRPr="002E03D6">
              <w:rPr>
                <w:rFonts w:asciiTheme="minorHAnsi" w:hAnsiTheme="minorHAnsi" w:cstheme="minorHAnsi"/>
                <w:b w:val="0"/>
                <w:bCs/>
                <w:webHidden/>
                <w:sz w:val="28"/>
                <w:szCs w:val="28"/>
              </w:rPr>
              <w:fldChar w:fldCharType="end"/>
            </w:r>
          </w:hyperlink>
        </w:p>
        <w:p w14:paraId="580F98E0" w14:textId="0A3DDD85" w:rsidR="009867D8" w:rsidRPr="002E03D6" w:rsidRDefault="00A12594" w:rsidP="00F739FC">
          <w:pPr>
            <w:pStyle w:val="TOC2"/>
            <w:tabs>
              <w:tab w:val="clear" w:pos="9350"/>
              <w:tab w:val="right" w:leader="dot" w:pos="10170"/>
            </w:tabs>
            <w:rPr>
              <w:rFonts w:asciiTheme="minorHAnsi" w:eastAsiaTheme="minorEastAsia" w:hAnsiTheme="minorHAnsi" w:cstheme="minorHAnsi"/>
              <w:b w:val="0"/>
              <w:bCs/>
              <w:sz w:val="28"/>
              <w:szCs w:val="28"/>
            </w:rPr>
          </w:pPr>
          <w:hyperlink w:anchor="_Toc41044701" w:history="1">
            <w:r w:rsidR="009867D8" w:rsidRPr="002E03D6">
              <w:rPr>
                <w:rStyle w:val="Hyperlink"/>
                <w:rFonts w:asciiTheme="minorHAnsi" w:eastAsia="Calibri" w:hAnsiTheme="minorHAnsi" w:cstheme="minorHAnsi"/>
                <w:b w:val="0"/>
                <w:bCs/>
                <w:sz w:val="28"/>
                <w:szCs w:val="28"/>
              </w:rPr>
              <w:t>B.</w:t>
            </w:r>
            <w:r w:rsidR="009867D8" w:rsidRPr="002E03D6">
              <w:rPr>
                <w:rFonts w:asciiTheme="minorHAnsi" w:eastAsiaTheme="minorEastAsia" w:hAnsiTheme="minorHAnsi" w:cstheme="minorHAnsi"/>
                <w:b w:val="0"/>
                <w:bCs/>
                <w:sz w:val="28"/>
                <w:szCs w:val="28"/>
              </w:rPr>
              <w:tab/>
            </w:r>
            <w:r w:rsidR="009867D8" w:rsidRPr="002E03D6">
              <w:rPr>
                <w:rStyle w:val="Hyperlink"/>
                <w:rFonts w:asciiTheme="minorHAnsi" w:eastAsia="Calibri" w:hAnsiTheme="minorHAnsi" w:cstheme="minorHAnsi"/>
                <w:b w:val="0"/>
                <w:bCs/>
                <w:sz w:val="28"/>
                <w:szCs w:val="28"/>
              </w:rPr>
              <w:t>Joint Action to Strengthen Human Rights in the Transnistrian Region</w:t>
            </w:r>
            <w:r w:rsidR="009867D8" w:rsidRPr="002E03D6">
              <w:rPr>
                <w:rFonts w:asciiTheme="minorHAnsi" w:hAnsiTheme="minorHAnsi" w:cstheme="minorHAnsi"/>
                <w:b w:val="0"/>
                <w:bCs/>
                <w:webHidden/>
                <w:sz w:val="28"/>
                <w:szCs w:val="28"/>
              </w:rPr>
              <w:tab/>
            </w:r>
            <w:r w:rsidR="002E03D6">
              <w:rPr>
                <w:rFonts w:asciiTheme="minorHAnsi" w:hAnsiTheme="minorHAnsi" w:cstheme="minorHAnsi"/>
                <w:b w:val="0"/>
                <w:bCs/>
                <w:webHidden/>
                <w:sz w:val="28"/>
                <w:szCs w:val="28"/>
              </w:rPr>
              <w:t>….</w:t>
            </w:r>
            <w:r w:rsidR="009867D8" w:rsidRPr="002E03D6">
              <w:rPr>
                <w:rFonts w:asciiTheme="minorHAnsi" w:hAnsiTheme="minorHAnsi" w:cstheme="minorHAnsi"/>
                <w:b w:val="0"/>
                <w:bCs/>
                <w:webHidden/>
                <w:sz w:val="28"/>
                <w:szCs w:val="28"/>
              </w:rPr>
              <w:fldChar w:fldCharType="begin"/>
            </w:r>
            <w:r w:rsidR="009867D8" w:rsidRPr="002E03D6">
              <w:rPr>
                <w:rFonts w:asciiTheme="minorHAnsi" w:hAnsiTheme="minorHAnsi" w:cstheme="minorHAnsi"/>
                <w:b w:val="0"/>
                <w:bCs/>
                <w:webHidden/>
                <w:sz w:val="28"/>
                <w:szCs w:val="28"/>
              </w:rPr>
              <w:instrText xml:space="preserve"> PAGEREF _Toc41044701 \h </w:instrText>
            </w:r>
            <w:r w:rsidR="009867D8" w:rsidRPr="002E03D6">
              <w:rPr>
                <w:rFonts w:asciiTheme="minorHAnsi" w:hAnsiTheme="minorHAnsi" w:cstheme="minorHAnsi"/>
                <w:b w:val="0"/>
                <w:bCs/>
                <w:webHidden/>
                <w:sz w:val="28"/>
                <w:szCs w:val="28"/>
              </w:rPr>
            </w:r>
            <w:r w:rsidR="009867D8" w:rsidRPr="002E03D6">
              <w:rPr>
                <w:rFonts w:asciiTheme="minorHAnsi" w:hAnsiTheme="minorHAnsi" w:cstheme="minorHAnsi"/>
                <w:b w:val="0"/>
                <w:bCs/>
                <w:webHidden/>
                <w:sz w:val="28"/>
                <w:szCs w:val="28"/>
              </w:rPr>
              <w:fldChar w:fldCharType="separate"/>
            </w:r>
            <w:r w:rsidR="002E03D6" w:rsidRPr="002E03D6">
              <w:rPr>
                <w:rFonts w:asciiTheme="minorHAnsi" w:hAnsiTheme="minorHAnsi" w:cstheme="minorHAnsi"/>
                <w:b w:val="0"/>
                <w:bCs/>
                <w:webHidden/>
                <w:sz w:val="28"/>
                <w:szCs w:val="28"/>
              </w:rPr>
              <w:t>20</w:t>
            </w:r>
            <w:r w:rsidR="009867D8" w:rsidRPr="002E03D6">
              <w:rPr>
                <w:rFonts w:asciiTheme="minorHAnsi" w:hAnsiTheme="minorHAnsi" w:cstheme="minorHAnsi"/>
                <w:b w:val="0"/>
                <w:bCs/>
                <w:webHidden/>
                <w:sz w:val="28"/>
                <w:szCs w:val="28"/>
              </w:rPr>
              <w:fldChar w:fldCharType="end"/>
            </w:r>
          </w:hyperlink>
        </w:p>
        <w:p w14:paraId="6968BAD0" w14:textId="27459628" w:rsidR="009867D8" w:rsidRPr="006F43C0" w:rsidRDefault="00A12594" w:rsidP="00F739FC">
          <w:pPr>
            <w:pStyle w:val="TOC1"/>
            <w:rPr>
              <w:rFonts w:asciiTheme="minorHAnsi" w:eastAsiaTheme="minorEastAsia" w:hAnsiTheme="minorHAnsi" w:cstheme="minorHAnsi"/>
              <w:noProof/>
              <w:sz w:val="28"/>
              <w:szCs w:val="28"/>
            </w:rPr>
          </w:pPr>
          <w:hyperlink w:anchor="_Toc41044702" w:history="1">
            <w:r w:rsidR="009867D8" w:rsidRPr="006F43C0">
              <w:rPr>
                <w:rStyle w:val="Hyperlink"/>
                <w:rFonts w:asciiTheme="minorHAnsi" w:hAnsiTheme="minorHAnsi" w:cstheme="minorHAnsi"/>
                <w:noProof/>
                <w:spacing w:val="-1"/>
                <w:sz w:val="28"/>
                <w:szCs w:val="28"/>
              </w:rPr>
              <w:t>Conclusions</w:t>
            </w:r>
            <w:r w:rsidR="009867D8" w:rsidRPr="006F43C0">
              <w:rPr>
                <w:rFonts w:asciiTheme="minorHAnsi" w:hAnsiTheme="minorHAnsi" w:cstheme="minorHAnsi"/>
                <w:noProof/>
                <w:webHidden/>
                <w:sz w:val="28"/>
                <w:szCs w:val="28"/>
              </w:rPr>
              <w:tab/>
            </w:r>
            <w:r w:rsidR="009867D8" w:rsidRPr="006F43C0">
              <w:rPr>
                <w:rFonts w:asciiTheme="minorHAnsi" w:hAnsiTheme="minorHAnsi" w:cstheme="minorHAnsi"/>
                <w:noProof/>
                <w:webHidden/>
                <w:sz w:val="28"/>
                <w:szCs w:val="28"/>
              </w:rPr>
              <w:fldChar w:fldCharType="begin"/>
            </w:r>
            <w:r w:rsidR="009867D8" w:rsidRPr="006F43C0">
              <w:rPr>
                <w:rFonts w:asciiTheme="minorHAnsi" w:hAnsiTheme="minorHAnsi" w:cstheme="minorHAnsi"/>
                <w:noProof/>
                <w:webHidden/>
                <w:sz w:val="28"/>
                <w:szCs w:val="28"/>
              </w:rPr>
              <w:instrText xml:space="preserve"> PAGEREF _Toc41044702 \h </w:instrText>
            </w:r>
            <w:r w:rsidR="009867D8" w:rsidRPr="006F43C0">
              <w:rPr>
                <w:rFonts w:asciiTheme="minorHAnsi" w:hAnsiTheme="minorHAnsi" w:cstheme="minorHAnsi"/>
                <w:noProof/>
                <w:webHidden/>
                <w:sz w:val="28"/>
                <w:szCs w:val="28"/>
              </w:rPr>
            </w:r>
            <w:r w:rsidR="009867D8" w:rsidRPr="006F43C0">
              <w:rPr>
                <w:rFonts w:asciiTheme="minorHAnsi" w:hAnsiTheme="minorHAnsi" w:cstheme="minorHAnsi"/>
                <w:noProof/>
                <w:webHidden/>
                <w:sz w:val="28"/>
                <w:szCs w:val="28"/>
              </w:rPr>
              <w:fldChar w:fldCharType="separate"/>
            </w:r>
            <w:r w:rsidR="002E03D6">
              <w:rPr>
                <w:rFonts w:asciiTheme="minorHAnsi" w:hAnsiTheme="minorHAnsi" w:cstheme="minorHAnsi"/>
                <w:noProof/>
                <w:webHidden/>
                <w:sz w:val="28"/>
                <w:szCs w:val="28"/>
              </w:rPr>
              <w:t>35</w:t>
            </w:r>
            <w:r w:rsidR="009867D8" w:rsidRPr="006F43C0">
              <w:rPr>
                <w:rFonts w:asciiTheme="minorHAnsi" w:hAnsiTheme="minorHAnsi" w:cstheme="minorHAnsi"/>
                <w:noProof/>
                <w:webHidden/>
                <w:sz w:val="28"/>
                <w:szCs w:val="28"/>
              </w:rPr>
              <w:fldChar w:fldCharType="end"/>
            </w:r>
          </w:hyperlink>
        </w:p>
        <w:p w14:paraId="398E4B73" w14:textId="63D5ACE6" w:rsidR="009867D8" w:rsidRDefault="009867D8">
          <w:r w:rsidRPr="006F43C0">
            <w:rPr>
              <w:rFonts w:asciiTheme="minorHAnsi" w:hAnsiTheme="minorHAnsi" w:cstheme="minorHAnsi"/>
              <w:b/>
              <w:bCs/>
              <w:noProof/>
              <w:sz w:val="28"/>
              <w:szCs w:val="28"/>
            </w:rPr>
            <w:fldChar w:fldCharType="end"/>
          </w:r>
        </w:p>
      </w:sdtContent>
    </w:sdt>
    <w:p w14:paraId="6A50F04D" w14:textId="77777777" w:rsidR="002E03D6" w:rsidRDefault="002E03D6">
      <w:pPr>
        <w:rPr>
          <w:bCs/>
          <w:i/>
          <w:caps/>
        </w:rPr>
      </w:pPr>
      <w:r>
        <w:rPr>
          <w:bCs/>
          <w:i/>
          <w:caps/>
        </w:rPr>
        <w:br w:type="page"/>
      </w:r>
    </w:p>
    <w:p w14:paraId="7414BC2B" w14:textId="3D791CC1" w:rsidR="001F18AC" w:rsidRDefault="001F18AC" w:rsidP="001F18AC">
      <w:pPr>
        <w:rPr>
          <w:bCs/>
          <w:i/>
          <w:caps/>
        </w:rPr>
      </w:pPr>
      <w:r>
        <w:rPr>
          <w:bCs/>
          <w:i/>
          <w:caps/>
        </w:rPr>
        <w:lastRenderedPageBreak/>
        <w:t>Main abbreviations and acronyms</w:t>
      </w:r>
    </w:p>
    <w:p w14:paraId="0B2478AE" w14:textId="77777777" w:rsidR="001F18AC" w:rsidRDefault="001F18AC" w:rsidP="001F18AC">
      <w:pPr>
        <w:rPr>
          <w:bCs/>
          <w:caps/>
        </w:rPr>
      </w:pPr>
    </w:p>
    <w:tbl>
      <w:tblPr>
        <w:tblW w:w="9360" w:type="dxa"/>
        <w:tblLook w:val="04A0" w:firstRow="1" w:lastRow="0" w:firstColumn="1" w:lastColumn="0" w:noHBand="0" w:noVBand="1"/>
      </w:tblPr>
      <w:tblGrid>
        <w:gridCol w:w="9360"/>
      </w:tblGrid>
      <w:tr w:rsidR="001F18AC" w14:paraId="707359BC" w14:textId="77777777" w:rsidTr="001F18AC">
        <w:trPr>
          <w:trHeight w:val="315"/>
        </w:trPr>
        <w:tc>
          <w:tcPr>
            <w:tcW w:w="9360" w:type="dxa"/>
            <w:noWrap/>
            <w:vAlign w:val="center"/>
            <w:hideMark/>
          </w:tcPr>
          <w:p w14:paraId="11367000"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AIDS - Acquired Immune Deficiency Syndrome</w:t>
            </w:r>
          </w:p>
        </w:tc>
      </w:tr>
      <w:tr w:rsidR="001F18AC" w14:paraId="6B22F3E0" w14:textId="77777777" w:rsidTr="001F18AC">
        <w:trPr>
          <w:trHeight w:val="315"/>
        </w:trPr>
        <w:tc>
          <w:tcPr>
            <w:tcW w:w="9360" w:type="dxa"/>
            <w:noWrap/>
            <w:vAlign w:val="center"/>
            <w:hideMark/>
          </w:tcPr>
          <w:p w14:paraId="64870F30" w14:textId="246A7594" w:rsidR="0052026E" w:rsidRDefault="0052026E">
            <w:pPr>
              <w:rPr>
                <w:rFonts w:asciiTheme="minorHAnsi" w:hAnsiTheme="minorHAnsi" w:cstheme="minorHAnsi"/>
                <w:bCs/>
                <w:color w:val="000000"/>
                <w:sz w:val="22"/>
                <w:szCs w:val="22"/>
              </w:rPr>
            </w:pPr>
            <w:r w:rsidRPr="0052026E">
              <w:rPr>
                <w:rFonts w:asciiTheme="minorHAnsi" w:hAnsiTheme="minorHAnsi" w:cstheme="minorHAnsi"/>
                <w:bCs/>
                <w:color w:val="000000"/>
                <w:sz w:val="22"/>
                <w:szCs w:val="22"/>
              </w:rPr>
              <w:t>AEFI</w:t>
            </w:r>
            <w:r>
              <w:rPr>
                <w:rFonts w:asciiTheme="minorHAnsi" w:hAnsiTheme="minorHAnsi" w:cstheme="minorHAnsi"/>
                <w:bCs/>
                <w:color w:val="000000"/>
                <w:sz w:val="22"/>
                <w:szCs w:val="22"/>
              </w:rPr>
              <w:t xml:space="preserve">- </w:t>
            </w:r>
            <w:r w:rsidRPr="0052026E">
              <w:rPr>
                <w:rFonts w:asciiTheme="minorHAnsi" w:hAnsiTheme="minorHAnsi" w:cstheme="minorHAnsi"/>
                <w:bCs/>
                <w:color w:val="000000"/>
                <w:sz w:val="22"/>
                <w:szCs w:val="22"/>
              </w:rPr>
              <w:t>Adverse event following immunization</w:t>
            </w:r>
          </w:p>
          <w:p w14:paraId="144661CF" w14:textId="1215AC7E"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ARV - Anti-retroviral treatment</w:t>
            </w:r>
          </w:p>
        </w:tc>
      </w:tr>
      <w:tr w:rsidR="001F18AC" w14:paraId="1A213D7C" w14:textId="77777777" w:rsidTr="001F18AC">
        <w:trPr>
          <w:trHeight w:val="315"/>
        </w:trPr>
        <w:tc>
          <w:tcPr>
            <w:tcW w:w="9360" w:type="dxa"/>
            <w:noWrap/>
            <w:vAlign w:val="center"/>
            <w:hideMark/>
          </w:tcPr>
          <w:p w14:paraId="78F9E06A" w14:textId="378207D3" w:rsidR="00BB146F" w:rsidRDefault="00BB146F">
            <w:pPr>
              <w:rPr>
                <w:rFonts w:asciiTheme="minorHAnsi" w:hAnsiTheme="minorHAnsi" w:cstheme="minorHAnsi"/>
                <w:bCs/>
                <w:color w:val="000000"/>
                <w:sz w:val="22"/>
                <w:szCs w:val="22"/>
              </w:rPr>
            </w:pPr>
            <w:r w:rsidRPr="00BB146F">
              <w:rPr>
                <w:rFonts w:asciiTheme="minorHAnsi" w:hAnsiTheme="minorHAnsi" w:cstheme="minorHAnsi"/>
                <w:bCs/>
                <w:color w:val="000000"/>
                <w:sz w:val="22"/>
                <w:szCs w:val="22"/>
              </w:rPr>
              <w:t>BTN</w:t>
            </w:r>
            <w:r>
              <w:rPr>
                <w:rFonts w:asciiTheme="minorHAnsi" w:hAnsiTheme="minorHAnsi" w:cstheme="minorHAnsi"/>
                <w:bCs/>
                <w:color w:val="000000"/>
                <w:sz w:val="22"/>
                <w:szCs w:val="22"/>
              </w:rPr>
              <w:t xml:space="preserve"> - </w:t>
            </w:r>
            <w:r w:rsidRPr="00BB146F">
              <w:rPr>
                <w:rFonts w:asciiTheme="minorHAnsi" w:hAnsiTheme="minorHAnsi" w:cstheme="minorHAnsi"/>
                <w:bCs/>
                <w:color w:val="000000"/>
                <w:sz w:val="22"/>
                <w:szCs w:val="22"/>
              </w:rPr>
              <w:t>Beyond the numbers</w:t>
            </w:r>
          </w:p>
          <w:p w14:paraId="13997EF4" w14:textId="30BFF2A1" w:rsidR="00744A66" w:rsidRDefault="00744A66">
            <w:pPr>
              <w:rPr>
                <w:rFonts w:asciiTheme="minorHAnsi" w:hAnsiTheme="minorHAnsi" w:cstheme="minorHAnsi"/>
                <w:bCs/>
                <w:color w:val="000000"/>
                <w:sz w:val="22"/>
                <w:szCs w:val="22"/>
              </w:rPr>
            </w:pPr>
            <w:r w:rsidRPr="00744A66">
              <w:rPr>
                <w:rFonts w:asciiTheme="minorHAnsi" w:hAnsiTheme="minorHAnsi" w:cstheme="minorHAnsi"/>
                <w:bCs/>
                <w:color w:val="000000"/>
                <w:sz w:val="22"/>
                <w:szCs w:val="22"/>
              </w:rPr>
              <w:t>CAHD</w:t>
            </w:r>
            <w:r>
              <w:rPr>
                <w:rFonts w:asciiTheme="minorHAnsi" w:hAnsiTheme="minorHAnsi" w:cstheme="minorHAnsi"/>
                <w:bCs/>
                <w:color w:val="000000"/>
                <w:sz w:val="22"/>
                <w:szCs w:val="22"/>
              </w:rPr>
              <w:t xml:space="preserve"> - </w:t>
            </w:r>
            <w:r w:rsidRPr="00744A66">
              <w:rPr>
                <w:rFonts w:asciiTheme="minorHAnsi" w:hAnsiTheme="minorHAnsi" w:cstheme="minorHAnsi"/>
                <w:bCs/>
                <w:color w:val="000000"/>
                <w:sz w:val="22"/>
                <w:szCs w:val="22"/>
              </w:rPr>
              <w:t>Child and Adolescent Health and Development</w:t>
            </w:r>
          </w:p>
          <w:p w14:paraId="36F2C2A0" w14:textId="58AA2D52"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CCM TB/AIDS - Country Coordination Mechanism on TB/AIDS</w:t>
            </w:r>
          </w:p>
        </w:tc>
      </w:tr>
      <w:tr w:rsidR="001F18AC" w14:paraId="2A501EDD" w14:textId="77777777" w:rsidTr="001F18AC">
        <w:trPr>
          <w:trHeight w:val="315"/>
        </w:trPr>
        <w:tc>
          <w:tcPr>
            <w:tcW w:w="9360" w:type="dxa"/>
            <w:noWrap/>
            <w:vAlign w:val="center"/>
            <w:hideMark/>
          </w:tcPr>
          <w:p w14:paraId="08406ADC"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CSO - Civil society organizations</w:t>
            </w:r>
          </w:p>
        </w:tc>
      </w:tr>
      <w:tr w:rsidR="001F18AC" w14:paraId="00730743" w14:textId="77777777" w:rsidTr="001F18AC">
        <w:trPr>
          <w:trHeight w:val="315"/>
        </w:trPr>
        <w:tc>
          <w:tcPr>
            <w:tcW w:w="9360" w:type="dxa"/>
            <w:noWrap/>
            <w:vAlign w:val="center"/>
            <w:hideMark/>
          </w:tcPr>
          <w:p w14:paraId="5EBCCCD0"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DV- Domestic Violence</w:t>
            </w:r>
          </w:p>
          <w:p w14:paraId="0C0A412D"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EHRN - Eurasian Harm Reduction Network</w:t>
            </w:r>
          </w:p>
        </w:tc>
      </w:tr>
      <w:tr w:rsidR="001F18AC" w14:paraId="395D21E8" w14:textId="77777777" w:rsidTr="001F18AC">
        <w:trPr>
          <w:trHeight w:val="315"/>
        </w:trPr>
        <w:tc>
          <w:tcPr>
            <w:tcW w:w="9360" w:type="dxa"/>
            <w:noWrap/>
            <w:vAlign w:val="center"/>
            <w:hideMark/>
          </w:tcPr>
          <w:p w14:paraId="57EA3363"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GBV- Gender based violence</w:t>
            </w:r>
          </w:p>
          <w:p w14:paraId="4EC23096"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GE- Gender equality</w:t>
            </w:r>
          </w:p>
          <w:p w14:paraId="0ACEC4B6"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GFATM - The Global Fund to Fight AIDS, TB and Malaria</w:t>
            </w:r>
          </w:p>
        </w:tc>
      </w:tr>
      <w:tr w:rsidR="001F18AC" w14:paraId="74260A45" w14:textId="77777777" w:rsidTr="001F18AC">
        <w:trPr>
          <w:trHeight w:val="315"/>
        </w:trPr>
        <w:tc>
          <w:tcPr>
            <w:tcW w:w="9360" w:type="dxa"/>
            <w:noWrap/>
            <w:vAlign w:val="center"/>
            <w:hideMark/>
          </w:tcPr>
          <w:p w14:paraId="5ADE61F8" w14:textId="296A57EF" w:rsidR="00D20FC9" w:rsidRPr="00D20FC9" w:rsidRDefault="00D20FC9" w:rsidP="00D20FC9">
            <w:pPr>
              <w:rPr>
                <w:rFonts w:asciiTheme="minorHAnsi" w:hAnsiTheme="minorHAnsi" w:cstheme="minorHAnsi"/>
                <w:bCs/>
                <w:color w:val="000000"/>
                <w:sz w:val="22"/>
                <w:szCs w:val="22"/>
              </w:rPr>
            </w:pPr>
            <w:r w:rsidRPr="00D20FC9">
              <w:rPr>
                <w:rFonts w:asciiTheme="minorHAnsi" w:hAnsiTheme="minorHAnsi" w:cstheme="minorHAnsi"/>
                <w:bCs/>
                <w:color w:val="000000"/>
                <w:sz w:val="22"/>
                <w:szCs w:val="22"/>
              </w:rPr>
              <w:t>EPI</w:t>
            </w:r>
            <w:r>
              <w:rPr>
                <w:rFonts w:asciiTheme="minorHAnsi" w:hAnsiTheme="minorHAnsi" w:cstheme="minorHAnsi"/>
                <w:bCs/>
                <w:color w:val="000000"/>
                <w:sz w:val="22"/>
                <w:szCs w:val="22"/>
              </w:rPr>
              <w:t xml:space="preserve"> - </w:t>
            </w:r>
            <w:r w:rsidRPr="00D20FC9">
              <w:rPr>
                <w:rFonts w:asciiTheme="minorHAnsi" w:hAnsiTheme="minorHAnsi" w:cstheme="minorHAnsi"/>
                <w:bCs/>
                <w:color w:val="000000"/>
                <w:sz w:val="22"/>
                <w:szCs w:val="22"/>
              </w:rPr>
              <w:t>Expanded Programme on Immunization</w:t>
            </w:r>
          </w:p>
          <w:p w14:paraId="07205122" w14:textId="7FFE909D" w:rsidR="00945067" w:rsidRDefault="00945067">
            <w:pPr>
              <w:rPr>
                <w:rFonts w:asciiTheme="minorHAnsi" w:hAnsiTheme="minorHAnsi" w:cstheme="minorHAnsi"/>
                <w:bCs/>
                <w:color w:val="000000"/>
                <w:sz w:val="22"/>
                <w:szCs w:val="22"/>
              </w:rPr>
            </w:pPr>
            <w:r>
              <w:rPr>
                <w:rFonts w:asciiTheme="minorHAnsi" w:hAnsiTheme="minorHAnsi" w:cstheme="minorHAnsi"/>
                <w:bCs/>
                <w:color w:val="000000"/>
                <w:sz w:val="22"/>
                <w:szCs w:val="22"/>
              </w:rPr>
              <w:t>HT- Human trafficking</w:t>
            </w:r>
          </w:p>
          <w:p w14:paraId="1971B3EC" w14:textId="3BC92D63" w:rsidR="009B3E45" w:rsidRDefault="009B3E45">
            <w:pPr>
              <w:rPr>
                <w:rFonts w:asciiTheme="minorHAnsi" w:hAnsiTheme="minorHAnsi" w:cstheme="minorHAnsi"/>
                <w:bCs/>
                <w:color w:val="000000"/>
                <w:sz w:val="22"/>
                <w:szCs w:val="22"/>
              </w:rPr>
            </w:pPr>
            <w:r w:rsidRPr="009B3E45">
              <w:rPr>
                <w:rFonts w:asciiTheme="minorHAnsi" w:hAnsiTheme="minorHAnsi" w:cstheme="minorHAnsi"/>
                <w:bCs/>
                <w:color w:val="000000"/>
                <w:sz w:val="22"/>
                <w:szCs w:val="22"/>
              </w:rPr>
              <w:t>HRBA</w:t>
            </w:r>
            <w:r>
              <w:rPr>
                <w:rFonts w:asciiTheme="minorHAnsi" w:hAnsiTheme="minorHAnsi" w:cstheme="minorHAnsi"/>
                <w:bCs/>
                <w:color w:val="000000"/>
                <w:sz w:val="22"/>
                <w:szCs w:val="22"/>
              </w:rPr>
              <w:t xml:space="preserve"> - </w:t>
            </w:r>
            <w:r w:rsidRPr="009B3E45">
              <w:rPr>
                <w:rFonts w:asciiTheme="minorHAnsi" w:hAnsiTheme="minorHAnsi" w:cstheme="minorHAnsi"/>
                <w:bCs/>
                <w:color w:val="000000"/>
                <w:sz w:val="22"/>
                <w:szCs w:val="22"/>
              </w:rPr>
              <w:t>Human Rights based Approach</w:t>
            </w:r>
          </w:p>
          <w:p w14:paraId="44EA8611" w14:textId="1A49BA03"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HIV - Human Immunodeficiency Virus</w:t>
            </w:r>
          </w:p>
        </w:tc>
      </w:tr>
      <w:tr w:rsidR="001F18AC" w14:paraId="27BB723B" w14:textId="77777777" w:rsidTr="001F18AC">
        <w:trPr>
          <w:trHeight w:val="315"/>
        </w:trPr>
        <w:tc>
          <w:tcPr>
            <w:tcW w:w="9360" w:type="dxa"/>
            <w:noWrap/>
            <w:vAlign w:val="center"/>
            <w:hideMark/>
          </w:tcPr>
          <w:p w14:paraId="7264FFEF"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IDU – Injecting Drug Users</w:t>
            </w:r>
          </w:p>
        </w:tc>
      </w:tr>
      <w:tr w:rsidR="001F18AC" w14:paraId="4A4DC3DD" w14:textId="77777777" w:rsidTr="001F18AC">
        <w:trPr>
          <w:trHeight w:val="315"/>
        </w:trPr>
        <w:tc>
          <w:tcPr>
            <w:tcW w:w="9360" w:type="dxa"/>
            <w:noWrap/>
            <w:vAlign w:val="center"/>
            <w:hideMark/>
          </w:tcPr>
          <w:p w14:paraId="5D1A0564"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IEC - Information, education, communication</w:t>
            </w:r>
          </w:p>
        </w:tc>
      </w:tr>
      <w:tr w:rsidR="001F18AC" w14:paraId="2FE8151A" w14:textId="77777777" w:rsidTr="001F18AC">
        <w:trPr>
          <w:trHeight w:val="315"/>
        </w:trPr>
        <w:tc>
          <w:tcPr>
            <w:tcW w:w="9360" w:type="dxa"/>
            <w:noWrap/>
            <w:vAlign w:val="center"/>
            <w:hideMark/>
          </w:tcPr>
          <w:p w14:paraId="599FA5F9" w14:textId="77777777" w:rsidR="00AA0DDB" w:rsidRPr="00AA0DDB" w:rsidRDefault="00AA0DDB" w:rsidP="00AA0DDB">
            <w:pPr>
              <w:rPr>
                <w:rFonts w:asciiTheme="minorHAnsi" w:hAnsiTheme="minorHAnsi" w:cstheme="minorHAnsi"/>
                <w:bCs/>
                <w:color w:val="000000"/>
                <w:sz w:val="22"/>
                <w:szCs w:val="22"/>
              </w:rPr>
            </w:pPr>
            <w:r w:rsidRPr="00AA0DDB">
              <w:rPr>
                <w:rFonts w:asciiTheme="minorHAnsi" w:hAnsiTheme="minorHAnsi" w:cstheme="minorHAnsi"/>
                <w:bCs/>
                <w:color w:val="000000"/>
                <w:sz w:val="22"/>
                <w:szCs w:val="22"/>
              </w:rPr>
              <w:t>ICATT</w:t>
            </w:r>
            <w:r w:rsidRPr="00AA0DDB">
              <w:rPr>
                <w:rFonts w:asciiTheme="minorHAnsi" w:hAnsiTheme="minorHAnsi" w:cstheme="minorHAnsi"/>
                <w:bCs/>
                <w:color w:val="000000"/>
                <w:sz w:val="22"/>
                <w:szCs w:val="22"/>
              </w:rPr>
              <w:tab/>
              <w:t>IMCI computerized adaptation and training tool</w:t>
            </w:r>
          </w:p>
          <w:p w14:paraId="4B79E6E5" w14:textId="5CAF3705" w:rsidR="00AA0DDB" w:rsidRDefault="00AA0DDB" w:rsidP="00AA0DDB">
            <w:pPr>
              <w:rPr>
                <w:rFonts w:asciiTheme="minorHAnsi" w:hAnsiTheme="minorHAnsi" w:cstheme="minorHAnsi"/>
                <w:bCs/>
                <w:color w:val="000000"/>
                <w:sz w:val="22"/>
                <w:szCs w:val="22"/>
              </w:rPr>
            </w:pPr>
            <w:r w:rsidRPr="00AA0DDB">
              <w:rPr>
                <w:rFonts w:asciiTheme="minorHAnsi" w:hAnsiTheme="minorHAnsi" w:cstheme="minorHAnsi"/>
                <w:bCs/>
                <w:color w:val="000000"/>
                <w:sz w:val="22"/>
                <w:szCs w:val="22"/>
              </w:rPr>
              <w:t>IMCI</w:t>
            </w:r>
            <w:r w:rsidRPr="00AA0DDB">
              <w:rPr>
                <w:rFonts w:asciiTheme="minorHAnsi" w:hAnsiTheme="minorHAnsi" w:cstheme="minorHAnsi"/>
                <w:bCs/>
                <w:color w:val="000000"/>
                <w:sz w:val="22"/>
                <w:szCs w:val="22"/>
              </w:rPr>
              <w:tab/>
              <w:t>Integrated Management of Childhood Illnesses</w:t>
            </w:r>
          </w:p>
          <w:p w14:paraId="245FDCC3" w14:textId="7FD93958"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LEA – Law Enforcement Agencies</w:t>
            </w:r>
          </w:p>
          <w:p w14:paraId="2460E9B6" w14:textId="59FFBC63" w:rsidR="00AA0DDB" w:rsidRDefault="00AA0DDB">
            <w:pPr>
              <w:rPr>
                <w:rFonts w:asciiTheme="minorHAnsi" w:hAnsiTheme="minorHAnsi" w:cstheme="minorHAnsi"/>
                <w:bCs/>
                <w:color w:val="000000"/>
                <w:sz w:val="22"/>
                <w:szCs w:val="22"/>
              </w:rPr>
            </w:pPr>
            <w:r w:rsidRPr="00AA0DDB">
              <w:rPr>
                <w:rFonts w:asciiTheme="minorHAnsi" w:hAnsiTheme="minorHAnsi" w:cstheme="minorHAnsi"/>
                <w:bCs/>
                <w:color w:val="000000"/>
                <w:sz w:val="22"/>
                <w:szCs w:val="22"/>
              </w:rPr>
              <w:t>MCH</w:t>
            </w:r>
            <w:r w:rsidRPr="00AA0DDB">
              <w:rPr>
                <w:rFonts w:asciiTheme="minorHAnsi" w:hAnsiTheme="minorHAnsi" w:cstheme="minorHAnsi"/>
                <w:bCs/>
                <w:color w:val="000000"/>
                <w:sz w:val="22"/>
                <w:szCs w:val="22"/>
              </w:rPr>
              <w:tab/>
              <w:t>mother and child health</w:t>
            </w:r>
          </w:p>
          <w:p w14:paraId="6CAFE4DC" w14:textId="727FDEBB" w:rsidR="00D20FC9" w:rsidRDefault="00D20FC9" w:rsidP="00D20FC9">
            <w:pPr>
              <w:rPr>
                <w:rFonts w:asciiTheme="minorHAnsi" w:hAnsiTheme="minorHAnsi" w:cstheme="minorHAnsi"/>
                <w:bCs/>
                <w:color w:val="000000"/>
                <w:sz w:val="22"/>
                <w:szCs w:val="22"/>
              </w:rPr>
            </w:pPr>
            <w:r w:rsidRPr="00D20FC9">
              <w:rPr>
                <w:rFonts w:asciiTheme="minorHAnsi" w:hAnsiTheme="minorHAnsi" w:cstheme="minorHAnsi"/>
                <w:bCs/>
                <w:color w:val="000000"/>
                <w:sz w:val="22"/>
                <w:szCs w:val="22"/>
              </w:rPr>
              <w:t xml:space="preserve">NAPH </w:t>
            </w:r>
            <w:r>
              <w:rPr>
                <w:rFonts w:asciiTheme="minorHAnsi" w:hAnsiTheme="minorHAnsi" w:cstheme="minorHAnsi"/>
                <w:bCs/>
                <w:color w:val="000000"/>
                <w:sz w:val="22"/>
                <w:szCs w:val="22"/>
              </w:rPr>
              <w:t xml:space="preserve">- </w:t>
            </w:r>
            <w:r w:rsidRPr="00D20FC9">
              <w:rPr>
                <w:rFonts w:asciiTheme="minorHAnsi" w:hAnsiTheme="minorHAnsi" w:cstheme="minorHAnsi"/>
                <w:bCs/>
                <w:color w:val="000000"/>
                <w:sz w:val="22"/>
                <w:szCs w:val="22"/>
              </w:rPr>
              <w:t>National Agency of Public Health</w:t>
            </w:r>
          </w:p>
          <w:p w14:paraId="3BA2E04C" w14:textId="1FF09C7B" w:rsidR="00D20FC9" w:rsidRDefault="00D20FC9" w:rsidP="00D20FC9">
            <w:pPr>
              <w:rPr>
                <w:rFonts w:asciiTheme="minorHAnsi" w:hAnsiTheme="minorHAnsi" w:cstheme="minorHAnsi"/>
                <w:bCs/>
                <w:color w:val="000000"/>
                <w:sz w:val="22"/>
                <w:szCs w:val="22"/>
              </w:rPr>
            </w:pPr>
            <w:r>
              <w:rPr>
                <w:rFonts w:asciiTheme="minorHAnsi" w:hAnsiTheme="minorHAnsi" w:cstheme="minorHAnsi"/>
                <w:bCs/>
                <w:color w:val="000000"/>
                <w:sz w:val="22"/>
                <w:szCs w:val="22"/>
              </w:rPr>
              <w:t>NGO- Nongovernmental organization</w:t>
            </w:r>
          </w:p>
          <w:p w14:paraId="503D981C" w14:textId="7948A9E7" w:rsidR="0052026E" w:rsidRDefault="0052026E">
            <w:pPr>
              <w:rPr>
                <w:rFonts w:asciiTheme="minorHAnsi" w:hAnsiTheme="minorHAnsi" w:cstheme="minorHAnsi"/>
                <w:bCs/>
                <w:color w:val="000000"/>
                <w:sz w:val="22"/>
                <w:szCs w:val="22"/>
              </w:rPr>
            </w:pPr>
            <w:r w:rsidRPr="0052026E">
              <w:rPr>
                <w:rFonts w:asciiTheme="minorHAnsi" w:hAnsiTheme="minorHAnsi" w:cstheme="minorHAnsi"/>
                <w:bCs/>
                <w:color w:val="000000"/>
                <w:sz w:val="22"/>
                <w:szCs w:val="22"/>
              </w:rPr>
              <w:t>MoHLSP</w:t>
            </w:r>
            <w:r>
              <w:rPr>
                <w:rFonts w:asciiTheme="minorHAnsi" w:hAnsiTheme="minorHAnsi" w:cstheme="minorHAnsi"/>
                <w:bCs/>
                <w:color w:val="000000"/>
                <w:sz w:val="22"/>
                <w:szCs w:val="22"/>
              </w:rPr>
              <w:t xml:space="preserve">- </w:t>
            </w:r>
            <w:r w:rsidRPr="0052026E">
              <w:rPr>
                <w:rFonts w:asciiTheme="minorHAnsi" w:hAnsiTheme="minorHAnsi" w:cstheme="minorHAnsi"/>
                <w:bCs/>
                <w:color w:val="000000"/>
                <w:sz w:val="22"/>
                <w:szCs w:val="22"/>
              </w:rPr>
              <w:t>Ministry of Health, Labour and Social Protection</w:t>
            </w:r>
          </w:p>
          <w:p w14:paraId="0CA4F8C3" w14:textId="114CF41C"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MPTF – Multi-Partner Trust Fund</w:t>
            </w:r>
          </w:p>
        </w:tc>
      </w:tr>
      <w:tr w:rsidR="001F18AC" w14:paraId="093B64FC" w14:textId="77777777" w:rsidTr="001F18AC">
        <w:trPr>
          <w:trHeight w:val="315"/>
        </w:trPr>
        <w:tc>
          <w:tcPr>
            <w:tcW w:w="9360" w:type="dxa"/>
            <w:noWrap/>
            <w:vAlign w:val="center"/>
            <w:hideMark/>
          </w:tcPr>
          <w:p w14:paraId="757E4C20"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MSM – Men who have sex with men</w:t>
            </w:r>
          </w:p>
        </w:tc>
      </w:tr>
      <w:tr w:rsidR="001F18AC" w14:paraId="2DDBBE5B" w14:textId="77777777" w:rsidTr="001F18AC">
        <w:trPr>
          <w:trHeight w:val="315"/>
        </w:trPr>
        <w:tc>
          <w:tcPr>
            <w:tcW w:w="9360" w:type="dxa"/>
            <w:noWrap/>
            <w:vAlign w:val="center"/>
            <w:hideMark/>
          </w:tcPr>
          <w:p w14:paraId="73FAE0E4" w14:textId="5EC2200C" w:rsidR="00BB146F" w:rsidRDefault="00BB146F">
            <w:pPr>
              <w:rPr>
                <w:rFonts w:asciiTheme="minorHAnsi" w:hAnsiTheme="minorHAnsi" w:cstheme="minorHAnsi"/>
                <w:bCs/>
                <w:color w:val="000000"/>
                <w:sz w:val="22"/>
                <w:szCs w:val="22"/>
              </w:rPr>
            </w:pPr>
            <w:r w:rsidRPr="00BB146F">
              <w:rPr>
                <w:rFonts w:asciiTheme="minorHAnsi" w:hAnsiTheme="minorHAnsi" w:cstheme="minorHAnsi"/>
                <w:bCs/>
                <w:color w:val="000000"/>
                <w:sz w:val="22"/>
                <w:szCs w:val="22"/>
              </w:rPr>
              <w:t>NMCR</w:t>
            </w:r>
            <w:r>
              <w:rPr>
                <w:rFonts w:asciiTheme="minorHAnsi" w:hAnsiTheme="minorHAnsi" w:cstheme="minorHAnsi"/>
                <w:bCs/>
                <w:color w:val="000000"/>
                <w:sz w:val="22"/>
                <w:szCs w:val="22"/>
              </w:rPr>
              <w:t xml:space="preserve"> - </w:t>
            </w:r>
            <w:r w:rsidRPr="00BB146F">
              <w:rPr>
                <w:rFonts w:asciiTheme="minorHAnsi" w:hAnsiTheme="minorHAnsi" w:cstheme="minorHAnsi"/>
                <w:bCs/>
                <w:color w:val="000000"/>
                <w:sz w:val="22"/>
                <w:szCs w:val="22"/>
              </w:rPr>
              <w:t>Near-miss case review</w:t>
            </w:r>
          </w:p>
          <w:p w14:paraId="3BF490B4"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NTP - National TB Program</w:t>
            </w:r>
          </w:p>
          <w:p w14:paraId="469DC6AD" w14:textId="18C12DD1" w:rsidR="00D20FC9" w:rsidRDefault="00D20FC9">
            <w:pPr>
              <w:rPr>
                <w:rFonts w:asciiTheme="minorHAnsi" w:hAnsiTheme="minorHAnsi" w:cstheme="minorHAnsi"/>
                <w:color w:val="000000"/>
                <w:sz w:val="22"/>
                <w:szCs w:val="22"/>
              </w:rPr>
            </w:pPr>
            <w:r w:rsidRPr="00D20FC9">
              <w:rPr>
                <w:rFonts w:asciiTheme="minorHAnsi" w:hAnsiTheme="minorHAnsi" w:cstheme="minorHAnsi"/>
                <w:color w:val="000000"/>
                <w:sz w:val="22"/>
                <w:szCs w:val="22"/>
              </w:rPr>
              <w:t>NRA</w:t>
            </w:r>
            <w:r w:rsidRPr="00D20FC9">
              <w:rPr>
                <w:rFonts w:asciiTheme="minorHAnsi" w:hAnsiTheme="minorHAnsi" w:cstheme="minorHAnsi"/>
                <w:color w:val="000000"/>
                <w:sz w:val="22"/>
                <w:szCs w:val="22"/>
              </w:rPr>
              <w:tab/>
              <w:t>National Regulatory Authority</w:t>
            </w:r>
          </w:p>
        </w:tc>
      </w:tr>
      <w:tr w:rsidR="001F18AC" w14:paraId="3725AD32" w14:textId="77777777" w:rsidTr="001F18AC">
        <w:trPr>
          <w:trHeight w:val="315"/>
        </w:trPr>
        <w:tc>
          <w:tcPr>
            <w:tcW w:w="9360" w:type="dxa"/>
            <w:noWrap/>
            <w:vAlign w:val="center"/>
            <w:hideMark/>
          </w:tcPr>
          <w:p w14:paraId="5C86B6F5"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OST – Opioid Substitution Treatment</w:t>
            </w:r>
          </w:p>
        </w:tc>
      </w:tr>
      <w:tr w:rsidR="001F18AC" w14:paraId="259B32E0" w14:textId="77777777" w:rsidTr="001F18AC">
        <w:trPr>
          <w:trHeight w:val="315"/>
        </w:trPr>
        <w:tc>
          <w:tcPr>
            <w:tcW w:w="9360" w:type="dxa"/>
            <w:noWrap/>
            <w:vAlign w:val="center"/>
            <w:hideMark/>
          </w:tcPr>
          <w:p w14:paraId="3B7228FD"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PMTCT - Prevention of mother to child transmission</w:t>
            </w:r>
          </w:p>
        </w:tc>
      </w:tr>
      <w:tr w:rsidR="001F18AC" w14:paraId="449E72EC" w14:textId="77777777" w:rsidTr="001F18AC">
        <w:trPr>
          <w:trHeight w:val="315"/>
        </w:trPr>
        <w:tc>
          <w:tcPr>
            <w:tcW w:w="9360" w:type="dxa"/>
            <w:noWrap/>
            <w:vAlign w:val="center"/>
            <w:hideMark/>
          </w:tcPr>
          <w:p w14:paraId="12405D94" w14:textId="757410A2" w:rsidR="00257488" w:rsidRDefault="00257488">
            <w:pPr>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PrEP</w:t>
            </w:r>
            <w:r w:rsidR="00E84843">
              <w:rPr>
                <w:rFonts w:asciiTheme="minorHAnsi" w:hAnsiTheme="minorHAnsi" w:cstheme="minorHAnsi"/>
                <w:bCs/>
                <w:color w:val="000000"/>
                <w:sz w:val="22"/>
                <w:szCs w:val="22"/>
              </w:rPr>
              <w:t xml:space="preserve"> - </w:t>
            </w:r>
            <w:r w:rsidR="00E84843" w:rsidRPr="00E84843">
              <w:rPr>
                <w:rFonts w:asciiTheme="minorHAnsi" w:hAnsiTheme="minorHAnsi" w:cstheme="minorHAnsi"/>
                <w:bCs/>
                <w:color w:val="000000"/>
                <w:sz w:val="22"/>
                <w:szCs w:val="22"/>
              </w:rPr>
              <w:t>Pre-exposure prophylaxis</w:t>
            </w:r>
          </w:p>
          <w:p w14:paraId="4DFB815C" w14:textId="424A91C4" w:rsidR="004E0E9E" w:rsidRPr="004E0E9E" w:rsidRDefault="001F18AC">
            <w:pPr>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PTM - </w:t>
            </w:r>
            <w:r w:rsidRPr="004E0E9E">
              <w:rPr>
                <w:rFonts w:asciiTheme="minorHAnsi" w:hAnsiTheme="minorHAnsi" w:cstheme="minorHAnsi"/>
                <w:color w:val="000000"/>
                <w:sz w:val="22"/>
                <w:szCs w:val="22"/>
              </w:rPr>
              <w:t>Pharmacotherapy</w:t>
            </w:r>
            <w:r>
              <w:rPr>
                <w:rFonts w:asciiTheme="minorHAnsi" w:hAnsiTheme="minorHAnsi" w:cstheme="minorHAnsi"/>
                <w:bCs/>
                <w:color w:val="000000"/>
                <w:sz w:val="22"/>
                <w:szCs w:val="22"/>
              </w:rPr>
              <w:t xml:space="preserve"> with methadone</w:t>
            </w:r>
          </w:p>
        </w:tc>
      </w:tr>
      <w:tr w:rsidR="001F18AC" w14:paraId="0F0017F2" w14:textId="77777777" w:rsidTr="001F18AC">
        <w:trPr>
          <w:trHeight w:val="315"/>
        </w:trPr>
        <w:tc>
          <w:tcPr>
            <w:tcW w:w="9360" w:type="dxa"/>
            <w:noWrap/>
            <w:vAlign w:val="bottom"/>
            <w:hideMark/>
          </w:tcPr>
          <w:p w14:paraId="0DABB309" w14:textId="77777777" w:rsidR="001F18AC" w:rsidRDefault="001F18AC">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P</w:t>
            </w:r>
            <w:r>
              <w:rPr>
                <w:rFonts w:asciiTheme="minorHAnsi" w:hAnsiTheme="minorHAnsi" w:cstheme="minorHAnsi"/>
                <w:b/>
                <w:bCs/>
                <w:color w:val="000000"/>
                <w:sz w:val="22"/>
                <w:szCs w:val="22"/>
              </w:rPr>
              <w:t>w</w:t>
            </w:r>
            <w:r>
              <w:rPr>
                <w:rFonts w:asciiTheme="minorHAnsi" w:hAnsiTheme="minorHAnsi" w:cstheme="minorHAnsi"/>
                <w:color w:val="000000"/>
                <w:sz w:val="22"/>
                <w:szCs w:val="22"/>
              </w:rPr>
              <w:t>D – People with disabilities</w:t>
            </w:r>
          </w:p>
        </w:tc>
      </w:tr>
      <w:tr w:rsidR="001F18AC" w14:paraId="23B961B0" w14:textId="77777777" w:rsidTr="001F18AC">
        <w:trPr>
          <w:trHeight w:val="315"/>
        </w:trPr>
        <w:tc>
          <w:tcPr>
            <w:tcW w:w="9360" w:type="dxa"/>
            <w:noWrap/>
            <w:vAlign w:val="center"/>
            <w:hideMark/>
          </w:tcPr>
          <w:p w14:paraId="11A350D2" w14:textId="77777777" w:rsidR="001F18AC" w:rsidRDefault="001F18AC">
            <w:pPr>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PHUD- People who use drugs</w:t>
            </w:r>
          </w:p>
          <w:p w14:paraId="41603AB7" w14:textId="77777777" w:rsidR="001F18AC" w:rsidRDefault="001F18AC">
            <w:pPr>
              <w:contextualSpacing/>
              <w:rPr>
                <w:rFonts w:asciiTheme="minorHAnsi" w:hAnsiTheme="minorHAnsi" w:cstheme="minorHAnsi"/>
                <w:color w:val="000000"/>
                <w:sz w:val="22"/>
                <w:szCs w:val="22"/>
              </w:rPr>
            </w:pPr>
            <w:r>
              <w:rPr>
                <w:rFonts w:asciiTheme="minorHAnsi" w:hAnsiTheme="minorHAnsi" w:cstheme="minorHAnsi"/>
                <w:bCs/>
                <w:color w:val="000000"/>
                <w:sz w:val="22"/>
                <w:szCs w:val="22"/>
              </w:rPr>
              <w:t>PWID – People who Inject Drugs</w:t>
            </w:r>
          </w:p>
        </w:tc>
      </w:tr>
      <w:tr w:rsidR="001F18AC" w14:paraId="7CF790C4" w14:textId="77777777" w:rsidTr="001F18AC">
        <w:trPr>
          <w:trHeight w:val="315"/>
        </w:trPr>
        <w:tc>
          <w:tcPr>
            <w:tcW w:w="9360" w:type="dxa"/>
            <w:noWrap/>
            <w:vAlign w:val="center"/>
            <w:hideMark/>
          </w:tcPr>
          <w:p w14:paraId="19E5634C"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PLWH- People living with HIV</w:t>
            </w:r>
          </w:p>
          <w:p w14:paraId="101F2398" w14:textId="77777777" w:rsidR="001F18AC" w:rsidRDefault="001F18AC">
            <w:pPr>
              <w:rPr>
                <w:rFonts w:asciiTheme="minorHAnsi" w:hAnsiTheme="minorHAnsi" w:cstheme="minorHAnsi"/>
                <w:bCs/>
                <w:color w:val="000000"/>
                <w:sz w:val="22"/>
                <w:szCs w:val="22"/>
              </w:rPr>
            </w:pPr>
            <w:r>
              <w:rPr>
                <w:rFonts w:asciiTheme="minorHAnsi" w:hAnsiTheme="minorHAnsi" w:cstheme="minorHAnsi"/>
                <w:bCs/>
                <w:color w:val="000000"/>
                <w:sz w:val="22"/>
                <w:szCs w:val="22"/>
              </w:rPr>
              <w:t>SDC- Swiss Development and Cooperation</w:t>
            </w:r>
          </w:p>
          <w:p w14:paraId="15A52E8D"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 xml:space="preserve">SW – Sex Workers </w:t>
            </w:r>
          </w:p>
        </w:tc>
      </w:tr>
      <w:tr w:rsidR="001F18AC" w14:paraId="146B1BA3" w14:textId="77777777" w:rsidTr="001F18AC">
        <w:trPr>
          <w:trHeight w:val="315"/>
        </w:trPr>
        <w:tc>
          <w:tcPr>
            <w:tcW w:w="9360" w:type="dxa"/>
            <w:noWrap/>
            <w:vAlign w:val="center"/>
            <w:hideMark/>
          </w:tcPr>
          <w:p w14:paraId="40799C39"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TB – Tuberculosis </w:t>
            </w:r>
          </w:p>
        </w:tc>
      </w:tr>
      <w:tr w:rsidR="001F18AC" w14:paraId="3E451E9D" w14:textId="77777777" w:rsidTr="001F18AC">
        <w:trPr>
          <w:trHeight w:val="315"/>
        </w:trPr>
        <w:tc>
          <w:tcPr>
            <w:tcW w:w="9360" w:type="dxa"/>
            <w:noWrap/>
            <w:vAlign w:val="center"/>
            <w:hideMark/>
          </w:tcPr>
          <w:p w14:paraId="7EE27E37" w14:textId="61B106D6" w:rsidR="00744A66" w:rsidRDefault="00744A66">
            <w:pPr>
              <w:rPr>
                <w:rFonts w:asciiTheme="minorHAnsi" w:hAnsiTheme="minorHAnsi" w:cstheme="minorHAnsi"/>
                <w:bCs/>
                <w:color w:val="000000"/>
                <w:sz w:val="22"/>
                <w:szCs w:val="22"/>
              </w:rPr>
            </w:pPr>
            <w:r w:rsidRPr="00744A66">
              <w:rPr>
                <w:rFonts w:asciiTheme="minorHAnsi" w:hAnsiTheme="minorHAnsi" w:cstheme="minorHAnsi"/>
                <w:bCs/>
                <w:color w:val="000000"/>
                <w:sz w:val="22"/>
                <w:szCs w:val="22"/>
              </w:rPr>
              <w:t>UNICEF ECARO</w:t>
            </w:r>
            <w:r>
              <w:rPr>
                <w:rFonts w:asciiTheme="minorHAnsi" w:hAnsiTheme="minorHAnsi" w:cstheme="minorHAnsi"/>
                <w:bCs/>
                <w:color w:val="000000"/>
                <w:sz w:val="22"/>
                <w:szCs w:val="22"/>
              </w:rPr>
              <w:t xml:space="preserve"> - </w:t>
            </w:r>
            <w:r w:rsidRPr="00744A66">
              <w:rPr>
                <w:rFonts w:asciiTheme="minorHAnsi" w:hAnsiTheme="minorHAnsi" w:cstheme="minorHAnsi"/>
                <w:bCs/>
                <w:color w:val="000000"/>
                <w:sz w:val="22"/>
                <w:szCs w:val="22"/>
              </w:rPr>
              <w:t>UNICEF Europa and Central Asia Regional Office (Geneva)</w:t>
            </w:r>
          </w:p>
          <w:p w14:paraId="6C100963" w14:textId="58B3A58A"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UCIMP - Unit of Programme Coordination, Implementation and Monitoring</w:t>
            </w:r>
          </w:p>
        </w:tc>
      </w:tr>
      <w:tr w:rsidR="001F18AC" w14:paraId="2BE4877A" w14:textId="77777777" w:rsidTr="001F18AC">
        <w:trPr>
          <w:trHeight w:val="315"/>
        </w:trPr>
        <w:tc>
          <w:tcPr>
            <w:tcW w:w="9360" w:type="dxa"/>
            <w:noWrap/>
            <w:vAlign w:val="center"/>
            <w:hideMark/>
          </w:tcPr>
          <w:p w14:paraId="7CB44C6A" w14:textId="77777777" w:rsidR="001F18AC" w:rsidRDefault="001F18AC">
            <w:pPr>
              <w:rPr>
                <w:rFonts w:asciiTheme="minorHAnsi" w:hAnsiTheme="minorHAnsi" w:cstheme="minorHAnsi"/>
                <w:color w:val="000000"/>
                <w:sz w:val="22"/>
                <w:szCs w:val="22"/>
              </w:rPr>
            </w:pPr>
            <w:r>
              <w:rPr>
                <w:rFonts w:asciiTheme="minorHAnsi" w:hAnsiTheme="minorHAnsi" w:cstheme="minorHAnsi"/>
                <w:bCs/>
                <w:color w:val="000000"/>
                <w:sz w:val="22"/>
                <w:szCs w:val="22"/>
              </w:rPr>
              <w:t>UNPF - United Nations - Republic of Moldova Partnership Framework</w:t>
            </w:r>
          </w:p>
        </w:tc>
      </w:tr>
    </w:tbl>
    <w:p w14:paraId="7E4B2CDC" w14:textId="77777777" w:rsidR="00E82E7A" w:rsidRDefault="00E82E7A">
      <w:pPr>
        <w:rPr>
          <w:rFonts w:asciiTheme="minorHAnsi" w:hAnsiTheme="minorHAnsi" w:cstheme="minorHAnsi"/>
          <w:spacing w:val="-1"/>
          <w:sz w:val="32"/>
          <w:szCs w:val="32"/>
        </w:rPr>
      </w:pPr>
    </w:p>
    <w:p w14:paraId="15D5B5D9" w14:textId="4B285F8E" w:rsidR="00913E21" w:rsidRDefault="00913E21">
      <w:pPr>
        <w:rPr>
          <w:rFonts w:asciiTheme="minorHAnsi" w:hAnsiTheme="minorHAnsi" w:cstheme="minorHAnsi"/>
          <w:spacing w:val="-1"/>
          <w:sz w:val="32"/>
          <w:szCs w:val="32"/>
        </w:rPr>
      </w:pPr>
      <w:r>
        <w:rPr>
          <w:rFonts w:asciiTheme="minorHAnsi" w:hAnsiTheme="minorHAnsi" w:cstheme="minorHAnsi"/>
          <w:spacing w:val="-1"/>
          <w:sz w:val="32"/>
          <w:szCs w:val="32"/>
        </w:rPr>
        <w:br w:type="page"/>
      </w:r>
    </w:p>
    <w:p w14:paraId="13EF0F34" w14:textId="1FFBB183" w:rsidR="009362FC" w:rsidRDefault="009362FC">
      <w:pPr>
        <w:rPr>
          <w:rFonts w:asciiTheme="minorHAnsi" w:hAnsiTheme="minorHAnsi" w:cstheme="minorHAnsi"/>
          <w:spacing w:val="-1"/>
          <w:sz w:val="32"/>
          <w:szCs w:val="32"/>
        </w:rPr>
      </w:pPr>
    </w:p>
    <w:p w14:paraId="58263726" w14:textId="6B89144C" w:rsidR="009423FE" w:rsidRPr="00DF55AC" w:rsidRDefault="009423FE" w:rsidP="009423FE">
      <w:pPr>
        <w:pStyle w:val="Heading1"/>
        <w:ind w:left="0"/>
        <w:rPr>
          <w:rFonts w:asciiTheme="minorHAnsi" w:hAnsiTheme="minorHAnsi" w:cstheme="minorHAnsi"/>
          <w:b w:val="0"/>
          <w:bCs w:val="0"/>
          <w:sz w:val="32"/>
          <w:szCs w:val="32"/>
        </w:rPr>
      </w:pPr>
      <w:bookmarkStart w:id="3" w:name="_Toc41044698"/>
      <w:r w:rsidRPr="00DF55AC">
        <w:rPr>
          <w:rFonts w:asciiTheme="minorHAnsi" w:hAnsiTheme="minorHAnsi" w:cstheme="minorHAnsi"/>
          <w:spacing w:val="-1"/>
          <w:sz w:val="32"/>
          <w:szCs w:val="32"/>
        </w:rPr>
        <w:t>Introduction</w:t>
      </w:r>
      <w:bookmarkEnd w:id="3"/>
    </w:p>
    <w:p w14:paraId="4D1E96FA" w14:textId="77777777" w:rsidR="009423FE" w:rsidRPr="00DB5708" w:rsidRDefault="009423FE" w:rsidP="009423FE">
      <w:pPr>
        <w:spacing w:before="12"/>
        <w:rPr>
          <w:rFonts w:asciiTheme="minorHAnsi" w:eastAsia="Calibri" w:hAnsiTheme="minorHAnsi" w:cstheme="minorHAnsi"/>
          <w:b/>
          <w:bCs/>
          <w:sz w:val="22"/>
          <w:szCs w:val="22"/>
        </w:rPr>
      </w:pPr>
    </w:p>
    <w:p w14:paraId="2992DD6C" w14:textId="77777777" w:rsidR="009423FE" w:rsidRPr="00DB5708" w:rsidRDefault="009423FE" w:rsidP="009423FE">
      <w:pPr>
        <w:pStyle w:val="BodyText"/>
        <w:spacing w:line="276" w:lineRule="auto"/>
        <w:ind w:right="102"/>
        <w:jc w:val="both"/>
        <w:rPr>
          <w:rFonts w:asciiTheme="minorHAnsi" w:hAnsiTheme="minorHAnsi" w:cstheme="minorHAnsi"/>
          <w:sz w:val="22"/>
          <w:szCs w:val="22"/>
        </w:rPr>
      </w:pPr>
      <w:r w:rsidRPr="00DB5708">
        <w:rPr>
          <w:rFonts w:asciiTheme="minorHAnsi" w:hAnsiTheme="minorHAnsi" w:cstheme="minorHAnsi"/>
          <w:spacing w:val="-1"/>
          <w:sz w:val="22"/>
          <w:szCs w:val="22"/>
        </w:rPr>
        <w:t>This</w:t>
      </w:r>
      <w:r w:rsidRPr="00DB5708">
        <w:rPr>
          <w:rFonts w:asciiTheme="minorHAnsi" w:hAnsiTheme="minorHAnsi" w:cstheme="minorHAnsi"/>
          <w:spacing w:val="19"/>
          <w:sz w:val="22"/>
          <w:szCs w:val="22"/>
        </w:rPr>
        <w:t xml:space="preserve"> </w:t>
      </w:r>
      <w:r w:rsidRPr="00DB5708">
        <w:rPr>
          <w:rFonts w:asciiTheme="minorHAnsi" w:hAnsiTheme="minorHAnsi" w:cstheme="minorHAnsi"/>
          <w:spacing w:val="-1"/>
          <w:sz w:val="22"/>
          <w:szCs w:val="22"/>
        </w:rPr>
        <w:t>Annual</w:t>
      </w:r>
      <w:r w:rsidRPr="00DB5708">
        <w:rPr>
          <w:rFonts w:asciiTheme="minorHAnsi" w:hAnsiTheme="minorHAnsi" w:cstheme="minorHAnsi"/>
          <w:spacing w:val="19"/>
          <w:sz w:val="22"/>
          <w:szCs w:val="22"/>
        </w:rPr>
        <w:t xml:space="preserve"> </w:t>
      </w:r>
      <w:r w:rsidRPr="00DB5708">
        <w:rPr>
          <w:rFonts w:asciiTheme="minorHAnsi" w:hAnsiTheme="minorHAnsi" w:cstheme="minorHAnsi"/>
          <w:spacing w:val="-1"/>
          <w:sz w:val="22"/>
          <w:szCs w:val="22"/>
        </w:rPr>
        <w:t>Consolidated</w:t>
      </w:r>
      <w:r w:rsidRPr="00DB5708">
        <w:rPr>
          <w:rFonts w:asciiTheme="minorHAnsi" w:hAnsiTheme="minorHAnsi" w:cstheme="minorHAnsi"/>
          <w:spacing w:val="14"/>
          <w:sz w:val="22"/>
          <w:szCs w:val="22"/>
        </w:rPr>
        <w:t xml:space="preserve"> </w:t>
      </w:r>
      <w:r w:rsidRPr="00DB5708">
        <w:rPr>
          <w:rFonts w:asciiTheme="minorHAnsi" w:hAnsiTheme="minorHAnsi" w:cstheme="minorHAnsi"/>
          <w:spacing w:val="-1"/>
          <w:sz w:val="22"/>
          <w:szCs w:val="22"/>
        </w:rPr>
        <w:t>Progress</w:t>
      </w:r>
      <w:r w:rsidRPr="00DB5708">
        <w:rPr>
          <w:rFonts w:asciiTheme="minorHAnsi" w:hAnsiTheme="minorHAnsi" w:cstheme="minorHAnsi"/>
          <w:spacing w:val="19"/>
          <w:sz w:val="22"/>
          <w:szCs w:val="22"/>
        </w:rPr>
        <w:t xml:space="preserve"> </w:t>
      </w:r>
      <w:r w:rsidRPr="00DB5708">
        <w:rPr>
          <w:rFonts w:asciiTheme="minorHAnsi" w:hAnsiTheme="minorHAnsi" w:cstheme="minorHAnsi"/>
          <w:spacing w:val="-1"/>
          <w:sz w:val="22"/>
          <w:szCs w:val="22"/>
        </w:rPr>
        <w:t>Report</w:t>
      </w:r>
      <w:r w:rsidRPr="00DB5708">
        <w:rPr>
          <w:rFonts w:asciiTheme="minorHAnsi" w:hAnsiTheme="minorHAnsi" w:cstheme="minorHAnsi"/>
          <w:spacing w:val="17"/>
          <w:sz w:val="22"/>
          <w:szCs w:val="22"/>
        </w:rPr>
        <w:t xml:space="preserve"> </w:t>
      </w:r>
      <w:r w:rsidRPr="00DB5708">
        <w:rPr>
          <w:rFonts w:asciiTheme="minorHAnsi" w:hAnsiTheme="minorHAnsi" w:cstheme="minorHAnsi"/>
          <w:sz w:val="22"/>
          <w:szCs w:val="22"/>
        </w:rPr>
        <w:t>on</w:t>
      </w:r>
      <w:r w:rsidRPr="00DB5708">
        <w:rPr>
          <w:rFonts w:asciiTheme="minorHAnsi" w:hAnsiTheme="minorHAnsi" w:cstheme="minorHAnsi"/>
          <w:spacing w:val="18"/>
          <w:sz w:val="22"/>
          <w:szCs w:val="22"/>
        </w:rPr>
        <w:t xml:space="preserve"> </w:t>
      </w:r>
      <w:r w:rsidRPr="00DB5708">
        <w:rPr>
          <w:rFonts w:asciiTheme="minorHAnsi" w:hAnsiTheme="minorHAnsi" w:cstheme="minorHAnsi"/>
          <w:spacing w:val="-1"/>
          <w:sz w:val="22"/>
          <w:szCs w:val="22"/>
        </w:rPr>
        <w:t>Programmes</w:t>
      </w:r>
      <w:r w:rsidRPr="00DB5708">
        <w:rPr>
          <w:rFonts w:asciiTheme="minorHAnsi" w:hAnsiTheme="minorHAnsi" w:cstheme="minorHAnsi"/>
          <w:spacing w:val="20"/>
          <w:sz w:val="22"/>
          <w:szCs w:val="22"/>
        </w:rPr>
        <w:t xml:space="preserve"> </w:t>
      </w:r>
      <w:r w:rsidRPr="00DB5708">
        <w:rPr>
          <w:rFonts w:asciiTheme="minorHAnsi" w:hAnsiTheme="minorHAnsi" w:cstheme="minorHAnsi"/>
          <w:spacing w:val="-1"/>
          <w:sz w:val="22"/>
          <w:szCs w:val="22"/>
        </w:rPr>
        <w:t>Implemented</w:t>
      </w:r>
      <w:r w:rsidRPr="00DB5708">
        <w:rPr>
          <w:rFonts w:asciiTheme="minorHAnsi" w:hAnsiTheme="minorHAnsi" w:cstheme="minorHAnsi"/>
          <w:spacing w:val="18"/>
          <w:sz w:val="22"/>
          <w:szCs w:val="22"/>
        </w:rPr>
        <w:t xml:space="preserve"> </w:t>
      </w:r>
      <w:r w:rsidRPr="00DB5708">
        <w:rPr>
          <w:rFonts w:asciiTheme="minorHAnsi" w:hAnsiTheme="minorHAnsi" w:cstheme="minorHAnsi"/>
          <w:spacing w:val="-1"/>
          <w:sz w:val="22"/>
          <w:szCs w:val="22"/>
        </w:rPr>
        <w:t>under</w:t>
      </w:r>
      <w:r w:rsidRPr="00DB5708">
        <w:rPr>
          <w:rFonts w:asciiTheme="minorHAnsi" w:hAnsiTheme="minorHAnsi" w:cstheme="minorHAnsi"/>
          <w:spacing w:val="17"/>
          <w:sz w:val="22"/>
          <w:szCs w:val="22"/>
        </w:rPr>
        <w:t xml:space="preserve"> </w:t>
      </w:r>
      <w:r w:rsidRPr="00DB5708">
        <w:rPr>
          <w:rFonts w:asciiTheme="minorHAnsi" w:hAnsiTheme="minorHAnsi" w:cstheme="minorHAnsi"/>
          <w:sz w:val="22"/>
          <w:szCs w:val="22"/>
        </w:rPr>
        <w:t>the</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Towards</w:t>
      </w:r>
      <w:r w:rsidRPr="00DB5708">
        <w:rPr>
          <w:rFonts w:asciiTheme="minorHAnsi" w:hAnsiTheme="minorHAnsi" w:cstheme="minorHAnsi"/>
          <w:spacing w:val="18"/>
          <w:sz w:val="22"/>
          <w:szCs w:val="22"/>
        </w:rPr>
        <w:t xml:space="preserve"> </w:t>
      </w:r>
      <w:r w:rsidRPr="00DB5708">
        <w:rPr>
          <w:rFonts w:asciiTheme="minorHAnsi" w:hAnsiTheme="minorHAnsi" w:cstheme="minorHAnsi"/>
          <w:spacing w:val="-1"/>
          <w:sz w:val="22"/>
          <w:szCs w:val="22"/>
        </w:rPr>
        <w:t>Unity</w:t>
      </w:r>
      <w:r w:rsidRPr="00DB5708">
        <w:rPr>
          <w:rFonts w:asciiTheme="minorHAnsi" w:hAnsiTheme="minorHAnsi" w:cstheme="minorHAnsi"/>
          <w:spacing w:val="20"/>
          <w:sz w:val="22"/>
          <w:szCs w:val="22"/>
        </w:rPr>
        <w:t xml:space="preserve"> </w:t>
      </w:r>
      <w:r w:rsidRPr="00DB5708">
        <w:rPr>
          <w:rFonts w:asciiTheme="minorHAnsi" w:hAnsiTheme="minorHAnsi" w:cstheme="minorHAnsi"/>
          <w:sz w:val="22"/>
          <w:szCs w:val="22"/>
        </w:rPr>
        <w:t>in</w:t>
      </w:r>
      <w:r w:rsidRPr="00DB5708">
        <w:rPr>
          <w:rFonts w:asciiTheme="minorHAnsi" w:hAnsiTheme="minorHAnsi" w:cstheme="minorHAnsi"/>
          <w:spacing w:val="18"/>
          <w:sz w:val="22"/>
          <w:szCs w:val="22"/>
        </w:rPr>
        <w:t xml:space="preserve"> </w:t>
      </w:r>
      <w:r w:rsidRPr="00DB5708">
        <w:rPr>
          <w:rFonts w:asciiTheme="minorHAnsi" w:hAnsiTheme="minorHAnsi" w:cstheme="minorHAnsi"/>
          <w:spacing w:val="-1"/>
          <w:sz w:val="22"/>
          <w:szCs w:val="22"/>
        </w:rPr>
        <w:t>Action</w:t>
      </w:r>
      <w:r w:rsidRPr="00DB5708">
        <w:rPr>
          <w:rFonts w:asciiTheme="minorHAnsi" w:hAnsiTheme="minorHAnsi" w:cstheme="minorHAnsi"/>
          <w:spacing w:val="18"/>
          <w:sz w:val="22"/>
          <w:szCs w:val="22"/>
        </w:rPr>
        <w:t xml:space="preserve"> </w:t>
      </w:r>
      <w:r w:rsidRPr="00DB5708">
        <w:rPr>
          <w:rFonts w:asciiTheme="minorHAnsi" w:hAnsiTheme="minorHAnsi" w:cstheme="minorHAnsi"/>
          <w:sz w:val="22"/>
          <w:szCs w:val="22"/>
        </w:rPr>
        <w:t>Multi-</w:t>
      </w:r>
      <w:r w:rsidRPr="00DB5708">
        <w:rPr>
          <w:rFonts w:asciiTheme="minorHAnsi" w:hAnsiTheme="minorHAnsi" w:cstheme="minorHAnsi"/>
          <w:spacing w:val="61"/>
          <w:sz w:val="22"/>
          <w:szCs w:val="22"/>
        </w:rPr>
        <w:t xml:space="preserve"> </w:t>
      </w:r>
      <w:r w:rsidRPr="00DB5708">
        <w:rPr>
          <w:rFonts w:asciiTheme="minorHAnsi" w:hAnsiTheme="minorHAnsi" w:cstheme="minorHAnsi"/>
          <w:spacing w:val="-1"/>
          <w:sz w:val="22"/>
          <w:szCs w:val="22"/>
        </w:rPr>
        <w:t>Donor</w:t>
      </w:r>
      <w:r w:rsidRPr="00DB5708">
        <w:rPr>
          <w:rFonts w:asciiTheme="minorHAnsi" w:hAnsiTheme="minorHAnsi" w:cstheme="minorHAnsi"/>
          <w:spacing w:val="3"/>
          <w:sz w:val="22"/>
          <w:szCs w:val="22"/>
        </w:rPr>
        <w:t xml:space="preserve"> </w:t>
      </w:r>
      <w:r w:rsidRPr="00DB5708">
        <w:rPr>
          <w:rFonts w:asciiTheme="minorHAnsi" w:eastAsia="Calibri" w:hAnsiTheme="minorHAnsi" w:cstheme="minorHAnsi"/>
          <w:spacing w:val="-1"/>
          <w:sz w:val="22"/>
          <w:szCs w:val="22"/>
        </w:rPr>
        <w:t>Trust</w:t>
      </w:r>
      <w:r w:rsidRPr="00DB5708">
        <w:rPr>
          <w:rFonts w:asciiTheme="minorHAnsi" w:eastAsia="Calibri" w:hAnsiTheme="minorHAnsi" w:cstheme="minorHAnsi"/>
          <w:spacing w:val="3"/>
          <w:sz w:val="22"/>
          <w:szCs w:val="22"/>
        </w:rPr>
        <w:t xml:space="preserve"> </w:t>
      </w:r>
      <w:r w:rsidRPr="00DB5708">
        <w:rPr>
          <w:rFonts w:asciiTheme="minorHAnsi" w:eastAsia="Calibri" w:hAnsiTheme="minorHAnsi" w:cstheme="minorHAnsi"/>
          <w:spacing w:val="-1"/>
          <w:sz w:val="22"/>
          <w:szCs w:val="22"/>
        </w:rPr>
        <w:t>Fund</w:t>
      </w:r>
      <w:r w:rsidRPr="00DB5708">
        <w:rPr>
          <w:rFonts w:asciiTheme="minorHAnsi" w:eastAsia="Calibri" w:hAnsiTheme="minorHAnsi" w:cstheme="minorHAnsi"/>
          <w:spacing w:val="2"/>
          <w:sz w:val="22"/>
          <w:szCs w:val="22"/>
        </w:rPr>
        <w:t xml:space="preserve"> </w:t>
      </w:r>
      <w:r w:rsidRPr="00DB5708">
        <w:rPr>
          <w:rFonts w:asciiTheme="minorHAnsi" w:eastAsia="Calibri" w:hAnsiTheme="minorHAnsi" w:cstheme="minorHAnsi"/>
          <w:spacing w:val="-1"/>
          <w:sz w:val="22"/>
          <w:szCs w:val="22"/>
        </w:rPr>
        <w:t>(henceforth</w:t>
      </w:r>
      <w:r w:rsidRPr="00DB5708">
        <w:rPr>
          <w:rFonts w:asciiTheme="minorHAnsi" w:eastAsia="Calibri" w:hAnsiTheme="minorHAnsi" w:cstheme="minorHAnsi"/>
          <w:spacing w:val="2"/>
          <w:sz w:val="22"/>
          <w:szCs w:val="22"/>
        </w:rPr>
        <w:t xml:space="preserve"> </w:t>
      </w:r>
      <w:r w:rsidRPr="00DB5708">
        <w:rPr>
          <w:rFonts w:asciiTheme="minorHAnsi" w:eastAsia="Calibri" w:hAnsiTheme="minorHAnsi" w:cstheme="minorHAnsi"/>
          <w:sz w:val="22"/>
          <w:szCs w:val="22"/>
        </w:rPr>
        <w:t>‘the</w:t>
      </w:r>
      <w:r w:rsidRPr="00DB5708">
        <w:rPr>
          <w:rFonts w:asciiTheme="minorHAnsi" w:eastAsia="Calibri" w:hAnsiTheme="minorHAnsi" w:cstheme="minorHAnsi"/>
          <w:spacing w:val="3"/>
          <w:sz w:val="22"/>
          <w:szCs w:val="22"/>
        </w:rPr>
        <w:t xml:space="preserve"> </w:t>
      </w:r>
      <w:r w:rsidRPr="00DB5708">
        <w:rPr>
          <w:rFonts w:asciiTheme="minorHAnsi" w:eastAsia="Calibri" w:hAnsiTheme="minorHAnsi" w:cstheme="minorHAnsi"/>
          <w:spacing w:val="-1"/>
          <w:sz w:val="22"/>
          <w:szCs w:val="22"/>
        </w:rPr>
        <w:t>Fund’)</w:t>
      </w:r>
      <w:r w:rsidRPr="00DB5708">
        <w:rPr>
          <w:rFonts w:asciiTheme="minorHAnsi" w:eastAsia="Calibri" w:hAnsiTheme="minorHAnsi" w:cstheme="minorHAnsi"/>
          <w:spacing w:val="3"/>
          <w:sz w:val="22"/>
          <w:szCs w:val="22"/>
        </w:rPr>
        <w:t xml:space="preserve"> </w:t>
      </w:r>
      <w:r w:rsidRPr="00DB5708">
        <w:rPr>
          <w:rFonts w:asciiTheme="minorHAnsi" w:eastAsia="Calibri" w:hAnsiTheme="minorHAnsi" w:cstheme="minorHAnsi"/>
          <w:spacing w:val="-1"/>
          <w:sz w:val="22"/>
          <w:szCs w:val="22"/>
        </w:rPr>
        <w:t>covers</w:t>
      </w:r>
      <w:r w:rsidRPr="00DB5708">
        <w:rPr>
          <w:rFonts w:asciiTheme="minorHAnsi" w:eastAsia="Calibri" w:hAnsiTheme="minorHAnsi" w:cstheme="minorHAnsi"/>
          <w:sz w:val="22"/>
          <w:szCs w:val="22"/>
        </w:rPr>
        <w:t xml:space="preserve"> the</w:t>
      </w:r>
      <w:r w:rsidRPr="00DB5708">
        <w:rPr>
          <w:rFonts w:asciiTheme="minorHAnsi" w:eastAsia="Calibri" w:hAnsiTheme="minorHAnsi" w:cstheme="minorHAnsi"/>
          <w:spacing w:val="3"/>
          <w:sz w:val="22"/>
          <w:szCs w:val="22"/>
        </w:rPr>
        <w:t xml:space="preserve"> </w:t>
      </w:r>
      <w:r w:rsidRPr="00DB5708">
        <w:rPr>
          <w:rFonts w:asciiTheme="minorHAnsi" w:eastAsia="Calibri" w:hAnsiTheme="minorHAnsi" w:cstheme="minorHAnsi"/>
          <w:spacing w:val="-1"/>
          <w:sz w:val="22"/>
          <w:szCs w:val="22"/>
        </w:rPr>
        <w:t>period</w:t>
      </w:r>
      <w:r w:rsidRPr="00DB5708">
        <w:rPr>
          <w:rFonts w:asciiTheme="minorHAnsi" w:eastAsia="Calibri" w:hAnsiTheme="minorHAnsi" w:cstheme="minorHAnsi"/>
          <w:spacing w:val="2"/>
          <w:sz w:val="22"/>
          <w:szCs w:val="22"/>
        </w:rPr>
        <w:t xml:space="preserve"> </w:t>
      </w:r>
      <w:r w:rsidRPr="00DB5708">
        <w:rPr>
          <w:rFonts w:asciiTheme="minorHAnsi" w:eastAsia="Calibri" w:hAnsiTheme="minorHAnsi" w:cstheme="minorHAnsi"/>
          <w:spacing w:val="-2"/>
          <w:sz w:val="22"/>
          <w:szCs w:val="22"/>
        </w:rPr>
        <w:t>from</w:t>
      </w:r>
      <w:r w:rsidRPr="00DB5708">
        <w:rPr>
          <w:rFonts w:asciiTheme="minorHAnsi" w:eastAsia="Calibri" w:hAnsiTheme="minorHAnsi" w:cstheme="minorHAnsi"/>
          <w:spacing w:val="3"/>
          <w:sz w:val="22"/>
          <w:szCs w:val="22"/>
        </w:rPr>
        <w:t xml:space="preserve"> </w:t>
      </w:r>
      <w:r w:rsidRPr="00DB5708">
        <w:rPr>
          <w:rFonts w:asciiTheme="minorHAnsi" w:eastAsia="Calibri" w:hAnsiTheme="minorHAnsi" w:cstheme="minorHAnsi"/>
          <w:sz w:val="22"/>
          <w:szCs w:val="22"/>
        </w:rPr>
        <w:t>1</w:t>
      </w:r>
      <w:r w:rsidRPr="00DB5708">
        <w:rPr>
          <w:rFonts w:asciiTheme="minorHAnsi" w:eastAsia="Calibri" w:hAnsiTheme="minorHAnsi" w:cstheme="minorHAnsi"/>
          <w:spacing w:val="4"/>
          <w:sz w:val="22"/>
          <w:szCs w:val="22"/>
        </w:rPr>
        <w:t xml:space="preserve"> </w:t>
      </w:r>
      <w:r w:rsidRPr="00DB5708">
        <w:rPr>
          <w:rFonts w:asciiTheme="minorHAnsi" w:hAnsiTheme="minorHAnsi" w:cstheme="minorHAnsi"/>
          <w:spacing w:val="-1"/>
          <w:sz w:val="22"/>
          <w:szCs w:val="22"/>
        </w:rPr>
        <w:t>January</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to</w:t>
      </w:r>
      <w:r w:rsidRPr="00DB5708">
        <w:rPr>
          <w:rFonts w:asciiTheme="minorHAnsi" w:hAnsiTheme="minorHAnsi" w:cstheme="minorHAnsi"/>
          <w:spacing w:val="1"/>
          <w:sz w:val="22"/>
          <w:szCs w:val="22"/>
        </w:rPr>
        <w:t xml:space="preserve"> </w:t>
      </w:r>
      <w:r w:rsidRPr="00DB5708">
        <w:rPr>
          <w:rFonts w:asciiTheme="minorHAnsi" w:hAnsiTheme="minorHAnsi" w:cstheme="minorHAnsi"/>
          <w:sz w:val="22"/>
          <w:szCs w:val="22"/>
        </w:rPr>
        <w:t>31</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December</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2019</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and</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2"/>
          <w:sz w:val="22"/>
          <w:szCs w:val="22"/>
        </w:rPr>
        <w:t>reports</w:t>
      </w:r>
      <w:r w:rsidRPr="00DB5708">
        <w:rPr>
          <w:rFonts w:asciiTheme="minorHAnsi" w:hAnsiTheme="minorHAnsi" w:cstheme="minorHAnsi"/>
          <w:spacing w:val="2"/>
          <w:sz w:val="22"/>
          <w:szCs w:val="22"/>
        </w:rPr>
        <w:t xml:space="preserve"> </w:t>
      </w:r>
      <w:r w:rsidRPr="00DB5708">
        <w:rPr>
          <w:rFonts w:asciiTheme="minorHAnsi" w:hAnsiTheme="minorHAnsi" w:cstheme="minorHAnsi"/>
          <w:sz w:val="22"/>
          <w:szCs w:val="22"/>
        </w:rPr>
        <w:t>on</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the</w:t>
      </w:r>
      <w:r w:rsidRPr="00DB5708">
        <w:rPr>
          <w:rFonts w:asciiTheme="minorHAnsi" w:hAnsiTheme="minorHAnsi" w:cstheme="minorHAnsi"/>
          <w:spacing w:val="79"/>
          <w:sz w:val="22"/>
          <w:szCs w:val="22"/>
        </w:rPr>
        <w:t xml:space="preserve"> </w:t>
      </w:r>
      <w:r w:rsidRPr="00DB5708">
        <w:rPr>
          <w:rFonts w:asciiTheme="minorHAnsi" w:hAnsiTheme="minorHAnsi" w:cstheme="minorHAnsi"/>
          <w:spacing w:val="-1"/>
          <w:sz w:val="22"/>
          <w:szCs w:val="22"/>
        </w:rPr>
        <w:t>implementation</w:t>
      </w:r>
      <w:r w:rsidRPr="00DB5708">
        <w:rPr>
          <w:rFonts w:asciiTheme="minorHAnsi" w:hAnsiTheme="minorHAnsi" w:cstheme="minorHAnsi"/>
          <w:spacing w:val="14"/>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programmes</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approved</w:t>
      </w:r>
      <w:r w:rsidRPr="00DB5708">
        <w:rPr>
          <w:rFonts w:asciiTheme="minorHAnsi" w:hAnsiTheme="minorHAnsi" w:cstheme="minorHAnsi"/>
          <w:spacing w:val="16"/>
          <w:sz w:val="22"/>
          <w:szCs w:val="22"/>
        </w:rPr>
        <w:t xml:space="preserve"> </w:t>
      </w:r>
      <w:r w:rsidRPr="00DB5708">
        <w:rPr>
          <w:rFonts w:asciiTheme="minorHAnsi" w:hAnsiTheme="minorHAnsi" w:cstheme="minorHAnsi"/>
          <w:spacing w:val="-1"/>
          <w:sz w:val="22"/>
          <w:szCs w:val="22"/>
        </w:rPr>
        <w:t>for</w:t>
      </w:r>
      <w:r w:rsidRPr="00DB5708">
        <w:rPr>
          <w:rFonts w:asciiTheme="minorHAnsi" w:hAnsiTheme="minorHAnsi" w:cstheme="minorHAnsi"/>
          <w:spacing w:val="14"/>
          <w:sz w:val="22"/>
          <w:szCs w:val="22"/>
        </w:rPr>
        <w:t xml:space="preserve"> </w:t>
      </w:r>
      <w:r w:rsidRPr="00DB5708">
        <w:rPr>
          <w:rFonts w:asciiTheme="minorHAnsi" w:hAnsiTheme="minorHAnsi" w:cstheme="minorHAnsi"/>
          <w:spacing w:val="-1"/>
          <w:sz w:val="22"/>
          <w:szCs w:val="22"/>
        </w:rPr>
        <w:t>funding</w:t>
      </w:r>
      <w:r w:rsidRPr="00DB5708">
        <w:rPr>
          <w:rFonts w:asciiTheme="minorHAnsi" w:hAnsiTheme="minorHAnsi" w:cstheme="minorHAnsi"/>
          <w:spacing w:val="16"/>
          <w:sz w:val="22"/>
          <w:szCs w:val="22"/>
        </w:rPr>
        <w:t xml:space="preserve"> </w:t>
      </w:r>
      <w:r w:rsidRPr="00DB5708">
        <w:rPr>
          <w:rFonts w:asciiTheme="minorHAnsi" w:hAnsiTheme="minorHAnsi" w:cstheme="minorHAnsi"/>
          <w:spacing w:val="-1"/>
          <w:sz w:val="22"/>
          <w:szCs w:val="22"/>
        </w:rPr>
        <w:t>under</w:t>
      </w:r>
      <w:r w:rsidRPr="00DB5708">
        <w:rPr>
          <w:rFonts w:asciiTheme="minorHAnsi" w:hAnsiTheme="minorHAnsi" w:cstheme="minorHAnsi"/>
          <w:spacing w:val="17"/>
          <w:sz w:val="22"/>
          <w:szCs w:val="22"/>
        </w:rPr>
        <w:t xml:space="preserve"> </w:t>
      </w:r>
      <w:r w:rsidRPr="00DB5708">
        <w:rPr>
          <w:rFonts w:asciiTheme="minorHAnsi" w:hAnsiTheme="minorHAnsi" w:cstheme="minorHAnsi"/>
          <w:sz w:val="22"/>
          <w:szCs w:val="22"/>
        </w:rPr>
        <w:t>the</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Fund.</w:t>
      </w:r>
      <w:r w:rsidRPr="00DB5708">
        <w:rPr>
          <w:rFonts w:asciiTheme="minorHAnsi" w:hAnsiTheme="minorHAnsi" w:cstheme="minorHAnsi"/>
          <w:spacing w:val="21"/>
          <w:sz w:val="22"/>
          <w:szCs w:val="22"/>
        </w:rPr>
        <w:t xml:space="preserve"> </w:t>
      </w:r>
      <w:r w:rsidRPr="00DB5708">
        <w:rPr>
          <w:rFonts w:asciiTheme="minorHAnsi" w:hAnsiTheme="minorHAnsi" w:cstheme="minorHAnsi"/>
          <w:sz w:val="22"/>
          <w:szCs w:val="22"/>
        </w:rPr>
        <w:t>As</w:t>
      </w:r>
      <w:r w:rsidRPr="00DB5708">
        <w:rPr>
          <w:rFonts w:asciiTheme="minorHAnsi" w:hAnsiTheme="minorHAnsi" w:cstheme="minorHAnsi"/>
          <w:spacing w:val="16"/>
          <w:sz w:val="22"/>
          <w:szCs w:val="22"/>
        </w:rPr>
        <w:t xml:space="preserve"> </w:t>
      </w:r>
      <w:r w:rsidRPr="00DB5708">
        <w:rPr>
          <w:rFonts w:asciiTheme="minorHAnsi" w:hAnsiTheme="minorHAnsi" w:cstheme="minorHAnsi"/>
          <w:spacing w:val="-1"/>
          <w:sz w:val="22"/>
          <w:szCs w:val="22"/>
        </w:rPr>
        <w:t>per</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the</w:t>
      </w:r>
      <w:r w:rsidRPr="00DB5708">
        <w:rPr>
          <w:rFonts w:asciiTheme="minorHAnsi" w:hAnsiTheme="minorHAnsi" w:cstheme="minorHAnsi"/>
          <w:spacing w:val="17"/>
          <w:sz w:val="22"/>
          <w:szCs w:val="22"/>
        </w:rPr>
        <w:t xml:space="preserve"> </w:t>
      </w:r>
      <w:r w:rsidRPr="00DB5708">
        <w:rPr>
          <w:rFonts w:asciiTheme="minorHAnsi" w:hAnsiTheme="minorHAnsi" w:cstheme="minorHAnsi"/>
          <w:spacing w:val="-1"/>
          <w:sz w:val="22"/>
          <w:szCs w:val="22"/>
        </w:rPr>
        <w:t>provisions</w:t>
      </w:r>
      <w:r w:rsidRPr="00DB5708">
        <w:rPr>
          <w:rFonts w:asciiTheme="minorHAnsi" w:hAnsiTheme="minorHAnsi" w:cstheme="minorHAnsi"/>
          <w:spacing w:val="17"/>
          <w:sz w:val="22"/>
          <w:szCs w:val="22"/>
        </w:rPr>
        <w:t xml:space="preserve"> </w:t>
      </w:r>
      <w:r w:rsidRPr="00DB5708">
        <w:rPr>
          <w:rFonts w:asciiTheme="minorHAnsi" w:hAnsiTheme="minorHAnsi" w:cstheme="minorHAnsi"/>
          <w:sz w:val="22"/>
          <w:szCs w:val="22"/>
        </w:rPr>
        <w:t>in</w:t>
      </w:r>
      <w:r w:rsidRPr="00DB5708">
        <w:rPr>
          <w:rFonts w:asciiTheme="minorHAnsi" w:hAnsiTheme="minorHAnsi" w:cstheme="minorHAnsi"/>
          <w:spacing w:val="15"/>
          <w:sz w:val="22"/>
          <w:szCs w:val="22"/>
        </w:rPr>
        <w:t xml:space="preserve"> </w:t>
      </w:r>
      <w:r w:rsidRPr="00DB5708">
        <w:rPr>
          <w:rFonts w:asciiTheme="minorHAnsi" w:hAnsiTheme="minorHAnsi" w:cstheme="minorHAnsi"/>
          <w:sz w:val="22"/>
          <w:szCs w:val="22"/>
        </w:rPr>
        <w:t>the</w:t>
      </w:r>
      <w:r w:rsidRPr="00DB5708">
        <w:rPr>
          <w:rFonts w:asciiTheme="minorHAnsi" w:hAnsiTheme="minorHAnsi" w:cstheme="minorHAnsi"/>
          <w:spacing w:val="14"/>
          <w:sz w:val="22"/>
          <w:szCs w:val="22"/>
        </w:rPr>
        <w:t xml:space="preserve"> </w:t>
      </w:r>
      <w:r w:rsidRPr="00DB5708">
        <w:rPr>
          <w:rFonts w:asciiTheme="minorHAnsi" w:hAnsiTheme="minorHAnsi" w:cstheme="minorHAnsi"/>
          <w:spacing w:val="-1"/>
          <w:sz w:val="22"/>
          <w:szCs w:val="22"/>
        </w:rPr>
        <w:t>Memorandum</w:t>
      </w:r>
      <w:r w:rsidRPr="00DB5708">
        <w:rPr>
          <w:rFonts w:asciiTheme="minorHAnsi" w:hAnsiTheme="minorHAnsi" w:cstheme="minorHAnsi"/>
          <w:spacing w:val="17"/>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59"/>
          <w:sz w:val="22"/>
          <w:szCs w:val="22"/>
        </w:rPr>
        <w:t xml:space="preserve"> </w:t>
      </w:r>
      <w:r w:rsidRPr="00DB5708">
        <w:rPr>
          <w:rFonts w:asciiTheme="minorHAnsi" w:hAnsiTheme="minorHAnsi" w:cstheme="minorHAnsi"/>
          <w:spacing w:val="-1"/>
          <w:sz w:val="22"/>
          <w:szCs w:val="22"/>
        </w:rPr>
        <w:t>Understanding</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between</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the</w:t>
      </w:r>
      <w:r w:rsidRPr="00DB5708">
        <w:rPr>
          <w:rFonts w:asciiTheme="minorHAnsi" w:hAnsiTheme="minorHAnsi" w:cstheme="minorHAnsi"/>
          <w:spacing w:val="8"/>
          <w:sz w:val="22"/>
          <w:szCs w:val="22"/>
        </w:rPr>
        <w:t xml:space="preserve"> </w:t>
      </w:r>
      <w:r w:rsidRPr="00DB5708">
        <w:rPr>
          <w:rFonts w:asciiTheme="minorHAnsi" w:hAnsiTheme="minorHAnsi" w:cstheme="minorHAnsi"/>
          <w:spacing w:val="-1"/>
          <w:sz w:val="22"/>
          <w:szCs w:val="22"/>
        </w:rPr>
        <w:t>Fund</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and</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Participating</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United</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Nations</w:t>
      </w:r>
      <w:r w:rsidRPr="00DB5708">
        <w:rPr>
          <w:rFonts w:asciiTheme="minorHAnsi" w:hAnsiTheme="minorHAnsi" w:cstheme="minorHAnsi"/>
          <w:spacing w:val="6"/>
          <w:sz w:val="22"/>
          <w:szCs w:val="22"/>
        </w:rPr>
        <w:t xml:space="preserve"> </w:t>
      </w:r>
      <w:r w:rsidRPr="00DB5708">
        <w:rPr>
          <w:rFonts w:asciiTheme="minorHAnsi" w:hAnsiTheme="minorHAnsi" w:cstheme="minorHAnsi"/>
          <w:spacing w:val="-1"/>
          <w:sz w:val="22"/>
          <w:szCs w:val="22"/>
        </w:rPr>
        <w:t>Organizations</w:t>
      </w:r>
      <w:r w:rsidRPr="00DB5708">
        <w:rPr>
          <w:rFonts w:asciiTheme="minorHAnsi" w:hAnsiTheme="minorHAnsi" w:cstheme="minorHAnsi"/>
          <w:spacing w:val="8"/>
          <w:sz w:val="22"/>
          <w:szCs w:val="22"/>
        </w:rPr>
        <w:t xml:space="preserve"> </w:t>
      </w:r>
      <w:r w:rsidRPr="00DB5708">
        <w:rPr>
          <w:rFonts w:asciiTheme="minorHAnsi" w:hAnsiTheme="minorHAnsi" w:cstheme="minorHAnsi"/>
          <w:spacing w:val="-2"/>
          <w:sz w:val="22"/>
          <w:szCs w:val="22"/>
        </w:rPr>
        <w:t>(PUNOs),</w:t>
      </w:r>
      <w:r w:rsidRPr="00DB5708">
        <w:rPr>
          <w:rFonts w:asciiTheme="minorHAnsi" w:hAnsiTheme="minorHAnsi" w:cstheme="minorHAnsi"/>
          <w:spacing w:val="8"/>
          <w:sz w:val="22"/>
          <w:szCs w:val="22"/>
        </w:rPr>
        <w:t xml:space="preserve"> </w:t>
      </w:r>
      <w:r w:rsidRPr="00DB5708">
        <w:rPr>
          <w:rFonts w:asciiTheme="minorHAnsi" w:hAnsiTheme="minorHAnsi" w:cstheme="minorHAnsi"/>
          <w:spacing w:val="-1"/>
          <w:sz w:val="22"/>
          <w:szCs w:val="22"/>
        </w:rPr>
        <w:t>and</w:t>
      </w:r>
      <w:r w:rsidRPr="00DB5708">
        <w:rPr>
          <w:rFonts w:asciiTheme="minorHAnsi" w:hAnsiTheme="minorHAnsi" w:cstheme="minorHAnsi"/>
          <w:spacing w:val="7"/>
          <w:sz w:val="22"/>
          <w:szCs w:val="22"/>
        </w:rPr>
        <w:t xml:space="preserve"> </w:t>
      </w:r>
      <w:r w:rsidRPr="00DB5708">
        <w:rPr>
          <w:rFonts w:asciiTheme="minorHAnsi" w:hAnsiTheme="minorHAnsi" w:cstheme="minorHAnsi"/>
          <w:sz w:val="22"/>
          <w:szCs w:val="22"/>
        </w:rPr>
        <w:t>the</w:t>
      </w:r>
      <w:r w:rsidRPr="00DB5708">
        <w:rPr>
          <w:rFonts w:asciiTheme="minorHAnsi" w:hAnsiTheme="minorHAnsi" w:cstheme="minorHAnsi"/>
          <w:spacing w:val="6"/>
          <w:sz w:val="22"/>
          <w:szCs w:val="22"/>
        </w:rPr>
        <w:t xml:space="preserve"> </w:t>
      </w:r>
      <w:r w:rsidRPr="00DB5708">
        <w:rPr>
          <w:rFonts w:asciiTheme="minorHAnsi" w:hAnsiTheme="minorHAnsi" w:cstheme="minorHAnsi"/>
          <w:spacing w:val="-1"/>
          <w:sz w:val="22"/>
          <w:szCs w:val="22"/>
        </w:rPr>
        <w:t>Terms</w:t>
      </w:r>
      <w:r w:rsidRPr="00DB5708">
        <w:rPr>
          <w:rFonts w:asciiTheme="minorHAnsi" w:hAnsiTheme="minorHAnsi" w:cstheme="minorHAnsi"/>
          <w:spacing w:val="8"/>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95"/>
          <w:sz w:val="22"/>
          <w:szCs w:val="22"/>
        </w:rPr>
        <w:t xml:space="preserve"> </w:t>
      </w:r>
      <w:r w:rsidRPr="00DB5708">
        <w:rPr>
          <w:rFonts w:asciiTheme="minorHAnsi" w:hAnsiTheme="minorHAnsi" w:cstheme="minorHAnsi"/>
          <w:spacing w:val="-1"/>
          <w:sz w:val="22"/>
          <w:szCs w:val="22"/>
        </w:rPr>
        <w:t>Reference</w:t>
      </w:r>
      <w:r w:rsidRPr="00DB5708">
        <w:rPr>
          <w:rFonts w:asciiTheme="minorHAnsi" w:hAnsiTheme="minorHAnsi" w:cstheme="minorHAnsi"/>
          <w:spacing w:val="-11"/>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12"/>
          <w:sz w:val="22"/>
          <w:szCs w:val="22"/>
        </w:rPr>
        <w:t xml:space="preserve"> </w:t>
      </w:r>
      <w:r w:rsidRPr="00DB5708">
        <w:rPr>
          <w:rFonts w:asciiTheme="minorHAnsi" w:hAnsiTheme="minorHAnsi" w:cstheme="minorHAnsi"/>
          <w:sz w:val="22"/>
          <w:szCs w:val="22"/>
        </w:rPr>
        <w:t>the</w:t>
      </w:r>
      <w:r w:rsidRPr="00DB5708">
        <w:rPr>
          <w:rFonts w:asciiTheme="minorHAnsi" w:hAnsiTheme="minorHAnsi" w:cstheme="minorHAnsi"/>
          <w:spacing w:val="-12"/>
          <w:sz w:val="22"/>
          <w:szCs w:val="22"/>
        </w:rPr>
        <w:t xml:space="preserve"> </w:t>
      </w:r>
      <w:r w:rsidRPr="00DB5708">
        <w:rPr>
          <w:rFonts w:asciiTheme="minorHAnsi" w:hAnsiTheme="minorHAnsi" w:cstheme="minorHAnsi"/>
          <w:spacing w:val="-1"/>
          <w:sz w:val="22"/>
          <w:szCs w:val="22"/>
        </w:rPr>
        <w:t>Fund,</w:t>
      </w:r>
      <w:r w:rsidRPr="00DB5708">
        <w:rPr>
          <w:rFonts w:asciiTheme="minorHAnsi" w:hAnsiTheme="minorHAnsi" w:cstheme="minorHAnsi"/>
          <w:spacing w:val="-9"/>
          <w:sz w:val="22"/>
          <w:szCs w:val="22"/>
        </w:rPr>
        <w:t xml:space="preserve"> </w:t>
      </w:r>
      <w:r w:rsidRPr="00DB5708">
        <w:rPr>
          <w:rFonts w:asciiTheme="minorHAnsi" w:hAnsiTheme="minorHAnsi" w:cstheme="minorHAnsi"/>
          <w:spacing w:val="-1"/>
          <w:sz w:val="22"/>
          <w:szCs w:val="22"/>
        </w:rPr>
        <w:t>the</w:t>
      </w:r>
      <w:r w:rsidRPr="00DB5708">
        <w:rPr>
          <w:rFonts w:asciiTheme="minorHAnsi" w:hAnsiTheme="minorHAnsi" w:cstheme="minorHAnsi"/>
          <w:spacing w:val="-11"/>
          <w:sz w:val="22"/>
          <w:szCs w:val="22"/>
        </w:rPr>
        <w:t xml:space="preserve"> </w:t>
      </w:r>
      <w:r w:rsidRPr="00DB5708">
        <w:rPr>
          <w:rFonts w:asciiTheme="minorHAnsi" w:hAnsiTheme="minorHAnsi" w:cstheme="minorHAnsi"/>
          <w:spacing w:val="-1"/>
          <w:sz w:val="22"/>
          <w:szCs w:val="22"/>
        </w:rPr>
        <w:t>Annual</w:t>
      </w:r>
      <w:r w:rsidRPr="00DB5708">
        <w:rPr>
          <w:rFonts w:asciiTheme="minorHAnsi" w:hAnsiTheme="minorHAnsi" w:cstheme="minorHAnsi"/>
          <w:spacing w:val="-10"/>
          <w:sz w:val="22"/>
          <w:szCs w:val="22"/>
        </w:rPr>
        <w:t xml:space="preserve"> </w:t>
      </w:r>
      <w:r w:rsidRPr="00DB5708">
        <w:rPr>
          <w:rFonts w:asciiTheme="minorHAnsi" w:hAnsiTheme="minorHAnsi" w:cstheme="minorHAnsi"/>
          <w:spacing w:val="-1"/>
          <w:sz w:val="22"/>
          <w:szCs w:val="22"/>
        </w:rPr>
        <w:t>Consolidated</w:t>
      </w:r>
      <w:r w:rsidRPr="00DB5708">
        <w:rPr>
          <w:rFonts w:asciiTheme="minorHAnsi" w:hAnsiTheme="minorHAnsi" w:cstheme="minorHAnsi"/>
          <w:spacing w:val="-13"/>
          <w:sz w:val="22"/>
          <w:szCs w:val="22"/>
        </w:rPr>
        <w:t xml:space="preserve"> </w:t>
      </w:r>
      <w:r w:rsidRPr="00DB5708">
        <w:rPr>
          <w:rFonts w:asciiTheme="minorHAnsi" w:hAnsiTheme="minorHAnsi" w:cstheme="minorHAnsi"/>
          <w:spacing w:val="-1"/>
          <w:sz w:val="22"/>
          <w:szCs w:val="22"/>
        </w:rPr>
        <w:t>Progress</w:t>
      </w:r>
      <w:r w:rsidRPr="00DB5708">
        <w:rPr>
          <w:rFonts w:asciiTheme="minorHAnsi" w:hAnsiTheme="minorHAnsi" w:cstheme="minorHAnsi"/>
          <w:spacing w:val="-11"/>
          <w:sz w:val="22"/>
          <w:szCs w:val="22"/>
        </w:rPr>
        <w:t xml:space="preserve"> </w:t>
      </w:r>
      <w:r w:rsidRPr="00DB5708">
        <w:rPr>
          <w:rFonts w:asciiTheme="minorHAnsi" w:hAnsiTheme="minorHAnsi" w:cstheme="minorHAnsi"/>
          <w:spacing w:val="-1"/>
          <w:sz w:val="22"/>
          <w:szCs w:val="22"/>
        </w:rPr>
        <w:t>Report</w:t>
      </w:r>
      <w:r w:rsidRPr="00DB5708">
        <w:rPr>
          <w:rFonts w:asciiTheme="minorHAnsi" w:hAnsiTheme="minorHAnsi" w:cstheme="minorHAnsi"/>
          <w:spacing w:val="-9"/>
          <w:sz w:val="22"/>
          <w:szCs w:val="22"/>
        </w:rPr>
        <w:t xml:space="preserve"> </w:t>
      </w:r>
      <w:r w:rsidRPr="00DB5708">
        <w:rPr>
          <w:rFonts w:asciiTheme="minorHAnsi" w:hAnsiTheme="minorHAnsi" w:cstheme="minorHAnsi"/>
          <w:sz w:val="22"/>
          <w:szCs w:val="22"/>
        </w:rPr>
        <w:t>is</w:t>
      </w:r>
      <w:r w:rsidRPr="00DB5708">
        <w:rPr>
          <w:rFonts w:asciiTheme="minorHAnsi" w:hAnsiTheme="minorHAnsi" w:cstheme="minorHAnsi"/>
          <w:spacing w:val="-12"/>
          <w:sz w:val="22"/>
          <w:szCs w:val="22"/>
        </w:rPr>
        <w:t xml:space="preserve"> </w:t>
      </w:r>
      <w:r w:rsidRPr="00DB5708">
        <w:rPr>
          <w:rFonts w:asciiTheme="minorHAnsi" w:hAnsiTheme="minorHAnsi" w:cstheme="minorHAnsi"/>
          <w:spacing w:val="-1"/>
          <w:sz w:val="22"/>
          <w:szCs w:val="22"/>
        </w:rPr>
        <w:t>compiled</w:t>
      </w:r>
      <w:r w:rsidRPr="00DB5708">
        <w:rPr>
          <w:rFonts w:asciiTheme="minorHAnsi" w:hAnsiTheme="minorHAnsi" w:cstheme="minorHAnsi"/>
          <w:spacing w:val="-10"/>
          <w:sz w:val="22"/>
          <w:szCs w:val="22"/>
        </w:rPr>
        <w:t xml:space="preserve"> </w:t>
      </w:r>
      <w:r w:rsidRPr="00DB5708">
        <w:rPr>
          <w:rFonts w:asciiTheme="minorHAnsi" w:hAnsiTheme="minorHAnsi" w:cstheme="minorHAnsi"/>
          <w:spacing w:val="-2"/>
          <w:sz w:val="22"/>
          <w:szCs w:val="22"/>
        </w:rPr>
        <w:t>based</w:t>
      </w:r>
      <w:r w:rsidRPr="00DB5708">
        <w:rPr>
          <w:rFonts w:asciiTheme="minorHAnsi" w:hAnsiTheme="minorHAnsi" w:cstheme="minorHAnsi"/>
          <w:spacing w:val="-10"/>
          <w:sz w:val="22"/>
          <w:szCs w:val="22"/>
        </w:rPr>
        <w:t xml:space="preserve"> </w:t>
      </w:r>
      <w:r w:rsidRPr="00DB5708">
        <w:rPr>
          <w:rFonts w:asciiTheme="minorHAnsi" w:hAnsiTheme="minorHAnsi" w:cstheme="minorHAnsi"/>
          <w:sz w:val="22"/>
          <w:szCs w:val="22"/>
        </w:rPr>
        <w:t>on</w:t>
      </w:r>
      <w:r w:rsidRPr="00DB5708">
        <w:rPr>
          <w:rFonts w:asciiTheme="minorHAnsi" w:hAnsiTheme="minorHAnsi" w:cstheme="minorHAnsi"/>
          <w:spacing w:val="-13"/>
          <w:sz w:val="22"/>
          <w:szCs w:val="22"/>
        </w:rPr>
        <w:t xml:space="preserve"> </w:t>
      </w:r>
      <w:r w:rsidRPr="00DB5708">
        <w:rPr>
          <w:rFonts w:asciiTheme="minorHAnsi" w:hAnsiTheme="minorHAnsi" w:cstheme="minorHAnsi"/>
          <w:spacing w:val="-1"/>
          <w:sz w:val="22"/>
          <w:szCs w:val="22"/>
        </w:rPr>
        <w:t>information</w:t>
      </w:r>
      <w:r w:rsidRPr="00DB5708">
        <w:rPr>
          <w:rFonts w:asciiTheme="minorHAnsi" w:hAnsiTheme="minorHAnsi" w:cstheme="minorHAnsi"/>
          <w:spacing w:val="-10"/>
          <w:sz w:val="22"/>
          <w:szCs w:val="22"/>
        </w:rPr>
        <w:t xml:space="preserve"> </w:t>
      </w:r>
      <w:r w:rsidRPr="00DB5708">
        <w:rPr>
          <w:rFonts w:asciiTheme="minorHAnsi" w:hAnsiTheme="minorHAnsi" w:cstheme="minorHAnsi"/>
          <w:spacing w:val="-1"/>
          <w:sz w:val="22"/>
          <w:szCs w:val="22"/>
        </w:rPr>
        <w:t>and</w:t>
      </w:r>
      <w:r w:rsidRPr="00DB5708">
        <w:rPr>
          <w:rFonts w:asciiTheme="minorHAnsi" w:hAnsiTheme="minorHAnsi" w:cstheme="minorHAnsi"/>
          <w:spacing w:val="-13"/>
          <w:sz w:val="22"/>
          <w:szCs w:val="22"/>
        </w:rPr>
        <w:t xml:space="preserve"> </w:t>
      </w:r>
      <w:r w:rsidRPr="00DB5708">
        <w:rPr>
          <w:rFonts w:asciiTheme="minorHAnsi" w:hAnsiTheme="minorHAnsi" w:cstheme="minorHAnsi"/>
          <w:spacing w:val="-1"/>
          <w:sz w:val="22"/>
          <w:szCs w:val="22"/>
        </w:rPr>
        <w:t>data</w:t>
      </w:r>
      <w:r w:rsidRPr="00DB5708">
        <w:rPr>
          <w:rFonts w:asciiTheme="minorHAnsi" w:hAnsiTheme="minorHAnsi" w:cstheme="minorHAnsi"/>
          <w:spacing w:val="-9"/>
          <w:sz w:val="22"/>
          <w:szCs w:val="22"/>
        </w:rPr>
        <w:t xml:space="preserve"> </w:t>
      </w:r>
      <w:r w:rsidRPr="00DB5708">
        <w:rPr>
          <w:rFonts w:asciiTheme="minorHAnsi" w:hAnsiTheme="minorHAnsi" w:cstheme="minorHAnsi"/>
          <w:spacing w:val="-1"/>
          <w:sz w:val="22"/>
          <w:szCs w:val="22"/>
        </w:rPr>
        <w:t>submitted</w:t>
      </w:r>
      <w:r w:rsidRPr="00DB5708">
        <w:rPr>
          <w:rFonts w:asciiTheme="minorHAnsi" w:hAnsiTheme="minorHAnsi" w:cstheme="minorHAnsi"/>
          <w:spacing w:val="77"/>
          <w:sz w:val="22"/>
          <w:szCs w:val="22"/>
        </w:rPr>
        <w:t xml:space="preserve"> </w:t>
      </w:r>
      <w:r w:rsidRPr="00DB5708">
        <w:rPr>
          <w:rFonts w:asciiTheme="minorHAnsi" w:hAnsiTheme="minorHAnsi" w:cstheme="minorHAnsi"/>
          <w:sz w:val="22"/>
          <w:szCs w:val="22"/>
        </w:rPr>
        <w:t>in</w:t>
      </w:r>
      <w:r w:rsidRPr="00DB5708">
        <w:rPr>
          <w:rFonts w:asciiTheme="minorHAnsi" w:hAnsiTheme="minorHAnsi" w:cstheme="minorHAnsi"/>
          <w:spacing w:val="-1"/>
          <w:sz w:val="22"/>
          <w:szCs w:val="22"/>
        </w:rPr>
        <w:t xml:space="preserve"> </w:t>
      </w:r>
      <w:r w:rsidRPr="00DB5708">
        <w:rPr>
          <w:rFonts w:asciiTheme="minorHAnsi" w:eastAsia="Calibri" w:hAnsiTheme="minorHAnsi" w:cstheme="minorHAnsi"/>
          <w:spacing w:val="-1"/>
          <w:sz w:val="22"/>
          <w:szCs w:val="22"/>
        </w:rPr>
        <w:t>PUNOs’</w:t>
      </w:r>
      <w:r w:rsidRPr="00DB5708">
        <w:rPr>
          <w:rFonts w:asciiTheme="minorHAnsi" w:eastAsia="Calibri" w:hAnsiTheme="minorHAnsi" w:cstheme="minorHAnsi"/>
          <w:spacing w:val="1"/>
          <w:sz w:val="22"/>
          <w:szCs w:val="22"/>
        </w:rPr>
        <w:t xml:space="preserve"> </w:t>
      </w:r>
      <w:r w:rsidRPr="00DB5708">
        <w:rPr>
          <w:rFonts w:asciiTheme="minorHAnsi" w:hAnsiTheme="minorHAnsi" w:cstheme="minorHAnsi"/>
          <w:spacing w:val="-1"/>
          <w:sz w:val="22"/>
          <w:szCs w:val="22"/>
        </w:rPr>
        <w:t>individual</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Annual</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Narrative</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Programme</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Reports.</w:t>
      </w:r>
      <w:r w:rsidRPr="00DB5708">
        <w:rPr>
          <w:rFonts w:asciiTheme="minorHAnsi" w:hAnsiTheme="minorHAnsi" w:cstheme="minorHAnsi"/>
          <w:spacing w:val="1"/>
          <w:sz w:val="22"/>
          <w:szCs w:val="22"/>
        </w:rPr>
        <w:t xml:space="preserve"> </w:t>
      </w:r>
      <w:r w:rsidRPr="00DB5708">
        <w:rPr>
          <w:rFonts w:asciiTheme="minorHAnsi" w:hAnsiTheme="minorHAnsi" w:cstheme="minorHAnsi"/>
          <w:sz w:val="22"/>
          <w:szCs w:val="22"/>
        </w:rPr>
        <w:t>As</w:t>
      </w:r>
      <w:r w:rsidRPr="00DB5708">
        <w:rPr>
          <w:rFonts w:asciiTheme="minorHAnsi" w:hAnsiTheme="minorHAnsi" w:cstheme="minorHAnsi"/>
          <w:spacing w:val="-3"/>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2"/>
          <w:sz w:val="22"/>
          <w:szCs w:val="22"/>
        </w:rPr>
        <w:t xml:space="preserve"> </w:t>
      </w:r>
      <w:r w:rsidRPr="00DB5708">
        <w:rPr>
          <w:rFonts w:asciiTheme="minorHAnsi" w:hAnsiTheme="minorHAnsi" w:cstheme="minorHAnsi"/>
          <w:sz w:val="22"/>
          <w:szCs w:val="22"/>
        </w:rPr>
        <w:t>March</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2020,</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eleven</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PUNOs</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are</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parties</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to</w:t>
      </w:r>
      <w:r w:rsidRPr="00DB5708">
        <w:rPr>
          <w:rFonts w:asciiTheme="minorHAnsi" w:hAnsiTheme="minorHAnsi" w:cstheme="minorHAnsi"/>
          <w:spacing w:val="1"/>
          <w:sz w:val="22"/>
          <w:szCs w:val="22"/>
        </w:rPr>
        <w:t xml:space="preserve"> </w:t>
      </w:r>
      <w:r w:rsidRPr="00DB5708">
        <w:rPr>
          <w:rFonts w:asciiTheme="minorHAnsi" w:hAnsiTheme="minorHAnsi" w:cstheme="minorHAnsi"/>
          <w:spacing w:val="-1"/>
          <w:sz w:val="22"/>
          <w:szCs w:val="22"/>
        </w:rPr>
        <w:t>the</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Fund:</w:t>
      </w:r>
      <w:r w:rsidRPr="00DB5708">
        <w:rPr>
          <w:rFonts w:asciiTheme="minorHAnsi" w:hAnsiTheme="minorHAnsi" w:cstheme="minorHAnsi"/>
          <w:spacing w:val="57"/>
          <w:sz w:val="22"/>
          <w:szCs w:val="22"/>
        </w:rPr>
        <w:t xml:space="preserve"> </w:t>
      </w:r>
      <w:r w:rsidRPr="00DB5708">
        <w:rPr>
          <w:rFonts w:asciiTheme="minorHAnsi" w:hAnsiTheme="minorHAnsi" w:cstheme="minorHAnsi"/>
          <w:spacing w:val="-1"/>
          <w:sz w:val="22"/>
          <w:szCs w:val="22"/>
        </w:rPr>
        <w:t>FAO,</w:t>
      </w:r>
      <w:r w:rsidRPr="00DB5708">
        <w:rPr>
          <w:rFonts w:asciiTheme="minorHAnsi" w:hAnsiTheme="minorHAnsi" w:cstheme="minorHAnsi"/>
          <w:sz w:val="22"/>
          <w:szCs w:val="22"/>
        </w:rPr>
        <w:t xml:space="preserve"> ILO,</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IOM,</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UNAIDS,</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UNDP,</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UNFPA,</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UNICEF,</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UNODC,</w:t>
      </w:r>
      <w:r w:rsidRPr="00DB5708">
        <w:rPr>
          <w:rFonts w:asciiTheme="minorHAnsi" w:hAnsiTheme="minorHAnsi" w:cstheme="minorHAnsi"/>
          <w:sz w:val="22"/>
          <w:szCs w:val="22"/>
        </w:rPr>
        <w:t xml:space="preserve"> </w:t>
      </w:r>
      <w:r w:rsidRPr="00DB5708">
        <w:rPr>
          <w:rFonts w:asciiTheme="minorHAnsi" w:hAnsiTheme="minorHAnsi" w:cstheme="minorHAnsi"/>
          <w:spacing w:val="-2"/>
          <w:sz w:val="22"/>
          <w:szCs w:val="22"/>
        </w:rPr>
        <w:t>OHCHR,</w:t>
      </w:r>
      <w:r w:rsidRPr="00DB5708">
        <w:rPr>
          <w:rFonts w:asciiTheme="minorHAnsi" w:hAnsiTheme="minorHAnsi" w:cstheme="minorHAnsi"/>
          <w:sz w:val="22"/>
          <w:szCs w:val="22"/>
        </w:rPr>
        <w:t xml:space="preserve"> UN</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Women,</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and WHO.</w:t>
      </w:r>
    </w:p>
    <w:p w14:paraId="02454198" w14:textId="77777777" w:rsidR="009423FE" w:rsidRPr="00DB5708" w:rsidRDefault="009423FE" w:rsidP="009423FE">
      <w:pPr>
        <w:spacing w:before="3"/>
        <w:rPr>
          <w:rFonts w:asciiTheme="minorHAnsi" w:eastAsia="Calibri" w:hAnsiTheme="minorHAnsi" w:cstheme="minorHAnsi"/>
          <w:sz w:val="22"/>
          <w:szCs w:val="22"/>
        </w:rPr>
      </w:pPr>
    </w:p>
    <w:p w14:paraId="35F21107" w14:textId="77777777" w:rsidR="009423FE" w:rsidRPr="00DB5708" w:rsidRDefault="009423FE" w:rsidP="009423FE">
      <w:pPr>
        <w:pStyle w:val="BodyText"/>
        <w:spacing w:line="276" w:lineRule="auto"/>
        <w:ind w:right="102"/>
        <w:jc w:val="both"/>
        <w:rPr>
          <w:rFonts w:asciiTheme="minorHAnsi" w:hAnsiTheme="minorHAnsi" w:cstheme="minorHAnsi"/>
          <w:sz w:val="22"/>
          <w:szCs w:val="22"/>
        </w:rPr>
      </w:pPr>
      <w:r w:rsidRPr="00DB5708">
        <w:rPr>
          <w:rFonts w:asciiTheme="minorHAnsi" w:eastAsia="Calibri" w:hAnsiTheme="minorHAnsi" w:cstheme="minorHAnsi"/>
          <w:sz w:val="22"/>
          <w:szCs w:val="22"/>
        </w:rPr>
        <w:t>The</w:t>
      </w:r>
      <w:r w:rsidRPr="00DB5708">
        <w:rPr>
          <w:rFonts w:asciiTheme="minorHAnsi" w:eastAsia="Calibri" w:hAnsiTheme="minorHAnsi" w:cstheme="minorHAnsi"/>
          <w:spacing w:val="14"/>
          <w:sz w:val="22"/>
          <w:szCs w:val="22"/>
        </w:rPr>
        <w:t xml:space="preserve"> </w:t>
      </w:r>
      <w:r w:rsidRPr="00DB5708">
        <w:rPr>
          <w:rFonts w:asciiTheme="minorHAnsi" w:eastAsia="Calibri" w:hAnsiTheme="minorHAnsi" w:cstheme="minorHAnsi"/>
          <w:spacing w:val="-1"/>
          <w:sz w:val="22"/>
          <w:szCs w:val="22"/>
        </w:rPr>
        <w:t>“</w:t>
      </w:r>
      <w:r w:rsidRPr="00DB5708">
        <w:rPr>
          <w:rFonts w:asciiTheme="minorHAnsi" w:hAnsiTheme="minorHAnsi" w:cstheme="minorHAnsi"/>
          <w:spacing w:val="-1"/>
          <w:sz w:val="22"/>
          <w:szCs w:val="22"/>
        </w:rPr>
        <w:t>Towards</w:t>
      </w:r>
      <w:r w:rsidRPr="00DB5708">
        <w:rPr>
          <w:rFonts w:asciiTheme="minorHAnsi" w:hAnsiTheme="minorHAnsi" w:cstheme="minorHAnsi"/>
          <w:spacing w:val="14"/>
          <w:sz w:val="22"/>
          <w:szCs w:val="22"/>
        </w:rPr>
        <w:t xml:space="preserve"> </w:t>
      </w:r>
      <w:r w:rsidRPr="00DB5708">
        <w:rPr>
          <w:rFonts w:asciiTheme="minorHAnsi" w:hAnsiTheme="minorHAnsi" w:cstheme="minorHAnsi"/>
          <w:spacing w:val="-1"/>
          <w:sz w:val="22"/>
          <w:szCs w:val="22"/>
        </w:rPr>
        <w:t>Unity</w:t>
      </w:r>
      <w:r w:rsidRPr="00DB5708">
        <w:rPr>
          <w:rFonts w:asciiTheme="minorHAnsi" w:hAnsiTheme="minorHAnsi" w:cstheme="minorHAnsi"/>
          <w:spacing w:val="15"/>
          <w:sz w:val="22"/>
          <w:szCs w:val="22"/>
        </w:rPr>
        <w:t xml:space="preserve"> </w:t>
      </w:r>
      <w:r w:rsidRPr="00DB5708">
        <w:rPr>
          <w:rFonts w:asciiTheme="minorHAnsi" w:hAnsiTheme="minorHAnsi" w:cstheme="minorHAnsi"/>
          <w:sz w:val="22"/>
          <w:szCs w:val="22"/>
        </w:rPr>
        <w:t>in</w:t>
      </w:r>
      <w:r w:rsidRPr="00DB5708">
        <w:rPr>
          <w:rFonts w:asciiTheme="minorHAnsi" w:hAnsiTheme="minorHAnsi" w:cstheme="minorHAnsi"/>
          <w:spacing w:val="13"/>
          <w:sz w:val="22"/>
          <w:szCs w:val="22"/>
        </w:rPr>
        <w:t xml:space="preserve"> </w:t>
      </w:r>
      <w:r w:rsidRPr="00DB5708">
        <w:rPr>
          <w:rFonts w:asciiTheme="minorHAnsi" w:hAnsiTheme="minorHAnsi" w:cstheme="minorHAnsi"/>
          <w:spacing w:val="-1"/>
          <w:sz w:val="22"/>
          <w:szCs w:val="22"/>
        </w:rPr>
        <w:t>Action</w:t>
      </w:r>
      <w:r w:rsidRPr="00DB5708">
        <w:rPr>
          <w:rFonts w:asciiTheme="minorHAnsi" w:hAnsiTheme="minorHAnsi" w:cstheme="minorHAnsi"/>
          <w:spacing w:val="14"/>
          <w:sz w:val="22"/>
          <w:szCs w:val="22"/>
        </w:rPr>
        <w:t xml:space="preserve"> </w:t>
      </w:r>
      <w:r w:rsidRPr="00DB5708">
        <w:rPr>
          <w:rFonts w:asciiTheme="minorHAnsi" w:hAnsiTheme="minorHAnsi" w:cstheme="minorHAnsi"/>
          <w:spacing w:val="-1"/>
          <w:sz w:val="22"/>
          <w:szCs w:val="22"/>
        </w:rPr>
        <w:t>Multi-</w:t>
      </w:r>
      <w:r w:rsidRPr="00DB5708">
        <w:rPr>
          <w:rFonts w:asciiTheme="minorHAnsi" w:eastAsia="Calibri" w:hAnsiTheme="minorHAnsi" w:cstheme="minorHAnsi"/>
          <w:spacing w:val="-1"/>
          <w:sz w:val="22"/>
          <w:szCs w:val="22"/>
        </w:rPr>
        <w:t>Donor</w:t>
      </w:r>
      <w:r w:rsidRPr="00DB5708">
        <w:rPr>
          <w:rFonts w:asciiTheme="minorHAnsi" w:eastAsia="Calibri" w:hAnsiTheme="minorHAnsi" w:cstheme="minorHAnsi"/>
          <w:spacing w:val="12"/>
          <w:sz w:val="22"/>
          <w:szCs w:val="22"/>
        </w:rPr>
        <w:t xml:space="preserve"> </w:t>
      </w:r>
      <w:r w:rsidRPr="00DB5708">
        <w:rPr>
          <w:rFonts w:asciiTheme="minorHAnsi" w:eastAsia="Calibri" w:hAnsiTheme="minorHAnsi" w:cstheme="minorHAnsi"/>
          <w:sz w:val="22"/>
          <w:szCs w:val="22"/>
        </w:rPr>
        <w:t>Trust</w:t>
      </w:r>
      <w:r w:rsidRPr="00DB5708">
        <w:rPr>
          <w:rFonts w:asciiTheme="minorHAnsi" w:eastAsia="Calibri" w:hAnsiTheme="minorHAnsi" w:cstheme="minorHAnsi"/>
          <w:spacing w:val="14"/>
          <w:sz w:val="22"/>
          <w:szCs w:val="22"/>
        </w:rPr>
        <w:t xml:space="preserve"> </w:t>
      </w:r>
      <w:r w:rsidRPr="00DB5708">
        <w:rPr>
          <w:rFonts w:asciiTheme="minorHAnsi" w:eastAsia="Calibri" w:hAnsiTheme="minorHAnsi" w:cstheme="minorHAnsi"/>
          <w:spacing w:val="-2"/>
          <w:sz w:val="22"/>
          <w:szCs w:val="22"/>
        </w:rPr>
        <w:t>Fund”</w:t>
      </w:r>
      <w:r w:rsidRPr="00DB5708">
        <w:rPr>
          <w:rFonts w:asciiTheme="minorHAnsi" w:eastAsia="Calibri" w:hAnsiTheme="minorHAnsi" w:cstheme="minorHAnsi"/>
          <w:spacing w:val="15"/>
          <w:sz w:val="22"/>
          <w:szCs w:val="22"/>
        </w:rPr>
        <w:t xml:space="preserve"> </w:t>
      </w:r>
      <w:r w:rsidRPr="00DB5708">
        <w:rPr>
          <w:rFonts w:asciiTheme="minorHAnsi" w:eastAsia="Calibri" w:hAnsiTheme="minorHAnsi" w:cstheme="minorHAnsi"/>
          <w:spacing w:val="-1"/>
          <w:sz w:val="22"/>
          <w:szCs w:val="22"/>
        </w:rPr>
        <w:t>has</w:t>
      </w:r>
      <w:r w:rsidRPr="00DB5708">
        <w:rPr>
          <w:rFonts w:asciiTheme="minorHAnsi" w:eastAsia="Calibri" w:hAnsiTheme="minorHAnsi" w:cstheme="minorHAnsi"/>
          <w:spacing w:val="14"/>
          <w:sz w:val="22"/>
          <w:szCs w:val="22"/>
        </w:rPr>
        <w:t xml:space="preserve"> </w:t>
      </w:r>
      <w:r w:rsidRPr="00DB5708">
        <w:rPr>
          <w:rFonts w:asciiTheme="minorHAnsi" w:eastAsia="Calibri" w:hAnsiTheme="minorHAnsi" w:cstheme="minorHAnsi"/>
          <w:spacing w:val="-1"/>
          <w:sz w:val="22"/>
          <w:szCs w:val="22"/>
        </w:rPr>
        <w:t>been</w:t>
      </w:r>
      <w:r w:rsidRPr="00DB5708">
        <w:rPr>
          <w:rFonts w:asciiTheme="minorHAnsi" w:eastAsia="Calibri" w:hAnsiTheme="minorHAnsi" w:cstheme="minorHAnsi"/>
          <w:spacing w:val="14"/>
          <w:sz w:val="22"/>
          <w:szCs w:val="22"/>
        </w:rPr>
        <w:t xml:space="preserve"> </w:t>
      </w:r>
      <w:r w:rsidRPr="00DB5708">
        <w:rPr>
          <w:rFonts w:asciiTheme="minorHAnsi" w:eastAsia="Calibri" w:hAnsiTheme="minorHAnsi" w:cstheme="minorHAnsi"/>
          <w:spacing w:val="-1"/>
          <w:sz w:val="22"/>
          <w:szCs w:val="22"/>
        </w:rPr>
        <w:t xml:space="preserve">established </w:t>
      </w:r>
      <w:r w:rsidRPr="00DB5708">
        <w:rPr>
          <w:rFonts w:asciiTheme="minorHAnsi" w:hAnsiTheme="minorHAnsi" w:cstheme="minorHAnsi"/>
          <w:spacing w:val="-1"/>
          <w:sz w:val="22"/>
          <w:szCs w:val="22"/>
        </w:rPr>
        <w:t xml:space="preserve">for a period of five years covering the 2013-2017 UNPF. On the request of the UN Country Team, the fund was first extended to December 2019 in order to accommodate the duration of the programmes under the fund. Subsequently, due to COVID-19 pandemic and a request from two PUNOs- UNDP and WHO the Fund was extended a second time, until </w:t>
      </w:r>
      <w:r w:rsidRPr="00DB5708">
        <w:rPr>
          <w:rFonts w:asciiTheme="minorHAnsi" w:hAnsiTheme="minorHAnsi" w:cstheme="minorHAnsi"/>
          <w:b/>
          <w:bCs/>
          <w:spacing w:val="-1"/>
          <w:sz w:val="22"/>
          <w:szCs w:val="22"/>
        </w:rPr>
        <w:t>31 December 2021</w:t>
      </w:r>
      <w:r w:rsidRPr="00DB5708">
        <w:rPr>
          <w:rFonts w:asciiTheme="minorHAnsi" w:hAnsiTheme="minorHAnsi" w:cstheme="minorHAnsi"/>
          <w:spacing w:val="-1"/>
          <w:sz w:val="22"/>
          <w:szCs w:val="22"/>
        </w:rPr>
        <w:t xml:space="preserve"> to accommodate the programmes. However, the extensions are only for the ongoing activities and prohibits the initiation of new projects under the fund. The Fund</w:t>
      </w:r>
      <w:r w:rsidRPr="00DB5708">
        <w:rPr>
          <w:rFonts w:asciiTheme="minorHAnsi" w:hAnsiTheme="minorHAnsi" w:cstheme="minorHAnsi"/>
          <w:spacing w:val="-5"/>
          <w:sz w:val="22"/>
          <w:szCs w:val="22"/>
        </w:rPr>
        <w:t xml:space="preserve"> </w:t>
      </w:r>
      <w:r w:rsidRPr="00DB5708">
        <w:rPr>
          <w:rFonts w:asciiTheme="minorHAnsi" w:hAnsiTheme="minorHAnsi" w:cstheme="minorHAnsi"/>
          <w:spacing w:val="-2"/>
          <w:sz w:val="22"/>
          <w:szCs w:val="22"/>
        </w:rPr>
        <w:t>now</w:t>
      </w:r>
      <w:r w:rsidRPr="00DB5708">
        <w:rPr>
          <w:rFonts w:asciiTheme="minorHAnsi" w:hAnsiTheme="minorHAnsi" w:cstheme="minorHAnsi"/>
          <w:spacing w:val="-4"/>
          <w:sz w:val="22"/>
          <w:szCs w:val="22"/>
        </w:rPr>
        <w:t xml:space="preserve"> </w:t>
      </w:r>
      <w:r w:rsidRPr="00DB5708">
        <w:rPr>
          <w:rFonts w:asciiTheme="minorHAnsi" w:hAnsiTheme="minorHAnsi" w:cstheme="minorHAnsi"/>
          <w:spacing w:val="-1"/>
          <w:sz w:val="22"/>
          <w:szCs w:val="22"/>
        </w:rPr>
        <w:t>has</w:t>
      </w:r>
      <w:r w:rsidRPr="00DB5708">
        <w:rPr>
          <w:rFonts w:asciiTheme="minorHAnsi" w:hAnsiTheme="minorHAnsi" w:cstheme="minorHAnsi"/>
          <w:spacing w:val="-5"/>
          <w:sz w:val="22"/>
          <w:szCs w:val="22"/>
        </w:rPr>
        <w:t xml:space="preserve"> </w:t>
      </w:r>
      <w:r w:rsidRPr="00DB5708">
        <w:rPr>
          <w:rFonts w:asciiTheme="minorHAnsi" w:hAnsiTheme="minorHAnsi" w:cstheme="minorHAnsi"/>
          <w:spacing w:val="-1"/>
          <w:sz w:val="22"/>
          <w:szCs w:val="22"/>
        </w:rPr>
        <w:t>programmes</w:t>
      </w:r>
      <w:r w:rsidRPr="00DB5708">
        <w:rPr>
          <w:rFonts w:asciiTheme="minorHAnsi" w:hAnsiTheme="minorHAnsi" w:cstheme="minorHAnsi"/>
          <w:spacing w:val="-3"/>
          <w:sz w:val="22"/>
          <w:szCs w:val="22"/>
        </w:rPr>
        <w:t xml:space="preserve"> </w:t>
      </w:r>
      <w:r w:rsidRPr="00DB5708">
        <w:rPr>
          <w:rFonts w:asciiTheme="minorHAnsi" w:hAnsiTheme="minorHAnsi" w:cstheme="minorHAnsi"/>
          <w:spacing w:val="-1"/>
          <w:sz w:val="22"/>
          <w:szCs w:val="22"/>
        </w:rPr>
        <w:t>under</w:t>
      </w:r>
      <w:r w:rsidRPr="00DB5708">
        <w:rPr>
          <w:rFonts w:asciiTheme="minorHAnsi" w:hAnsiTheme="minorHAnsi" w:cstheme="minorHAnsi"/>
          <w:spacing w:val="-7"/>
          <w:sz w:val="22"/>
          <w:szCs w:val="22"/>
        </w:rPr>
        <w:t xml:space="preserve"> </w:t>
      </w:r>
      <w:r w:rsidRPr="00DB5708">
        <w:rPr>
          <w:rFonts w:asciiTheme="minorHAnsi" w:hAnsiTheme="minorHAnsi" w:cstheme="minorHAnsi"/>
          <w:spacing w:val="-1"/>
          <w:sz w:val="22"/>
          <w:szCs w:val="22"/>
        </w:rPr>
        <w:t>two</w:t>
      </w:r>
      <w:r w:rsidRPr="00DB5708">
        <w:rPr>
          <w:rFonts w:asciiTheme="minorHAnsi" w:hAnsiTheme="minorHAnsi" w:cstheme="minorHAnsi"/>
          <w:spacing w:val="-5"/>
          <w:sz w:val="22"/>
          <w:szCs w:val="22"/>
        </w:rPr>
        <w:t xml:space="preserve"> </w:t>
      </w:r>
      <w:r w:rsidRPr="00DB5708">
        <w:rPr>
          <w:rFonts w:asciiTheme="minorHAnsi" w:hAnsiTheme="minorHAnsi" w:cstheme="minorHAnsi"/>
          <w:sz w:val="22"/>
          <w:szCs w:val="22"/>
        </w:rPr>
        <w:t>of</w:t>
      </w:r>
      <w:r w:rsidRPr="00DB5708">
        <w:rPr>
          <w:rFonts w:asciiTheme="minorHAnsi" w:hAnsiTheme="minorHAnsi" w:cstheme="minorHAnsi"/>
          <w:spacing w:val="-7"/>
          <w:sz w:val="22"/>
          <w:szCs w:val="22"/>
        </w:rPr>
        <w:t xml:space="preserve"> </w:t>
      </w:r>
      <w:r w:rsidRPr="00DB5708">
        <w:rPr>
          <w:rFonts w:asciiTheme="minorHAnsi" w:hAnsiTheme="minorHAnsi" w:cstheme="minorHAnsi"/>
          <w:sz w:val="22"/>
          <w:szCs w:val="22"/>
        </w:rPr>
        <w:t>the three</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windows</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(Governance</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and</w:t>
      </w:r>
      <w:r w:rsidRPr="00DB5708">
        <w:rPr>
          <w:rFonts w:asciiTheme="minorHAnsi" w:hAnsiTheme="minorHAnsi" w:cstheme="minorHAnsi"/>
          <w:sz w:val="22"/>
          <w:szCs w:val="22"/>
        </w:rPr>
        <w:t xml:space="preserve"> </w:t>
      </w:r>
      <w:r w:rsidRPr="00DB5708">
        <w:rPr>
          <w:rFonts w:asciiTheme="minorHAnsi" w:hAnsiTheme="minorHAnsi" w:cstheme="minorHAnsi"/>
          <w:spacing w:val="-1"/>
          <w:sz w:val="22"/>
          <w:szCs w:val="22"/>
        </w:rPr>
        <w:t>Human</w:t>
      </w:r>
      <w:r w:rsidRPr="00DB5708">
        <w:rPr>
          <w:rFonts w:asciiTheme="minorHAnsi" w:hAnsiTheme="minorHAnsi" w:cstheme="minorHAnsi"/>
          <w:spacing w:val="-2"/>
          <w:sz w:val="22"/>
          <w:szCs w:val="22"/>
        </w:rPr>
        <w:t xml:space="preserve"> </w:t>
      </w:r>
      <w:r w:rsidRPr="00DB5708">
        <w:rPr>
          <w:rFonts w:asciiTheme="minorHAnsi" w:hAnsiTheme="minorHAnsi" w:cstheme="minorHAnsi"/>
          <w:spacing w:val="-1"/>
          <w:sz w:val="22"/>
          <w:szCs w:val="22"/>
        </w:rPr>
        <w:t>Rights</w:t>
      </w:r>
      <w:r w:rsidRPr="00DB5708">
        <w:rPr>
          <w:rFonts w:asciiTheme="minorHAnsi" w:hAnsiTheme="minorHAnsi" w:cstheme="minorHAnsi"/>
          <w:spacing w:val="1"/>
          <w:sz w:val="22"/>
          <w:szCs w:val="22"/>
        </w:rPr>
        <w:t xml:space="preserve"> </w:t>
      </w:r>
      <w:r w:rsidRPr="00DB5708">
        <w:rPr>
          <w:rFonts w:asciiTheme="minorHAnsi" w:hAnsiTheme="minorHAnsi" w:cstheme="minorHAnsi"/>
          <w:spacing w:val="-1"/>
          <w:sz w:val="22"/>
          <w:szCs w:val="22"/>
        </w:rPr>
        <w:t>and Social Inclusion).</w:t>
      </w:r>
    </w:p>
    <w:p w14:paraId="228404DA" w14:textId="77777777" w:rsidR="009423FE" w:rsidRPr="00DB5708" w:rsidRDefault="009423FE" w:rsidP="009423FE">
      <w:pPr>
        <w:spacing w:before="1"/>
        <w:rPr>
          <w:rFonts w:asciiTheme="minorHAnsi" w:eastAsia="Calibri" w:hAnsiTheme="minorHAnsi" w:cstheme="minorHAnsi"/>
          <w:sz w:val="22"/>
          <w:szCs w:val="22"/>
        </w:rPr>
      </w:pPr>
    </w:p>
    <w:p w14:paraId="3DBAD85E" w14:textId="66688C0B" w:rsidR="009423FE" w:rsidRPr="00DB5708" w:rsidRDefault="009423FE" w:rsidP="009423FE">
      <w:pPr>
        <w:pStyle w:val="BodyText"/>
        <w:spacing w:line="276" w:lineRule="auto"/>
        <w:ind w:right="102"/>
        <w:jc w:val="both"/>
        <w:rPr>
          <w:rFonts w:asciiTheme="minorHAnsi" w:eastAsia="Calibri" w:hAnsiTheme="minorHAnsi" w:cstheme="minorHAnsi"/>
          <w:spacing w:val="-1"/>
          <w:sz w:val="22"/>
          <w:szCs w:val="22"/>
        </w:rPr>
      </w:pPr>
      <w:r w:rsidRPr="00DB5708">
        <w:rPr>
          <w:rFonts w:asciiTheme="minorHAnsi" w:eastAsia="Calibri" w:hAnsiTheme="minorHAnsi" w:cstheme="minorHAnsi"/>
          <w:spacing w:val="-1"/>
          <w:sz w:val="22"/>
          <w:szCs w:val="22"/>
        </w:rPr>
        <w:t xml:space="preserve">In 2019 the development context in Moldova was volatile and unpredictable. Three Governments changed and with these, </w:t>
      </w:r>
      <w:r w:rsidR="00E042B4">
        <w:rPr>
          <w:rFonts w:asciiTheme="minorHAnsi" w:eastAsia="Calibri" w:hAnsiTheme="minorHAnsi" w:cstheme="minorHAnsi"/>
          <w:spacing w:val="-1"/>
          <w:sz w:val="22"/>
          <w:szCs w:val="22"/>
        </w:rPr>
        <w:t xml:space="preserve">the </w:t>
      </w:r>
      <w:r w:rsidRPr="00DB5708">
        <w:rPr>
          <w:rFonts w:asciiTheme="minorHAnsi" w:eastAsia="Calibri" w:hAnsiTheme="minorHAnsi" w:cstheme="minorHAnsi"/>
          <w:spacing w:val="-1"/>
          <w:sz w:val="22"/>
          <w:szCs w:val="22"/>
        </w:rPr>
        <w:t xml:space="preserve">reforms and the country development vision have been </w:t>
      </w:r>
      <w:r w:rsidR="0051726B">
        <w:rPr>
          <w:rFonts w:asciiTheme="minorHAnsi" w:eastAsia="Calibri" w:hAnsiTheme="minorHAnsi" w:cstheme="minorHAnsi"/>
          <w:spacing w:val="-1"/>
          <w:sz w:val="22"/>
          <w:szCs w:val="22"/>
        </w:rPr>
        <w:t xml:space="preserve">changed and/or </w:t>
      </w:r>
      <w:r w:rsidRPr="00DB5708">
        <w:rPr>
          <w:rFonts w:asciiTheme="minorHAnsi" w:eastAsia="Calibri" w:hAnsiTheme="minorHAnsi" w:cstheme="minorHAnsi"/>
          <w:spacing w:val="-1"/>
          <w:sz w:val="22"/>
          <w:szCs w:val="22"/>
        </w:rPr>
        <w:t xml:space="preserve">discontinued </w:t>
      </w:r>
      <w:r w:rsidR="0051726B">
        <w:rPr>
          <w:rFonts w:asciiTheme="minorHAnsi" w:eastAsia="Calibri" w:hAnsiTheme="minorHAnsi" w:cstheme="minorHAnsi"/>
          <w:spacing w:val="-1"/>
          <w:sz w:val="22"/>
          <w:szCs w:val="22"/>
        </w:rPr>
        <w:t>in many aspects</w:t>
      </w:r>
      <w:r w:rsidRPr="00DB5708">
        <w:rPr>
          <w:rFonts w:asciiTheme="minorHAnsi" w:eastAsia="Calibri" w:hAnsiTheme="minorHAnsi" w:cstheme="minorHAnsi"/>
          <w:spacing w:val="-1"/>
          <w:sz w:val="22"/>
          <w:szCs w:val="22"/>
        </w:rPr>
        <w:t xml:space="preserve">. The </w:t>
      </w:r>
      <w:r w:rsidR="0051726B">
        <w:rPr>
          <w:rFonts w:asciiTheme="minorHAnsi" w:eastAsia="Calibri" w:hAnsiTheme="minorHAnsi" w:cstheme="minorHAnsi"/>
          <w:spacing w:val="-1"/>
          <w:sz w:val="22"/>
          <w:szCs w:val="22"/>
        </w:rPr>
        <w:t xml:space="preserve">persistent </w:t>
      </w:r>
      <w:r w:rsidRPr="00DB5708">
        <w:rPr>
          <w:rFonts w:asciiTheme="minorHAnsi" w:eastAsia="Calibri" w:hAnsiTheme="minorHAnsi" w:cstheme="minorHAnsi"/>
          <w:spacing w:val="-1"/>
          <w:sz w:val="22"/>
          <w:szCs w:val="22"/>
        </w:rPr>
        <w:t xml:space="preserve">development challenges, such as massive outmigration, decline in human development due to inequalities, ageing of population, modest economic growth and gloomy outlook, endemic corruption and the frozen conflict, persisted </w:t>
      </w:r>
      <w:r w:rsidR="00A97C90">
        <w:rPr>
          <w:rFonts w:asciiTheme="minorHAnsi" w:eastAsia="Calibri" w:hAnsiTheme="minorHAnsi" w:cstheme="minorHAnsi"/>
          <w:spacing w:val="-1"/>
          <w:sz w:val="22"/>
          <w:szCs w:val="22"/>
        </w:rPr>
        <w:t>through</w:t>
      </w:r>
      <w:r w:rsidRPr="00DB5708">
        <w:rPr>
          <w:rFonts w:asciiTheme="minorHAnsi" w:eastAsia="Calibri" w:hAnsiTheme="minorHAnsi" w:cstheme="minorHAnsi"/>
          <w:spacing w:val="-1"/>
          <w:sz w:val="22"/>
          <w:szCs w:val="22"/>
        </w:rPr>
        <w:t xml:space="preserve"> 2019.</w:t>
      </w:r>
    </w:p>
    <w:p w14:paraId="440B5854" w14:textId="77777777" w:rsidR="009423FE" w:rsidRPr="00DB5708" w:rsidRDefault="009423FE" w:rsidP="009423FE">
      <w:pPr>
        <w:pStyle w:val="BodyText"/>
        <w:spacing w:line="276" w:lineRule="auto"/>
        <w:ind w:right="102"/>
        <w:jc w:val="both"/>
        <w:rPr>
          <w:rFonts w:asciiTheme="minorHAnsi" w:eastAsia="Calibri" w:hAnsiTheme="minorHAnsi" w:cstheme="minorHAnsi"/>
          <w:spacing w:val="-1"/>
          <w:sz w:val="22"/>
          <w:szCs w:val="22"/>
        </w:rPr>
      </w:pPr>
    </w:p>
    <w:p w14:paraId="0248619D" w14:textId="1563418D" w:rsidR="009423FE" w:rsidRPr="00DB5708" w:rsidRDefault="00FD04EE" w:rsidP="009423FE">
      <w:pPr>
        <w:pStyle w:val="BodyText"/>
        <w:spacing w:line="276" w:lineRule="auto"/>
        <w:ind w:right="102"/>
        <w:jc w:val="both"/>
        <w:rPr>
          <w:rFonts w:asciiTheme="minorHAnsi" w:eastAsia="Calibri" w:hAnsiTheme="minorHAnsi" w:cstheme="minorHAnsi"/>
          <w:spacing w:val="-1"/>
          <w:sz w:val="22"/>
          <w:szCs w:val="22"/>
        </w:rPr>
      </w:pPr>
      <w:r>
        <w:rPr>
          <w:rFonts w:asciiTheme="minorHAnsi" w:eastAsia="Calibri" w:hAnsiTheme="minorHAnsi" w:cstheme="minorHAnsi"/>
          <w:spacing w:val="-1"/>
          <w:sz w:val="22"/>
          <w:szCs w:val="22"/>
        </w:rPr>
        <w:t>In</w:t>
      </w:r>
      <w:r w:rsidR="009423FE" w:rsidRPr="00DB5708">
        <w:rPr>
          <w:rFonts w:asciiTheme="minorHAnsi" w:eastAsia="Calibri" w:hAnsiTheme="minorHAnsi" w:cstheme="minorHAnsi"/>
          <w:spacing w:val="-1"/>
          <w:sz w:val="22"/>
          <w:szCs w:val="22"/>
        </w:rPr>
        <w:t xml:space="preserve"> February-June 2019, though with no clear majority in the Parliament, the country was ruled by a Democratic Party-led Government. A constitutional crisis occurred when an unexpected parliamentary coalition was formed. During June-November the new coalition government implemented governance reforms, with focus on justice and anti-corruption. Following a no confidence motion, the third Government was approved with Socialist/Democratic party support in November. </w:t>
      </w:r>
    </w:p>
    <w:p w14:paraId="2DD5885F" w14:textId="77777777" w:rsidR="009423FE" w:rsidRPr="00DB5708" w:rsidRDefault="009423FE" w:rsidP="009423FE">
      <w:pPr>
        <w:pStyle w:val="BodyText"/>
        <w:spacing w:line="276" w:lineRule="auto"/>
        <w:ind w:right="102"/>
        <w:jc w:val="both"/>
        <w:rPr>
          <w:rFonts w:asciiTheme="minorHAnsi" w:eastAsia="Calibri" w:hAnsiTheme="minorHAnsi" w:cstheme="minorHAnsi"/>
          <w:spacing w:val="-1"/>
          <w:sz w:val="22"/>
          <w:szCs w:val="22"/>
        </w:rPr>
      </w:pPr>
    </w:p>
    <w:p w14:paraId="73DD712A" w14:textId="51A1E76A" w:rsidR="009423FE" w:rsidRPr="00DB5708" w:rsidRDefault="009423FE" w:rsidP="009423FE">
      <w:pPr>
        <w:pStyle w:val="BodyText"/>
        <w:spacing w:line="276" w:lineRule="auto"/>
        <w:ind w:right="102"/>
        <w:jc w:val="both"/>
        <w:rPr>
          <w:rFonts w:asciiTheme="minorHAnsi" w:eastAsia="Calibri" w:hAnsiTheme="minorHAnsi" w:cstheme="minorHAnsi"/>
          <w:spacing w:val="-1"/>
          <w:sz w:val="22"/>
          <w:szCs w:val="22"/>
        </w:rPr>
      </w:pPr>
      <w:r w:rsidRPr="00DB5708">
        <w:rPr>
          <w:rFonts w:asciiTheme="minorHAnsi" w:hAnsiTheme="minorHAnsi" w:cstheme="minorHAnsi"/>
          <w:spacing w:val="-1"/>
          <w:sz w:val="22"/>
          <w:szCs w:val="22"/>
        </w:rPr>
        <w:t>T</w:t>
      </w:r>
      <w:r w:rsidRPr="00DB5708">
        <w:rPr>
          <w:rFonts w:asciiTheme="minorHAnsi" w:eastAsia="Calibri" w:hAnsiTheme="minorHAnsi" w:cstheme="minorHAnsi"/>
          <w:spacing w:val="-1"/>
          <w:sz w:val="22"/>
          <w:szCs w:val="22"/>
        </w:rPr>
        <w:t>he country lost thousand</w:t>
      </w:r>
      <w:r w:rsidRPr="00DB5708">
        <w:rPr>
          <w:rFonts w:asciiTheme="minorHAnsi" w:hAnsiTheme="minorHAnsi" w:cstheme="minorHAnsi"/>
          <w:spacing w:val="-1"/>
          <w:sz w:val="22"/>
          <w:szCs w:val="22"/>
        </w:rPr>
        <w:t>s of</w:t>
      </w:r>
      <w:r w:rsidRPr="00DB5708">
        <w:rPr>
          <w:rFonts w:asciiTheme="minorHAnsi" w:eastAsia="Calibri" w:hAnsiTheme="minorHAnsi" w:cstheme="minorHAnsi"/>
          <w:spacing w:val="-1"/>
          <w:sz w:val="22"/>
          <w:szCs w:val="22"/>
        </w:rPr>
        <w:t xml:space="preserve"> people due to </w:t>
      </w:r>
      <w:r w:rsidR="00A97C90">
        <w:rPr>
          <w:rFonts w:asciiTheme="minorHAnsi" w:eastAsia="Calibri" w:hAnsiTheme="minorHAnsi" w:cstheme="minorHAnsi"/>
          <w:spacing w:val="-1"/>
          <w:sz w:val="22"/>
          <w:szCs w:val="22"/>
        </w:rPr>
        <w:t>out</w:t>
      </w:r>
      <w:r w:rsidRPr="00DB5708">
        <w:rPr>
          <w:rFonts w:asciiTheme="minorHAnsi" w:eastAsia="Calibri" w:hAnsiTheme="minorHAnsi" w:cstheme="minorHAnsi"/>
          <w:spacing w:val="-1"/>
          <w:sz w:val="22"/>
          <w:szCs w:val="22"/>
        </w:rPr>
        <w:t>migration</w:t>
      </w:r>
      <w:r w:rsidR="00A97C90">
        <w:rPr>
          <w:rFonts w:asciiTheme="minorHAnsi" w:eastAsia="Calibri" w:hAnsiTheme="minorHAnsi" w:cstheme="minorHAnsi"/>
          <w:spacing w:val="-1"/>
          <w:sz w:val="22"/>
          <w:szCs w:val="22"/>
        </w:rPr>
        <w:t xml:space="preserve"> and </w:t>
      </w:r>
      <w:r w:rsidRPr="00DB5708">
        <w:rPr>
          <w:rFonts w:asciiTheme="minorHAnsi" w:eastAsia="Calibri" w:hAnsiTheme="minorHAnsi" w:cstheme="minorHAnsi"/>
          <w:spacing w:val="-1"/>
          <w:sz w:val="22"/>
          <w:szCs w:val="22"/>
        </w:rPr>
        <w:t xml:space="preserve">more than 10% of the human development was vanished due to inequalities. The </w:t>
      </w:r>
      <w:r w:rsidR="00046916">
        <w:rPr>
          <w:rFonts w:asciiTheme="minorHAnsi" w:eastAsia="Calibri" w:hAnsiTheme="minorHAnsi" w:cstheme="minorHAnsi"/>
          <w:spacing w:val="-1"/>
          <w:sz w:val="22"/>
          <w:szCs w:val="22"/>
        </w:rPr>
        <w:t xml:space="preserve">real </w:t>
      </w:r>
      <w:r w:rsidRPr="00DB5708">
        <w:rPr>
          <w:rFonts w:asciiTheme="minorHAnsi" w:eastAsia="Calibri" w:hAnsiTheme="minorHAnsi" w:cstheme="minorHAnsi"/>
          <w:spacing w:val="-1"/>
          <w:sz w:val="22"/>
          <w:szCs w:val="22"/>
        </w:rPr>
        <w:t>GDP growth is around 4</w:t>
      </w:r>
      <w:r w:rsidR="00A97C90">
        <w:rPr>
          <w:rFonts w:asciiTheme="minorHAnsi" w:eastAsia="Calibri" w:hAnsiTheme="minorHAnsi" w:cstheme="minorHAnsi"/>
          <w:spacing w:val="-1"/>
          <w:sz w:val="22"/>
          <w:szCs w:val="22"/>
        </w:rPr>
        <w:t>-5</w:t>
      </w:r>
      <w:r w:rsidRPr="00DB5708">
        <w:rPr>
          <w:rFonts w:asciiTheme="minorHAnsi" w:eastAsia="Calibri" w:hAnsiTheme="minorHAnsi" w:cstheme="minorHAnsi"/>
          <w:spacing w:val="-1"/>
          <w:sz w:val="22"/>
          <w:szCs w:val="22"/>
        </w:rPr>
        <w:t xml:space="preserve">% and below </w:t>
      </w:r>
      <w:r w:rsidR="00046916">
        <w:rPr>
          <w:rFonts w:asciiTheme="minorHAnsi" w:eastAsia="Calibri" w:hAnsiTheme="minorHAnsi" w:cstheme="minorHAnsi"/>
          <w:spacing w:val="-1"/>
          <w:sz w:val="22"/>
          <w:szCs w:val="22"/>
        </w:rPr>
        <w:t>forecasts</w:t>
      </w:r>
      <w:r w:rsidRPr="00DB5708">
        <w:rPr>
          <w:rFonts w:asciiTheme="minorHAnsi" w:eastAsia="Calibri" w:hAnsiTheme="minorHAnsi" w:cstheme="minorHAnsi"/>
          <w:spacing w:val="-1"/>
          <w:sz w:val="22"/>
          <w:szCs w:val="22"/>
        </w:rPr>
        <w:t xml:space="preserve">. Corruption and lack of trust in key institutions impacts almost all areas of social and economic life. Overall, more than 70% of people believe that ‘things’ are going into a wrong direction. Business loose potential and competitiveness due to an unstable environment. Against such political and economic background, the development partners’ propensity for supporting the Government varied throughout the year: frozen support by EU and IMF at the beginning of the year, followed by massive release of the support to the next government. </w:t>
      </w:r>
    </w:p>
    <w:p w14:paraId="114B4222" w14:textId="77777777" w:rsidR="009423FE" w:rsidRPr="00DB5708" w:rsidRDefault="009423FE" w:rsidP="009423FE">
      <w:pPr>
        <w:pStyle w:val="BodyText"/>
        <w:spacing w:line="276" w:lineRule="auto"/>
        <w:ind w:right="102"/>
        <w:jc w:val="both"/>
        <w:rPr>
          <w:rFonts w:asciiTheme="minorHAnsi" w:eastAsia="Calibri" w:hAnsiTheme="minorHAnsi" w:cstheme="minorHAnsi"/>
          <w:spacing w:val="-1"/>
          <w:sz w:val="22"/>
          <w:szCs w:val="22"/>
        </w:rPr>
      </w:pPr>
    </w:p>
    <w:p w14:paraId="0F34DF28" w14:textId="77777777" w:rsidR="009423FE" w:rsidRPr="00DB5708" w:rsidRDefault="009423FE" w:rsidP="009423FE">
      <w:pPr>
        <w:pStyle w:val="BodyText"/>
        <w:spacing w:line="276" w:lineRule="auto"/>
        <w:ind w:right="102"/>
        <w:jc w:val="both"/>
        <w:rPr>
          <w:rFonts w:asciiTheme="minorHAnsi" w:hAnsiTheme="minorHAnsi" w:cstheme="minorHAnsi"/>
          <w:spacing w:val="-1"/>
          <w:sz w:val="22"/>
          <w:szCs w:val="22"/>
        </w:rPr>
      </w:pPr>
      <w:r w:rsidRPr="00DB5708">
        <w:rPr>
          <w:rFonts w:asciiTheme="minorHAnsi" w:eastAsia="Calibri" w:hAnsiTheme="minorHAnsi" w:cstheme="minorHAnsi"/>
          <w:spacing w:val="-1"/>
          <w:sz w:val="22"/>
          <w:szCs w:val="22"/>
        </w:rPr>
        <w:t>The Transnistrian settlement process regained some previously stalled momentum early in the year, with renewed hope for implementation of additional confidence building measures such as the facilitation of unimpeded travel of officials. However, as no major agreements have been reached within the 5+2 negotiation format, the process hasn’t moved forward.</w:t>
      </w:r>
    </w:p>
    <w:p w14:paraId="50193F1C" w14:textId="77777777" w:rsidR="006774B1" w:rsidRDefault="006774B1" w:rsidP="009423FE">
      <w:pPr>
        <w:rPr>
          <w:rFonts w:asciiTheme="minorHAnsi" w:hAnsiTheme="minorHAnsi" w:cstheme="minorHAnsi"/>
          <w:spacing w:val="-1"/>
          <w:sz w:val="22"/>
          <w:szCs w:val="22"/>
        </w:rPr>
      </w:pPr>
    </w:p>
    <w:p w14:paraId="7396FAC6" w14:textId="1DEBD4F5" w:rsidR="006774B1" w:rsidRPr="006774B1" w:rsidRDefault="006774B1" w:rsidP="006774B1">
      <w:pPr>
        <w:pStyle w:val="BodyText"/>
        <w:spacing w:line="276" w:lineRule="auto"/>
        <w:ind w:right="102"/>
        <w:jc w:val="both"/>
        <w:rPr>
          <w:rFonts w:asciiTheme="minorHAnsi" w:eastAsia="Calibri" w:hAnsiTheme="minorHAnsi" w:cstheme="minorHAnsi"/>
          <w:spacing w:val="-1"/>
          <w:sz w:val="22"/>
          <w:szCs w:val="22"/>
        </w:rPr>
      </w:pPr>
      <w:r w:rsidRPr="006774B1">
        <w:rPr>
          <w:rFonts w:asciiTheme="minorHAnsi" w:eastAsia="Calibri" w:hAnsiTheme="minorHAnsi" w:cstheme="minorHAnsi"/>
          <w:spacing w:val="-1"/>
          <w:sz w:val="22"/>
          <w:szCs w:val="22"/>
        </w:rPr>
        <w:lastRenderedPageBreak/>
        <w:t>Two joint programmes have been implemented in the reporting period under the Trust Fund</w:t>
      </w:r>
      <w:r w:rsidR="008D21A5">
        <w:rPr>
          <w:rFonts w:asciiTheme="minorHAnsi" w:eastAsia="Calibri" w:hAnsiTheme="minorHAnsi" w:cstheme="minorHAnsi"/>
          <w:spacing w:val="-1"/>
          <w:sz w:val="22"/>
          <w:szCs w:val="22"/>
        </w:rPr>
        <w:t>: 1. “</w:t>
      </w:r>
      <w:r w:rsidR="008D21A5" w:rsidRPr="008D21A5">
        <w:rPr>
          <w:rFonts w:asciiTheme="minorHAnsi" w:eastAsia="Calibri" w:hAnsiTheme="minorHAnsi" w:cstheme="minorHAnsi"/>
          <w:spacing w:val="-1"/>
          <w:sz w:val="22"/>
          <w:szCs w:val="22"/>
        </w:rPr>
        <w:t>Contribution to the Confidence Building Measures Program in Transnistria - Health Sector, Phase II</w:t>
      </w:r>
      <w:r w:rsidR="008D21A5">
        <w:rPr>
          <w:rFonts w:asciiTheme="minorHAnsi" w:eastAsia="Calibri" w:hAnsiTheme="minorHAnsi" w:cstheme="minorHAnsi"/>
          <w:spacing w:val="-1"/>
          <w:sz w:val="22"/>
          <w:szCs w:val="22"/>
        </w:rPr>
        <w:t xml:space="preserve">” and 2. </w:t>
      </w:r>
      <w:r w:rsidR="008D21A5" w:rsidRPr="008D21A5">
        <w:rPr>
          <w:rFonts w:asciiTheme="minorHAnsi" w:eastAsia="Calibri" w:hAnsiTheme="minorHAnsi" w:cstheme="minorHAnsi"/>
          <w:spacing w:val="-1"/>
          <w:sz w:val="22"/>
          <w:szCs w:val="22"/>
        </w:rPr>
        <w:t>Joint Action to Strengthen Human Rights in the Transnistrian Region</w:t>
      </w:r>
      <w:r w:rsidR="008D21A5">
        <w:rPr>
          <w:rFonts w:asciiTheme="minorHAnsi" w:eastAsia="Calibri" w:hAnsiTheme="minorHAnsi" w:cstheme="minorHAnsi"/>
          <w:spacing w:val="-1"/>
          <w:sz w:val="22"/>
          <w:szCs w:val="22"/>
        </w:rPr>
        <w:t>.</w:t>
      </w:r>
    </w:p>
    <w:p w14:paraId="7A61BBF9" w14:textId="6282D459" w:rsidR="009423FE" w:rsidRPr="00DB5708" w:rsidRDefault="009423FE" w:rsidP="009423FE">
      <w:pPr>
        <w:rPr>
          <w:rFonts w:asciiTheme="minorHAnsi" w:eastAsia="Calibri" w:hAnsiTheme="minorHAnsi" w:cstheme="minorHAnsi"/>
          <w:b/>
          <w:bCs/>
          <w:spacing w:val="-1"/>
          <w:sz w:val="22"/>
          <w:szCs w:val="22"/>
        </w:rPr>
      </w:pPr>
      <w:r w:rsidRPr="00DB5708">
        <w:rPr>
          <w:rFonts w:asciiTheme="minorHAnsi" w:hAnsiTheme="minorHAnsi" w:cstheme="minorHAnsi"/>
          <w:spacing w:val="-1"/>
          <w:sz w:val="22"/>
          <w:szCs w:val="22"/>
        </w:rPr>
        <w:br w:type="page"/>
      </w:r>
    </w:p>
    <w:p w14:paraId="12753360" w14:textId="529592A6" w:rsidR="009423FE" w:rsidRDefault="009423FE" w:rsidP="00B43BBE">
      <w:pPr>
        <w:pStyle w:val="Heading1"/>
        <w:ind w:left="0"/>
        <w:rPr>
          <w:rFonts w:asciiTheme="minorHAnsi" w:hAnsiTheme="minorHAnsi" w:cstheme="minorHAnsi"/>
          <w:spacing w:val="-1"/>
          <w:sz w:val="32"/>
          <w:szCs w:val="32"/>
        </w:rPr>
      </w:pPr>
      <w:bookmarkStart w:id="4" w:name="_Toc41044699"/>
      <w:r w:rsidRPr="00282356">
        <w:rPr>
          <w:rFonts w:asciiTheme="minorHAnsi" w:hAnsiTheme="minorHAnsi" w:cstheme="minorHAnsi"/>
          <w:spacing w:val="-1"/>
          <w:sz w:val="32"/>
          <w:szCs w:val="32"/>
        </w:rPr>
        <w:lastRenderedPageBreak/>
        <w:t>Programmes</w:t>
      </w:r>
      <w:r w:rsidRPr="00DF55AC">
        <w:rPr>
          <w:rFonts w:asciiTheme="minorHAnsi" w:hAnsiTheme="minorHAnsi" w:cstheme="minorHAnsi"/>
          <w:spacing w:val="-1"/>
          <w:sz w:val="32"/>
          <w:szCs w:val="32"/>
        </w:rPr>
        <w:t xml:space="preserve"> Implemented </w:t>
      </w:r>
      <w:r w:rsidRPr="00282356">
        <w:rPr>
          <w:rFonts w:asciiTheme="minorHAnsi" w:hAnsiTheme="minorHAnsi" w:cstheme="minorHAnsi"/>
          <w:spacing w:val="-1"/>
          <w:sz w:val="32"/>
          <w:szCs w:val="32"/>
        </w:rPr>
        <w:t xml:space="preserve">under </w:t>
      </w:r>
      <w:r w:rsidRPr="00DF55AC">
        <w:rPr>
          <w:rFonts w:asciiTheme="minorHAnsi" w:hAnsiTheme="minorHAnsi" w:cstheme="minorHAnsi"/>
          <w:spacing w:val="-1"/>
          <w:sz w:val="32"/>
          <w:szCs w:val="32"/>
        </w:rPr>
        <w:t xml:space="preserve">the </w:t>
      </w:r>
      <w:r w:rsidRPr="00282356">
        <w:rPr>
          <w:rFonts w:asciiTheme="minorHAnsi" w:hAnsiTheme="minorHAnsi" w:cstheme="minorHAnsi"/>
          <w:spacing w:val="-1"/>
          <w:sz w:val="32"/>
          <w:szCs w:val="32"/>
        </w:rPr>
        <w:t>Fund</w:t>
      </w:r>
      <w:bookmarkEnd w:id="4"/>
    </w:p>
    <w:p w14:paraId="4F27D7D9" w14:textId="46908F1A" w:rsidR="00DE675D" w:rsidRDefault="00DE675D" w:rsidP="00DE675D">
      <w:pPr>
        <w:rPr>
          <w:lang w:val="x-none" w:eastAsia="x-none"/>
        </w:rPr>
      </w:pPr>
    </w:p>
    <w:p w14:paraId="32CEA82C" w14:textId="77777777" w:rsidR="00DE675D" w:rsidRPr="00DE675D" w:rsidRDefault="00DE675D" w:rsidP="00DE675D">
      <w:pPr>
        <w:rPr>
          <w:lang w:val="x-none" w:eastAsia="x-none"/>
        </w:rPr>
      </w:pPr>
    </w:p>
    <w:p w14:paraId="35409D5A" w14:textId="77777777" w:rsidR="009423FE" w:rsidRPr="00DB5708" w:rsidRDefault="009423FE" w:rsidP="009423FE">
      <w:pPr>
        <w:spacing w:before="5"/>
        <w:rPr>
          <w:rFonts w:asciiTheme="minorHAnsi" w:eastAsia="Calibri" w:hAnsiTheme="minorHAnsi" w:cstheme="minorHAnsi"/>
          <w:b/>
          <w:bCs/>
          <w:sz w:val="22"/>
          <w:szCs w:val="22"/>
        </w:rPr>
      </w:pPr>
    </w:p>
    <w:p w14:paraId="0AE1575F" w14:textId="3763AEC3" w:rsidR="009423FE" w:rsidRPr="00C92F5E" w:rsidRDefault="009423FE" w:rsidP="00C92F5E">
      <w:pPr>
        <w:pStyle w:val="Heading2"/>
        <w:numPr>
          <w:ilvl w:val="0"/>
          <w:numId w:val="20"/>
        </w:numPr>
        <w:shd w:val="clear" w:color="auto" w:fill="B4C6E7" w:themeFill="accent1" w:themeFillTint="66"/>
        <w:rPr>
          <w:rFonts w:asciiTheme="minorHAnsi" w:eastAsia="Calibri" w:hAnsiTheme="minorHAnsi" w:cstheme="minorHAnsi"/>
        </w:rPr>
      </w:pPr>
      <w:bookmarkStart w:id="5" w:name="_bookmark2"/>
      <w:bookmarkStart w:id="6" w:name="_Toc41044700"/>
      <w:bookmarkEnd w:id="5"/>
      <w:r w:rsidRPr="00C92F5E">
        <w:rPr>
          <w:rFonts w:asciiTheme="minorHAnsi" w:eastAsia="Calibri" w:hAnsiTheme="minorHAnsi" w:cstheme="minorHAnsi"/>
        </w:rPr>
        <w:t>Contribution to the Confidence Building Measures Program in Transnistria - Health Sector, Phase II</w:t>
      </w:r>
      <w:bookmarkEnd w:id="6"/>
    </w:p>
    <w:p w14:paraId="01E18A8B" w14:textId="77777777" w:rsidR="009423FE" w:rsidRPr="00DB5708" w:rsidRDefault="009423FE" w:rsidP="009423FE">
      <w:pPr>
        <w:rPr>
          <w:rFonts w:asciiTheme="minorHAnsi" w:eastAsia="Calibri" w:hAnsiTheme="minorHAnsi" w:cstheme="minorHAnsi"/>
          <w:b/>
          <w:bCs/>
          <w:sz w:val="22"/>
          <w:szCs w:val="22"/>
        </w:rPr>
      </w:pPr>
    </w:p>
    <w:p w14:paraId="448C9E5C" w14:textId="182CB274" w:rsidR="003B1DFF" w:rsidRPr="00DB5708" w:rsidRDefault="00BE0951" w:rsidP="00B83D73">
      <w:pPr>
        <w:shd w:val="clear" w:color="auto" w:fill="F7CAAC" w:themeFill="accent2" w:themeFillTint="66"/>
        <w:rPr>
          <w:rFonts w:asciiTheme="minorHAnsi" w:hAnsiTheme="minorHAnsi" w:cstheme="minorHAnsi"/>
          <w:b/>
          <w:sz w:val="22"/>
          <w:szCs w:val="22"/>
          <w:lang w:eastAsia="x-none"/>
        </w:rPr>
      </w:pPr>
      <w:r>
        <w:rPr>
          <w:rFonts w:asciiTheme="minorHAnsi" w:hAnsiTheme="minorHAnsi" w:cstheme="minorHAnsi"/>
          <w:b/>
          <w:sz w:val="22"/>
          <w:szCs w:val="22"/>
          <w:lang w:eastAsia="x-none"/>
        </w:rPr>
        <w:t>PROGRAMME OVERVIEW</w:t>
      </w:r>
    </w:p>
    <w:p w14:paraId="61A3FB2D" w14:textId="77777777" w:rsidR="005C437D" w:rsidRPr="00DB5708" w:rsidRDefault="005C437D" w:rsidP="005C437D">
      <w:pPr>
        <w:rPr>
          <w:rFonts w:asciiTheme="minorHAnsi" w:hAnsiTheme="minorHAnsi" w:cstheme="minorHAnsi"/>
          <w:sz w:val="22"/>
          <w:szCs w:val="22"/>
          <w:lang w:eastAsia="x-none"/>
        </w:rPr>
      </w:pPr>
    </w:p>
    <w:p w14:paraId="6AE7D053" w14:textId="77777777" w:rsidR="00871699" w:rsidRPr="00DB5708" w:rsidRDefault="00871699" w:rsidP="00871699">
      <w:pPr>
        <w:widowControl w:val="0"/>
        <w:spacing w:after="240"/>
        <w:jc w:val="both"/>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Overall there has been significant progress achieved by the project during the reference period. Building upon the success achieved during phase I, this Project has been framed around the new 2030 agenda for sustainable development (SDGs) and its targets, priority WHO regional strategies – most importantly the European Policy for Health and Wellbeing Health 2020 – and aligned with the Government’s key health priorities and ongoing health sector reform agenda, aiming at reaching universal health coverage with quality services.</w:t>
      </w:r>
    </w:p>
    <w:p w14:paraId="5A2FFE55" w14:textId="4BA9147D" w:rsidR="00871699" w:rsidRPr="00DB5708" w:rsidRDefault="00871699" w:rsidP="00871699">
      <w:pPr>
        <w:widowControl w:val="0"/>
        <w:spacing w:after="240"/>
        <w:jc w:val="both"/>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The Project has been primarily focusing on mother and child health (MCH), including immunizations, as a good opportunity for building trust across borders, building upon many activities started during phase I and which required additional efforts and/or investments. It </w:t>
      </w:r>
      <w:r w:rsidR="00FA76E4">
        <w:rPr>
          <w:rFonts w:asciiTheme="minorHAnsi" w:eastAsia="Calibri" w:hAnsiTheme="minorHAnsi" w:cstheme="minorHAnsi"/>
          <w:color w:val="000000"/>
          <w:sz w:val="22"/>
          <w:szCs w:val="22"/>
          <w:lang w:val="en-GB"/>
        </w:rPr>
        <w:t>was</w:t>
      </w:r>
      <w:r w:rsidRPr="00DB5708">
        <w:rPr>
          <w:rFonts w:asciiTheme="minorHAnsi" w:eastAsia="Calibri" w:hAnsiTheme="minorHAnsi" w:cstheme="minorHAnsi"/>
          <w:color w:val="000000"/>
          <w:sz w:val="22"/>
          <w:szCs w:val="22"/>
          <w:lang w:val="en-GB"/>
        </w:rPr>
        <w:t xml:space="preserve"> intended to approximate perinatal care in the Transnistria region to international standards and to improve the access to and quality of MCH services at primary and secondary levels, thus cutting the divide in the quality and availability of care between the two banks of the Dniester River. Whole-of-country approach has been used whenever possible, i.e. targeting the population from both banks of the Dniester River (e.g., breastfeeding and immunizations), while strengthening some activities that have been started before on the right bank of the River.</w:t>
      </w:r>
    </w:p>
    <w:p w14:paraId="7E3CD838" w14:textId="77777777" w:rsidR="00871699" w:rsidRPr="00DB5708" w:rsidRDefault="00871699" w:rsidP="00871699">
      <w:pPr>
        <w:widowControl w:val="0"/>
        <w:spacing w:after="240"/>
        <w:jc w:val="both"/>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The Project’s target groups were health professionals at hospital, outpatient and primary health care levels, including managers and emergency medical care staff, as well as health decision-makers in Chisinau and Tiraspol. The ultimate beneficiaries of the project were the community members, in particular mothers, newborns, infants and older children, as well as fathers and other family members.</w:t>
      </w:r>
    </w:p>
    <w:p w14:paraId="7F3FD846" w14:textId="11207D5A" w:rsidR="00871699" w:rsidRPr="00DB5708" w:rsidRDefault="00871699" w:rsidP="00871699">
      <w:pPr>
        <w:widowControl w:val="0"/>
        <w:spacing w:after="240"/>
        <w:jc w:val="both"/>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The Project </w:t>
      </w:r>
      <w:r w:rsidR="007C59E8">
        <w:rPr>
          <w:rFonts w:asciiTheme="minorHAnsi" w:eastAsia="Calibri" w:hAnsiTheme="minorHAnsi" w:cstheme="minorHAnsi"/>
          <w:color w:val="000000"/>
          <w:sz w:val="22"/>
          <w:szCs w:val="22"/>
          <w:lang w:val="en-GB"/>
        </w:rPr>
        <w:t>was</w:t>
      </w:r>
      <w:r w:rsidRPr="00DB5708">
        <w:rPr>
          <w:rFonts w:asciiTheme="minorHAnsi" w:eastAsia="Calibri" w:hAnsiTheme="minorHAnsi" w:cstheme="minorHAnsi"/>
          <w:color w:val="000000"/>
          <w:sz w:val="22"/>
          <w:szCs w:val="22"/>
          <w:lang w:val="en-GB"/>
        </w:rPr>
        <w:t xml:space="preserve"> in line with relevant health policies applied in Chisinau and </w:t>
      </w:r>
      <w:r w:rsidR="00CD3C4F" w:rsidRPr="00DB5708">
        <w:rPr>
          <w:rFonts w:asciiTheme="minorHAnsi" w:eastAsia="Calibri" w:hAnsiTheme="minorHAnsi" w:cstheme="minorHAnsi"/>
          <w:color w:val="000000"/>
          <w:sz w:val="22"/>
          <w:szCs w:val="22"/>
          <w:lang w:val="en-GB"/>
        </w:rPr>
        <w:t>Tiraspol and</w:t>
      </w:r>
      <w:r w:rsidRPr="00DB5708">
        <w:rPr>
          <w:rFonts w:asciiTheme="minorHAnsi" w:eastAsia="Calibri" w:hAnsiTheme="minorHAnsi" w:cstheme="minorHAnsi"/>
          <w:color w:val="000000"/>
          <w:sz w:val="22"/>
          <w:szCs w:val="22"/>
          <w:lang w:val="en-GB"/>
        </w:rPr>
        <w:t xml:space="preserve"> is in line with the </w:t>
      </w:r>
      <w:r w:rsidR="00444EE6">
        <w:rPr>
          <w:rFonts w:asciiTheme="minorHAnsi" w:eastAsia="Calibri" w:hAnsiTheme="minorHAnsi" w:cstheme="minorHAnsi"/>
          <w:color w:val="000000"/>
          <w:sz w:val="22"/>
          <w:szCs w:val="22"/>
          <w:lang w:val="en-GB"/>
        </w:rPr>
        <w:t xml:space="preserve">projects’ main donor- </w:t>
      </w:r>
      <w:r w:rsidRPr="00DB5708">
        <w:rPr>
          <w:rFonts w:asciiTheme="minorHAnsi" w:eastAsia="Calibri" w:hAnsiTheme="minorHAnsi" w:cstheme="minorHAnsi"/>
          <w:color w:val="000000"/>
          <w:sz w:val="22"/>
          <w:szCs w:val="22"/>
          <w:lang w:val="en-GB"/>
        </w:rPr>
        <w:t>SDC Moldova Country Strategy 2014-2017 for the health sector, focusing on primary health level and community involvement and aiming at providing additional support to the Transnistria region, as per the region’s evolving needs. Wherever applicable, the project has been seeking synergies with other initiatives (e.g., REPEMOL related to regionalization of pediatric emergencies, Transition Plan funded by the Gavi Vaccine Alliance, implementation of HPV vaccine with Gavi support, EU-funded SCBM/Support the creation of cross-river specialized platforms and partnerships to facilitate the cooperation between communities from the left and right banks of the Nistru River).</w:t>
      </w:r>
    </w:p>
    <w:p w14:paraId="4F58E00D" w14:textId="5F163CEE" w:rsidR="000F4EB0" w:rsidRPr="00DB5708" w:rsidRDefault="00F75503" w:rsidP="00871699">
      <w:pPr>
        <w:jc w:val="both"/>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This initiative </w:t>
      </w:r>
      <w:r w:rsidR="00CC747D" w:rsidRPr="00DB5708">
        <w:rPr>
          <w:rFonts w:asciiTheme="minorHAnsi" w:eastAsia="Calibri" w:hAnsiTheme="minorHAnsi" w:cstheme="minorHAnsi"/>
          <w:color w:val="000000"/>
          <w:sz w:val="22"/>
          <w:szCs w:val="22"/>
          <w:lang w:val="en-GB"/>
        </w:rPr>
        <w:t xml:space="preserve">is </w:t>
      </w:r>
      <w:r w:rsidRPr="00DB5708">
        <w:rPr>
          <w:rFonts w:asciiTheme="minorHAnsi" w:eastAsia="Calibri" w:hAnsiTheme="minorHAnsi" w:cstheme="minorHAnsi"/>
          <w:color w:val="000000"/>
          <w:sz w:val="22"/>
          <w:szCs w:val="22"/>
          <w:lang w:val="en-GB"/>
        </w:rPr>
        <w:t xml:space="preserve">funded by the Swiss Agency for Development and Cooperation (SDC) and </w:t>
      </w:r>
      <w:r w:rsidR="00D96B6A">
        <w:rPr>
          <w:rFonts w:asciiTheme="minorHAnsi" w:eastAsia="Calibri" w:hAnsiTheme="minorHAnsi" w:cstheme="minorHAnsi"/>
          <w:color w:val="000000"/>
          <w:sz w:val="22"/>
          <w:szCs w:val="22"/>
          <w:lang w:val="en-GB"/>
        </w:rPr>
        <w:t>was</w:t>
      </w:r>
      <w:r w:rsidRPr="00DB5708">
        <w:rPr>
          <w:rFonts w:asciiTheme="minorHAnsi" w:eastAsia="Calibri" w:hAnsiTheme="minorHAnsi" w:cstheme="minorHAnsi"/>
          <w:color w:val="000000"/>
          <w:sz w:val="22"/>
          <w:szCs w:val="22"/>
          <w:lang w:val="en-GB"/>
        </w:rPr>
        <w:t xml:space="preserve"> jointly implemented by WHO, UNICEF and UNDP. </w:t>
      </w:r>
      <w:r w:rsidR="00CC747D" w:rsidRPr="00DB5708">
        <w:rPr>
          <w:rFonts w:asciiTheme="minorHAnsi" w:eastAsia="Calibri" w:hAnsiTheme="minorHAnsi" w:cstheme="minorHAnsi"/>
          <w:color w:val="000000"/>
          <w:sz w:val="22"/>
          <w:szCs w:val="22"/>
          <w:lang w:val="en-GB"/>
        </w:rPr>
        <w:t xml:space="preserve">It is a logical continuation of previous activities undertaken in the Transnistria region under previous CBM efforts (both EU- and SDC-funded) in the area of mother and child health (MCH) and immunizations since 2013. </w:t>
      </w:r>
      <w:r w:rsidRPr="00DB5708">
        <w:rPr>
          <w:rFonts w:asciiTheme="minorHAnsi" w:eastAsia="Calibri" w:hAnsiTheme="minorHAnsi" w:cstheme="minorHAnsi"/>
          <w:color w:val="000000"/>
          <w:sz w:val="22"/>
          <w:szCs w:val="22"/>
          <w:lang w:val="en-GB"/>
        </w:rPr>
        <w:t xml:space="preserve">The overarching goal of </w:t>
      </w:r>
      <w:r w:rsidR="00CC747D" w:rsidRPr="00DB5708">
        <w:rPr>
          <w:rFonts w:asciiTheme="minorHAnsi" w:eastAsia="Calibri" w:hAnsiTheme="minorHAnsi" w:cstheme="minorHAnsi"/>
          <w:color w:val="000000"/>
          <w:sz w:val="22"/>
          <w:szCs w:val="22"/>
          <w:lang w:val="en-GB"/>
        </w:rPr>
        <w:t xml:space="preserve">this </w:t>
      </w:r>
      <w:r w:rsidRPr="00DB5708">
        <w:rPr>
          <w:rFonts w:asciiTheme="minorHAnsi" w:eastAsia="Calibri" w:hAnsiTheme="minorHAnsi" w:cstheme="minorHAnsi"/>
          <w:color w:val="000000"/>
          <w:sz w:val="22"/>
          <w:szCs w:val="22"/>
          <w:lang w:val="en-GB"/>
        </w:rPr>
        <w:t xml:space="preserve">project is to make sure that the </w:t>
      </w:r>
      <w:bookmarkStart w:id="7" w:name="_Hlk41046613"/>
      <w:r w:rsidRPr="00DB5708">
        <w:rPr>
          <w:rFonts w:asciiTheme="minorHAnsi" w:eastAsia="Calibri" w:hAnsiTheme="minorHAnsi" w:cstheme="minorHAnsi"/>
          <w:color w:val="000000"/>
          <w:sz w:val="22"/>
          <w:szCs w:val="22"/>
          <w:lang w:val="en-GB"/>
        </w:rPr>
        <w:t xml:space="preserve">population of Moldova, including in Transnistria region, has improved health status, financial protection, equitable access to and satisfaction with health services. The </w:t>
      </w:r>
      <w:r w:rsidR="00CC747D" w:rsidRPr="00DB5708">
        <w:rPr>
          <w:rFonts w:asciiTheme="minorHAnsi" w:eastAsia="Calibri" w:hAnsiTheme="minorHAnsi" w:cstheme="minorHAnsi"/>
          <w:color w:val="000000"/>
          <w:sz w:val="22"/>
          <w:szCs w:val="22"/>
          <w:lang w:val="en-GB"/>
        </w:rPr>
        <w:t xml:space="preserve">ultimate </w:t>
      </w:r>
      <w:r w:rsidRPr="00DB5708">
        <w:rPr>
          <w:rFonts w:asciiTheme="minorHAnsi" w:eastAsia="Calibri" w:hAnsiTheme="minorHAnsi" w:cstheme="minorHAnsi"/>
          <w:color w:val="000000"/>
          <w:sz w:val="22"/>
          <w:szCs w:val="22"/>
          <w:lang w:val="en-GB"/>
        </w:rPr>
        <w:t xml:space="preserve">objective is that the population of </w:t>
      </w:r>
      <w:r w:rsidR="00CC747D" w:rsidRPr="00DB5708">
        <w:rPr>
          <w:rFonts w:asciiTheme="minorHAnsi" w:eastAsia="Calibri" w:hAnsiTheme="minorHAnsi" w:cstheme="minorHAnsi"/>
          <w:color w:val="000000"/>
          <w:sz w:val="22"/>
          <w:szCs w:val="22"/>
          <w:lang w:val="en-GB"/>
        </w:rPr>
        <w:t xml:space="preserve">the </w:t>
      </w:r>
      <w:r w:rsidRPr="00DB5708">
        <w:rPr>
          <w:rFonts w:asciiTheme="minorHAnsi" w:eastAsia="Calibri" w:hAnsiTheme="minorHAnsi" w:cstheme="minorHAnsi"/>
          <w:color w:val="000000"/>
          <w:sz w:val="22"/>
          <w:szCs w:val="22"/>
          <w:lang w:val="en-GB"/>
        </w:rPr>
        <w:t xml:space="preserve">Transnistria region benefits from comprehensive quality health services, with specific focus on Maternal and Child Health (MCH) and </w:t>
      </w:r>
      <w:r w:rsidR="00CC747D" w:rsidRPr="00DB5708">
        <w:rPr>
          <w:rFonts w:asciiTheme="minorHAnsi" w:eastAsia="Calibri" w:hAnsiTheme="minorHAnsi" w:cstheme="minorHAnsi"/>
          <w:color w:val="000000"/>
          <w:sz w:val="22"/>
          <w:szCs w:val="22"/>
          <w:lang w:val="en-GB"/>
        </w:rPr>
        <w:t>i</w:t>
      </w:r>
      <w:r w:rsidRPr="00DB5708">
        <w:rPr>
          <w:rFonts w:asciiTheme="minorHAnsi" w:eastAsia="Calibri" w:hAnsiTheme="minorHAnsi" w:cstheme="minorHAnsi"/>
          <w:color w:val="000000"/>
          <w:sz w:val="22"/>
          <w:szCs w:val="22"/>
          <w:lang w:val="en-GB"/>
        </w:rPr>
        <w:t>mmunization</w:t>
      </w:r>
      <w:r w:rsidR="00CC747D" w:rsidRPr="00DB5708">
        <w:rPr>
          <w:rFonts w:asciiTheme="minorHAnsi" w:eastAsia="Calibri" w:hAnsiTheme="minorHAnsi" w:cstheme="minorHAnsi"/>
          <w:color w:val="000000"/>
          <w:sz w:val="22"/>
          <w:szCs w:val="22"/>
          <w:lang w:val="en-GB"/>
        </w:rPr>
        <w:t>s</w:t>
      </w:r>
      <w:bookmarkEnd w:id="7"/>
      <w:r w:rsidR="00CC747D" w:rsidRPr="00DB5708">
        <w:rPr>
          <w:rFonts w:asciiTheme="minorHAnsi" w:eastAsia="Calibri" w:hAnsiTheme="minorHAnsi" w:cstheme="minorHAnsi"/>
          <w:color w:val="000000"/>
          <w:sz w:val="22"/>
          <w:szCs w:val="22"/>
          <w:lang w:val="en-GB"/>
        </w:rPr>
        <w:t>.</w:t>
      </w:r>
      <w:r w:rsidR="000F4EB0" w:rsidRPr="00DB5708">
        <w:rPr>
          <w:rFonts w:asciiTheme="minorHAnsi" w:eastAsia="Calibri" w:hAnsiTheme="minorHAnsi" w:cstheme="minorHAnsi"/>
          <w:color w:val="000000"/>
          <w:sz w:val="22"/>
          <w:szCs w:val="22"/>
          <w:lang w:val="en-GB"/>
        </w:rPr>
        <w:t xml:space="preserve"> </w:t>
      </w:r>
    </w:p>
    <w:p w14:paraId="1F983ED9" w14:textId="77777777" w:rsidR="00141C9A" w:rsidRPr="00DB5708" w:rsidRDefault="00141C9A" w:rsidP="005C437D">
      <w:pPr>
        <w:rPr>
          <w:rFonts w:asciiTheme="minorHAnsi" w:hAnsiTheme="minorHAnsi" w:cstheme="minorHAnsi"/>
          <w:b/>
          <w:sz w:val="22"/>
          <w:szCs w:val="22"/>
          <w:lang w:eastAsia="x-none"/>
        </w:rPr>
      </w:pPr>
    </w:p>
    <w:p w14:paraId="2EAFC26E" w14:textId="77777777" w:rsidR="00DF5D57" w:rsidRPr="00DB5708" w:rsidRDefault="00DF5D57" w:rsidP="005C437D">
      <w:pPr>
        <w:rPr>
          <w:rFonts w:asciiTheme="minorHAnsi" w:hAnsiTheme="minorHAnsi" w:cstheme="minorHAnsi"/>
          <w:b/>
          <w:sz w:val="22"/>
          <w:szCs w:val="22"/>
          <w:lang w:eastAsia="x-none"/>
        </w:rPr>
      </w:pPr>
    </w:p>
    <w:p w14:paraId="27C2C743" w14:textId="738DCD44" w:rsidR="005C437D" w:rsidRPr="00DB5708" w:rsidRDefault="00BE0951" w:rsidP="00422D08">
      <w:pPr>
        <w:shd w:val="clear" w:color="auto" w:fill="F7CAAC" w:themeFill="accent2" w:themeFillTint="66"/>
        <w:rPr>
          <w:rFonts w:asciiTheme="minorHAnsi" w:hAnsiTheme="minorHAnsi" w:cstheme="minorHAnsi"/>
          <w:b/>
          <w:sz w:val="22"/>
          <w:szCs w:val="22"/>
          <w:lang w:eastAsia="x-none"/>
        </w:rPr>
      </w:pPr>
      <w:r>
        <w:rPr>
          <w:rFonts w:asciiTheme="minorHAnsi" w:hAnsiTheme="minorHAnsi" w:cstheme="minorHAnsi"/>
          <w:b/>
          <w:sz w:val="22"/>
          <w:szCs w:val="22"/>
          <w:lang w:eastAsia="x-none"/>
        </w:rPr>
        <w:t>RESULTS</w:t>
      </w:r>
    </w:p>
    <w:p w14:paraId="76630BE2" w14:textId="77777777" w:rsidR="005C437D" w:rsidRPr="00DB5708" w:rsidRDefault="005C437D" w:rsidP="005C437D">
      <w:pPr>
        <w:rPr>
          <w:rFonts w:asciiTheme="minorHAnsi" w:hAnsiTheme="minorHAnsi" w:cstheme="minorHAnsi"/>
          <w:sz w:val="22"/>
          <w:szCs w:val="22"/>
          <w:lang w:eastAsia="x-none"/>
        </w:rPr>
      </w:pPr>
    </w:p>
    <w:p w14:paraId="50CBE64B" w14:textId="77777777" w:rsidR="00774831" w:rsidRPr="00DB5708" w:rsidRDefault="00774831" w:rsidP="005C437D">
      <w:p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The following three outcomes were defined under the project, with consideration for the supply and demand dimensions: </w:t>
      </w:r>
    </w:p>
    <w:p w14:paraId="394EBB90" w14:textId="77777777" w:rsidR="00774831" w:rsidRPr="00DB5708" w:rsidRDefault="00774831" w:rsidP="005C437D">
      <w:pPr>
        <w:rPr>
          <w:rFonts w:asciiTheme="minorHAnsi" w:eastAsia="Calibri" w:hAnsiTheme="minorHAnsi" w:cstheme="minorHAnsi"/>
          <w:color w:val="000000"/>
          <w:sz w:val="22"/>
          <w:szCs w:val="22"/>
          <w:lang w:val="en-GB"/>
        </w:rPr>
      </w:pPr>
    </w:p>
    <w:p w14:paraId="1C7E67DE" w14:textId="77777777" w:rsidR="00774831" w:rsidRPr="00DB5708" w:rsidRDefault="00774831" w:rsidP="009977E6">
      <w:pPr>
        <w:numPr>
          <w:ilvl w:val="0"/>
          <w:numId w:val="1"/>
        </w:numPr>
        <w:spacing w:after="120"/>
        <w:rPr>
          <w:rFonts w:asciiTheme="minorHAnsi" w:hAnsiTheme="minorHAnsi" w:cstheme="minorHAnsi"/>
          <w:sz w:val="22"/>
          <w:szCs w:val="22"/>
          <w:lang w:eastAsia="x-none"/>
        </w:rPr>
      </w:pPr>
      <w:r w:rsidRPr="00DB5708">
        <w:rPr>
          <w:rFonts w:asciiTheme="minorHAnsi" w:eastAsia="Calibri" w:hAnsiTheme="minorHAnsi" w:cstheme="minorHAnsi"/>
          <w:color w:val="000000"/>
          <w:sz w:val="22"/>
          <w:szCs w:val="22"/>
          <w:lang w:val="en-GB"/>
        </w:rPr>
        <w:lastRenderedPageBreak/>
        <w:t xml:space="preserve">New-borns and mothers from the Transnistria region benefit from qualitative integrated perinatal services, including nutrition; </w:t>
      </w:r>
    </w:p>
    <w:p w14:paraId="38638059" w14:textId="77777777" w:rsidR="00774831" w:rsidRPr="00DB5708" w:rsidRDefault="00774831" w:rsidP="009977E6">
      <w:pPr>
        <w:numPr>
          <w:ilvl w:val="0"/>
          <w:numId w:val="1"/>
        </w:numPr>
        <w:spacing w:after="120"/>
        <w:rPr>
          <w:rFonts w:asciiTheme="minorHAnsi" w:hAnsiTheme="minorHAnsi" w:cstheme="minorHAnsi"/>
          <w:sz w:val="22"/>
          <w:szCs w:val="22"/>
          <w:lang w:eastAsia="x-none"/>
        </w:rPr>
      </w:pPr>
      <w:r w:rsidRPr="00DB5708">
        <w:rPr>
          <w:rFonts w:asciiTheme="minorHAnsi" w:eastAsia="Calibri" w:hAnsiTheme="minorHAnsi" w:cstheme="minorHAnsi"/>
          <w:color w:val="000000"/>
          <w:sz w:val="22"/>
          <w:szCs w:val="22"/>
          <w:lang w:val="en-GB"/>
        </w:rPr>
        <w:t xml:space="preserve">Vaccine coverage and immunization rates for traditional and new or underutilized vaccines are improved on both banks of the Dniester River; and </w:t>
      </w:r>
    </w:p>
    <w:p w14:paraId="5C3FA1DC" w14:textId="77777777" w:rsidR="005C437D" w:rsidRPr="00DB5708" w:rsidRDefault="00774831" w:rsidP="009977E6">
      <w:pPr>
        <w:numPr>
          <w:ilvl w:val="0"/>
          <w:numId w:val="1"/>
        </w:numPr>
        <w:rPr>
          <w:rFonts w:asciiTheme="minorHAnsi" w:hAnsiTheme="minorHAnsi" w:cstheme="minorHAnsi"/>
          <w:sz w:val="22"/>
          <w:szCs w:val="22"/>
          <w:lang w:eastAsia="x-none"/>
        </w:rPr>
      </w:pPr>
      <w:r w:rsidRPr="00DB5708">
        <w:rPr>
          <w:rFonts w:asciiTheme="minorHAnsi" w:eastAsia="Calibri" w:hAnsiTheme="minorHAnsi" w:cstheme="minorHAnsi"/>
          <w:color w:val="000000"/>
          <w:sz w:val="22"/>
          <w:szCs w:val="22"/>
          <w:lang w:val="en-GB"/>
        </w:rPr>
        <w:t>The population on both banks of the Dniester River has increased their MCH-related health literacy related to infant feeding and awareness about availability of MCH services and their right to access them.</w:t>
      </w:r>
    </w:p>
    <w:p w14:paraId="1031525C" w14:textId="77777777" w:rsidR="005C437D" w:rsidRPr="00DB5708" w:rsidRDefault="005C437D" w:rsidP="005C437D">
      <w:pPr>
        <w:rPr>
          <w:rFonts w:asciiTheme="minorHAnsi" w:hAnsiTheme="minorHAnsi" w:cstheme="minorHAnsi"/>
          <w:sz w:val="22"/>
          <w:szCs w:val="22"/>
          <w:lang w:eastAsia="x-none"/>
        </w:rPr>
      </w:pPr>
    </w:p>
    <w:p w14:paraId="4F315A4E" w14:textId="77777777" w:rsidR="00774831" w:rsidRPr="00DB5708" w:rsidRDefault="00802FDD" w:rsidP="00422D08">
      <w:pPr>
        <w:shd w:val="clear" w:color="auto" w:fill="DBDBDB" w:themeFill="accent3" w:themeFillTint="66"/>
        <w:rPr>
          <w:rFonts w:asciiTheme="minorHAnsi" w:hAnsiTheme="minorHAnsi" w:cstheme="minorHAnsi"/>
          <w:b/>
          <w:i/>
          <w:sz w:val="22"/>
          <w:szCs w:val="22"/>
          <w:lang w:eastAsia="x-none"/>
        </w:rPr>
      </w:pPr>
      <w:r w:rsidRPr="00DB5708">
        <w:rPr>
          <w:rFonts w:asciiTheme="minorHAnsi" w:hAnsiTheme="minorHAnsi" w:cstheme="minorHAnsi"/>
          <w:b/>
          <w:i/>
          <w:sz w:val="22"/>
          <w:szCs w:val="22"/>
          <w:lang w:eastAsia="x-none"/>
        </w:rPr>
        <w:t>Outcome 1</w:t>
      </w:r>
      <w:r w:rsidRPr="00DB5708">
        <w:rPr>
          <w:rFonts w:asciiTheme="minorHAnsi" w:hAnsiTheme="minorHAnsi" w:cstheme="minorHAnsi"/>
          <w:b/>
          <w:i/>
          <w:sz w:val="22"/>
          <w:szCs w:val="22"/>
          <w:lang w:eastAsia="x-none"/>
        </w:rPr>
        <w:tab/>
        <w:t>Perinatal care services</w:t>
      </w:r>
    </w:p>
    <w:p w14:paraId="336235BB" w14:textId="77777777" w:rsidR="00802FDD" w:rsidRPr="00DB5708" w:rsidRDefault="00802FDD" w:rsidP="005C437D">
      <w:pPr>
        <w:rPr>
          <w:rFonts w:asciiTheme="minorHAnsi" w:hAnsiTheme="minorHAnsi" w:cstheme="minorHAnsi"/>
          <w:sz w:val="22"/>
          <w:szCs w:val="22"/>
          <w:lang w:eastAsia="x-none"/>
        </w:rPr>
      </w:pPr>
    </w:p>
    <w:p w14:paraId="59B42724" w14:textId="77777777" w:rsidR="00802FDD" w:rsidRPr="00DB5708" w:rsidRDefault="00802FDD" w:rsidP="00802FDD">
      <w:p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Activities under this outcome focus on strengthening the quality of health care services at all levels rendered to mothers, new-borns and children. This is being accomplished through actions in three key areas: </w:t>
      </w:r>
    </w:p>
    <w:p w14:paraId="6F4E729B" w14:textId="77777777" w:rsidR="00802FDD" w:rsidRPr="00DB5708" w:rsidRDefault="00802FDD" w:rsidP="00802FDD">
      <w:pPr>
        <w:rPr>
          <w:rFonts w:asciiTheme="minorHAnsi" w:eastAsia="Calibri" w:hAnsiTheme="minorHAnsi" w:cstheme="minorHAnsi"/>
          <w:color w:val="000000"/>
          <w:sz w:val="22"/>
          <w:szCs w:val="22"/>
          <w:lang w:val="en-GB"/>
        </w:rPr>
      </w:pPr>
    </w:p>
    <w:p w14:paraId="2F8F9F0B" w14:textId="77777777" w:rsidR="00802FDD" w:rsidRPr="00DB5708" w:rsidRDefault="00802FDD" w:rsidP="009977E6">
      <w:pPr>
        <w:numPr>
          <w:ilvl w:val="0"/>
          <w:numId w:val="1"/>
        </w:numPr>
        <w:spacing w:after="120"/>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High quality </w:t>
      </w:r>
      <w:r w:rsidR="002371DA" w:rsidRPr="00DB5708">
        <w:rPr>
          <w:rFonts w:asciiTheme="minorHAnsi" w:eastAsia="Calibri" w:hAnsiTheme="minorHAnsi" w:cstheme="minorHAnsi"/>
          <w:color w:val="000000"/>
          <w:sz w:val="22"/>
          <w:szCs w:val="22"/>
          <w:lang w:val="en-GB"/>
        </w:rPr>
        <w:t>MCH</w:t>
      </w:r>
      <w:r w:rsidRPr="00DB5708">
        <w:rPr>
          <w:rFonts w:asciiTheme="minorHAnsi" w:eastAsia="Calibri" w:hAnsiTheme="minorHAnsi" w:cstheme="minorHAnsi"/>
          <w:color w:val="000000"/>
          <w:sz w:val="22"/>
          <w:szCs w:val="22"/>
          <w:lang w:val="en-GB"/>
        </w:rPr>
        <w:t xml:space="preserve"> care services available at hospital health care level; </w:t>
      </w:r>
    </w:p>
    <w:p w14:paraId="33D530DA" w14:textId="77777777" w:rsidR="00802FDD" w:rsidRPr="00DB5708" w:rsidRDefault="00802FDD" w:rsidP="009977E6">
      <w:pPr>
        <w:numPr>
          <w:ilvl w:val="0"/>
          <w:numId w:val="1"/>
        </w:numPr>
        <w:spacing w:after="120"/>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High quality MCH services available at ante- and postnatal care levels, including home visiting; and</w:t>
      </w:r>
    </w:p>
    <w:p w14:paraId="14BFFC75" w14:textId="77777777" w:rsidR="00802FDD" w:rsidRPr="00DB5708" w:rsidRDefault="00802FDD" w:rsidP="009977E6">
      <w:pPr>
        <w:numPr>
          <w:ilvl w:val="0"/>
          <w:numId w:val="1"/>
        </w:num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Updated breastfeeding knowledge and competences gained by health care professionals (primary and hospital care levels) and community.</w:t>
      </w:r>
    </w:p>
    <w:p w14:paraId="2444BF24" w14:textId="77777777" w:rsidR="00802FDD" w:rsidRPr="00DB5708" w:rsidRDefault="00802FDD" w:rsidP="005C437D">
      <w:pPr>
        <w:rPr>
          <w:rFonts w:asciiTheme="minorHAnsi" w:hAnsiTheme="minorHAnsi" w:cstheme="minorHAnsi"/>
          <w:sz w:val="22"/>
          <w:szCs w:val="22"/>
          <w:lang w:eastAsia="x-none"/>
        </w:rPr>
      </w:pPr>
    </w:p>
    <w:p w14:paraId="7C65891D" w14:textId="77777777" w:rsidR="009419C5" w:rsidRPr="00DB5708" w:rsidRDefault="009419C5" w:rsidP="009419C5">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1</w:t>
      </w:r>
      <w:r w:rsidRPr="00DB5708">
        <w:rPr>
          <w:rFonts w:asciiTheme="minorHAnsi" w:hAnsiTheme="minorHAnsi" w:cstheme="minorHAnsi"/>
          <w:i/>
          <w:sz w:val="22"/>
          <w:szCs w:val="22"/>
          <w:lang w:eastAsia="x-none"/>
        </w:rPr>
        <w:tab/>
        <w:t>Specialized health professionals in the Transnistria region (obstetricians, midwives and neonatologists) have improved capacities and knowledge to provide MCH hospital care according to international standards</w:t>
      </w:r>
    </w:p>
    <w:p w14:paraId="5E4A10D9" w14:textId="77777777" w:rsidR="00802FDD" w:rsidRPr="00DB5708" w:rsidRDefault="00802FDD" w:rsidP="005C437D">
      <w:pPr>
        <w:rPr>
          <w:rFonts w:asciiTheme="minorHAnsi" w:hAnsiTheme="minorHAnsi" w:cstheme="minorHAnsi"/>
          <w:sz w:val="22"/>
          <w:szCs w:val="22"/>
          <w:lang w:eastAsia="x-none"/>
        </w:rPr>
      </w:pPr>
    </w:p>
    <w:p w14:paraId="5A7543A6" w14:textId="77777777" w:rsidR="00F34B27" w:rsidRPr="00DB5708" w:rsidRDefault="00F34B27" w:rsidP="005B6474">
      <w:pPr>
        <w:spacing w:after="240"/>
        <w:jc w:val="both"/>
        <w:rPr>
          <w:rFonts w:asciiTheme="minorHAnsi" w:hAnsiTheme="minorHAnsi" w:cstheme="minorHAnsi"/>
          <w:sz w:val="22"/>
          <w:szCs w:val="22"/>
        </w:rPr>
      </w:pPr>
      <w:r w:rsidRPr="00DB5708">
        <w:rPr>
          <w:rFonts w:asciiTheme="minorHAnsi" w:hAnsiTheme="minorHAnsi" w:cstheme="minorHAnsi"/>
          <w:sz w:val="22"/>
          <w:szCs w:val="22"/>
        </w:rPr>
        <w:t xml:space="preserve">The training center in perinatal emergencies from Tiraspol organized within the project, started its’ activities; during 2019 trainings for the professionals from lift bank Moldova were conducted. </w:t>
      </w:r>
    </w:p>
    <w:p w14:paraId="5FB129F2" w14:textId="77777777" w:rsidR="008658D0" w:rsidRPr="00DB5708" w:rsidRDefault="008658D0" w:rsidP="005B6474">
      <w:pPr>
        <w:spacing w:after="240"/>
        <w:jc w:val="both"/>
        <w:rPr>
          <w:rFonts w:asciiTheme="minorHAnsi" w:hAnsiTheme="minorHAnsi" w:cstheme="minorHAnsi"/>
          <w:sz w:val="22"/>
          <w:szCs w:val="22"/>
        </w:rPr>
      </w:pPr>
      <w:r w:rsidRPr="00DB5708">
        <w:rPr>
          <w:rFonts w:asciiTheme="minorHAnsi" w:hAnsiTheme="minorHAnsi" w:cstheme="minorHAnsi"/>
          <w:sz w:val="22"/>
          <w:szCs w:val="22"/>
        </w:rPr>
        <w:t>Based on the preliminary results of the pediatric hospital care assessment was thought to organize a series of events in pediatric emergencies. In this regard, 11 events conducted on the right bank Moldova were aimed to target the professional community from hospital, PHC and pre-hospital levels. During the events the WHO Pocket Book (translated into Romanian), the protocols and the algorithms on paediatric emergencies were distributed to the participants and the institutions they are representing. The events were conducted during November-December 2019.  For the professionals in pediatrics, PHC and emergency care from the left bank Moldova, in the Clinic of Pediatrics from Odessa were organized three simulation trainings on pediatric emergencies during November 2019.</w:t>
      </w:r>
    </w:p>
    <w:p w14:paraId="2AA2FF4F" w14:textId="77777777" w:rsidR="00141C9A" w:rsidRPr="00DB5708" w:rsidRDefault="007D3959" w:rsidP="007D3959">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2</w:t>
      </w:r>
      <w:r w:rsidRPr="00DB5708">
        <w:rPr>
          <w:rFonts w:asciiTheme="minorHAnsi" w:hAnsiTheme="minorHAnsi" w:cstheme="minorHAnsi"/>
          <w:i/>
          <w:sz w:val="22"/>
          <w:szCs w:val="22"/>
          <w:lang w:eastAsia="x-none"/>
        </w:rPr>
        <w:tab/>
        <w:t>Primary health care professionals (family doctors and nurses) have improved their knowledge and capacity in ante- and postnatal care, including home visiting</w:t>
      </w:r>
    </w:p>
    <w:p w14:paraId="4A293DBC" w14:textId="77777777" w:rsidR="00D24E4E" w:rsidRPr="00DB5708" w:rsidRDefault="00D24E4E" w:rsidP="005C437D">
      <w:pPr>
        <w:rPr>
          <w:rFonts w:asciiTheme="minorHAnsi" w:hAnsiTheme="minorHAnsi" w:cstheme="minorHAnsi"/>
          <w:sz w:val="22"/>
          <w:szCs w:val="22"/>
          <w:lang w:eastAsia="x-none"/>
        </w:rPr>
      </w:pPr>
    </w:p>
    <w:p w14:paraId="2B322C71" w14:textId="77777777" w:rsidR="00133469" w:rsidRPr="00DB5708" w:rsidRDefault="00133469" w:rsidP="007A6BCD">
      <w:pPr>
        <w:jc w:val="both"/>
        <w:rPr>
          <w:rFonts w:asciiTheme="minorHAnsi" w:hAnsiTheme="minorHAnsi" w:cstheme="minorHAnsi"/>
          <w:sz w:val="22"/>
          <w:szCs w:val="22"/>
        </w:rPr>
      </w:pPr>
      <w:r w:rsidRPr="00DB5708">
        <w:rPr>
          <w:rFonts w:asciiTheme="minorHAnsi" w:hAnsiTheme="minorHAnsi" w:cstheme="minorHAnsi"/>
          <w:sz w:val="22"/>
          <w:szCs w:val="22"/>
        </w:rPr>
        <w:t xml:space="preserve">The Supportive Supervision assessment mission in Transnistrian region was conducted during 19-27 February 2019. The assessment visits were made to Tiraspol, bender and Camenca pediatric hospitals. The practice of the internal and external audit based on the supportive supervision mechanism was observed. The international expert was assisting local supervisors to conduct the supervisory visits provision of the recommendations for the practice improvement. </w:t>
      </w:r>
    </w:p>
    <w:p w14:paraId="3EDFA80B" w14:textId="77777777" w:rsidR="00133469" w:rsidRPr="00DB5708" w:rsidRDefault="00133469" w:rsidP="007A6BCD">
      <w:pPr>
        <w:jc w:val="both"/>
        <w:rPr>
          <w:rFonts w:asciiTheme="minorHAnsi" w:hAnsiTheme="minorHAnsi" w:cstheme="minorHAnsi"/>
          <w:sz w:val="22"/>
          <w:szCs w:val="22"/>
        </w:rPr>
      </w:pPr>
    </w:p>
    <w:p w14:paraId="253E824B" w14:textId="77777777" w:rsidR="003F672F" w:rsidRPr="00DB5708" w:rsidRDefault="003F672F" w:rsidP="007A6BCD">
      <w:pPr>
        <w:jc w:val="both"/>
        <w:rPr>
          <w:rFonts w:asciiTheme="minorHAnsi" w:hAnsiTheme="minorHAnsi" w:cstheme="minorHAnsi"/>
          <w:sz w:val="22"/>
          <w:szCs w:val="22"/>
        </w:rPr>
      </w:pPr>
      <w:r w:rsidRPr="00DB5708">
        <w:rPr>
          <w:rFonts w:asciiTheme="minorHAnsi" w:hAnsiTheme="minorHAnsi" w:cstheme="minorHAnsi"/>
          <w:sz w:val="22"/>
          <w:szCs w:val="22"/>
        </w:rPr>
        <w:t>The ICATT training was conducted in Moldova during 16-20 September. The ICATT is a self-learning tool developed on the IMCI platform. The ICATT tool was introduced at national level giving the possibility for professionals to be involved in in-service training, with its’ (tool) further integration into the pre-service curriculum. Until December 2019, the international experts provided distance guidance for the local experts involved into the adaptation of the tool. The ICATT training was conducted for PHC professionals from left bank Moldova as well.</w:t>
      </w:r>
      <w:r w:rsidR="008658D0" w:rsidRPr="00DB5708">
        <w:rPr>
          <w:rFonts w:asciiTheme="minorHAnsi" w:hAnsiTheme="minorHAnsi" w:cstheme="minorHAnsi"/>
          <w:sz w:val="22"/>
          <w:szCs w:val="22"/>
        </w:rPr>
        <w:t xml:space="preserve"> </w:t>
      </w:r>
    </w:p>
    <w:p w14:paraId="6A1937FB" w14:textId="77777777" w:rsidR="003F672F" w:rsidRPr="00DB5708" w:rsidRDefault="003F672F" w:rsidP="007A6BCD">
      <w:pPr>
        <w:jc w:val="both"/>
        <w:rPr>
          <w:rFonts w:asciiTheme="minorHAnsi" w:hAnsiTheme="minorHAnsi" w:cstheme="minorHAnsi"/>
          <w:sz w:val="22"/>
          <w:szCs w:val="22"/>
        </w:rPr>
      </w:pPr>
    </w:p>
    <w:p w14:paraId="648595FC"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t>The Child Care and Development Standards that includes as a key component provision of universal progressive Home Visiting for children aged 0-3, developed with project support, were approved by the Ministry of Health, Labour and Social Protection in September 2019.</w:t>
      </w:r>
    </w:p>
    <w:p w14:paraId="73D7E3C6" w14:textId="77777777" w:rsidR="007A6BCD" w:rsidRPr="00DB5708" w:rsidRDefault="007A6BCD" w:rsidP="007A6BCD">
      <w:pPr>
        <w:jc w:val="both"/>
        <w:rPr>
          <w:rFonts w:asciiTheme="minorHAnsi" w:hAnsiTheme="minorHAnsi" w:cstheme="minorHAnsi"/>
          <w:sz w:val="22"/>
          <w:szCs w:val="22"/>
        </w:rPr>
      </w:pPr>
    </w:p>
    <w:p w14:paraId="3C4A0D1B"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lastRenderedPageBreak/>
        <w:t>Guidelines for nurses on applying universal-progressive home-visiting were developed in accordance with newly approved standards and universal progressive home visiting programme. Guidelines were multiplied and disseminated.</w:t>
      </w:r>
    </w:p>
    <w:p w14:paraId="7FE5871E" w14:textId="77777777" w:rsidR="007A6BCD" w:rsidRPr="00DB5708" w:rsidRDefault="007A6BCD" w:rsidP="007A6BCD">
      <w:pPr>
        <w:jc w:val="both"/>
        <w:rPr>
          <w:rFonts w:asciiTheme="minorHAnsi" w:hAnsiTheme="minorHAnsi" w:cstheme="minorHAnsi"/>
          <w:sz w:val="22"/>
          <w:szCs w:val="22"/>
        </w:rPr>
      </w:pPr>
    </w:p>
    <w:p w14:paraId="237D8096"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t>To address geographical discrepancies in provision of health care to pregnant women and new born children, new Antenatal Care Standards and neonatal protocols were validated and endorsed for the health institutions on the left bank of the Nistru River.</w:t>
      </w:r>
    </w:p>
    <w:p w14:paraId="20BAC98B" w14:textId="77777777" w:rsidR="007A6BCD" w:rsidRPr="00DB5708" w:rsidRDefault="007A6BCD" w:rsidP="007A6BCD">
      <w:pPr>
        <w:jc w:val="both"/>
        <w:rPr>
          <w:rFonts w:asciiTheme="minorHAnsi" w:hAnsiTheme="minorHAnsi" w:cstheme="minorHAnsi"/>
          <w:sz w:val="22"/>
          <w:szCs w:val="22"/>
        </w:rPr>
      </w:pPr>
    </w:p>
    <w:p w14:paraId="38D2A52D"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t xml:space="preserve">In addition, a training course on implementation </w:t>
      </w:r>
      <w:r w:rsidR="00CD3C4F" w:rsidRPr="00DB5708">
        <w:rPr>
          <w:rFonts w:asciiTheme="minorHAnsi" w:hAnsiTheme="minorHAnsi" w:cstheme="minorHAnsi"/>
          <w:sz w:val="22"/>
          <w:szCs w:val="22"/>
        </w:rPr>
        <w:t>of neonatal</w:t>
      </w:r>
      <w:r w:rsidRPr="00DB5708">
        <w:rPr>
          <w:rFonts w:asciiTheme="minorHAnsi" w:hAnsiTheme="minorHAnsi" w:cstheme="minorHAnsi"/>
          <w:sz w:val="22"/>
          <w:szCs w:val="22"/>
        </w:rPr>
        <w:t xml:space="preserve"> protocols for pediatricians and neonatologist from left bank of the Nistru River was conducted by partner organization Association of Mother and Child Health ‘Nova” and neonatologist from MCH Institute in Chisinau. 30 specialists from left bank of the Nistru River enhanced their knowledge and abilities to apply protocols on the most common conditions if neonatal period: neonatal jaundice, neonatal shock, neonatal seizures, hypoxic-ischemic neonatal disorders, neonatal resuscitation and hypothermia, neonatal injury and neonatal polycythaemia</w:t>
      </w:r>
    </w:p>
    <w:p w14:paraId="0417745C" w14:textId="77777777" w:rsidR="007A6BCD" w:rsidRPr="00DB5708" w:rsidRDefault="007A6BCD" w:rsidP="007A6BCD">
      <w:pPr>
        <w:jc w:val="both"/>
        <w:rPr>
          <w:rFonts w:asciiTheme="minorHAnsi" w:hAnsiTheme="minorHAnsi" w:cstheme="minorHAnsi"/>
          <w:sz w:val="22"/>
          <w:szCs w:val="22"/>
        </w:rPr>
      </w:pPr>
    </w:p>
    <w:p w14:paraId="12D7AC11" w14:textId="77777777" w:rsidR="00F603BB" w:rsidRPr="00DB5708" w:rsidRDefault="00F603BB" w:rsidP="005C437D">
      <w:pPr>
        <w:rPr>
          <w:rFonts w:asciiTheme="minorHAnsi" w:hAnsiTheme="minorHAnsi" w:cstheme="minorHAnsi"/>
          <w:sz w:val="22"/>
          <w:szCs w:val="22"/>
          <w:lang w:eastAsia="x-none"/>
        </w:rPr>
      </w:pPr>
    </w:p>
    <w:p w14:paraId="76F0B5F4" w14:textId="77777777" w:rsidR="007D3959" w:rsidRPr="00DB5708" w:rsidRDefault="007D3959" w:rsidP="007D3959">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3</w:t>
      </w:r>
      <w:r w:rsidRPr="00DB5708">
        <w:rPr>
          <w:rFonts w:asciiTheme="minorHAnsi" w:hAnsiTheme="minorHAnsi" w:cstheme="minorHAnsi"/>
          <w:i/>
          <w:sz w:val="22"/>
          <w:szCs w:val="22"/>
          <w:lang w:eastAsia="x-none"/>
        </w:rPr>
        <w:tab/>
        <w:t>Supportive environment for breastfeeding is created at primary care, hospital care and policy level</w:t>
      </w:r>
    </w:p>
    <w:p w14:paraId="0B81512C" w14:textId="77777777" w:rsidR="007D3959" w:rsidRPr="00DB5708" w:rsidRDefault="007D3959" w:rsidP="005C437D">
      <w:pPr>
        <w:rPr>
          <w:rFonts w:asciiTheme="minorHAnsi" w:hAnsiTheme="minorHAnsi" w:cstheme="minorHAnsi"/>
          <w:sz w:val="22"/>
          <w:szCs w:val="22"/>
          <w:lang w:eastAsia="x-none"/>
        </w:rPr>
      </w:pPr>
    </w:p>
    <w:p w14:paraId="7B13BE73" w14:textId="77777777" w:rsidR="007A6BCD" w:rsidRPr="00DB5708" w:rsidRDefault="00F34B27" w:rsidP="00F603BB">
      <w:pPr>
        <w:jc w:val="both"/>
        <w:rPr>
          <w:rFonts w:asciiTheme="minorHAnsi" w:hAnsiTheme="minorHAnsi" w:cstheme="minorHAnsi"/>
          <w:sz w:val="22"/>
          <w:szCs w:val="22"/>
        </w:rPr>
      </w:pPr>
      <w:r w:rsidRPr="00DB5708">
        <w:rPr>
          <w:rFonts w:asciiTheme="minorHAnsi" w:hAnsiTheme="minorHAnsi" w:cstheme="minorHAnsi"/>
          <w:sz w:val="22"/>
          <w:szCs w:val="22"/>
        </w:rPr>
        <w:t xml:space="preserve">The quality of care and the breastfeeding initiation along with other criteria of the happy life start were assessed within the Baby Friendly Hospital Initiative (BFHI) assessment conducted in Autumn 2018. </w:t>
      </w:r>
      <w:r w:rsidR="007A6BCD" w:rsidRPr="00DB5708">
        <w:rPr>
          <w:rFonts w:asciiTheme="minorHAnsi" w:hAnsiTheme="minorHAnsi" w:cstheme="minorHAnsi"/>
          <w:sz w:val="22"/>
          <w:szCs w:val="22"/>
        </w:rPr>
        <w:t xml:space="preserve">In the follow up of </w:t>
      </w:r>
      <w:r w:rsidRPr="00DB5708">
        <w:rPr>
          <w:rFonts w:asciiTheme="minorHAnsi" w:hAnsiTheme="minorHAnsi" w:cstheme="minorHAnsi"/>
          <w:sz w:val="22"/>
          <w:szCs w:val="22"/>
        </w:rPr>
        <w:t>the assessment</w:t>
      </w:r>
      <w:r w:rsidR="007A6BCD" w:rsidRPr="00DB5708">
        <w:rPr>
          <w:rFonts w:asciiTheme="minorHAnsi" w:hAnsiTheme="minorHAnsi" w:cstheme="minorHAnsi"/>
          <w:sz w:val="22"/>
          <w:szCs w:val="22"/>
        </w:rPr>
        <w:t xml:space="preserve"> on the left bank of the Nistru River, tools for auto-assessment were shared with multidisciplinary teams involved in assessment of maternity wards on the left bank of the Nistru River (Tiraspol, Bender, Slobozia, Grigoriopol, Dubasari, Ribnita, and Camenca).</w:t>
      </w:r>
      <w:r w:rsidRPr="00DB5708">
        <w:rPr>
          <w:rFonts w:asciiTheme="minorHAnsi" w:hAnsiTheme="minorHAnsi" w:cstheme="minorHAnsi"/>
          <w:sz w:val="22"/>
          <w:szCs w:val="22"/>
        </w:rPr>
        <w:t xml:space="preserve"> On the right bank Moldova, the National workshop on presentation of the assessment results was conducted. At the workshop were invited directors of the hospitals and the deputy directors on MCH from PHC institutions from all rayons of the Republic of Moldova.</w:t>
      </w:r>
    </w:p>
    <w:p w14:paraId="3F7E4E31" w14:textId="77777777" w:rsidR="007A6BCD" w:rsidRPr="00DB5708" w:rsidRDefault="007A6BCD" w:rsidP="00F603BB">
      <w:pPr>
        <w:jc w:val="both"/>
        <w:rPr>
          <w:rFonts w:asciiTheme="minorHAnsi" w:hAnsiTheme="minorHAnsi" w:cstheme="minorHAnsi"/>
          <w:sz w:val="22"/>
          <w:szCs w:val="22"/>
        </w:rPr>
      </w:pPr>
    </w:p>
    <w:p w14:paraId="6B8A96EC" w14:textId="77777777" w:rsidR="007A6BCD" w:rsidRPr="00DB5708" w:rsidRDefault="007A6BCD" w:rsidP="00F603BB">
      <w:pPr>
        <w:jc w:val="both"/>
        <w:rPr>
          <w:rFonts w:asciiTheme="minorHAnsi" w:hAnsiTheme="minorHAnsi" w:cstheme="minorHAnsi"/>
          <w:sz w:val="22"/>
          <w:szCs w:val="22"/>
        </w:rPr>
      </w:pPr>
      <w:r w:rsidRPr="00DB5708">
        <w:rPr>
          <w:rFonts w:asciiTheme="minorHAnsi" w:hAnsiTheme="minorHAnsi" w:cstheme="minorHAnsi"/>
          <w:sz w:val="22"/>
          <w:szCs w:val="22"/>
        </w:rPr>
        <w:t>In addition, two rooms for antenatal classes targeting pregnant women (one in Tiraspol and one in Bender) were equipped with furniture, TV sets, informational materials, and sport equipment. Due to that , pregnant women from two biggest localities have friendly environment in perinatal centers/ outpatient facilities to learn about pregnancy, nutrition, breastfeeding, vaccination and nurturing care as part of antenatal classes.</w:t>
      </w:r>
    </w:p>
    <w:p w14:paraId="3ECCD5DE" w14:textId="77777777" w:rsidR="007A6BCD" w:rsidRPr="00DB5708" w:rsidRDefault="007A6BCD" w:rsidP="00F603BB">
      <w:pPr>
        <w:jc w:val="both"/>
        <w:rPr>
          <w:rFonts w:asciiTheme="minorHAnsi" w:hAnsiTheme="minorHAnsi" w:cstheme="minorHAnsi"/>
          <w:sz w:val="22"/>
          <w:szCs w:val="22"/>
        </w:rPr>
      </w:pPr>
    </w:p>
    <w:p w14:paraId="5335827C" w14:textId="77777777" w:rsidR="007D3959" w:rsidRPr="00DB5708" w:rsidRDefault="007D3959" w:rsidP="005C437D">
      <w:pPr>
        <w:rPr>
          <w:rFonts w:asciiTheme="minorHAnsi" w:hAnsiTheme="minorHAnsi" w:cstheme="minorHAnsi"/>
          <w:sz w:val="22"/>
          <w:szCs w:val="22"/>
          <w:lang w:eastAsia="x-none"/>
        </w:rPr>
      </w:pPr>
    </w:p>
    <w:p w14:paraId="46DBAAE9" w14:textId="77777777" w:rsidR="007D3959" w:rsidRPr="00DB5708" w:rsidRDefault="007D3959" w:rsidP="007D3959">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4</w:t>
      </w:r>
      <w:r w:rsidRPr="00DB5708">
        <w:rPr>
          <w:rFonts w:asciiTheme="minorHAnsi" w:hAnsiTheme="minorHAnsi" w:cstheme="minorHAnsi"/>
          <w:i/>
          <w:sz w:val="22"/>
          <w:szCs w:val="22"/>
          <w:lang w:eastAsia="x-none"/>
        </w:rPr>
        <w:tab/>
        <w:t>Basic quality management mechanisms for the perinatal and child health services in place in the Transnistria region</w:t>
      </w:r>
    </w:p>
    <w:p w14:paraId="74387AA4" w14:textId="77777777" w:rsidR="007D3959" w:rsidRPr="00DB5708" w:rsidRDefault="007D3959" w:rsidP="005C437D">
      <w:pPr>
        <w:rPr>
          <w:rFonts w:asciiTheme="minorHAnsi" w:hAnsiTheme="minorHAnsi" w:cstheme="minorHAnsi"/>
          <w:sz w:val="22"/>
          <w:szCs w:val="22"/>
          <w:lang w:eastAsia="x-none"/>
        </w:rPr>
      </w:pPr>
    </w:p>
    <w:p w14:paraId="35C5E927" w14:textId="003FBDAE" w:rsidR="00133469" w:rsidRPr="00DB5708" w:rsidRDefault="008658D0" w:rsidP="007A6BCD">
      <w:pPr>
        <w:jc w:val="both"/>
        <w:rPr>
          <w:rFonts w:asciiTheme="minorHAnsi" w:hAnsiTheme="minorHAnsi" w:cstheme="minorHAnsi"/>
          <w:sz w:val="22"/>
          <w:szCs w:val="22"/>
        </w:rPr>
      </w:pPr>
      <w:r w:rsidRPr="00DB5708">
        <w:rPr>
          <w:rFonts w:asciiTheme="minorHAnsi" w:hAnsiTheme="minorHAnsi" w:cstheme="minorHAnsi"/>
          <w:sz w:val="22"/>
          <w:szCs w:val="22"/>
        </w:rPr>
        <w:t>Moldova was model country for BTN implementation starting with 2004, until now the BTN tools were well implemented at country level but taking into consideration the high level of the health workers migration it is important to revitalize the BTN technologies, like NMCR implementation, especially that the methodology was recently revised. In this regard the stakeholders meeting was organized in Chisinau in November 2019, where professionals from all second and third referral level institutions, together with MoH</w:t>
      </w:r>
      <w:r w:rsidR="00E82E7A">
        <w:rPr>
          <w:rFonts w:asciiTheme="minorHAnsi" w:hAnsiTheme="minorHAnsi" w:cstheme="minorHAnsi"/>
          <w:sz w:val="22"/>
          <w:szCs w:val="22"/>
        </w:rPr>
        <w:t>LSP</w:t>
      </w:r>
      <w:r w:rsidRPr="00DB5708">
        <w:rPr>
          <w:rFonts w:asciiTheme="minorHAnsi" w:hAnsiTheme="minorHAnsi" w:cstheme="minorHAnsi"/>
          <w:sz w:val="22"/>
          <w:szCs w:val="22"/>
        </w:rPr>
        <w:t xml:space="preserve"> and University staff participated. As meeting objectives were identified: 1. To present WHO recommendations from the assessment conducted in 2016; 2. To discuss the current status of the NMCR implementation and quality of the analysis conducted at facility level; 3. To discuss and elaborate the recommendations to make NMCR implementation sustainable in Moldova. The participants debate on the NMCR implementation and future steps for practice improvement, the assessment report with recommendations is available. </w:t>
      </w:r>
      <w:r w:rsidR="00133469" w:rsidRPr="00DB5708">
        <w:rPr>
          <w:rFonts w:asciiTheme="minorHAnsi" w:hAnsiTheme="minorHAnsi" w:cstheme="minorHAnsi"/>
          <w:sz w:val="22"/>
          <w:szCs w:val="22"/>
        </w:rPr>
        <w:t xml:space="preserve">A follow-up visits on </w:t>
      </w:r>
      <w:r w:rsidR="00133469" w:rsidRPr="00DB5708">
        <w:rPr>
          <w:rFonts w:asciiTheme="minorHAnsi" w:hAnsiTheme="minorHAnsi" w:cstheme="minorHAnsi"/>
          <w:b/>
          <w:sz w:val="22"/>
          <w:szCs w:val="22"/>
        </w:rPr>
        <w:t>near-miss case review</w:t>
      </w:r>
      <w:r w:rsidR="00133469" w:rsidRPr="00DB5708">
        <w:rPr>
          <w:rFonts w:asciiTheme="minorHAnsi" w:hAnsiTheme="minorHAnsi" w:cstheme="minorHAnsi"/>
          <w:sz w:val="22"/>
          <w:szCs w:val="22"/>
        </w:rPr>
        <w:t xml:space="preserve"> (NMCR) implementation in the Transnistria region were conducted during 201</w:t>
      </w:r>
      <w:r w:rsidRPr="00DB5708">
        <w:rPr>
          <w:rFonts w:asciiTheme="minorHAnsi" w:hAnsiTheme="minorHAnsi" w:cstheme="minorHAnsi"/>
          <w:sz w:val="22"/>
          <w:szCs w:val="22"/>
        </w:rPr>
        <w:t>9</w:t>
      </w:r>
      <w:r w:rsidR="00133469" w:rsidRPr="00DB5708">
        <w:rPr>
          <w:rFonts w:asciiTheme="minorHAnsi" w:hAnsiTheme="minorHAnsi" w:cstheme="minorHAnsi"/>
          <w:sz w:val="22"/>
          <w:szCs w:val="22"/>
        </w:rPr>
        <w:t xml:space="preserve">. </w:t>
      </w:r>
    </w:p>
    <w:p w14:paraId="048E5583" w14:textId="77777777" w:rsidR="008658D0" w:rsidRPr="00DB5708" w:rsidRDefault="008658D0" w:rsidP="007A6BCD">
      <w:pPr>
        <w:jc w:val="both"/>
        <w:rPr>
          <w:rFonts w:asciiTheme="minorHAnsi" w:hAnsiTheme="minorHAnsi" w:cstheme="minorHAnsi"/>
          <w:sz w:val="22"/>
          <w:szCs w:val="22"/>
        </w:rPr>
      </w:pPr>
    </w:p>
    <w:p w14:paraId="63733BFC" w14:textId="77777777" w:rsidR="003F672F" w:rsidRPr="00DB5708" w:rsidRDefault="007A6BCD" w:rsidP="003F672F">
      <w:pPr>
        <w:jc w:val="both"/>
        <w:rPr>
          <w:rFonts w:asciiTheme="minorHAnsi" w:hAnsiTheme="minorHAnsi" w:cstheme="minorHAnsi"/>
          <w:sz w:val="22"/>
          <w:szCs w:val="22"/>
        </w:rPr>
      </w:pPr>
      <w:r w:rsidRPr="00DB5708">
        <w:rPr>
          <w:rFonts w:asciiTheme="minorHAnsi" w:hAnsiTheme="minorHAnsi" w:cstheme="minorHAnsi"/>
          <w:sz w:val="22"/>
          <w:szCs w:val="22"/>
        </w:rPr>
        <w:t xml:space="preserve">In 2019, 80 health specialists from maternity wards from both banks of the Nistru River were trained </w:t>
      </w:r>
      <w:r w:rsidR="003F672F" w:rsidRPr="00DB5708">
        <w:rPr>
          <w:rFonts w:asciiTheme="minorHAnsi" w:hAnsiTheme="minorHAnsi" w:cstheme="minorHAnsi"/>
          <w:sz w:val="22"/>
          <w:szCs w:val="22"/>
        </w:rPr>
        <w:t>and conducted</w:t>
      </w:r>
      <w:r w:rsidRPr="00DB5708">
        <w:rPr>
          <w:rFonts w:asciiTheme="minorHAnsi" w:hAnsiTheme="minorHAnsi" w:cstheme="minorHAnsi"/>
          <w:sz w:val="22"/>
          <w:szCs w:val="22"/>
        </w:rPr>
        <w:t xml:space="preserve"> perinatal audit with the support of the MCH Institute.</w:t>
      </w:r>
    </w:p>
    <w:p w14:paraId="56D111A1" w14:textId="77777777" w:rsidR="003F672F" w:rsidRPr="00DB5708" w:rsidRDefault="003F672F" w:rsidP="003F672F">
      <w:pPr>
        <w:jc w:val="both"/>
        <w:rPr>
          <w:rFonts w:asciiTheme="minorHAnsi" w:hAnsiTheme="minorHAnsi" w:cstheme="minorHAnsi"/>
          <w:sz w:val="22"/>
          <w:szCs w:val="22"/>
        </w:rPr>
      </w:pPr>
    </w:p>
    <w:p w14:paraId="2D9E3A96" w14:textId="71463538" w:rsidR="008658D0" w:rsidRPr="00DB5708" w:rsidRDefault="003F672F" w:rsidP="003F672F">
      <w:pPr>
        <w:jc w:val="both"/>
        <w:rPr>
          <w:rFonts w:asciiTheme="minorHAnsi" w:hAnsiTheme="minorHAnsi" w:cstheme="minorHAnsi"/>
          <w:sz w:val="22"/>
          <w:szCs w:val="22"/>
        </w:rPr>
      </w:pPr>
      <w:r w:rsidRPr="00DB5708">
        <w:rPr>
          <w:rFonts w:asciiTheme="minorHAnsi" w:hAnsiTheme="minorHAnsi" w:cstheme="minorHAnsi"/>
          <w:sz w:val="22"/>
          <w:szCs w:val="22"/>
        </w:rPr>
        <w:t xml:space="preserve">The quality of pediatric care assessment was conducted during 24-30 September in 4 regional and 1 municipal hospital from Chisinau. The assessment revealed the system’s obstacles that jeopardize the successful performance of hospital pediatric care. The international expert together with local assessors presented summary of findings and </w:t>
      </w:r>
      <w:r w:rsidRPr="00DB5708">
        <w:rPr>
          <w:rFonts w:asciiTheme="minorHAnsi" w:hAnsiTheme="minorHAnsi" w:cstheme="minorHAnsi"/>
          <w:sz w:val="22"/>
          <w:szCs w:val="22"/>
        </w:rPr>
        <w:lastRenderedPageBreak/>
        <w:t>recommendations during the stakeholders meeting at the M</w:t>
      </w:r>
      <w:r w:rsidR="00FD40C8">
        <w:rPr>
          <w:rFonts w:asciiTheme="minorHAnsi" w:hAnsiTheme="minorHAnsi" w:cstheme="minorHAnsi"/>
          <w:sz w:val="22"/>
          <w:szCs w:val="22"/>
        </w:rPr>
        <w:t>o</w:t>
      </w:r>
      <w:r w:rsidRPr="00DB5708">
        <w:rPr>
          <w:rFonts w:asciiTheme="minorHAnsi" w:hAnsiTheme="minorHAnsi" w:cstheme="minorHAnsi"/>
          <w:sz w:val="22"/>
          <w:szCs w:val="22"/>
        </w:rPr>
        <w:t>HLSP. The same assessment was conducted in Transnistrian region during 21-25 October 2019.</w:t>
      </w:r>
    </w:p>
    <w:p w14:paraId="2A3A51F4" w14:textId="77777777" w:rsidR="008658D0" w:rsidRPr="00DB5708" w:rsidRDefault="008658D0" w:rsidP="003F672F">
      <w:pPr>
        <w:jc w:val="both"/>
        <w:rPr>
          <w:rFonts w:asciiTheme="minorHAnsi" w:hAnsiTheme="minorHAnsi" w:cstheme="minorHAnsi"/>
          <w:sz w:val="22"/>
          <w:szCs w:val="22"/>
        </w:rPr>
      </w:pPr>
    </w:p>
    <w:p w14:paraId="1A66BFBB" w14:textId="77777777" w:rsidR="003F672F" w:rsidRPr="00DB5708" w:rsidRDefault="008658D0" w:rsidP="003F672F">
      <w:pPr>
        <w:jc w:val="both"/>
        <w:rPr>
          <w:rFonts w:asciiTheme="minorHAnsi" w:hAnsiTheme="minorHAnsi" w:cstheme="minorHAnsi"/>
          <w:sz w:val="22"/>
          <w:szCs w:val="22"/>
        </w:rPr>
      </w:pPr>
      <w:r w:rsidRPr="00DB5708">
        <w:rPr>
          <w:rFonts w:asciiTheme="minorHAnsi" w:hAnsiTheme="minorHAnsi" w:cstheme="minorHAnsi"/>
          <w:sz w:val="22"/>
          <w:szCs w:val="22"/>
        </w:rPr>
        <w:t>The Quality of care of ante- and post-natal (perinatal) care assessment was conducted on the right (7-17 October) and left (18-29 October) bank Moldova. The specificity of the current assessment is that both PHC and maternity facilities from one rayon were assessed during the same organized mission. On the right bank Moldova the field visits were organized during the 8-15 October and included visits to Soroca, Orhei and Causeni rayons. On the left bank Moldova the field visits were organized during 18-15 October and included visits to Tiraspol, Bender and Rybnita. The preliminary results were presented to the stakeholders’ communities from both banks – on 17th and 29th October, respectively. The final assessment mission report is available.</w:t>
      </w:r>
    </w:p>
    <w:p w14:paraId="72D62459" w14:textId="77777777" w:rsidR="008658D0" w:rsidRPr="00DB5708" w:rsidRDefault="008658D0" w:rsidP="003F672F">
      <w:pPr>
        <w:jc w:val="both"/>
        <w:rPr>
          <w:rFonts w:asciiTheme="minorHAnsi" w:hAnsiTheme="minorHAnsi" w:cstheme="minorHAnsi"/>
          <w:sz w:val="22"/>
          <w:szCs w:val="22"/>
        </w:rPr>
      </w:pPr>
    </w:p>
    <w:p w14:paraId="1C3D6C1C" w14:textId="77777777" w:rsidR="008658D0" w:rsidRPr="00DB5708" w:rsidRDefault="008658D0" w:rsidP="003F672F">
      <w:pPr>
        <w:jc w:val="both"/>
        <w:rPr>
          <w:rFonts w:asciiTheme="minorHAnsi" w:hAnsiTheme="minorHAnsi" w:cstheme="minorHAnsi"/>
          <w:sz w:val="22"/>
          <w:szCs w:val="22"/>
        </w:rPr>
      </w:pPr>
      <w:r w:rsidRPr="00DB5708">
        <w:rPr>
          <w:rFonts w:asciiTheme="minorHAnsi" w:hAnsiTheme="minorHAnsi" w:cstheme="minorHAnsi"/>
          <w:sz w:val="22"/>
          <w:szCs w:val="22"/>
        </w:rPr>
        <w:t>WHO has been engaged in ongoing process for improving quality of care (QoC) for mothers and newborn babies and children at all levels of health services in the Republic of Moldova, including Transnistrian region.  Among the findings and the high prioritized recommendations were to assess the implementation of protocols and standards of care.  Based on this, a mission on assessment of the protocols’ implementation was planned for period of 25-29 November 2019. Professionals from Transnistrian region with the WHO CO support developed and approved 6 obstetric protocols in early 2016, the proposed assessment mission is aimed to review the 3 years practice of the protocols’ implementation and to record the changes in practice before and after protocols’ introduction.</w:t>
      </w:r>
    </w:p>
    <w:p w14:paraId="7B6938B9" w14:textId="77777777" w:rsidR="003F672F" w:rsidRPr="00DB5708" w:rsidRDefault="003F672F" w:rsidP="003F672F">
      <w:pPr>
        <w:jc w:val="both"/>
        <w:rPr>
          <w:rFonts w:asciiTheme="minorHAnsi" w:hAnsiTheme="minorHAnsi" w:cstheme="minorHAnsi"/>
          <w:sz w:val="22"/>
          <w:szCs w:val="22"/>
        </w:rPr>
      </w:pPr>
    </w:p>
    <w:p w14:paraId="0EB20726"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t>In 2019 UNICEF Moldova continued to build the capacity of health care providers in quality child healthcare. About 470 nurses of family doctors acquired skills and competencies in delivering home-visiting services for children under 3 and their families in accordance with newly developed standards. Modules were developed and delivered by the representative of Pediatric Department of the State University of Medicine and Pharmacy “Nicolae Testemitanu” and partner organization MCH Institute (tertiary level pediatric hospital care institution).</w:t>
      </w:r>
    </w:p>
    <w:p w14:paraId="5EC8ECAF" w14:textId="77777777" w:rsidR="007A6BCD" w:rsidRPr="00DB5708" w:rsidRDefault="007A6BCD" w:rsidP="00D375AF">
      <w:pPr>
        <w:jc w:val="both"/>
        <w:rPr>
          <w:rFonts w:asciiTheme="minorHAnsi" w:hAnsiTheme="minorHAnsi" w:cstheme="minorHAnsi"/>
          <w:sz w:val="22"/>
          <w:szCs w:val="22"/>
        </w:rPr>
      </w:pPr>
    </w:p>
    <w:p w14:paraId="5D2CD209" w14:textId="77777777" w:rsidR="00D375AF" w:rsidRPr="00DB5708" w:rsidRDefault="007A6BCD" w:rsidP="00D375AF">
      <w:pPr>
        <w:jc w:val="both"/>
        <w:rPr>
          <w:rFonts w:asciiTheme="minorHAnsi" w:hAnsiTheme="minorHAnsi" w:cstheme="minorHAnsi"/>
          <w:sz w:val="22"/>
          <w:szCs w:val="22"/>
        </w:rPr>
      </w:pPr>
      <w:r w:rsidRPr="00DB5708">
        <w:rPr>
          <w:rFonts w:asciiTheme="minorHAnsi" w:hAnsiTheme="minorHAnsi" w:cstheme="minorHAnsi"/>
          <w:sz w:val="22"/>
          <w:szCs w:val="22"/>
        </w:rPr>
        <w:t xml:space="preserve">In 2019, 86 health professionals from out-patient care that provide services to pregnant women from both banks of the Nistru River improved their knowledge and abilities of provision of services in accordance with the 2017 WHO Recommendation on antenatal care for a positive </w:t>
      </w:r>
      <w:r w:rsidR="00CD3C4F" w:rsidRPr="00DB5708">
        <w:rPr>
          <w:rFonts w:asciiTheme="minorHAnsi" w:hAnsiTheme="minorHAnsi" w:cstheme="minorHAnsi"/>
          <w:sz w:val="22"/>
          <w:szCs w:val="22"/>
        </w:rPr>
        <w:t>pregnancy,</w:t>
      </w:r>
      <w:r w:rsidRPr="00DB5708">
        <w:rPr>
          <w:rFonts w:asciiTheme="minorHAnsi" w:hAnsiTheme="minorHAnsi" w:cstheme="minorHAnsi"/>
          <w:sz w:val="22"/>
          <w:szCs w:val="22"/>
        </w:rPr>
        <w:t xml:space="preserve"> including counselling on nutrition, early initiating and exclusive breastfeeding in the first 6 months of life.</w:t>
      </w:r>
    </w:p>
    <w:p w14:paraId="1B8282A8" w14:textId="77777777" w:rsidR="00D375AF" w:rsidRPr="00DB5708" w:rsidRDefault="00D375AF" w:rsidP="00D375AF">
      <w:pPr>
        <w:jc w:val="both"/>
        <w:rPr>
          <w:rFonts w:asciiTheme="minorHAnsi" w:hAnsiTheme="minorHAnsi" w:cstheme="minorHAnsi"/>
          <w:sz w:val="22"/>
          <w:szCs w:val="22"/>
        </w:rPr>
      </w:pPr>
    </w:p>
    <w:p w14:paraId="78DB2345" w14:textId="77777777" w:rsidR="002371DA" w:rsidRPr="00DB5708" w:rsidRDefault="002371DA" w:rsidP="00422D08">
      <w:pPr>
        <w:shd w:val="clear" w:color="auto" w:fill="DBDBDB" w:themeFill="accent3" w:themeFillTint="66"/>
        <w:rPr>
          <w:rFonts w:asciiTheme="minorHAnsi" w:hAnsiTheme="minorHAnsi" w:cstheme="minorHAnsi"/>
          <w:b/>
          <w:i/>
          <w:sz w:val="22"/>
          <w:szCs w:val="22"/>
          <w:lang w:eastAsia="x-none"/>
        </w:rPr>
      </w:pPr>
      <w:r w:rsidRPr="00DB5708">
        <w:rPr>
          <w:rFonts w:asciiTheme="minorHAnsi" w:hAnsiTheme="minorHAnsi" w:cstheme="minorHAnsi"/>
          <w:b/>
          <w:i/>
          <w:sz w:val="22"/>
          <w:szCs w:val="22"/>
          <w:lang w:eastAsia="x-none"/>
        </w:rPr>
        <w:t>Outcome 2</w:t>
      </w:r>
      <w:r w:rsidRPr="00DB5708">
        <w:rPr>
          <w:rFonts w:asciiTheme="minorHAnsi" w:hAnsiTheme="minorHAnsi" w:cstheme="minorHAnsi"/>
          <w:b/>
          <w:i/>
          <w:sz w:val="22"/>
          <w:szCs w:val="22"/>
          <w:lang w:eastAsia="x-none"/>
        </w:rPr>
        <w:tab/>
      </w:r>
      <w:r w:rsidR="00966102" w:rsidRPr="00DB5708">
        <w:rPr>
          <w:rFonts w:asciiTheme="minorHAnsi" w:hAnsiTheme="minorHAnsi" w:cstheme="minorHAnsi"/>
          <w:b/>
          <w:i/>
          <w:sz w:val="22"/>
          <w:szCs w:val="22"/>
          <w:lang w:eastAsia="x-none"/>
        </w:rPr>
        <w:t>Immunizations</w:t>
      </w:r>
    </w:p>
    <w:p w14:paraId="09E50FC5" w14:textId="77777777" w:rsidR="00966102" w:rsidRPr="00DB5708" w:rsidRDefault="00966102" w:rsidP="005C437D">
      <w:pPr>
        <w:rPr>
          <w:rFonts w:asciiTheme="minorHAnsi" w:hAnsiTheme="minorHAnsi" w:cstheme="minorHAnsi"/>
          <w:sz w:val="22"/>
          <w:szCs w:val="22"/>
          <w:lang w:eastAsia="x-none"/>
        </w:rPr>
      </w:pPr>
    </w:p>
    <w:p w14:paraId="339ABC3A" w14:textId="77777777" w:rsidR="00966102" w:rsidRPr="00DB5708" w:rsidRDefault="00966102" w:rsidP="005C437D">
      <w:p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The goal of this outcome is that comprehensive quality immunization services are available for children.</w:t>
      </w:r>
    </w:p>
    <w:p w14:paraId="5233D7BC" w14:textId="77777777" w:rsidR="00966102" w:rsidRPr="00DB5708" w:rsidRDefault="00966102" w:rsidP="005C437D">
      <w:pPr>
        <w:rPr>
          <w:rFonts w:asciiTheme="minorHAnsi" w:hAnsiTheme="minorHAnsi" w:cstheme="minorHAnsi"/>
          <w:sz w:val="22"/>
          <w:szCs w:val="22"/>
          <w:lang w:eastAsia="x-none"/>
        </w:rPr>
      </w:pPr>
    </w:p>
    <w:p w14:paraId="29E818E5" w14:textId="77777777" w:rsidR="00966102" w:rsidRPr="00DB5708" w:rsidRDefault="00966102" w:rsidP="00957B3F">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5</w:t>
      </w:r>
      <w:r w:rsidRPr="00DB5708">
        <w:rPr>
          <w:rFonts w:asciiTheme="minorHAnsi" w:hAnsiTheme="minorHAnsi" w:cstheme="minorHAnsi"/>
          <w:i/>
          <w:sz w:val="22"/>
          <w:szCs w:val="22"/>
          <w:lang w:eastAsia="x-none"/>
        </w:rPr>
        <w:tab/>
      </w:r>
      <w:r w:rsidR="00622CDD" w:rsidRPr="00DB5708">
        <w:rPr>
          <w:rFonts w:asciiTheme="minorHAnsi" w:hAnsiTheme="minorHAnsi" w:cstheme="minorHAnsi"/>
          <w:i/>
          <w:sz w:val="22"/>
          <w:szCs w:val="22"/>
          <w:lang w:eastAsia="x-none"/>
        </w:rPr>
        <w:t>Relevant health professionals have necessary knowledge and guidelines about vaccine contraindications, adverse events following immunizations, and effective vaccine management</w:t>
      </w:r>
    </w:p>
    <w:p w14:paraId="480FDB9D" w14:textId="77777777" w:rsidR="002371DA" w:rsidRPr="00DB5708" w:rsidRDefault="002371DA" w:rsidP="005C437D">
      <w:pPr>
        <w:rPr>
          <w:rFonts w:asciiTheme="minorHAnsi" w:hAnsiTheme="minorHAnsi" w:cstheme="minorHAnsi"/>
          <w:sz w:val="22"/>
          <w:szCs w:val="22"/>
          <w:lang w:eastAsia="x-none"/>
        </w:rPr>
      </w:pPr>
    </w:p>
    <w:p w14:paraId="2368E862" w14:textId="77777777" w:rsidR="0007784C" w:rsidRPr="00DB5708" w:rsidRDefault="0007784C" w:rsidP="0007784C">
      <w:pPr>
        <w:jc w:val="both"/>
        <w:rPr>
          <w:rFonts w:asciiTheme="minorHAnsi" w:hAnsiTheme="minorHAnsi" w:cstheme="minorHAnsi"/>
          <w:sz w:val="22"/>
          <w:szCs w:val="22"/>
        </w:rPr>
      </w:pPr>
    </w:p>
    <w:p w14:paraId="0AA7C2FC" w14:textId="77777777" w:rsidR="00D375AF" w:rsidRPr="00DB5708" w:rsidRDefault="00D375AF" w:rsidP="0007784C">
      <w:pPr>
        <w:jc w:val="both"/>
        <w:rPr>
          <w:rFonts w:asciiTheme="minorHAnsi" w:hAnsiTheme="minorHAnsi" w:cstheme="minorHAnsi"/>
          <w:sz w:val="22"/>
          <w:szCs w:val="22"/>
        </w:rPr>
      </w:pPr>
      <w:r w:rsidRPr="00DB5708">
        <w:rPr>
          <w:rFonts w:asciiTheme="minorHAnsi" w:hAnsiTheme="minorHAnsi" w:cstheme="minorHAnsi"/>
          <w:sz w:val="22"/>
          <w:szCs w:val="22"/>
        </w:rPr>
        <w:t>Acting upon the recommendations of previous AEFI surveillance assessment missions</w:t>
      </w:r>
      <w:r w:rsidR="00E45EF6" w:rsidRPr="00DB5708">
        <w:rPr>
          <w:rFonts w:asciiTheme="minorHAnsi" w:hAnsiTheme="minorHAnsi" w:cstheme="minorHAnsi"/>
          <w:sz w:val="22"/>
          <w:szCs w:val="22"/>
        </w:rPr>
        <w:t xml:space="preserve"> conducted </w:t>
      </w:r>
      <w:r w:rsidR="009060D5" w:rsidRPr="00DB5708">
        <w:rPr>
          <w:rFonts w:asciiTheme="minorHAnsi" w:hAnsiTheme="minorHAnsi" w:cstheme="minorHAnsi"/>
          <w:sz w:val="22"/>
          <w:szCs w:val="22"/>
        </w:rPr>
        <w:t>during 2017 and 2018</w:t>
      </w:r>
      <w:r w:rsidRPr="00DB5708">
        <w:rPr>
          <w:rFonts w:asciiTheme="minorHAnsi" w:hAnsiTheme="minorHAnsi" w:cstheme="minorHAnsi"/>
          <w:sz w:val="22"/>
          <w:szCs w:val="22"/>
        </w:rPr>
        <w:t xml:space="preserve">, the WHO </w:t>
      </w:r>
      <w:r w:rsidR="009060D5" w:rsidRPr="00DB5708">
        <w:rPr>
          <w:rFonts w:asciiTheme="minorHAnsi" w:hAnsiTheme="minorHAnsi" w:cstheme="minorHAnsi"/>
          <w:sz w:val="22"/>
          <w:szCs w:val="22"/>
        </w:rPr>
        <w:t xml:space="preserve">has </w:t>
      </w:r>
      <w:r w:rsidRPr="00DB5708">
        <w:rPr>
          <w:rFonts w:asciiTheme="minorHAnsi" w:hAnsiTheme="minorHAnsi" w:cstheme="minorHAnsi"/>
          <w:sz w:val="22"/>
          <w:szCs w:val="22"/>
        </w:rPr>
        <w:t>support developing the</w:t>
      </w:r>
      <w:r w:rsidRPr="00DB5708">
        <w:rPr>
          <w:rFonts w:asciiTheme="minorHAnsi" w:hAnsiTheme="minorHAnsi" w:cstheme="minorHAnsi"/>
          <w:b/>
          <w:sz w:val="22"/>
          <w:szCs w:val="22"/>
        </w:rPr>
        <w:t xml:space="preserve"> national guideline on AEFI surveillance</w:t>
      </w:r>
      <w:r w:rsidR="009060D5" w:rsidRPr="00DB5708">
        <w:rPr>
          <w:rFonts w:asciiTheme="minorHAnsi" w:hAnsiTheme="minorHAnsi" w:cstheme="minorHAnsi"/>
          <w:b/>
          <w:sz w:val="22"/>
          <w:szCs w:val="22"/>
        </w:rPr>
        <w:t xml:space="preserve">. </w:t>
      </w:r>
      <w:r w:rsidRPr="00DB5708">
        <w:rPr>
          <w:rFonts w:asciiTheme="minorHAnsi" w:hAnsiTheme="minorHAnsi" w:cstheme="minorHAnsi"/>
          <w:sz w:val="22"/>
          <w:szCs w:val="22"/>
        </w:rPr>
        <w:t xml:space="preserve">The guideline </w:t>
      </w:r>
      <w:r w:rsidR="009060D5" w:rsidRPr="00DB5708">
        <w:rPr>
          <w:rFonts w:asciiTheme="minorHAnsi" w:hAnsiTheme="minorHAnsi" w:cstheme="minorHAnsi"/>
          <w:sz w:val="22"/>
          <w:szCs w:val="22"/>
        </w:rPr>
        <w:t>in both Romanian and Russian languages is</w:t>
      </w:r>
      <w:r w:rsidRPr="00DB5708">
        <w:rPr>
          <w:rFonts w:asciiTheme="minorHAnsi" w:hAnsiTheme="minorHAnsi" w:cstheme="minorHAnsi"/>
          <w:sz w:val="22"/>
          <w:szCs w:val="22"/>
        </w:rPr>
        <w:t xml:space="preserve"> based on WHO recommendations</w:t>
      </w:r>
      <w:r w:rsidR="009060D5" w:rsidRPr="00DB5708">
        <w:rPr>
          <w:rFonts w:asciiTheme="minorHAnsi" w:hAnsiTheme="minorHAnsi" w:cstheme="minorHAnsi"/>
          <w:sz w:val="22"/>
          <w:szCs w:val="22"/>
        </w:rPr>
        <w:t xml:space="preserve"> and stipulate</w:t>
      </w:r>
      <w:r w:rsidR="00DA131D" w:rsidRPr="00DB5708">
        <w:rPr>
          <w:rFonts w:asciiTheme="minorHAnsi" w:hAnsiTheme="minorHAnsi" w:cstheme="minorHAnsi"/>
          <w:sz w:val="22"/>
          <w:szCs w:val="22"/>
        </w:rPr>
        <w:t>s</w:t>
      </w:r>
      <w:r w:rsidR="009060D5" w:rsidRPr="00DB5708">
        <w:rPr>
          <w:rFonts w:asciiTheme="minorHAnsi" w:hAnsiTheme="minorHAnsi" w:cstheme="minorHAnsi"/>
          <w:sz w:val="22"/>
          <w:szCs w:val="22"/>
        </w:rPr>
        <w:t xml:space="preserve"> the</w:t>
      </w:r>
      <w:r w:rsidRPr="00DB5708">
        <w:rPr>
          <w:rFonts w:asciiTheme="minorHAnsi" w:hAnsiTheme="minorHAnsi" w:cstheme="minorHAnsi"/>
          <w:sz w:val="22"/>
          <w:szCs w:val="22"/>
        </w:rPr>
        <w:t xml:space="preserve"> minimum capacity of AEFI surveillance systems to detect and respond effectively in case of AEFIs. </w:t>
      </w:r>
      <w:r w:rsidR="00CD3C4F" w:rsidRPr="00DB5708">
        <w:rPr>
          <w:rFonts w:asciiTheme="minorHAnsi" w:hAnsiTheme="minorHAnsi" w:cstheme="minorHAnsi"/>
          <w:sz w:val="22"/>
          <w:szCs w:val="22"/>
        </w:rPr>
        <w:t>A national Expert committee</w:t>
      </w:r>
      <w:r w:rsidRPr="00DB5708">
        <w:rPr>
          <w:rFonts w:asciiTheme="minorHAnsi" w:hAnsiTheme="minorHAnsi" w:cstheme="minorHAnsi"/>
          <w:sz w:val="22"/>
          <w:szCs w:val="22"/>
        </w:rPr>
        <w:t xml:space="preserve"> established by the MoHLSP </w:t>
      </w:r>
      <w:r w:rsidR="009060D5" w:rsidRPr="00DB5708">
        <w:rPr>
          <w:rFonts w:asciiTheme="minorHAnsi" w:hAnsiTheme="minorHAnsi" w:cstheme="minorHAnsi"/>
          <w:sz w:val="22"/>
          <w:szCs w:val="22"/>
        </w:rPr>
        <w:t>is</w:t>
      </w:r>
      <w:r w:rsidRPr="00DB5708">
        <w:rPr>
          <w:rFonts w:asciiTheme="minorHAnsi" w:hAnsiTheme="minorHAnsi" w:cstheme="minorHAnsi"/>
          <w:sz w:val="22"/>
          <w:szCs w:val="22"/>
        </w:rPr>
        <w:t xml:space="preserve"> engaged in the </w:t>
      </w:r>
      <w:r w:rsidR="009060D5" w:rsidRPr="00DB5708">
        <w:rPr>
          <w:rFonts w:asciiTheme="minorHAnsi" w:hAnsiTheme="minorHAnsi" w:cstheme="minorHAnsi"/>
          <w:sz w:val="22"/>
          <w:szCs w:val="22"/>
        </w:rPr>
        <w:t>AEFI evaluation and case classification</w:t>
      </w:r>
      <w:r w:rsidRPr="00DB5708">
        <w:rPr>
          <w:rFonts w:asciiTheme="minorHAnsi" w:hAnsiTheme="minorHAnsi" w:cstheme="minorHAnsi"/>
          <w:sz w:val="22"/>
          <w:szCs w:val="22"/>
        </w:rPr>
        <w:t xml:space="preserve">. </w:t>
      </w:r>
      <w:r w:rsidR="009060D5" w:rsidRPr="00DB5708">
        <w:rPr>
          <w:rFonts w:asciiTheme="minorHAnsi" w:hAnsiTheme="minorHAnsi" w:cstheme="minorHAnsi"/>
          <w:sz w:val="22"/>
          <w:szCs w:val="22"/>
        </w:rPr>
        <w:t xml:space="preserve">The guideline stipulates interventions to improve </w:t>
      </w:r>
      <w:r w:rsidR="00DA131D" w:rsidRPr="00DB5708">
        <w:rPr>
          <w:rFonts w:asciiTheme="minorHAnsi" w:hAnsiTheme="minorHAnsi" w:cstheme="minorHAnsi"/>
          <w:sz w:val="22"/>
          <w:szCs w:val="22"/>
        </w:rPr>
        <w:t xml:space="preserve">case detection, notification, evaluation and reporting and presumes involvement of </w:t>
      </w:r>
      <w:r w:rsidRPr="00DB5708">
        <w:rPr>
          <w:rFonts w:asciiTheme="minorHAnsi" w:hAnsiTheme="minorHAnsi" w:cstheme="minorHAnsi"/>
          <w:sz w:val="22"/>
          <w:szCs w:val="22"/>
        </w:rPr>
        <w:t xml:space="preserve">EPI, NRA, clinicians from PHC and hospital care, and medical education representatives. </w:t>
      </w:r>
      <w:r w:rsidR="00DA131D" w:rsidRPr="00DB5708">
        <w:rPr>
          <w:rFonts w:asciiTheme="minorHAnsi" w:hAnsiTheme="minorHAnsi" w:cstheme="minorHAnsi"/>
          <w:sz w:val="22"/>
          <w:szCs w:val="22"/>
        </w:rPr>
        <w:t xml:space="preserve">Based on the national guideline on AEFI surveillance a training package for health care workers was developed. </w:t>
      </w:r>
    </w:p>
    <w:p w14:paraId="60EFE6AE" w14:textId="77777777" w:rsidR="00E07167" w:rsidRPr="00DB5708" w:rsidRDefault="00E07167" w:rsidP="0007784C">
      <w:pPr>
        <w:jc w:val="both"/>
        <w:rPr>
          <w:rFonts w:asciiTheme="minorHAnsi" w:hAnsiTheme="minorHAnsi" w:cstheme="minorHAnsi"/>
          <w:sz w:val="22"/>
          <w:szCs w:val="22"/>
        </w:rPr>
      </w:pPr>
    </w:p>
    <w:p w14:paraId="6E7196B2" w14:textId="77777777" w:rsidR="00BB5711" w:rsidRPr="00DB5708" w:rsidRDefault="00E07167" w:rsidP="00BB5711">
      <w:pPr>
        <w:jc w:val="both"/>
        <w:rPr>
          <w:rFonts w:asciiTheme="minorHAnsi" w:hAnsiTheme="minorHAnsi" w:cstheme="minorHAnsi"/>
          <w:color w:val="000000"/>
          <w:sz w:val="22"/>
          <w:szCs w:val="22"/>
        </w:rPr>
      </w:pPr>
      <w:r w:rsidRPr="00DB5708">
        <w:rPr>
          <w:rFonts w:asciiTheme="minorHAnsi" w:hAnsiTheme="minorHAnsi" w:cstheme="minorHAnsi"/>
          <w:color w:val="000000"/>
          <w:sz w:val="22"/>
          <w:szCs w:val="22"/>
        </w:rPr>
        <w:t xml:space="preserve">The </w:t>
      </w:r>
      <w:r w:rsidR="00E91E25" w:rsidRPr="00DB5708">
        <w:rPr>
          <w:rFonts w:asciiTheme="minorHAnsi" w:hAnsiTheme="minorHAnsi" w:cstheme="minorHAnsi"/>
          <w:color w:val="000000"/>
          <w:sz w:val="22"/>
          <w:szCs w:val="22"/>
        </w:rPr>
        <w:t xml:space="preserve">country wide </w:t>
      </w:r>
      <w:r w:rsidR="00E91E25" w:rsidRPr="00DB5708">
        <w:rPr>
          <w:rFonts w:asciiTheme="minorHAnsi" w:hAnsiTheme="minorHAnsi" w:cstheme="minorHAnsi"/>
          <w:b/>
          <w:color w:val="000000"/>
          <w:sz w:val="22"/>
          <w:szCs w:val="22"/>
        </w:rPr>
        <w:t xml:space="preserve">trainings on </w:t>
      </w:r>
      <w:r w:rsidRPr="00DB5708">
        <w:rPr>
          <w:rFonts w:asciiTheme="minorHAnsi" w:hAnsiTheme="minorHAnsi" w:cstheme="minorHAnsi"/>
          <w:b/>
          <w:color w:val="000000"/>
          <w:sz w:val="22"/>
          <w:szCs w:val="22"/>
        </w:rPr>
        <w:t>Adverse Event Following Immunization surveillance system</w:t>
      </w:r>
      <w:r w:rsidRPr="00DB5708">
        <w:rPr>
          <w:rFonts w:asciiTheme="minorHAnsi" w:hAnsiTheme="minorHAnsi" w:cstheme="minorHAnsi"/>
          <w:color w:val="000000"/>
          <w:sz w:val="22"/>
          <w:szCs w:val="22"/>
        </w:rPr>
        <w:t xml:space="preserve"> </w:t>
      </w:r>
      <w:r w:rsidR="00E91E25" w:rsidRPr="00DB5708">
        <w:rPr>
          <w:rFonts w:asciiTheme="minorHAnsi" w:hAnsiTheme="minorHAnsi" w:cstheme="minorHAnsi"/>
          <w:color w:val="000000"/>
          <w:sz w:val="22"/>
          <w:szCs w:val="22"/>
        </w:rPr>
        <w:t xml:space="preserve">have been conducted during </w:t>
      </w:r>
      <w:r w:rsidR="00E91E25" w:rsidRPr="00DB5708">
        <w:rPr>
          <w:rFonts w:asciiTheme="minorHAnsi" w:hAnsiTheme="minorHAnsi" w:cstheme="minorHAnsi"/>
          <w:i/>
          <w:color w:val="000000"/>
          <w:sz w:val="22"/>
          <w:szCs w:val="22"/>
        </w:rPr>
        <w:t>Oct – Nov 2019</w:t>
      </w:r>
      <w:r w:rsidR="00E91E25" w:rsidRPr="00DB5708">
        <w:rPr>
          <w:rFonts w:asciiTheme="minorHAnsi" w:hAnsiTheme="minorHAnsi" w:cstheme="minorHAnsi"/>
          <w:color w:val="000000"/>
          <w:sz w:val="22"/>
          <w:szCs w:val="22"/>
        </w:rPr>
        <w:t xml:space="preserve"> for 1200 professionals from the national health care institutions </w:t>
      </w:r>
      <w:r w:rsidRPr="00DB5708">
        <w:rPr>
          <w:rFonts w:asciiTheme="minorHAnsi" w:hAnsiTheme="minorHAnsi" w:cstheme="minorHAnsi"/>
          <w:color w:val="000000"/>
          <w:sz w:val="22"/>
          <w:szCs w:val="22"/>
        </w:rPr>
        <w:t>and in 11 regions, including from Transnistrian region of the Republic of Moldova</w:t>
      </w:r>
      <w:r w:rsidR="00E91E25" w:rsidRPr="00DB5708">
        <w:rPr>
          <w:rFonts w:asciiTheme="minorHAnsi" w:hAnsiTheme="minorHAnsi" w:cstheme="minorHAnsi"/>
          <w:color w:val="000000"/>
          <w:sz w:val="22"/>
          <w:szCs w:val="22"/>
        </w:rPr>
        <w:t xml:space="preserve">. </w:t>
      </w:r>
      <w:r w:rsidR="001F15E4" w:rsidRPr="00DB5708">
        <w:rPr>
          <w:rFonts w:asciiTheme="minorHAnsi" w:hAnsiTheme="minorHAnsi" w:cstheme="minorHAnsi"/>
          <w:color w:val="000000"/>
          <w:sz w:val="22"/>
          <w:szCs w:val="22"/>
        </w:rPr>
        <w:t xml:space="preserve">The national team of experts have developed training package and later it was used for trainings of HCW from both sides of the Nistru river. </w:t>
      </w:r>
      <w:r w:rsidR="00E91E25" w:rsidRPr="00DB5708">
        <w:rPr>
          <w:rFonts w:asciiTheme="minorHAnsi" w:hAnsiTheme="minorHAnsi" w:cstheme="minorHAnsi"/>
          <w:color w:val="000000"/>
          <w:sz w:val="22"/>
          <w:szCs w:val="22"/>
        </w:rPr>
        <w:t>During the trainings the primary health care doctors and public health professionals were familiarize with the AEFI surveillance components such as: cases and clusters investigations, supporting documents and data flows</w:t>
      </w:r>
      <w:r w:rsidR="00CE5A5C" w:rsidRPr="00DB5708">
        <w:rPr>
          <w:rFonts w:asciiTheme="minorHAnsi" w:hAnsiTheme="minorHAnsi" w:cstheme="minorHAnsi"/>
          <w:color w:val="000000"/>
          <w:sz w:val="22"/>
          <w:szCs w:val="22"/>
        </w:rPr>
        <w:t xml:space="preserve">, assessment of the AEFI causalities and </w:t>
      </w:r>
      <w:r w:rsidR="00CE5A5C" w:rsidRPr="00DB5708">
        <w:rPr>
          <w:rFonts w:asciiTheme="minorHAnsi" w:hAnsiTheme="minorHAnsi" w:cstheme="minorHAnsi"/>
          <w:color w:val="000000"/>
          <w:sz w:val="22"/>
          <w:szCs w:val="22"/>
        </w:rPr>
        <w:lastRenderedPageBreak/>
        <w:t xml:space="preserve">communication activities. </w:t>
      </w:r>
      <w:r w:rsidR="001F15E4" w:rsidRPr="00DB5708">
        <w:rPr>
          <w:rFonts w:asciiTheme="minorHAnsi" w:hAnsiTheme="minorHAnsi" w:cstheme="minorHAnsi"/>
          <w:color w:val="000000"/>
          <w:sz w:val="22"/>
          <w:szCs w:val="22"/>
        </w:rPr>
        <w:t xml:space="preserve">Gained knowledge will allow primary health care doctors to identify adverse events, to notify and conduct assessment of the event with further implementations of the appropriate measure to prevent cases.  </w:t>
      </w:r>
      <w:r w:rsidR="00CE5A5C" w:rsidRPr="00DB5708">
        <w:rPr>
          <w:rFonts w:asciiTheme="minorHAnsi" w:hAnsiTheme="minorHAnsi" w:cstheme="minorHAnsi"/>
          <w:color w:val="000000"/>
          <w:sz w:val="22"/>
          <w:szCs w:val="22"/>
        </w:rPr>
        <w:t xml:space="preserve">  </w:t>
      </w:r>
      <w:r w:rsidR="00E91E25" w:rsidRPr="00DB5708">
        <w:rPr>
          <w:rFonts w:asciiTheme="minorHAnsi" w:hAnsiTheme="minorHAnsi" w:cstheme="minorHAnsi"/>
          <w:color w:val="000000"/>
          <w:sz w:val="22"/>
          <w:szCs w:val="22"/>
        </w:rPr>
        <w:t xml:space="preserve">   </w:t>
      </w:r>
    </w:p>
    <w:p w14:paraId="16AF23AD" w14:textId="77777777" w:rsidR="00D72CDE" w:rsidRPr="00DB5708" w:rsidRDefault="00BB5711" w:rsidP="00BB5711">
      <w:pPr>
        <w:spacing w:before="240"/>
        <w:jc w:val="both"/>
        <w:rPr>
          <w:rFonts w:asciiTheme="minorHAnsi" w:hAnsiTheme="minorHAnsi" w:cstheme="minorHAnsi"/>
          <w:sz w:val="22"/>
          <w:szCs w:val="22"/>
        </w:rPr>
      </w:pPr>
      <w:r w:rsidRPr="00DB5708">
        <w:rPr>
          <w:rFonts w:asciiTheme="minorHAnsi" w:hAnsiTheme="minorHAnsi" w:cstheme="minorHAnsi"/>
          <w:b/>
          <w:bCs/>
          <w:sz w:val="22"/>
          <w:szCs w:val="22"/>
        </w:rPr>
        <w:t>S</w:t>
      </w:r>
      <w:r w:rsidR="00CE5A5C" w:rsidRPr="00DB5708">
        <w:rPr>
          <w:rFonts w:asciiTheme="minorHAnsi" w:hAnsiTheme="minorHAnsi" w:cstheme="minorHAnsi"/>
          <w:b/>
          <w:bCs/>
          <w:sz w:val="22"/>
          <w:szCs w:val="22"/>
        </w:rPr>
        <w:t>upportive</w:t>
      </w:r>
      <w:r w:rsidRPr="00DB5708">
        <w:rPr>
          <w:rFonts w:asciiTheme="minorHAnsi" w:hAnsiTheme="minorHAnsi" w:cstheme="minorHAnsi"/>
          <w:b/>
          <w:bCs/>
          <w:sz w:val="22"/>
          <w:szCs w:val="22"/>
        </w:rPr>
        <w:t xml:space="preserve"> </w:t>
      </w:r>
      <w:r w:rsidR="00CE5A5C" w:rsidRPr="00DB5708">
        <w:rPr>
          <w:rFonts w:asciiTheme="minorHAnsi" w:hAnsiTheme="minorHAnsi" w:cstheme="minorHAnsi"/>
          <w:b/>
          <w:bCs/>
          <w:sz w:val="22"/>
          <w:szCs w:val="22"/>
        </w:rPr>
        <w:t>supervision field visits for improvement of vaccine coverage</w:t>
      </w:r>
      <w:r w:rsidR="00CE5A5C" w:rsidRPr="00DB5708">
        <w:rPr>
          <w:rFonts w:asciiTheme="minorHAnsi" w:hAnsiTheme="minorHAnsi" w:cstheme="minorHAnsi"/>
          <w:bCs/>
          <w:sz w:val="22"/>
          <w:szCs w:val="22"/>
        </w:rPr>
        <w:t xml:space="preserve"> rate have been conducted in health care institutions from 17 administrative territories from both sides of the Nistru river during Aug-Dec 2019.</w:t>
      </w:r>
      <w:r w:rsidR="00D72CDE" w:rsidRPr="00DB5708">
        <w:rPr>
          <w:rFonts w:asciiTheme="minorHAnsi" w:hAnsiTheme="minorHAnsi" w:cstheme="minorHAnsi"/>
          <w:sz w:val="22"/>
          <w:szCs w:val="22"/>
        </w:rPr>
        <w:t xml:space="preserve"> </w:t>
      </w:r>
      <w:r w:rsidRPr="00DB5708">
        <w:rPr>
          <w:rFonts w:asciiTheme="minorHAnsi" w:hAnsiTheme="minorHAnsi" w:cstheme="minorHAnsi"/>
          <w:sz w:val="22"/>
          <w:szCs w:val="22"/>
        </w:rPr>
        <w:t>Supportive supervision (SS) i</w:t>
      </w:r>
      <w:r w:rsidR="00D72CDE" w:rsidRPr="00DB5708">
        <w:rPr>
          <w:rFonts w:asciiTheme="minorHAnsi" w:hAnsiTheme="minorHAnsi" w:cstheme="minorHAnsi"/>
          <w:sz w:val="22"/>
          <w:szCs w:val="22"/>
        </w:rPr>
        <w:t xml:space="preserve">n the area of immunization </w:t>
      </w:r>
      <w:r w:rsidRPr="00DB5708">
        <w:rPr>
          <w:rFonts w:asciiTheme="minorHAnsi" w:hAnsiTheme="minorHAnsi" w:cstheme="minorHAnsi"/>
          <w:sz w:val="22"/>
          <w:szCs w:val="22"/>
        </w:rPr>
        <w:t xml:space="preserve">is </w:t>
      </w:r>
      <w:r w:rsidR="00D72CDE" w:rsidRPr="00DB5708">
        <w:rPr>
          <w:rFonts w:asciiTheme="minorHAnsi" w:hAnsiTheme="minorHAnsi" w:cstheme="minorHAnsi"/>
          <w:sz w:val="22"/>
          <w:szCs w:val="22"/>
        </w:rPr>
        <w:t xml:space="preserve">the most efficient type of performance assessment that allows excellent opportunity to provide follow-up training, improve performance, and solve other systemic problems that contribute to poor immunization coverage. Supervision in the delivery of public health services promotes quality at all levels of the health system through development of professional competence among the health workforce. SS strengthens relationships within the system, focuses on the identification and resolution of problems on the site, optimizes resource allocation, and promotes team work and two-way communication. Supportive supervision encourages open, two-way communication, and building team approaches that facilitate problem-solving. </w:t>
      </w:r>
    </w:p>
    <w:p w14:paraId="57F864CF" w14:textId="77777777" w:rsidR="003D51EE" w:rsidRPr="00DB5708" w:rsidRDefault="00C72922" w:rsidP="00120FBC">
      <w:pPr>
        <w:widowControl w:val="0"/>
        <w:spacing w:before="240" w:after="240"/>
        <w:jc w:val="both"/>
        <w:rPr>
          <w:rFonts w:asciiTheme="minorHAnsi" w:hAnsiTheme="minorHAnsi" w:cstheme="minorHAnsi"/>
          <w:sz w:val="22"/>
          <w:szCs w:val="22"/>
        </w:rPr>
      </w:pPr>
      <w:r w:rsidRPr="00DB5708">
        <w:rPr>
          <w:rFonts w:asciiTheme="minorHAnsi" w:hAnsiTheme="minorHAnsi" w:cstheme="minorHAnsi"/>
          <w:sz w:val="22"/>
          <w:szCs w:val="22"/>
        </w:rPr>
        <w:t>A series</w:t>
      </w:r>
      <w:r w:rsidR="00B83224" w:rsidRPr="00DB5708">
        <w:rPr>
          <w:rFonts w:asciiTheme="minorHAnsi" w:hAnsiTheme="minorHAnsi" w:cstheme="minorHAnsi"/>
          <w:sz w:val="22"/>
          <w:szCs w:val="22"/>
        </w:rPr>
        <w:t xml:space="preserve"> of training courses (2,5 days)</w:t>
      </w:r>
      <w:r w:rsidRPr="00DB5708">
        <w:rPr>
          <w:rFonts w:asciiTheme="minorHAnsi" w:hAnsiTheme="minorHAnsi" w:cstheme="minorHAnsi"/>
          <w:sz w:val="22"/>
          <w:szCs w:val="22"/>
        </w:rPr>
        <w:t xml:space="preserve"> on </w:t>
      </w:r>
      <w:r w:rsidRPr="00DB5708">
        <w:rPr>
          <w:rFonts w:asciiTheme="minorHAnsi" w:hAnsiTheme="minorHAnsi" w:cstheme="minorHAnsi"/>
          <w:b/>
          <w:sz w:val="22"/>
          <w:szCs w:val="22"/>
        </w:rPr>
        <w:t>safety of vaccines and false contraindications</w:t>
      </w:r>
      <w:r w:rsidRPr="00DB5708">
        <w:rPr>
          <w:rFonts w:asciiTheme="minorHAnsi" w:hAnsiTheme="minorHAnsi" w:cstheme="minorHAnsi"/>
          <w:sz w:val="22"/>
          <w:szCs w:val="22"/>
        </w:rPr>
        <w:t xml:space="preserve"> have been conducted for</w:t>
      </w:r>
      <w:r w:rsidR="00F610A0" w:rsidRPr="00DB5708">
        <w:rPr>
          <w:rFonts w:asciiTheme="minorHAnsi" w:hAnsiTheme="minorHAnsi" w:cstheme="minorHAnsi"/>
          <w:sz w:val="22"/>
          <w:szCs w:val="22"/>
        </w:rPr>
        <w:t xml:space="preserve"> 48</w:t>
      </w:r>
      <w:r w:rsidRPr="00DB5708">
        <w:rPr>
          <w:rFonts w:asciiTheme="minorHAnsi" w:hAnsiTheme="minorHAnsi" w:cstheme="minorHAnsi"/>
          <w:sz w:val="22"/>
          <w:szCs w:val="22"/>
        </w:rPr>
        <w:t xml:space="preserve"> health care workers during </w:t>
      </w:r>
      <w:r w:rsidRPr="00DB5708">
        <w:rPr>
          <w:rFonts w:asciiTheme="minorHAnsi" w:hAnsiTheme="minorHAnsi" w:cstheme="minorHAnsi"/>
          <w:i/>
          <w:sz w:val="22"/>
          <w:szCs w:val="22"/>
        </w:rPr>
        <w:t>27 Feb – 01 March 2019</w:t>
      </w:r>
      <w:r w:rsidRPr="00DB5708">
        <w:rPr>
          <w:rFonts w:asciiTheme="minorHAnsi" w:hAnsiTheme="minorHAnsi" w:cstheme="minorHAnsi"/>
          <w:sz w:val="22"/>
          <w:szCs w:val="22"/>
        </w:rPr>
        <w:t xml:space="preserve"> and </w:t>
      </w:r>
      <w:r w:rsidRPr="00DB5708">
        <w:rPr>
          <w:rFonts w:asciiTheme="minorHAnsi" w:hAnsiTheme="minorHAnsi" w:cstheme="minorHAnsi"/>
          <w:i/>
          <w:sz w:val="22"/>
          <w:szCs w:val="22"/>
        </w:rPr>
        <w:t xml:space="preserve">04 - 06 March 2019. </w:t>
      </w:r>
      <w:r w:rsidRPr="00DB5708">
        <w:rPr>
          <w:rFonts w:asciiTheme="minorHAnsi" w:hAnsiTheme="minorHAnsi" w:cstheme="minorHAnsi"/>
          <w:sz w:val="22"/>
          <w:szCs w:val="22"/>
        </w:rPr>
        <w:t>The</w:t>
      </w:r>
      <w:r w:rsidRPr="00DB5708">
        <w:rPr>
          <w:rFonts w:asciiTheme="minorHAnsi" w:hAnsiTheme="minorHAnsi" w:cstheme="minorHAnsi"/>
          <w:i/>
          <w:sz w:val="22"/>
          <w:szCs w:val="22"/>
        </w:rPr>
        <w:t xml:space="preserve"> </w:t>
      </w:r>
      <w:r w:rsidR="00DE012E" w:rsidRPr="00DB5708">
        <w:rPr>
          <w:rFonts w:asciiTheme="minorHAnsi" w:hAnsiTheme="minorHAnsi" w:cstheme="minorHAnsi"/>
          <w:sz w:val="22"/>
          <w:szCs w:val="22"/>
        </w:rPr>
        <w:t>trainings</w:t>
      </w:r>
      <w:r w:rsidRPr="00DB5708">
        <w:rPr>
          <w:rFonts w:asciiTheme="minorHAnsi" w:hAnsiTheme="minorHAnsi" w:cstheme="minorHAnsi"/>
          <w:sz w:val="22"/>
          <w:szCs w:val="22"/>
        </w:rPr>
        <w:t xml:space="preserve"> aim</w:t>
      </w:r>
      <w:r w:rsidR="00F42E5E" w:rsidRPr="00DB5708">
        <w:rPr>
          <w:rFonts w:asciiTheme="minorHAnsi" w:hAnsiTheme="minorHAnsi" w:cstheme="minorHAnsi"/>
          <w:sz w:val="22"/>
          <w:szCs w:val="22"/>
        </w:rPr>
        <w:t xml:space="preserve">ed </w:t>
      </w:r>
      <w:r w:rsidRPr="00DB5708">
        <w:rPr>
          <w:rFonts w:asciiTheme="minorHAnsi" w:hAnsiTheme="minorHAnsi" w:cstheme="minorHAnsi"/>
          <w:sz w:val="22"/>
          <w:szCs w:val="22"/>
        </w:rPr>
        <w:t>at address</w:t>
      </w:r>
      <w:r w:rsidR="00D777A4" w:rsidRPr="00DB5708">
        <w:rPr>
          <w:rFonts w:asciiTheme="minorHAnsi" w:hAnsiTheme="minorHAnsi" w:cstheme="minorHAnsi"/>
          <w:sz w:val="22"/>
          <w:szCs w:val="22"/>
        </w:rPr>
        <w:t xml:space="preserve">ing </w:t>
      </w:r>
      <w:r w:rsidRPr="00DB5708">
        <w:rPr>
          <w:rFonts w:asciiTheme="minorHAnsi" w:hAnsiTheme="minorHAnsi" w:cstheme="minorHAnsi"/>
          <w:sz w:val="22"/>
          <w:szCs w:val="22"/>
        </w:rPr>
        <w:t xml:space="preserve">the </w:t>
      </w:r>
      <w:r w:rsidR="00120FBC" w:rsidRPr="00DB5708">
        <w:rPr>
          <w:rFonts w:asciiTheme="minorHAnsi" w:hAnsiTheme="minorHAnsi" w:cstheme="minorHAnsi"/>
          <w:sz w:val="22"/>
          <w:szCs w:val="22"/>
        </w:rPr>
        <w:t xml:space="preserve">concerns about the safety of vaccines </w:t>
      </w:r>
      <w:r w:rsidR="003D51EE" w:rsidRPr="00DB5708">
        <w:rPr>
          <w:rFonts w:asciiTheme="minorHAnsi" w:hAnsiTheme="minorHAnsi" w:cstheme="minorHAnsi"/>
          <w:sz w:val="22"/>
          <w:szCs w:val="22"/>
        </w:rPr>
        <w:t xml:space="preserve">and false contraindications </w:t>
      </w:r>
      <w:r w:rsidRPr="00DB5708">
        <w:rPr>
          <w:rFonts w:asciiTheme="minorHAnsi" w:hAnsiTheme="minorHAnsi" w:cstheme="minorHAnsi"/>
          <w:sz w:val="22"/>
          <w:szCs w:val="22"/>
        </w:rPr>
        <w:t xml:space="preserve">which have </w:t>
      </w:r>
      <w:r w:rsidR="00120FBC" w:rsidRPr="00DB5708">
        <w:rPr>
          <w:rFonts w:asciiTheme="minorHAnsi" w:hAnsiTheme="minorHAnsi" w:cstheme="minorHAnsi"/>
          <w:sz w:val="22"/>
          <w:szCs w:val="22"/>
        </w:rPr>
        <w:t>led to downturns in vaccination rates and outbreaks of disease (eg. measles outbreak, 2018)</w:t>
      </w:r>
      <w:r w:rsidRPr="00DB5708">
        <w:rPr>
          <w:rFonts w:asciiTheme="minorHAnsi" w:hAnsiTheme="minorHAnsi" w:cstheme="minorHAnsi"/>
          <w:sz w:val="22"/>
          <w:szCs w:val="22"/>
        </w:rPr>
        <w:t xml:space="preserve"> </w:t>
      </w:r>
      <w:r w:rsidR="00D777A4" w:rsidRPr="00DB5708">
        <w:rPr>
          <w:rFonts w:asciiTheme="minorHAnsi" w:hAnsiTheme="minorHAnsi" w:cstheme="minorHAnsi"/>
          <w:sz w:val="22"/>
          <w:szCs w:val="22"/>
        </w:rPr>
        <w:t xml:space="preserve">during last years. </w:t>
      </w:r>
      <w:r w:rsidR="00DE012E" w:rsidRPr="00DB5708">
        <w:rPr>
          <w:rFonts w:asciiTheme="minorHAnsi" w:hAnsiTheme="minorHAnsi" w:cstheme="minorHAnsi"/>
          <w:sz w:val="22"/>
          <w:szCs w:val="22"/>
        </w:rPr>
        <w:t>Possible solutions and actions t</w:t>
      </w:r>
      <w:r w:rsidR="003D51EE" w:rsidRPr="00DB5708">
        <w:rPr>
          <w:rFonts w:asciiTheme="minorHAnsi" w:hAnsiTheme="minorHAnsi" w:cstheme="minorHAnsi"/>
          <w:sz w:val="22"/>
          <w:szCs w:val="22"/>
        </w:rPr>
        <w:t xml:space="preserve">o address the concerns </w:t>
      </w:r>
      <w:r w:rsidR="00DE012E" w:rsidRPr="00DB5708">
        <w:rPr>
          <w:rFonts w:asciiTheme="minorHAnsi" w:hAnsiTheme="minorHAnsi" w:cstheme="minorHAnsi"/>
          <w:sz w:val="22"/>
          <w:szCs w:val="22"/>
        </w:rPr>
        <w:t xml:space="preserve">regarding vaccine safety </w:t>
      </w:r>
      <w:r w:rsidR="003D51EE" w:rsidRPr="00DB5708">
        <w:rPr>
          <w:rFonts w:asciiTheme="minorHAnsi" w:hAnsiTheme="minorHAnsi" w:cstheme="minorHAnsi"/>
          <w:sz w:val="22"/>
          <w:szCs w:val="22"/>
        </w:rPr>
        <w:t xml:space="preserve">as well as to </w:t>
      </w:r>
      <w:r w:rsidR="00D777A4" w:rsidRPr="00DB5708">
        <w:rPr>
          <w:rFonts w:asciiTheme="minorHAnsi" w:hAnsiTheme="minorHAnsi" w:cstheme="minorHAnsi"/>
          <w:sz w:val="22"/>
          <w:szCs w:val="22"/>
        </w:rPr>
        <w:t xml:space="preserve">reduce </w:t>
      </w:r>
      <w:r w:rsidR="003D51EE" w:rsidRPr="00DB5708">
        <w:rPr>
          <w:rFonts w:asciiTheme="minorHAnsi" w:hAnsiTheme="minorHAnsi" w:cstheme="minorHAnsi"/>
          <w:sz w:val="22"/>
          <w:szCs w:val="22"/>
        </w:rPr>
        <w:t>skeptical</w:t>
      </w:r>
      <w:r w:rsidR="00120FBC" w:rsidRPr="00DB5708">
        <w:rPr>
          <w:rFonts w:asciiTheme="minorHAnsi" w:hAnsiTheme="minorHAnsi" w:cstheme="minorHAnsi"/>
          <w:sz w:val="22"/>
          <w:szCs w:val="22"/>
        </w:rPr>
        <w:t xml:space="preserve"> </w:t>
      </w:r>
      <w:r w:rsidR="003D51EE" w:rsidRPr="00DB5708">
        <w:rPr>
          <w:rFonts w:asciiTheme="minorHAnsi" w:hAnsiTheme="minorHAnsi" w:cstheme="minorHAnsi"/>
          <w:sz w:val="22"/>
          <w:szCs w:val="22"/>
        </w:rPr>
        <w:t xml:space="preserve">attitude </w:t>
      </w:r>
      <w:r w:rsidR="00120FBC" w:rsidRPr="00DB5708">
        <w:rPr>
          <w:rFonts w:asciiTheme="minorHAnsi" w:hAnsiTheme="minorHAnsi" w:cstheme="minorHAnsi"/>
          <w:sz w:val="22"/>
          <w:szCs w:val="22"/>
        </w:rPr>
        <w:t xml:space="preserve">and resistant </w:t>
      </w:r>
      <w:r w:rsidR="00D777A4" w:rsidRPr="00DB5708">
        <w:rPr>
          <w:rFonts w:asciiTheme="minorHAnsi" w:hAnsiTheme="minorHAnsi" w:cstheme="minorHAnsi"/>
          <w:sz w:val="22"/>
          <w:szCs w:val="22"/>
        </w:rPr>
        <w:t xml:space="preserve">of </w:t>
      </w:r>
      <w:r w:rsidR="00120FBC" w:rsidRPr="00DB5708">
        <w:rPr>
          <w:rFonts w:asciiTheme="minorHAnsi" w:hAnsiTheme="minorHAnsi" w:cstheme="minorHAnsi"/>
          <w:sz w:val="22"/>
          <w:szCs w:val="22"/>
        </w:rPr>
        <w:t xml:space="preserve">primary caregivers </w:t>
      </w:r>
      <w:r w:rsidR="00DE012E" w:rsidRPr="00DB5708">
        <w:rPr>
          <w:rFonts w:asciiTheme="minorHAnsi" w:hAnsiTheme="minorHAnsi" w:cstheme="minorHAnsi"/>
          <w:sz w:val="22"/>
          <w:szCs w:val="22"/>
        </w:rPr>
        <w:t xml:space="preserve">were developed by the training participants. The </w:t>
      </w:r>
      <w:r w:rsidR="00120FBC" w:rsidRPr="00DB5708">
        <w:rPr>
          <w:rFonts w:asciiTheme="minorHAnsi" w:hAnsiTheme="minorHAnsi" w:cstheme="minorHAnsi"/>
          <w:sz w:val="22"/>
          <w:szCs w:val="22"/>
        </w:rPr>
        <w:t>low trust in health services and question</w:t>
      </w:r>
      <w:r w:rsidR="00DE012E" w:rsidRPr="00DB5708">
        <w:rPr>
          <w:rFonts w:asciiTheme="minorHAnsi" w:hAnsiTheme="minorHAnsi" w:cstheme="minorHAnsi"/>
          <w:sz w:val="22"/>
          <w:szCs w:val="22"/>
        </w:rPr>
        <w:t xml:space="preserve">s on </w:t>
      </w:r>
      <w:r w:rsidR="00120FBC" w:rsidRPr="00DB5708">
        <w:rPr>
          <w:rFonts w:asciiTheme="minorHAnsi" w:hAnsiTheme="minorHAnsi" w:cstheme="minorHAnsi"/>
          <w:sz w:val="22"/>
          <w:szCs w:val="22"/>
        </w:rPr>
        <w:t>the quality and necessity of immunization</w:t>
      </w:r>
      <w:r w:rsidR="003D51EE" w:rsidRPr="00DB5708">
        <w:rPr>
          <w:rFonts w:asciiTheme="minorHAnsi" w:hAnsiTheme="minorHAnsi" w:cstheme="minorHAnsi"/>
          <w:sz w:val="22"/>
          <w:szCs w:val="22"/>
        </w:rPr>
        <w:t xml:space="preserve"> </w:t>
      </w:r>
      <w:r w:rsidR="00DE012E" w:rsidRPr="00DB5708">
        <w:rPr>
          <w:rFonts w:asciiTheme="minorHAnsi" w:hAnsiTheme="minorHAnsi" w:cstheme="minorHAnsi"/>
          <w:sz w:val="22"/>
          <w:szCs w:val="22"/>
        </w:rPr>
        <w:t xml:space="preserve">could be influence via transparent and consistent communication.  </w:t>
      </w:r>
    </w:p>
    <w:p w14:paraId="6F40458B" w14:textId="77777777" w:rsidR="00622CDD" w:rsidRPr="00DB5708" w:rsidRDefault="00622CDD" w:rsidP="005C437D">
      <w:pPr>
        <w:rPr>
          <w:rFonts w:asciiTheme="minorHAnsi" w:hAnsiTheme="minorHAnsi" w:cstheme="minorHAnsi"/>
          <w:sz w:val="22"/>
          <w:szCs w:val="22"/>
          <w:lang w:val="en-GB" w:eastAsia="x-none"/>
        </w:rPr>
      </w:pPr>
    </w:p>
    <w:p w14:paraId="0FB8D85D" w14:textId="77777777" w:rsidR="00622CDD" w:rsidRPr="00DB5708" w:rsidRDefault="00622CDD" w:rsidP="00957B3F">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6</w:t>
      </w:r>
      <w:r w:rsidRPr="00DB5708">
        <w:rPr>
          <w:rFonts w:asciiTheme="minorHAnsi" w:hAnsiTheme="minorHAnsi" w:cstheme="minorHAnsi"/>
          <w:i/>
          <w:sz w:val="22"/>
          <w:szCs w:val="22"/>
          <w:lang w:eastAsia="x-none"/>
        </w:rPr>
        <w:tab/>
        <w:t>Public authorities have the tools to plan, budget and implement / scale up immunization activities</w:t>
      </w:r>
    </w:p>
    <w:p w14:paraId="41512CCB" w14:textId="77777777" w:rsidR="00D24E4E" w:rsidRPr="00DB5708" w:rsidRDefault="00D24E4E" w:rsidP="005C437D">
      <w:pPr>
        <w:rPr>
          <w:rFonts w:asciiTheme="minorHAnsi" w:hAnsiTheme="minorHAnsi" w:cstheme="minorHAnsi"/>
          <w:sz w:val="22"/>
          <w:szCs w:val="22"/>
          <w:lang w:eastAsia="x-none"/>
        </w:rPr>
      </w:pPr>
    </w:p>
    <w:p w14:paraId="62304CBF" w14:textId="77777777" w:rsidR="007A76EA" w:rsidRPr="00DB5708" w:rsidRDefault="00906D1C" w:rsidP="007A76EA">
      <w:pPr>
        <w:jc w:val="both"/>
        <w:rPr>
          <w:rFonts w:asciiTheme="minorHAnsi" w:hAnsiTheme="minorHAnsi" w:cstheme="minorHAnsi"/>
          <w:sz w:val="22"/>
          <w:szCs w:val="22"/>
        </w:rPr>
      </w:pPr>
      <w:r w:rsidRPr="00DB5708">
        <w:rPr>
          <w:rFonts w:asciiTheme="minorHAnsi" w:hAnsiTheme="minorHAnsi" w:cstheme="minorHAnsi"/>
          <w:sz w:val="22"/>
          <w:szCs w:val="22"/>
        </w:rPr>
        <w:t xml:space="preserve">In the context of </w:t>
      </w:r>
      <w:r w:rsidR="0007784C" w:rsidRPr="00DB5708">
        <w:rPr>
          <w:rFonts w:asciiTheme="minorHAnsi" w:hAnsiTheme="minorHAnsi" w:cstheme="minorHAnsi"/>
          <w:sz w:val="22"/>
          <w:szCs w:val="22"/>
        </w:rPr>
        <w:t xml:space="preserve">global switch from the trivalent oral polio vaccine (t-OPV) to bivalent OPV (b-OPV) worldwide Moldova strengthens its acute flaccid paralysis (AFP) surveillance, which continued throughout </w:t>
      </w:r>
      <w:r w:rsidRPr="00DB5708">
        <w:rPr>
          <w:rFonts w:asciiTheme="minorHAnsi" w:hAnsiTheme="minorHAnsi" w:cstheme="minorHAnsi"/>
          <w:sz w:val="22"/>
          <w:szCs w:val="22"/>
        </w:rPr>
        <w:t>2019</w:t>
      </w:r>
      <w:r w:rsidR="0007784C" w:rsidRPr="00DB5708">
        <w:rPr>
          <w:rFonts w:asciiTheme="minorHAnsi" w:hAnsiTheme="minorHAnsi" w:cstheme="minorHAnsi"/>
          <w:sz w:val="22"/>
          <w:szCs w:val="22"/>
        </w:rPr>
        <w:t xml:space="preserve">. Hence, support was provided to the national reference laboratory (poliolab) at the National Center for Public Health to continue AFP surveillance to keep the country’s polio-free status, by collecting samples and transporting those to the international polio reference laboratory in Moscow, Russian Federation, based on a multi-year agreement, while benefiting from on-site training. </w:t>
      </w:r>
    </w:p>
    <w:p w14:paraId="71FD35E4" w14:textId="77777777" w:rsidR="007A76EA" w:rsidRPr="00DB5708" w:rsidRDefault="007A76EA" w:rsidP="007A76EA">
      <w:pPr>
        <w:spacing w:before="240"/>
        <w:jc w:val="both"/>
        <w:rPr>
          <w:rFonts w:asciiTheme="minorHAnsi" w:hAnsiTheme="minorHAnsi" w:cstheme="minorHAnsi"/>
          <w:sz w:val="22"/>
          <w:szCs w:val="22"/>
        </w:rPr>
      </w:pPr>
      <w:r w:rsidRPr="00DB5708">
        <w:rPr>
          <w:rFonts w:asciiTheme="minorHAnsi" w:hAnsiTheme="minorHAnsi" w:cstheme="minorHAnsi"/>
          <w:sz w:val="22"/>
          <w:szCs w:val="22"/>
        </w:rPr>
        <w:t xml:space="preserve">The Republic of Moldova have aligned to the polio global surveillance and improve the laboratory component. New polio laboratory testing methods being adjusted to the international recommendations were implemented. </w:t>
      </w:r>
      <w:r w:rsidR="00694B63" w:rsidRPr="00DB5708">
        <w:rPr>
          <w:rFonts w:asciiTheme="minorHAnsi" w:hAnsiTheme="minorHAnsi" w:cstheme="minorHAnsi"/>
          <w:sz w:val="22"/>
          <w:szCs w:val="22"/>
        </w:rPr>
        <w:t xml:space="preserve">Alignment </w:t>
      </w:r>
      <w:r w:rsidRPr="00DB5708">
        <w:rPr>
          <w:rFonts w:asciiTheme="minorHAnsi" w:hAnsiTheme="minorHAnsi" w:cstheme="minorHAnsi"/>
          <w:sz w:val="22"/>
          <w:szCs w:val="22"/>
        </w:rPr>
        <w:t>of the polio lab methods</w:t>
      </w:r>
      <w:r w:rsidR="00694B63" w:rsidRPr="00DB5708">
        <w:rPr>
          <w:rFonts w:asciiTheme="minorHAnsi" w:hAnsiTheme="minorHAnsi" w:cstheme="minorHAnsi"/>
          <w:sz w:val="22"/>
          <w:szCs w:val="22"/>
        </w:rPr>
        <w:t xml:space="preserve"> to the international requirements </w:t>
      </w:r>
      <w:r w:rsidRPr="00DB5708">
        <w:rPr>
          <w:rFonts w:asciiTheme="minorHAnsi" w:hAnsiTheme="minorHAnsi" w:cstheme="minorHAnsi"/>
          <w:sz w:val="22"/>
          <w:szCs w:val="22"/>
        </w:rPr>
        <w:t>will allow to improve the performance of the national polio laboratory</w:t>
      </w:r>
      <w:r w:rsidR="00694B63" w:rsidRPr="00DB5708">
        <w:rPr>
          <w:rFonts w:asciiTheme="minorHAnsi" w:hAnsiTheme="minorHAnsi" w:cstheme="minorHAnsi"/>
          <w:sz w:val="22"/>
          <w:szCs w:val="22"/>
        </w:rPr>
        <w:t xml:space="preserve">. Laboratory quality management include not only new laboratory testing methodologies but also revision of the </w:t>
      </w:r>
      <w:r w:rsidRPr="00DB5708">
        <w:rPr>
          <w:rFonts w:asciiTheme="minorHAnsi" w:hAnsiTheme="minorHAnsi" w:cstheme="minorHAnsi"/>
          <w:b/>
          <w:sz w:val="22"/>
          <w:szCs w:val="22"/>
        </w:rPr>
        <w:t>standard operational procedures</w:t>
      </w:r>
      <w:r w:rsidR="00694B63" w:rsidRPr="00DB5708">
        <w:rPr>
          <w:rFonts w:asciiTheme="minorHAnsi" w:hAnsiTheme="minorHAnsi" w:cstheme="minorHAnsi"/>
          <w:b/>
          <w:sz w:val="22"/>
          <w:szCs w:val="22"/>
        </w:rPr>
        <w:t xml:space="preserve"> for samples transportations. </w:t>
      </w:r>
      <w:r w:rsidR="00694B63" w:rsidRPr="00DB5708">
        <w:rPr>
          <w:rFonts w:asciiTheme="minorHAnsi" w:hAnsiTheme="minorHAnsi" w:cstheme="minorHAnsi"/>
          <w:sz w:val="22"/>
          <w:szCs w:val="22"/>
        </w:rPr>
        <w:t xml:space="preserve">New </w:t>
      </w:r>
      <w:r w:rsidRPr="00DB5708">
        <w:rPr>
          <w:rFonts w:asciiTheme="minorHAnsi" w:hAnsiTheme="minorHAnsi" w:cstheme="minorHAnsi"/>
          <w:sz w:val="22"/>
          <w:szCs w:val="22"/>
        </w:rPr>
        <w:t xml:space="preserve">appropriate </w:t>
      </w:r>
      <w:r w:rsidRPr="00DB5708">
        <w:rPr>
          <w:rFonts w:asciiTheme="minorHAnsi" w:hAnsiTheme="minorHAnsi" w:cstheme="minorHAnsi"/>
          <w:b/>
          <w:sz w:val="22"/>
          <w:szCs w:val="22"/>
        </w:rPr>
        <w:t>mechanism for transportation</w:t>
      </w:r>
      <w:r w:rsidRPr="00DB5708">
        <w:rPr>
          <w:rFonts w:asciiTheme="minorHAnsi" w:hAnsiTheme="minorHAnsi" w:cstheme="minorHAnsi"/>
          <w:sz w:val="22"/>
          <w:szCs w:val="22"/>
        </w:rPr>
        <w:t xml:space="preserve"> of the samples from national to the regional reference laboratories </w:t>
      </w:r>
      <w:r w:rsidR="00694B63" w:rsidRPr="00DB5708">
        <w:rPr>
          <w:rFonts w:asciiTheme="minorHAnsi" w:hAnsiTheme="minorHAnsi" w:cstheme="minorHAnsi"/>
          <w:sz w:val="22"/>
          <w:szCs w:val="22"/>
        </w:rPr>
        <w:t>was</w:t>
      </w:r>
      <w:r w:rsidRPr="00DB5708">
        <w:rPr>
          <w:rFonts w:asciiTheme="minorHAnsi" w:hAnsiTheme="minorHAnsi" w:cstheme="minorHAnsi"/>
          <w:sz w:val="22"/>
          <w:szCs w:val="22"/>
        </w:rPr>
        <w:t xml:space="preserve"> </w:t>
      </w:r>
      <w:r w:rsidR="00694B63" w:rsidRPr="00DB5708">
        <w:rPr>
          <w:rFonts w:asciiTheme="minorHAnsi" w:hAnsiTheme="minorHAnsi" w:cstheme="minorHAnsi"/>
          <w:sz w:val="22"/>
          <w:szCs w:val="22"/>
        </w:rPr>
        <w:t>developed, tested and is functional now</w:t>
      </w:r>
      <w:r w:rsidRPr="00DB5708">
        <w:rPr>
          <w:rFonts w:asciiTheme="minorHAnsi" w:hAnsiTheme="minorHAnsi" w:cstheme="minorHAnsi"/>
          <w:sz w:val="22"/>
          <w:szCs w:val="22"/>
        </w:rPr>
        <w:t>.</w:t>
      </w:r>
      <w:r w:rsidR="00694B63" w:rsidRPr="00DB5708">
        <w:rPr>
          <w:rFonts w:asciiTheme="minorHAnsi" w:hAnsiTheme="minorHAnsi" w:cstheme="minorHAnsi"/>
          <w:sz w:val="22"/>
          <w:szCs w:val="22"/>
        </w:rPr>
        <w:t xml:space="preserve"> </w:t>
      </w:r>
      <w:r w:rsidRPr="00DB5708">
        <w:rPr>
          <w:rFonts w:asciiTheme="minorHAnsi" w:hAnsiTheme="minorHAnsi" w:cstheme="minorHAnsi"/>
          <w:sz w:val="22"/>
          <w:szCs w:val="22"/>
        </w:rPr>
        <w:t xml:space="preserve"> </w:t>
      </w:r>
    </w:p>
    <w:p w14:paraId="1A096B5C" w14:textId="77777777" w:rsidR="00957B3F" w:rsidRPr="00DB5708" w:rsidRDefault="00957B3F" w:rsidP="0007784C">
      <w:pPr>
        <w:jc w:val="both"/>
        <w:rPr>
          <w:rFonts w:asciiTheme="minorHAnsi" w:hAnsiTheme="minorHAnsi" w:cstheme="minorHAnsi"/>
          <w:sz w:val="22"/>
          <w:szCs w:val="22"/>
        </w:rPr>
      </w:pPr>
    </w:p>
    <w:p w14:paraId="766861E4" w14:textId="77777777" w:rsidR="007A6BCD" w:rsidRPr="00DB5708" w:rsidRDefault="007A6BCD" w:rsidP="007A6BCD">
      <w:pPr>
        <w:jc w:val="both"/>
        <w:rPr>
          <w:rFonts w:asciiTheme="minorHAnsi" w:hAnsiTheme="minorHAnsi" w:cstheme="minorHAnsi"/>
          <w:sz w:val="22"/>
          <w:szCs w:val="22"/>
        </w:rPr>
      </w:pPr>
      <w:r w:rsidRPr="00DB5708">
        <w:rPr>
          <w:rFonts w:asciiTheme="minorHAnsi" w:hAnsiTheme="minorHAnsi" w:cstheme="minorHAnsi"/>
          <w:sz w:val="22"/>
          <w:szCs w:val="22"/>
        </w:rPr>
        <w:t xml:space="preserve">In 2019 UNICEF and WHO continued to provide technical support to MHLSP and NAPH on increasing the demand for safe and high-quality vaccines for children. A forecasting exercise of the National Immunization Programme was conducted in partnership with NAPH, MHLSP and UNICEF Supply Division, which resulted in the procurement of almost 1,5 mln doses of vaccines and consumables worth more than USD 1,400,000 in 2019. In addition, 43,400 doses of inactivated polio vaccine (IPV) were procured with the support of GAVI in 2019. </w:t>
      </w:r>
    </w:p>
    <w:p w14:paraId="1D804DE2" w14:textId="77777777" w:rsidR="007A6BCD" w:rsidRPr="00DB5708" w:rsidRDefault="007A6BCD" w:rsidP="007A6BCD">
      <w:pPr>
        <w:jc w:val="both"/>
        <w:rPr>
          <w:rFonts w:asciiTheme="minorHAnsi" w:hAnsiTheme="minorHAnsi" w:cstheme="minorHAnsi"/>
          <w:sz w:val="22"/>
          <w:szCs w:val="22"/>
        </w:rPr>
      </w:pPr>
    </w:p>
    <w:p w14:paraId="5E3899DC" w14:textId="77777777" w:rsidR="0007784C" w:rsidRPr="00DB5708" w:rsidRDefault="007A6BCD" w:rsidP="005C437D">
      <w:pPr>
        <w:rPr>
          <w:rFonts w:asciiTheme="minorHAnsi" w:hAnsiTheme="minorHAnsi" w:cstheme="minorHAnsi"/>
          <w:sz w:val="22"/>
          <w:szCs w:val="22"/>
          <w:lang w:eastAsia="x-none"/>
        </w:rPr>
      </w:pPr>
      <w:r w:rsidRPr="00DB5708">
        <w:rPr>
          <w:rFonts w:asciiTheme="minorHAnsi" w:hAnsiTheme="minorHAnsi" w:cstheme="minorHAnsi"/>
          <w:sz w:val="22"/>
          <w:szCs w:val="22"/>
        </w:rPr>
        <w:t>An Assessment of Root Causes of low coverage with immunization was conducted in November 2019 in three of the most underperforming districts with UNICEF ECARO support.</w:t>
      </w:r>
    </w:p>
    <w:p w14:paraId="3C73870E" w14:textId="77777777" w:rsidR="00027D1B" w:rsidRPr="00DB5708" w:rsidRDefault="00027D1B" w:rsidP="005C437D">
      <w:pPr>
        <w:rPr>
          <w:rFonts w:asciiTheme="minorHAnsi" w:hAnsiTheme="minorHAnsi" w:cstheme="minorHAnsi"/>
          <w:b/>
          <w:i/>
          <w:sz w:val="22"/>
          <w:szCs w:val="22"/>
          <w:lang w:eastAsia="x-none"/>
        </w:rPr>
      </w:pPr>
    </w:p>
    <w:p w14:paraId="371100C6" w14:textId="77777777" w:rsidR="00622CDD" w:rsidRPr="00DB5708" w:rsidRDefault="00622CDD" w:rsidP="00422D08">
      <w:pPr>
        <w:shd w:val="clear" w:color="auto" w:fill="DBDBDB" w:themeFill="accent3" w:themeFillTint="66"/>
        <w:rPr>
          <w:rFonts w:asciiTheme="minorHAnsi" w:hAnsiTheme="minorHAnsi" w:cstheme="minorHAnsi"/>
          <w:b/>
          <w:i/>
          <w:sz w:val="22"/>
          <w:szCs w:val="22"/>
          <w:lang w:eastAsia="x-none"/>
        </w:rPr>
      </w:pPr>
      <w:r w:rsidRPr="00DB5708">
        <w:rPr>
          <w:rFonts w:asciiTheme="minorHAnsi" w:hAnsiTheme="minorHAnsi" w:cstheme="minorHAnsi"/>
          <w:b/>
          <w:i/>
          <w:sz w:val="22"/>
          <w:szCs w:val="22"/>
          <w:lang w:eastAsia="x-none"/>
        </w:rPr>
        <w:t>Outcome 3</w:t>
      </w:r>
      <w:r w:rsidRPr="00DB5708">
        <w:rPr>
          <w:rFonts w:asciiTheme="minorHAnsi" w:hAnsiTheme="minorHAnsi" w:cstheme="minorHAnsi"/>
          <w:b/>
          <w:i/>
          <w:sz w:val="22"/>
          <w:szCs w:val="22"/>
          <w:lang w:eastAsia="x-none"/>
        </w:rPr>
        <w:tab/>
        <w:t>Awareness raising and community mobilization</w:t>
      </w:r>
    </w:p>
    <w:p w14:paraId="225779DB" w14:textId="77777777" w:rsidR="00622CDD" w:rsidRPr="00DB5708" w:rsidRDefault="00622CDD" w:rsidP="005C437D">
      <w:pPr>
        <w:rPr>
          <w:rFonts w:asciiTheme="minorHAnsi" w:eastAsia="Arial" w:hAnsiTheme="minorHAnsi" w:cstheme="minorHAnsi"/>
          <w:b/>
          <w:sz w:val="22"/>
          <w:szCs w:val="22"/>
        </w:rPr>
      </w:pPr>
    </w:p>
    <w:p w14:paraId="10EA9CCE" w14:textId="77777777" w:rsidR="00622CDD" w:rsidRPr="00DB5708" w:rsidRDefault="00622CDD" w:rsidP="002573B9">
      <w:p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Under this Outcome</w:t>
      </w:r>
      <w:r w:rsidR="00FA06D0" w:rsidRPr="00DB5708">
        <w:rPr>
          <w:rFonts w:asciiTheme="minorHAnsi" w:eastAsia="Calibri" w:hAnsiTheme="minorHAnsi" w:cstheme="minorHAnsi"/>
          <w:color w:val="000000"/>
          <w:sz w:val="22"/>
          <w:szCs w:val="22"/>
          <w:lang w:val="en-GB"/>
        </w:rPr>
        <w:t>,</w:t>
      </w:r>
      <w:r w:rsidRPr="00DB5708">
        <w:rPr>
          <w:rFonts w:asciiTheme="minorHAnsi" w:eastAsia="Calibri" w:hAnsiTheme="minorHAnsi" w:cstheme="minorHAnsi"/>
          <w:color w:val="000000"/>
          <w:sz w:val="22"/>
          <w:szCs w:val="22"/>
          <w:lang w:val="en-GB"/>
        </w:rPr>
        <w:t xml:space="preserve"> the project aims at increasing the population’s health literacy related to MCH and its awareness about availability of services and their right to access them</w:t>
      </w:r>
      <w:r w:rsidR="002573B9" w:rsidRPr="00DB5708">
        <w:rPr>
          <w:rFonts w:asciiTheme="minorHAnsi" w:eastAsia="Calibri" w:hAnsiTheme="minorHAnsi" w:cstheme="minorHAnsi"/>
          <w:color w:val="000000"/>
          <w:sz w:val="22"/>
          <w:szCs w:val="22"/>
          <w:lang w:val="en-GB"/>
        </w:rPr>
        <w:t>,</w:t>
      </w:r>
      <w:r w:rsidRPr="00DB5708">
        <w:rPr>
          <w:rFonts w:asciiTheme="minorHAnsi" w:eastAsia="Calibri" w:hAnsiTheme="minorHAnsi" w:cstheme="minorHAnsi"/>
          <w:color w:val="000000"/>
          <w:sz w:val="22"/>
          <w:szCs w:val="22"/>
          <w:lang w:val="en-GB"/>
        </w:rPr>
        <w:t xml:space="preserve"> </w:t>
      </w:r>
      <w:r w:rsidR="00326435" w:rsidRPr="00DB5708">
        <w:rPr>
          <w:rFonts w:asciiTheme="minorHAnsi" w:eastAsia="Calibri" w:hAnsiTheme="minorHAnsi" w:cstheme="minorHAnsi"/>
          <w:color w:val="000000"/>
          <w:sz w:val="22"/>
          <w:szCs w:val="22"/>
          <w:lang w:val="en-GB"/>
        </w:rPr>
        <w:t>by means of</w:t>
      </w:r>
      <w:r w:rsidRPr="00DB5708">
        <w:rPr>
          <w:rFonts w:asciiTheme="minorHAnsi" w:eastAsia="Calibri" w:hAnsiTheme="minorHAnsi" w:cstheme="minorHAnsi"/>
          <w:color w:val="000000"/>
          <w:sz w:val="22"/>
          <w:szCs w:val="22"/>
          <w:lang w:val="en-GB"/>
        </w:rPr>
        <w:t>:</w:t>
      </w:r>
    </w:p>
    <w:p w14:paraId="138E40F0" w14:textId="77777777" w:rsidR="002573B9" w:rsidRPr="00DB5708" w:rsidRDefault="002573B9" w:rsidP="002573B9">
      <w:pPr>
        <w:rPr>
          <w:rFonts w:asciiTheme="minorHAnsi" w:eastAsia="Calibri" w:hAnsiTheme="minorHAnsi" w:cstheme="minorHAnsi"/>
          <w:color w:val="000000"/>
          <w:sz w:val="22"/>
          <w:szCs w:val="22"/>
          <w:lang w:val="en-GB"/>
        </w:rPr>
      </w:pPr>
    </w:p>
    <w:p w14:paraId="535DF035" w14:textId="77777777" w:rsidR="00622CDD" w:rsidRPr="00DB5708" w:rsidRDefault="00622CDD" w:rsidP="009977E6">
      <w:pPr>
        <w:numPr>
          <w:ilvl w:val="0"/>
          <w:numId w:val="1"/>
        </w:numPr>
        <w:spacing w:after="120"/>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lastRenderedPageBreak/>
        <w:t xml:space="preserve">Developing and disseminating information materials to health professionals and communities regarding the services available to women, new-borns and children at all health care levels; </w:t>
      </w:r>
    </w:p>
    <w:p w14:paraId="55D503DC" w14:textId="77777777" w:rsidR="00622CDD" w:rsidRPr="00DB5708" w:rsidRDefault="00622CDD" w:rsidP="009977E6">
      <w:pPr>
        <w:numPr>
          <w:ilvl w:val="0"/>
          <w:numId w:val="1"/>
        </w:numPr>
        <w:spacing w:after="120"/>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Raising the awareness of population on selected health topics</w:t>
      </w:r>
      <w:r w:rsidR="00043950" w:rsidRPr="00DB5708">
        <w:rPr>
          <w:rFonts w:asciiTheme="minorHAnsi" w:eastAsia="Calibri" w:hAnsiTheme="minorHAnsi" w:cstheme="minorHAnsi"/>
          <w:color w:val="000000"/>
          <w:sz w:val="22"/>
          <w:szCs w:val="22"/>
          <w:lang w:val="en-GB"/>
        </w:rPr>
        <w:t xml:space="preserve"> (e.g., </w:t>
      </w:r>
      <w:r w:rsidRPr="00DB5708">
        <w:rPr>
          <w:rFonts w:asciiTheme="minorHAnsi" w:eastAsia="Calibri" w:hAnsiTheme="minorHAnsi" w:cstheme="minorHAnsi"/>
          <w:color w:val="000000"/>
          <w:sz w:val="22"/>
          <w:szCs w:val="22"/>
          <w:lang w:val="en-GB"/>
        </w:rPr>
        <w:t xml:space="preserve">exclusive breastfeeding </w:t>
      </w:r>
      <w:r w:rsidR="00043950" w:rsidRPr="00DB5708">
        <w:rPr>
          <w:rFonts w:asciiTheme="minorHAnsi" w:eastAsia="Calibri" w:hAnsiTheme="minorHAnsi" w:cstheme="minorHAnsi"/>
          <w:color w:val="000000"/>
          <w:sz w:val="22"/>
          <w:szCs w:val="22"/>
          <w:lang w:val="en-GB"/>
        </w:rPr>
        <w:t xml:space="preserve">) and </w:t>
      </w:r>
      <w:r w:rsidRPr="00DB5708">
        <w:rPr>
          <w:rFonts w:asciiTheme="minorHAnsi" w:eastAsia="Calibri" w:hAnsiTheme="minorHAnsi" w:cstheme="minorHAnsi"/>
          <w:color w:val="000000"/>
          <w:sz w:val="22"/>
          <w:szCs w:val="22"/>
          <w:lang w:val="en-GB"/>
        </w:rPr>
        <w:t>sharing information on the legal provisions related to the International Code of Marketing of Breast-milk Substitutes, securing enabling environment and support groups to maintain and promote breastfeeding; and</w:t>
      </w:r>
    </w:p>
    <w:p w14:paraId="6801EA42" w14:textId="77777777" w:rsidR="00622CDD" w:rsidRPr="00DB5708" w:rsidRDefault="00622CDD" w:rsidP="009977E6">
      <w:pPr>
        <w:numPr>
          <w:ilvl w:val="0"/>
          <w:numId w:val="1"/>
        </w:numPr>
        <w:spacing w:after="120"/>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 xml:space="preserve">Capacity building for health professionals involved in vaccination, </w:t>
      </w:r>
      <w:r w:rsidR="00043950" w:rsidRPr="00DB5708">
        <w:rPr>
          <w:rFonts w:asciiTheme="minorHAnsi" w:eastAsia="Calibri" w:hAnsiTheme="minorHAnsi" w:cstheme="minorHAnsi"/>
          <w:color w:val="000000"/>
          <w:sz w:val="22"/>
          <w:szCs w:val="22"/>
          <w:lang w:val="en-GB"/>
        </w:rPr>
        <w:t xml:space="preserve">and using innovative approaches </w:t>
      </w:r>
      <w:r w:rsidRPr="00DB5708">
        <w:rPr>
          <w:rFonts w:asciiTheme="minorHAnsi" w:eastAsia="Calibri" w:hAnsiTheme="minorHAnsi" w:cstheme="minorHAnsi"/>
          <w:color w:val="000000"/>
          <w:sz w:val="22"/>
          <w:szCs w:val="22"/>
          <w:lang w:val="en-GB"/>
        </w:rPr>
        <w:t>in vaccination to help parents and family members be well informed about the vaccination schedule, proper timing and key information about vaccines and the diseases they prevent</w:t>
      </w:r>
    </w:p>
    <w:p w14:paraId="2C84CFED" w14:textId="77777777" w:rsidR="00622CDD" w:rsidRPr="00DB5708" w:rsidRDefault="00622CDD" w:rsidP="005C437D">
      <w:pPr>
        <w:rPr>
          <w:rFonts w:asciiTheme="minorHAnsi" w:eastAsia="Arial" w:hAnsiTheme="minorHAnsi" w:cstheme="minorHAnsi"/>
          <w:b/>
          <w:sz w:val="22"/>
          <w:szCs w:val="22"/>
        </w:rPr>
      </w:pPr>
    </w:p>
    <w:p w14:paraId="7E298ACA" w14:textId="77777777" w:rsidR="00622CDD" w:rsidRPr="00DB5708" w:rsidRDefault="00622CDD" w:rsidP="00FA06D0">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7</w:t>
      </w:r>
      <w:r w:rsidRPr="00DB5708">
        <w:rPr>
          <w:rFonts w:asciiTheme="minorHAnsi" w:hAnsiTheme="minorHAnsi" w:cstheme="minorHAnsi"/>
          <w:i/>
          <w:sz w:val="22"/>
          <w:szCs w:val="22"/>
          <w:lang w:eastAsia="x-none"/>
        </w:rPr>
        <w:tab/>
        <w:t xml:space="preserve">Community-based parents’ support groups set up with the support of civil society in </w:t>
      </w:r>
      <w:r w:rsidR="00FA06D0" w:rsidRPr="00DB5708">
        <w:rPr>
          <w:rFonts w:asciiTheme="minorHAnsi" w:hAnsiTheme="minorHAnsi" w:cstheme="minorHAnsi"/>
          <w:i/>
          <w:sz w:val="22"/>
          <w:szCs w:val="22"/>
          <w:lang w:eastAsia="x-none"/>
        </w:rPr>
        <w:t xml:space="preserve">the Transnistria </w:t>
      </w:r>
      <w:r w:rsidRPr="00DB5708">
        <w:rPr>
          <w:rFonts w:asciiTheme="minorHAnsi" w:hAnsiTheme="minorHAnsi" w:cstheme="minorHAnsi"/>
          <w:i/>
          <w:sz w:val="22"/>
          <w:szCs w:val="22"/>
          <w:lang w:eastAsia="x-none"/>
        </w:rPr>
        <w:t>region promote breastfeeding; provide peer-support and information about access to MCH services</w:t>
      </w:r>
    </w:p>
    <w:p w14:paraId="1ABE6377" w14:textId="77777777" w:rsidR="00622CDD" w:rsidRPr="00DB5708" w:rsidRDefault="00622CDD" w:rsidP="005C437D">
      <w:pPr>
        <w:rPr>
          <w:rFonts w:asciiTheme="minorHAnsi" w:eastAsia="Arial" w:hAnsiTheme="minorHAnsi" w:cstheme="minorHAnsi"/>
          <w:b/>
          <w:sz w:val="22"/>
          <w:szCs w:val="22"/>
        </w:rPr>
      </w:pPr>
    </w:p>
    <w:p w14:paraId="14FA9E48" w14:textId="77777777" w:rsidR="007A6BCD" w:rsidRPr="00DB5708" w:rsidRDefault="007A6BCD" w:rsidP="000C327A">
      <w:pPr>
        <w:widowControl w:val="0"/>
        <w:jc w:val="both"/>
        <w:rPr>
          <w:rFonts w:asciiTheme="minorHAnsi" w:eastAsia="Calibri" w:hAnsiTheme="minorHAnsi" w:cstheme="minorHAnsi"/>
          <w:sz w:val="22"/>
          <w:szCs w:val="22"/>
          <w:lang w:val="en-GB"/>
        </w:rPr>
      </w:pPr>
      <w:r w:rsidRPr="00DB5708">
        <w:rPr>
          <w:rFonts w:asciiTheme="minorHAnsi" w:eastAsia="Calibri" w:hAnsiTheme="minorHAnsi" w:cstheme="minorHAnsi"/>
          <w:sz w:val="22"/>
          <w:szCs w:val="22"/>
          <w:lang w:val="en-GB"/>
        </w:rPr>
        <w:t>Republic of Moldova, including Transnistrian region, was represented during the Regional Workshop on Optimal Infant and Young Child Feeding for prevention of double-burden of malnutrition in Europe and Central Asia, hold on 1-6 July 2019 in Belgrad Serbia.</w:t>
      </w:r>
      <w:r w:rsidRPr="00DB5708">
        <w:rPr>
          <w:rFonts w:asciiTheme="minorHAnsi" w:hAnsiTheme="minorHAnsi" w:cstheme="minorHAnsi"/>
          <w:sz w:val="22"/>
          <w:szCs w:val="22"/>
        </w:rPr>
        <w:t xml:space="preserve"> </w:t>
      </w:r>
      <w:r w:rsidRPr="00DB5708">
        <w:rPr>
          <w:rFonts w:asciiTheme="minorHAnsi" w:eastAsia="Calibri" w:hAnsiTheme="minorHAnsi" w:cstheme="minorHAnsi"/>
          <w:sz w:val="22"/>
          <w:szCs w:val="22"/>
          <w:lang w:val="en-GB"/>
        </w:rPr>
        <w:t xml:space="preserve">The participants from both banks worked on a joint workplan on promotion of breastfeeding and young child complementary feeding for Moldova. The outcomes of the event were mainstreamed into CAHD Strategy development process. Commitment to alignment to the Code of Breast milk marketing, and to BFHI initiative was also expressed.  </w:t>
      </w:r>
    </w:p>
    <w:p w14:paraId="6D96DFA9" w14:textId="77777777" w:rsidR="007A6BCD" w:rsidRPr="00DB5708" w:rsidRDefault="007A6BCD" w:rsidP="000C327A">
      <w:pPr>
        <w:widowControl w:val="0"/>
        <w:jc w:val="both"/>
        <w:rPr>
          <w:rFonts w:asciiTheme="minorHAnsi" w:eastAsia="Calibri" w:hAnsiTheme="minorHAnsi" w:cstheme="minorHAnsi"/>
          <w:b/>
          <w:sz w:val="22"/>
          <w:szCs w:val="22"/>
          <w:lang w:val="en-GB"/>
        </w:rPr>
      </w:pPr>
    </w:p>
    <w:p w14:paraId="500F3661" w14:textId="77777777" w:rsidR="00622CDD" w:rsidRPr="00DB5708" w:rsidRDefault="00622CDD" w:rsidP="005C437D">
      <w:pPr>
        <w:rPr>
          <w:rFonts w:asciiTheme="minorHAnsi" w:eastAsia="Arial" w:hAnsiTheme="minorHAnsi" w:cstheme="minorHAnsi"/>
          <w:b/>
          <w:sz w:val="22"/>
          <w:szCs w:val="22"/>
          <w:lang w:val="en-GB"/>
        </w:rPr>
      </w:pPr>
    </w:p>
    <w:p w14:paraId="72A5F4F0" w14:textId="77777777" w:rsidR="00622CDD" w:rsidRPr="00DB5708" w:rsidRDefault="00622CDD" w:rsidP="00FA06D0">
      <w:pPr>
        <w:ind w:left="1440" w:hanging="1440"/>
        <w:rPr>
          <w:rFonts w:asciiTheme="minorHAnsi" w:hAnsiTheme="minorHAnsi" w:cstheme="minorHAnsi"/>
          <w:i/>
          <w:sz w:val="22"/>
          <w:szCs w:val="22"/>
          <w:lang w:eastAsia="x-none"/>
        </w:rPr>
      </w:pPr>
      <w:r w:rsidRPr="00DB5708">
        <w:rPr>
          <w:rFonts w:asciiTheme="minorHAnsi" w:hAnsiTheme="minorHAnsi" w:cstheme="minorHAnsi"/>
          <w:i/>
          <w:sz w:val="22"/>
          <w:szCs w:val="22"/>
          <w:lang w:eastAsia="x-none"/>
        </w:rPr>
        <w:t>Output 8</w:t>
      </w:r>
      <w:r w:rsidR="00FA06D0" w:rsidRPr="00DB5708">
        <w:rPr>
          <w:rFonts w:asciiTheme="minorHAnsi" w:hAnsiTheme="minorHAnsi" w:cstheme="minorHAnsi"/>
          <w:i/>
          <w:sz w:val="22"/>
          <w:szCs w:val="22"/>
          <w:lang w:eastAsia="x-none"/>
        </w:rPr>
        <w:tab/>
        <w:t>Health professionals enabled to promote better parenting, child care practices and immunization</w:t>
      </w:r>
    </w:p>
    <w:p w14:paraId="63B282E3" w14:textId="77777777" w:rsidR="00622CDD" w:rsidRPr="00DB5708" w:rsidRDefault="00622CDD" w:rsidP="005C437D">
      <w:pPr>
        <w:rPr>
          <w:rFonts w:asciiTheme="minorHAnsi" w:hAnsiTheme="minorHAnsi" w:cstheme="minorHAnsi"/>
          <w:sz w:val="22"/>
          <w:szCs w:val="22"/>
          <w:lang w:eastAsia="x-none"/>
        </w:rPr>
      </w:pPr>
    </w:p>
    <w:p w14:paraId="5254274A" w14:textId="77777777" w:rsidR="00A24AA2" w:rsidRPr="00DB5708" w:rsidRDefault="00A24AA2" w:rsidP="00A24AA2">
      <w:pPr>
        <w:widowControl w:val="0"/>
        <w:jc w:val="both"/>
        <w:rPr>
          <w:rFonts w:asciiTheme="minorHAnsi" w:eastAsia="Calibri" w:hAnsiTheme="minorHAnsi" w:cstheme="minorHAnsi"/>
          <w:sz w:val="22"/>
          <w:szCs w:val="22"/>
          <w:lang w:val="en-GB"/>
        </w:rPr>
      </w:pPr>
      <w:r w:rsidRPr="00DB5708">
        <w:rPr>
          <w:rFonts w:asciiTheme="minorHAnsi" w:eastAsia="Calibri" w:hAnsiTheme="minorHAnsi" w:cstheme="minorHAnsi"/>
          <w:sz w:val="22"/>
          <w:szCs w:val="22"/>
          <w:lang w:val="en-GB"/>
        </w:rPr>
        <w:t xml:space="preserve">In 2019 UNICEF and WHO continued to provide technical support to the MHLSP and the NAPH on raising the demand for safe and high-quality vaccines for children.  UNICEF and WHO supported the Government and contributed to the concept and design of the materials produced for the European Immunization Week (EIW) 2019, during which partnerships with TV, radio, written media and online media have been established for wider dissemination of pro-immunization messages. The European Immunization Week was marked through the transmission of the Live Stream on 24th April 2019 at the UNICEF premises together with representatives from WHO, NAPH, Medical University and CSOs. The aim of the event was to answer questions and concerns about vaccination. This Live Stream reached an audience of about 10,000 population (almost 95% women audience). </w:t>
      </w:r>
    </w:p>
    <w:p w14:paraId="01742026" w14:textId="77777777" w:rsidR="00A24AA2" w:rsidRPr="00DB5708" w:rsidRDefault="00A24AA2" w:rsidP="00A24AA2">
      <w:pPr>
        <w:widowControl w:val="0"/>
        <w:jc w:val="both"/>
        <w:rPr>
          <w:rFonts w:asciiTheme="minorHAnsi" w:eastAsia="Calibri" w:hAnsiTheme="minorHAnsi" w:cstheme="minorHAnsi"/>
          <w:sz w:val="22"/>
          <w:szCs w:val="22"/>
          <w:lang w:val="en-GB"/>
        </w:rPr>
      </w:pPr>
    </w:p>
    <w:p w14:paraId="5F01F23F" w14:textId="77777777" w:rsidR="00A24AA2" w:rsidRPr="00DB5708" w:rsidRDefault="00F34B27" w:rsidP="00A24AA2">
      <w:pPr>
        <w:widowControl w:val="0"/>
        <w:jc w:val="both"/>
        <w:rPr>
          <w:rFonts w:asciiTheme="minorHAnsi" w:eastAsia="Calibri" w:hAnsiTheme="minorHAnsi" w:cstheme="minorHAnsi"/>
          <w:sz w:val="22"/>
          <w:szCs w:val="22"/>
          <w:lang w:val="en-GB"/>
        </w:rPr>
      </w:pPr>
      <w:r w:rsidRPr="00DB5708">
        <w:rPr>
          <w:rFonts w:asciiTheme="minorHAnsi" w:eastAsia="Calibri" w:hAnsiTheme="minorHAnsi" w:cstheme="minorHAnsi"/>
          <w:sz w:val="22"/>
          <w:szCs w:val="22"/>
          <w:lang w:val="en-GB"/>
        </w:rPr>
        <w:t xml:space="preserve">The World Breastfeeding Week traditionally celebrated yearly during 1-7 August, this year was marked through a series of events joint under the umbrella of the Breastfeeding Caravan. The series of events included into Caravan are aimed to support the communities to involve pregnant women, nursing mothers, fathers and other family members to support and promote the exclusive breastfeeding. The Caravan visited 9 localities, including two cities from Transnistrian region and covered the period of 31 July – 20 August 2019. Due to specific issue on fatherhood and support in breastfeeding, 30% of audience were males. </w:t>
      </w:r>
      <w:r w:rsidR="00A24AA2" w:rsidRPr="00DB5708">
        <w:rPr>
          <w:rFonts w:asciiTheme="minorHAnsi" w:eastAsia="Calibri" w:hAnsiTheme="minorHAnsi" w:cstheme="minorHAnsi"/>
          <w:sz w:val="22"/>
          <w:szCs w:val="22"/>
          <w:lang w:val="en-GB"/>
        </w:rPr>
        <w:t xml:space="preserve">The Breastfeeding Caravan </w:t>
      </w:r>
      <w:r w:rsidRPr="00DB5708">
        <w:rPr>
          <w:rFonts w:asciiTheme="minorHAnsi" w:eastAsia="Calibri" w:hAnsiTheme="minorHAnsi" w:cstheme="minorHAnsi"/>
          <w:sz w:val="22"/>
          <w:szCs w:val="22"/>
          <w:lang w:val="en-GB"/>
        </w:rPr>
        <w:t>was</w:t>
      </w:r>
      <w:r w:rsidR="00A24AA2" w:rsidRPr="00DB5708">
        <w:rPr>
          <w:rFonts w:asciiTheme="minorHAnsi" w:eastAsia="Calibri" w:hAnsiTheme="minorHAnsi" w:cstheme="minorHAnsi"/>
          <w:sz w:val="22"/>
          <w:szCs w:val="22"/>
          <w:lang w:val="en-GB"/>
        </w:rPr>
        <w:t xml:space="preserve"> organized jointly with MHLSP, WHO and UNICEF reached 676 pregnant women, parents, medical staff. </w:t>
      </w:r>
    </w:p>
    <w:p w14:paraId="68B74DAD" w14:textId="77777777" w:rsidR="00A24AA2" w:rsidRPr="00DB5708" w:rsidRDefault="00A24AA2" w:rsidP="000C327A">
      <w:pPr>
        <w:widowControl w:val="0"/>
        <w:jc w:val="both"/>
        <w:rPr>
          <w:rFonts w:asciiTheme="minorHAnsi" w:eastAsia="Calibri" w:hAnsiTheme="minorHAnsi" w:cstheme="minorHAnsi"/>
          <w:sz w:val="22"/>
          <w:szCs w:val="22"/>
          <w:lang w:val="en-GB"/>
        </w:rPr>
      </w:pPr>
    </w:p>
    <w:p w14:paraId="5B2BD5A4" w14:textId="77777777" w:rsidR="00CB3C67" w:rsidRPr="00DB5708" w:rsidRDefault="000C327A" w:rsidP="00CB3C67">
      <w:pPr>
        <w:jc w:val="both"/>
        <w:rPr>
          <w:rFonts w:asciiTheme="minorHAnsi" w:hAnsiTheme="minorHAnsi" w:cstheme="minorHAnsi"/>
          <w:sz w:val="22"/>
          <w:szCs w:val="22"/>
        </w:rPr>
      </w:pPr>
      <w:r w:rsidRPr="00DB5708">
        <w:rPr>
          <w:rFonts w:asciiTheme="minorHAnsi" w:hAnsiTheme="minorHAnsi" w:cstheme="minorHAnsi"/>
          <w:b/>
          <w:sz w:val="22"/>
          <w:szCs w:val="22"/>
          <w:lang w:val="en-GB"/>
        </w:rPr>
        <w:t>National Action Plan for implementation of the Governmental Inter-Sectorial Strategy on development Parenting Abilities and Competencies 2016-2022</w:t>
      </w:r>
      <w:r w:rsidRPr="00DB5708">
        <w:rPr>
          <w:rFonts w:asciiTheme="minorHAnsi" w:hAnsiTheme="minorHAnsi" w:cstheme="minorHAnsi"/>
          <w:sz w:val="22"/>
          <w:szCs w:val="22"/>
          <w:lang w:val="en-GB"/>
        </w:rPr>
        <w:t xml:space="preserve"> was drafted by a team of experts in health, education and social protection under the lead of Ministry of Education, Culture and Research. As the final draft will be compiled, it will be shared with national stakeholders for consultation and validation</w:t>
      </w:r>
      <w:r w:rsidR="00A24AA2" w:rsidRPr="00DB5708">
        <w:rPr>
          <w:rFonts w:asciiTheme="minorHAnsi" w:hAnsiTheme="minorHAnsi" w:cstheme="minorHAnsi"/>
          <w:sz w:val="22"/>
          <w:szCs w:val="22"/>
          <w:lang w:val="en-GB"/>
        </w:rPr>
        <w:t>.</w:t>
      </w:r>
    </w:p>
    <w:p w14:paraId="3BAFCEB8" w14:textId="77777777" w:rsidR="00906D1C" w:rsidRPr="00DB5708" w:rsidRDefault="00CB3C67" w:rsidP="00CB3C67">
      <w:pPr>
        <w:spacing w:before="240"/>
        <w:jc w:val="both"/>
        <w:rPr>
          <w:rFonts w:asciiTheme="minorHAnsi" w:hAnsiTheme="minorHAnsi" w:cstheme="minorHAnsi"/>
          <w:sz w:val="22"/>
          <w:szCs w:val="22"/>
        </w:rPr>
      </w:pPr>
      <w:r w:rsidRPr="00DB5708">
        <w:rPr>
          <w:rFonts w:asciiTheme="minorHAnsi" w:hAnsiTheme="minorHAnsi" w:cstheme="minorHAnsi"/>
          <w:sz w:val="22"/>
          <w:szCs w:val="22"/>
        </w:rPr>
        <w:t>N</w:t>
      </w:r>
      <w:r w:rsidR="000F2434" w:rsidRPr="00DB5708">
        <w:rPr>
          <w:rFonts w:asciiTheme="minorHAnsi" w:hAnsiTheme="minorHAnsi" w:cstheme="minorHAnsi"/>
          <w:sz w:val="22"/>
          <w:szCs w:val="22"/>
        </w:rPr>
        <w:t>ational Immunization Programme (NIP) remains one of the most important health programme for Government from the Republic of Moldova. NIP achieved significant achievements in surveillance and control of vaccine preventable disease, but recent studies identified gaps and challenges for achievement of national targets stipulated in NIP and cMYP for 2016-2020. NIP coordination and management include three levels: national, district and primary health care levels. NIP activities are coordinated by MoHLSP, which brings together and coordinates institutions, resources and actions for the reduction of morbidity, disability and mortality from vaccine-preventable diseases and ensure inter-sector cooperation</w:t>
      </w:r>
      <w:r w:rsidRPr="00DB5708">
        <w:rPr>
          <w:rFonts w:asciiTheme="minorHAnsi" w:hAnsiTheme="minorHAnsi" w:cstheme="minorHAnsi"/>
          <w:sz w:val="22"/>
          <w:szCs w:val="22"/>
        </w:rPr>
        <w:t xml:space="preserve">. </w:t>
      </w:r>
      <w:r w:rsidR="000F2434" w:rsidRPr="00DB5708">
        <w:rPr>
          <w:rFonts w:asciiTheme="minorHAnsi" w:hAnsiTheme="minorHAnsi" w:cstheme="minorHAnsi"/>
          <w:sz w:val="22"/>
          <w:szCs w:val="22"/>
        </w:rPr>
        <w:t xml:space="preserve">The </w:t>
      </w:r>
      <w:r w:rsidR="000F2434" w:rsidRPr="00DB5708">
        <w:rPr>
          <w:rFonts w:asciiTheme="minorHAnsi" w:hAnsiTheme="minorHAnsi" w:cstheme="minorHAnsi"/>
          <w:b/>
          <w:sz w:val="22"/>
          <w:szCs w:val="22"/>
        </w:rPr>
        <w:t>comprehensive review of existing National Immunization Programme</w:t>
      </w:r>
      <w:r w:rsidRPr="00DB5708">
        <w:rPr>
          <w:rFonts w:asciiTheme="minorHAnsi" w:hAnsiTheme="minorHAnsi" w:cstheme="minorHAnsi"/>
          <w:b/>
          <w:sz w:val="22"/>
          <w:szCs w:val="22"/>
        </w:rPr>
        <w:t xml:space="preserve"> (2016-2020)</w:t>
      </w:r>
      <w:r w:rsidR="000F2434" w:rsidRPr="00DB5708">
        <w:rPr>
          <w:rFonts w:asciiTheme="minorHAnsi" w:hAnsiTheme="minorHAnsi" w:cstheme="minorHAnsi"/>
          <w:sz w:val="22"/>
          <w:szCs w:val="22"/>
        </w:rPr>
        <w:t xml:space="preserve"> was based on last studies and assessments of NIP done by national and international experts.</w:t>
      </w:r>
      <w:r w:rsidR="00906D1C" w:rsidRPr="00DB5708">
        <w:rPr>
          <w:rFonts w:asciiTheme="minorHAnsi" w:hAnsiTheme="minorHAnsi" w:cstheme="minorHAnsi"/>
          <w:sz w:val="22"/>
          <w:szCs w:val="22"/>
        </w:rPr>
        <w:t xml:space="preserve"> </w:t>
      </w:r>
      <w:r w:rsidR="000F2434" w:rsidRPr="00DB5708">
        <w:rPr>
          <w:rFonts w:asciiTheme="minorHAnsi" w:hAnsiTheme="minorHAnsi" w:cstheme="minorHAnsi"/>
          <w:sz w:val="22"/>
          <w:szCs w:val="22"/>
        </w:rPr>
        <w:t xml:space="preserve">The assessment methodology </w:t>
      </w:r>
      <w:r w:rsidR="000F2434" w:rsidRPr="00DB5708">
        <w:rPr>
          <w:rFonts w:asciiTheme="minorHAnsi" w:hAnsiTheme="minorHAnsi" w:cstheme="minorHAnsi"/>
          <w:sz w:val="22"/>
          <w:szCs w:val="22"/>
        </w:rPr>
        <w:lastRenderedPageBreak/>
        <w:t xml:space="preserve">for NIP with cost-financial components </w:t>
      </w:r>
      <w:r w:rsidRPr="00DB5708">
        <w:rPr>
          <w:rFonts w:asciiTheme="minorHAnsi" w:hAnsiTheme="minorHAnsi" w:cstheme="minorHAnsi"/>
          <w:sz w:val="22"/>
          <w:szCs w:val="22"/>
        </w:rPr>
        <w:t>evaluation</w:t>
      </w:r>
      <w:r w:rsidR="000F2434" w:rsidRPr="00DB5708">
        <w:rPr>
          <w:rFonts w:asciiTheme="minorHAnsi" w:hAnsiTheme="minorHAnsi" w:cstheme="minorHAnsi"/>
          <w:sz w:val="22"/>
          <w:szCs w:val="22"/>
        </w:rPr>
        <w:t xml:space="preserve"> was developed </w:t>
      </w:r>
      <w:r w:rsidRPr="00DB5708">
        <w:rPr>
          <w:rFonts w:asciiTheme="minorHAnsi" w:hAnsiTheme="minorHAnsi" w:cstheme="minorHAnsi"/>
          <w:sz w:val="22"/>
          <w:szCs w:val="22"/>
        </w:rPr>
        <w:t>to identify strengths and gaps as well as what strategies need to be developed in order to increase vaccine coverage. The findings of the assessment will be used for development of the new NIP, which is in the pipeline.</w:t>
      </w:r>
    </w:p>
    <w:p w14:paraId="629A3006" w14:textId="77777777" w:rsidR="00CD3C4F" w:rsidRPr="00DB5708" w:rsidRDefault="00CD3C4F" w:rsidP="005C437D">
      <w:pPr>
        <w:rPr>
          <w:rFonts w:asciiTheme="minorHAnsi" w:hAnsiTheme="minorHAnsi" w:cstheme="minorHAnsi"/>
          <w:sz w:val="22"/>
          <w:szCs w:val="22"/>
        </w:rPr>
      </w:pPr>
    </w:p>
    <w:p w14:paraId="50314573" w14:textId="5FB1FDC1" w:rsidR="00DF5D57" w:rsidRPr="00DB5708" w:rsidRDefault="00CB3C67" w:rsidP="005C437D">
      <w:pPr>
        <w:rPr>
          <w:rFonts w:asciiTheme="minorHAnsi" w:hAnsiTheme="minorHAnsi" w:cstheme="minorHAnsi"/>
          <w:sz w:val="22"/>
          <w:szCs w:val="22"/>
          <w:lang w:eastAsia="x-none"/>
        </w:rPr>
      </w:pPr>
      <w:r w:rsidRPr="00DB5708">
        <w:rPr>
          <w:rFonts w:asciiTheme="minorHAnsi" w:hAnsiTheme="minorHAnsi" w:cstheme="minorHAnsi"/>
          <w:sz w:val="22"/>
          <w:szCs w:val="22"/>
        </w:rPr>
        <w:t xml:space="preserve">Assessment of key functions and responsibilities of the </w:t>
      </w:r>
      <w:r w:rsidRPr="00DB5708">
        <w:rPr>
          <w:rFonts w:asciiTheme="minorHAnsi" w:hAnsiTheme="minorHAnsi" w:cstheme="minorHAnsi"/>
          <w:b/>
          <w:sz w:val="22"/>
          <w:szCs w:val="22"/>
        </w:rPr>
        <w:t>new structure of the public health service in immunization field</w:t>
      </w:r>
      <w:r w:rsidRPr="00DB5708">
        <w:rPr>
          <w:rFonts w:asciiTheme="minorHAnsi" w:hAnsiTheme="minorHAnsi" w:cstheme="minorHAnsi"/>
          <w:sz w:val="22"/>
          <w:szCs w:val="22"/>
        </w:rPr>
        <w:t xml:space="preserve"> after public health</w:t>
      </w:r>
      <w:r w:rsidR="00806392">
        <w:rPr>
          <w:rFonts w:asciiTheme="minorHAnsi" w:hAnsiTheme="minorHAnsi" w:cstheme="minorHAnsi"/>
          <w:sz w:val="22"/>
          <w:szCs w:val="22"/>
        </w:rPr>
        <w:t xml:space="preserve"> </w:t>
      </w:r>
      <w:r w:rsidRPr="00DB5708">
        <w:rPr>
          <w:rFonts w:asciiTheme="minorHAnsi" w:hAnsiTheme="minorHAnsi" w:cstheme="minorHAnsi"/>
          <w:sz w:val="22"/>
          <w:szCs w:val="22"/>
        </w:rPr>
        <w:t>&amp;</w:t>
      </w:r>
      <w:r w:rsidR="00806392">
        <w:rPr>
          <w:rFonts w:asciiTheme="minorHAnsi" w:hAnsiTheme="minorHAnsi" w:cstheme="minorHAnsi"/>
          <w:sz w:val="22"/>
          <w:szCs w:val="22"/>
        </w:rPr>
        <w:t xml:space="preserve"> </w:t>
      </w:r>
      <w:r w:rsidRPr="00DB5708">
        <w:rPr>
          <w:rFonts w:asciiTheme="minorHAnsi" w:hAnsiTheme="minorHAnsi" w:cstheme="minorHAnsi"/>
          <w:sz w:val="22"/>
          <w:szCs w:val="22"/>
        </w:rPr>
        <w:t xml:space="preserve">primary health care service reforms was conducted. </w:t>
      </w:r>
      <w:r w:rsidR="000F2434" w:rsidRPr="00DB5708">
        <w:rPr>
          <w:rFonts w:asciiTheme="minorHAnsi" w:hAnsiTheme="minorHAnsi" w:cstheme="minorHAnsi"/>
          <w:sz w:val="22"/>
          <w:szCs w:val="22"/>
        </w:rPr>
        <w:t xml:space="preserve">Mapping methodology and description for the key functions and responsibilities of the new structure of the public health service in immunization field after public health &amp; primary health care service reforms </w:t>
      </w:r>
      <w:r w:rsidRPr="00DB5708">
        <w:rPr>
          <w:rFonts w:asciiTheme="minorHAnsi" w:hAnsiTheme="minorHAnsi" w:cstheme="minorHAnsi"/>
          <w:sz w:val="22"/>
          <w:szCs w:val="22"/>
        </w:rPr>
        <w:t xml:space="preserve">have been developed. </w:t>
      </w:r>
      <w:r w:rsidR="00906D1C" w:rsidRPr="00DB5708">
        <w:rPr>
          <w:rFonts w:asciiTheme="minorHAnsi" w:hAnsiTheme="minorHAnsi" w:cstheme="minorHAnsi"/>
          <w:sz w:val="22"/>
          <w:szCs w:val="22"/>
        </w:rPr>
        <w:t>Moreover, it is assumed that the results of the study will contribute, by also, to know the benefits of immunizations and the cost efficiency for the health system and the social and economic. At the same time, the results of this study will enable decision makers to promote and approve evidence-based policies that will allow for expanded vaccine coverage, and therefore, estimating and allocating the financial resources and other resources needed for expansion</w:t>
      </w:r>
    </w:p>
    <w:p w14:paraId="0D421C81" w14:textId="77777777" w:rsidR="00CD3C4F" w:rsidRPr="00DB5708" w:rsidRDefault="00CD3C4F" w:rsidP="005C437D">
      <w:pPr>
        <w:rPr>
          <w:rFonts w:asciiTheme="minorHAnsi" w:hAnsiTheme="minorHAnsi" w:cstheme="minorHAnsi"/>
          <w:b/>
          <w:sz w:val="22"/>
          <w:szCs w:val="22"/>
          <w:lang w:eastAsia="x-none"/>
        </w:rPr>
      </w:pPr>
    </w:p>
    <w:p w14:paraId="3C4C3E88" w14:textId="77777777" w:rsidR="005C437D" w:rsidRPr="00DB5708" w:rsidRDefault="005C437D" w:rsidP="00BE0951">
      <w:pPr>
        <w:shd w:val="clear" w:color="auto" w:fill="F7CAAC" w:themeFill="accent2" w:themeFillTint="66"/>
        <w:rPr>
          <w:rFonts w:asciiTheme="minorHAnsi" w:hAnsiTheme="minorHAnsi" w:cstheme="minorHAnsi"/>
          <w:b/>
          <w:sz w:val="22"/>
          <w:szCs w:val="22"/>
          <w:lang w:eastAsia="x-none"/>
        </w:rPr>
      </w:pPr>
      <w:r w:rsidRPr="00DB5708">
        <w:rPr>
          <w:rFonts w:asciiTheme="minorHAnsi" w:hAnsiTheme="minorHAnsi" w:cstheme="minorHAnsi"/>
          <w:b/>
          <w:sz w:val="22"/>
          <w:szCs w:val="22"/>
          <w:lang w:eastAsia="x-none"/>
        </w:rPr>
        <w:t>CHALLENGES AND MANAGEMENT RESPONSE</w:t>
      </w:r>
    </w:p>
    <w:p w14:paraId="5407ADB0" w14:textId="77777777" w:rsidR="005C437D" w:rsidRPr="00DB5708" w:rsidRDefault="005C437D" w:rsidP="005C437D">
      <w:pPr>
        <w:rPr>
          <w:rFonts w:asciiTheme="minorHAnsi" w:hAnsiTheme="minorHAnsi" w:cstheme="minorHAnsi"/>
          <w:sz w:val="22"/>
          <w:szCs w:val="22"/>
          <w:lang w:eastAsia="x-none"/>
        </w:rPr>
      </w:pPr>
    </w:p>
    <w:p w14:paraId="459F2150" w14:textId="77777777" w:rsidR="005D61D4" w:rsidRPr="00DB5708" w:rsidRDefault="005D61D4" w:rsidP="005D61D4">
      <w:pPr>
        <w:rPr>
          <w:rFonts w:asciiTheme="minorHAnsi" w:eastAsia="Calibri" w:hAnsiTheme="minorHAnsi" w:cstheme="minorHAnsi"/>
          <w:color w:val="000000"/>
          <w:sz w:val="22"/>
          <w:szCs w:val="22"/>
          <w:lang w:val="en-GB"/>
        </w:rPr>
      </w:pPr>
      <w:r w:rsidRPr="00DB5708">
        <w:rPr>
          <w:rFonts w:asciiTheme="minorHAnsi" w:eastAsia="Calibri" w:hAnsiTheme="minorHAnsi" w:cstheme="minorHAnsi"/>
          <w:color w:val="000000"/>
          <w:sz w:val="22"/>
          <w:szCs w:val="22"/>
          <w:lang w:val="en-GB"/>
        </w:rPr>
        <w:t>A number of key lessons can be drawn from the implementation of the program thus far:</w:t>
      </w:r>
    </w:p>
    <w:p w14:paraId="04CDD4E1" w14:textId="77777777" w:rsidR="005D61D4" w:rsidRPr="00DB5708" w:rsidRDefault="005D61D4" w:rsidP="005D61D4">
      <w:pPr>
        <w:rPr>
          <w:rFonts w:asciiTheme="minorHAnsi" w:eastAsia="Calibri" w:hAnsiTheme="minorHAnsi" w:cstheme="minorHAnsi"/>
          <w:color w:val="000000"/>
          <w:sz w:val="22"/>
          <w:szCs w:val="22"/>
          <w:lang w:val="en-GB"/>
        </w:rPr>
      </w:pPr>
    </w:p>
    <w:p w14:paraId="676C74E8"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Project activities started during phase I and continued during phase II have been more likely to succeed in effectively achieving intended results, provided that continuous follow-up is ensured and further scale-up of actions as applicable;</w:t>
      </w:r>
    </w:p>
    <w:p w14:paraId="46CDD8D3"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Project activities have created synergies with other relevant initiatives, where applicable, thus ensuring quick implementation and attainment of outputs and outcomes;</w:t>
      </w:r>
    </w:p>
    <w:p w14:paraId="6203E9BF"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Bridging project activities with other ongoing WH</w:t>
      </w:r>
      <w:r w:rsidR="00CD3C4F" w:rsidRPr="00DB5708">
        <w:rPr>
          <w:rFonts w:asciiTheme="minorHAnsi" w:hAnsiTheme="minorHAnsi" w:cstheme="minorHAnsi"/>
          <w:sz w:val="22"/>
          <w:szCs w:val="22"/>
        </w:rPr>
        <w:t xml:space="preserve">O and </w:t>
      </w:r>
      <w:r w:rsidRPr="00DB5708">
        <w:rPr>
          <w:rFonts w:asciiTheme="minorHAnsi" w:hAnsiTheme="minorHAnsi" w:cstheme="minorHAnsi"/>
          <w:sz w:val="22"/>
          <w:szCs w:val="22"/>
        </w:rPr>
        <w:t>UNICEF initiatives brings additional value for either by expanding the scope of work;</w:t>
      </w:r>
    </w:p>
    <w:p w14:paraId="4B2B2F16"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Relatively limited capacity in place in certain institutions required more time for implementation because of the needs to first build their capacity, consuming more staff time and resources as well;</w:t>
      </w:r>
    </w:p>
    <w:p w14:paraId="52BA2BA5"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Besides the initial dialogue with key beneficiaries of support, one has to consider reiterating the specific technical support needs on a regular basis, given the frequent reshuffling in health planners and decision-makers benefiting from this project, thus redefining the scope of work and technical assistance, as needed, while ensuring ownership over and acceptance of findings, recommendations and strategic guidance, and efficient allocation of resources;</w:t>
      </w:r>
    </w:p>
    <w:p w14:paraId="4B292BD0"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Recommendations provided during assessment missions are better embarked upon by national stakeholders if followed by technical support and follow-up on selected topics between technical staff and relevant national stakeholder institutions;</w:t>
      </w:r>
    </w:p>
    <w:p w14:paraId="0582A05C"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Strong political commitment, open ongoing dialogue and engagement of partners all along the way were critical to the success of implementing health sectors reforms, in particular in more sensitive areas (e.g., practices in obstetrics, vaccine contraindications), which is time-consuming and resource-intensive, requiring full dedication of involved personnel;</w:t>
      </w:r>
    </w:p>
    <w:p w14:paraId="7F4E9C12"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Joint activities, such as study visits, missions and trainings involving stakeholders from both banks of the Dniester River have been creating bridges for confidence building and knowledge transfer. Whenever the case, mixed teams of professionals have been involved during missions with international consultants and experts;</w:t>
      </w:r>
    </w:p>
    <w:p w14:paraId="05C656A7"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Whenever relevant and possible, the training of trainers (ToT) approach was employed to ensure long-term sustainability;</w:t>
      </w:r>
    </w:p>
    <w:p w14:paraId="24F6FEBD"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Given the frequent reshuffles in the Government, MoHLSP included (merging of the MoH and MoLSP into one MoHLSP), with lengthy selection of the State Secretary General for the MoHLSP and subsequent selection of state secretaries for specific areas of work, including public health, and long-pending creation of the National Public Health Agency instead of the current NCPH – periods during which basically no strategic decisions have been taken – there was need to convene additional coordination / negotiation meetings with stakeholders, in order to ensure smooth Project implementation;</w:t>
      </w:r>
    </w:p>
    <w:p w14:paraId="329769BC"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Some guidelines that were supposed to underpin the work in specific areas of work (e.g., perinatal audits) have been issued by WHO headquarters later than expected, thus delaying the implementation of related activities at country level. Besides, no suitable consultancy options were available who would be knowledgeable about the new guidelines;</w:t>
      </w:r>
    </w:p>
    <w:p w14:paraId="75C0194D"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 xml:space="preserve">Some activities envisaged in the project were developed almost two years ago, requiring rethinking (e.g., cMYP </w:t>
      </w:r>
      <w:r w:rsidRPr="00DB5708">
        <w:rPr>
          <w:rFonts w:asciiTheme="minorHAnsi" w:hAnsiTheme="minorHAnsi" w:cstheme="minorHAnsi"/>
          <w:sz w:val="22"/>
          <w:szCs w:val="22"/>
        </w:rPr>
        <w:lastRenderedPageBreak/>
        <w:t>process as a one-off procedure which is already completed and not requiring yearly disbursements), while other project activities might require additional funding (mid-term review of EPI) as the costs of such have been optimized during project drafting due to financial limitations. Other activities have been co-funded by other partners, thus also providing some costs-savings. Therefore, reprogramming of certain activities from co-funded components to under-funded ones could be expected, provided that the donor is duly informed and consulted with;</w:t>
      </w:r>
    </w:p>
    <w:p w14:paraId="65978E2A"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 xml:space="preserve">Challenges were encountered with finding suitable local consultants (due to the relatively limited pool of skilled consultants available locally on the market at the time of contracting), leading to delays in project implementation for certain components. Hence, the services of international consultants have been secured for specific tasks instead, raising the costs for certain budget lines. At times, even international consultancy was challenging to secure given the short notice for some tasks, which otherwise were not possible to perform earlier (mostly due to political uncertainty) and had to be rescheduled for later (e.g., specific vaccination communication activities); </w:t>
      </w:r>
    </w:p>
    <w:p w14:paraId="0235D061" w14:textId="77777777" w:rsidR="000C327A" w:rsidRPr="00DB5708" w:rsidRDefault="000C327A" w:rsidP="009977E6">
      <w:pPr>
        <w:pStyle w:val="ListParagraph"/>
        <w:widowControl w:val="0"/>
        <w:numPr>
          <w:ilvl w:val="0"/>
          <w:numId w:val="5"/>
        </w:numPr>
        <w:ind w:left="360"/>
        <w:contextualSpacing w:val="0"/>
        <w:jc w:val="both"/>
        <w:rPr>
          <w:rFonts w:asciiTheme="minorHAnsi" w:hAnsiTheme="minorHAnsi" w:cstheme="minorHAnsi"/>
          <w:sz w:val="22"/>
          <w:szCs w:val="22"/>
        </w:rPr>
      </w:pPr>
      <w:r w:rsidRPr="00DB5708">
        <w:rPr>
          <w:rFonts w:asciiTheme="minorHAnsi" w:hAnsiTheme="minorHAnsi" w:cstheme="minorHAnsi"/>
          <w:sz w:val="22"/>
          <w:szCs w:val="22"/>
        </w:rPr>
        <w:t>As the experience of other health systems has shown, the lack of a functional medical supplies management and planning system inevitably leads to unstable supply of medical consumables for provided equipment. Thus, to mitigate existing risks, the project assisted the beneficiary institutions to develop the existing medical supplies management and planning system, based on the right bank’s experience. The activity is to be followed up during 201</w:t>
      </w:r>
      <w:r w:rsidR="00CD3C4F" w:rsidRPr="00DB5708">
        <w:rPr>
          <w:rFonts w:asciiTheme="minorHAnsi" w:hAnsiTheme="minorHAnsi" w:cstheme="minorHAnsi"/>
          <w:sz w:val="22"/>
          <w:szCs w:val="22"/>
        </w:rPr>
        <w:t>9</w:t>
      </w:r>
      <w:r w:rsidRPr="00DB5708">
        <w:rPr>
          <w:rFonts w:asciiTheme="minorHAnsi" w:hAnsiTheme="minorHAnsi" w:cstheme="minorHAnsi"/>
          <w:sz w:val="22"/>
          <w:szCs w:val="22"/>
        </w:rPr>
        <w:t>;</w:t>
      </w:r>
    </w:p>
    <w:p w14:paraId="6587DB06" w14:textId="77777777" w:rsidR="005C437D" w:rsidRPr="00DB5708" w:rsidRDefault="005C437D" w:rsidP="00CD3C4F">
      <w:pPr>
        <w:pStyle w:val="ListParagraph"/>
        <w:widowControl w:val="0"/>
        <w:ind w:left="360"/>
        <w:contextualSpacing w:val="0"/>
        <w:jc w:val="both"/>
        <w:rPr>
          <w:rFonts w:asciiTheme="minorHAnsi" w:hAnsiTheme="minorHAnsi" w:cstheme="minorHAnsi"/>
          <w:sz w:val="22"/>
          <w:szCs w:val="22"/>
          <w:lang w:eastAsia="x-none"/>
        </w:rPr>
      </w:pPr>
    </w:p>
    <w:p w14:paraId="27EA6175" w14:textId="77777777" w:rsidR="005C437D" w:rsidRPr="00DB5708" w:rsidRDefault="005C437D" w:rsidP="005C437D">
      <w:pPr>
        <w:rPr>
          <w:rFonts w:asciiTheme="minorHAnsi" w:hAnsiTheme="minorHAnsi" w:cstheme="minorHAnsi"/>
          <w:sz w:val="22"/>
          <w:szCs w:val="22"/>
          <w:lang w:eastAsia="x-none"/>
        </w:rPr>
      </w:pPr>
    </w:p>
    <w:p w14:paraId="65A97BAD" w14:textId="77777777" w:rsidR="005C437D" w:rsidRPr="00DB5708" w:rsidRDefault="005C437D" w:rsidP="00BE0951">
      <w:pPr>
        <w:shd w:val="clear" w:color="auto" w:fill="F7CAAC" w:themeFill="accent2" w:themeFillTint="66"/>
        <w:rPr>
          <w:rFonts w:asciiTheme="minorHAnsi" w:hAnsiTheme="minorHAnsi" w:cstheme="minorHAnsi"/>
          <w:b/>
          <w:sz w:val="22"/>
          <w:szCs w:val="22"/>
          <w:lang w:eastAsia="x-none"/>
        </w:rPr>
      </w:pPr>
      <w:r w:rsidRPr="00DB5708">
        <w:rPr>
          <w:rFonts w:asciiTheme="minorHAnsi" w:hAnsiTheme="minorHAnsi" w:cstheme="minorHAnsi"/>
          <w:b/>
          <w:sz w:val="22"/>
          <w:szCs w:val="22"/>
          <w:lang w:eastAsia="x-none"/>
        </w:rPr>
        <w:t>INDICATOR-BASED PERFORMANCE ASSESSMENT</w:t>
      </w:r>
      <w:bookmarkEnd w:id="0"/>
    </w:p>
    <w:p w14:paraId="31FA8233" w14:textId="77777777" w:rsidR="00D62D07" w:rsidRPr="00DB5708" w:rsidRDefault="00D62D07" w:rsidP="005C437D">
      <w:pPr>
        <w:rPr>
          <w:rFonts w:asciiTheme="minorHAnsi" w:hAnsiTheme="minorHAnsi" w:cstheme="minorHAnsi"/>
          <w:b/>
          <w:sz w:val="22"/>
          <w:szCs w:val="22"/>
          <w:lang w:eastAsia="x-none"/>
        </w:rPr>
      </w:pPr>
    </w:p>
    <w:tbl>
      <w:tblPr>
        <w:tblW w:w="116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250"/>
        <w:gridCol w:w="2520"/>
        <w:gridCol w:w="3150"/>
      </w:tblGrid>
      <w:tr w:rsidR="00D62D07" w:rsidRPr="00DB5708" w14:paraId="78FDCE51" w14:textId="77777777" w:rsidTr="00D62D07">
        <w:tc>
          <w:tcPr>
            <w:tcW w:w="3690" w:type="dxa"/>
            <w:tcBorders>
              <w:bottom w:val="single" w:sz="4" w:space="0" w:color="000000"/>
            </w:tcBorders>
            <w:shd w:val="clear" w:color="auto" w:fill="auto"/>
          </w:tcPr>
          <w:p w14:paraId="7261BD02"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tcBorders>
              <w:bottom w:val="single" w:sz="4" w:space="0" w:color="000000"/>
            </w:tcBorders>
            <w:shd w:val="clear" w:color="auto" w:fill="auto"/>
          </w:tcPr>
          <w:p w14:paraId="2A9CF7CE" w14:textId="77777777" w:rsidR="00D62D07" w:rsidRPr="00DB5708" w:rsidRDefault="00D62D07" w:rsidP="00D62D07">
            <w:pPr>
              <w:jc w:val="center"/>
              <w:rPr>
                <w:rFonts w:asciiTheme="minorHAnsi" w:hAnsiTheme="minorHAnsi" w:cstheme="minorHAnsi"/>
                <w:b/>
                <w:sz w:val="22"/>
                <w:szCs w:val="22"/>
              </w:rPr>
            </w:pPr>
            <w:r w:rsidRPr="00DB5708">
              <w:rPr>
                <w:rFonts w:asciiTheme="minorHAnsi" w:hAnsiTheme="minorHAnsi" w:cstheme="minorHAnsi"/>
                <w:b/>
                <w:sz w:val="22"/>
                <w:szCs w:val="22"/>
                <w:u w:val="single"/>
              </w:rPr>
              <w:t>Achieved</w:t>
            </w:r>
            <w:r w:rsidRPr="00DB5708">
              <w:rPr>
                <w:rFonts w:asciiTheme="minorHAnsi" w:hAnsiTheme="minorHAnsi" w:cstheme="minorHAnsi"/>
                <w:b/>
                <w:sz w:val="22"/>
                <w:szCs w:val="22"/>
              </w:rPr>
              <w:t xml:space="preserve"> Indicator Targets</w:t>
            </w:r>
          </w:p>
        </w:tc>
        <w:tc>
          <w:tcPr>
            <w:tcW w:w="2520" w:type="dxa"/>
            <w:tcBorders>
              <w:bottom w:val="single" w:sz="4" w:space="0" w:color="000000"/>
            </w:tcBorders>
            <w:shd w:val="clear" w:color="auto" w:fill="auto"/>
          </w:tcPr>
          <w:p w14:paraId="62DB59E6" w14:textId="77777777" w:rsidR="00D62D07" w:rsidRPr="00DB5708" w:rsidRDefault="00D62D07" w:rsidP="00D62D07">
            <w:pPr>
              <w:jc w:val="center"/>
              <w:rPr>
                <w:rFonts w:asciiTheme="minorHAnsi" w:hAnsiTheme="minorHAnsi" w:cstheme="minorHAnsi"/>
                <w:b/>
                <w:sz w:val="22"/>
                <w:szCs w:val="22"/>
              </w:rPr>
            </w:pPr>
            <w:r w:rsidRPr="00DB5708">
              <w:rPr>
                <w:rFonts w:asciiTheme="minorHAnsi" w:hAnsiTheme="minorHAnsi" w:cstheme="minorHAnsi"/>
                <w:b/>
                <w:sz w:val="22"/>
                <w:szCs w:val="22"/>
              </w:rPr>
              <w:t>Reasons for Variance with Planned Target (if any)</w:t>
            </w:r>
          </w:p>
        </w:tc>
        <w:tc>
          <w:tcPr>
            <w:tcW w:w="3150" w:type="dxa"/>
            <w:tcBorders>
              <w:bottom w:val="single" w:sz="4" w:space="0" w:color="000000"/>
            </w:tcBorders>
            <w:shd w:val="clear" w:color="auto" w:fill="auto"/>
          </w:tcPr>
          <w:p w14:paraId="1414B203" w14:textId="77777777" w:rsidR="00D62D07" w:rsidRPr="00DB5708" w:rsidRDefault="00D62D07" w:rsidP="00D62D07">
            <w:pPr>
              <w:jc w:val="center"/>
              <w:rPr>
                <w:rFonts w:asciiTheme="minorHAnsi" w:hAnsiTheme="minorHAnsi" w:cstheme="minorHAnsi"/>
                <w:b/>
                <w:sz w:val="22"/>
                <w:szCs w:val="22"/>
              </w:rPr>
            </w:pPr>
            <w:r w:rsidRPr="00DB5708">
              <w:rPr>
                <w:rFonts w:asciiTheme="minorHAnsi" w:hAnsiTheme="minorHAnsi" w:cstheme="minorHAnsi"/>
                <w:b/>
                <w:sz w:val="22"/>
                <w:szCs w:val="22"/>
              </w:rPr>
              <w:t>Source of Verification</w:t>
            </w:r>
          </w:p>
        </w:tc>
      </w:tr>
      <w:tr w:rsidR="00D62D07" w:rsidRPr="00DB5708" w14:paraId="763C98B3" w14:textId="77777777" w:rsidTr="00D62D07">
        <w:tc>
          <w:tcPr>
            <w:tcW w:w="3690" w:type="dxa"/>
            <w:shd w:val="pct15" w:color="auto" w:fill="auto"/>
          </w:tcPr>
          <w:p w14:paraId="3BE0E03A"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t>Outcome 1</w:t>
            </w:r>
            <w:r w:rsidRPr="00DB5708">
              <w:rPr>
                <w:rStyle w:val="FootnoteReference"/>
                <w:rFonts w:asciiTheme="minorHAnsi" w:hAnsiTheme="minorHAnsi" w:cstheme="minorHAnsi"/>
                <w:b/>
                <w:sz w:val="22"/>
                <w:szCs w:val="22"/>
              </w:rPr>
              <w:footnoteReference w:id="1"/>
            </w:r>
            <w:r w:rsidRPr="00DB5708">
              <w:rPr>
                <w:rFonts w:asciiTheme="minorHAnsi" w:hAnsiTheme="minorHAnsi" w:cstheme="minorHAnsi"/>
                <w:b/>
                <w:sz w:val="22"/>
                <w:szCs w:val="22"/>
              </w:rPr>
              <w:t xml:space="preserve"> Perinatal Services</w:t>
            </w:r>
          </w:p>
          <w:p w14:paraId="3D06F301" w14:textId="77777777" w:rsidR="00D62D07" w:rsidRPr="00DB5708" w:rsidRDefault="00D62D07" w:rsidP="00D62D07">
            <w:pPr>
              <w:rPr>
                <w:rFonts w:asciiTheme="minorHAnsi" w:hAnsiTheme="minorHAnsi" w:cstheme="minorHAnsi"/>
                <w:b/>
                <w:sz w:val="22"/>
                <w:szCs w:val="22"/>
              </w:rPr>
            </w:pPr>
          </w:p>
          <w:p w14:paraId="4EA53059"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 xml:space="preserve">Percentage of pregnant women benefiting from antenatal care according to standards. </w:t>
            </w:r>
          </w:p>
          <w:p w14:paraId="323CAF02"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Baseline: 74% (2011)</w:t>
            </w:r>
          </w:p>
          <w:p w14:paraId="5D12B00C"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Target: 80%</w:t>
            </w:r>
          </w:p>
          <w:p w14:paraId="30F8B1C6" w14:textId="77777777" w:rsidR="00D62D07" w:rsidRPr="00DB5708" w:rsidRDefault="00D62D07" w:rsidP="00D62D07">
            <w:pPr>
              <w:rPr>
                <w:rFonts w:asciiTheme="minorHAnsi" w:eastAsia="Arial" w:hAnsiTheme="minorHAnsi" w:cstheme="minorHAnsi"/>
                <w:sz w:val="22"/>
                <w:szCs w:val="22"/>
              </w:rPr>
            </w:pPr>
          </w:p>
          <w:p w14:paraId="4FC8C49B"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 xml:space="preserve">Percentage of children of one year of age benefitting from health-care supervision according to standards, including home visits. </w:t>
            </w:r>
          </w:p>
          <w:p w14:paraId="642B59AE" w14:textId="77777777" w:rsidR="00D62D07" w:rsidRPr="00DB5708" w:rsidRDefault="00D62D07" w:rsidP="00D62D07">
            <w:pPr>
              <w:rPr>
                <w:rFonts w:asciiTheme="minorHAnsi" w:eastAsia="Arial" w:hAnsiTheme="minorHAnsi" w:cstheme="minorHAnsi"/>
                <w:sz w:val="22"/>
                <w:szCs w:val="22"/>
                <w:lang w:val="it-CH"/>
              </w:rPr>
            </w:pPr>
            <w:r w:rsidRPr="00DB5708">
              <w:rPr>
                <w:rFonts w:asciiTheme="minorHAnsi" w:eastAsia="Arial" w:hAnsiTheme="minorHAnsi" w:cstheme="minorHAnsi"/>
                <w:sz w:val="22"/>
                <w:szCs w:val="22"/>
                <w:lang w:val="it-CH"/>
              </w:rPr>
              <w:t>Baseline (Moldova, excluding Transnistria region): 73% (2014)</w:t>
            </w:r>
          </w:p>
          <w:p w14:paraId="6E1C4D36"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 xml:space="preserve">Target: 80% (2019) </w:t>
            </w:r>
          </w:p>
          <w:p w14:paraId="4ECB0B20" w14:textId="77777777" w:rsidR="00D62D07" w:rsidRPr="00DB5708" w:rsidRDefault="00D62D07" w:rsidP="00D62D07">
            <w:pPr>
              <w:rPr>
                <w:rFonts w:asciiTheme="minorHAnsi" w:eastAsia="Arial" w:hAnsiTheme="minorHAnsi" w:cstheme="minorHAnsi"/>
                <w:b/>
                <w:sz w:val="22"/>
                <w:szCs w:val="22"/>
              </w:rPr>
            </w:pPr>
          </w:p>
          <w:p w14:paraId="5E76A3DD"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 xml:space="preserve">Percentage of perinatal institutions accredited and certified as baby/family friendly (Transnistria region) </w:t>
            </w:r>
          </w:p>
          <w:p w14:paraId="08793BF1"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Baseline: 0 (2014)</w:t>
            </w:r>
          </w:p>
          <w:p w14:paraId="2DFD3A2F" w14:textId="77777777" w:rsidR="00D62D07" w:rsidRPr="00DB5708" w:rsidRDefault="00D62D07" w:rsidP="00D62D07">
            <w:pPr>
              <w:rPr>
                <w:rFonts w:asciiTheme="minorHAnsi" w:hAnsiTheme="minorHAnsi" w:cstheme="minorHAnsi"/>
                <w:b/>
                <w:sz w:val="22"/>
                <w:szCs w:val="22"/>
              </w:rPr>
            </w:pPr>
            <w:r w:rsidRPr="00DB5708">
              <w:rPr>
                <w:rFonts w:asciiTheme="minorHAnsi" w:eastAsia="Arial" w:hAnsiTheme="minorHAnsi" w:cstheme="minorHAnsi"/>
                <w:sz w:val="22"/>
                <w:szCs w:val="22"/>
              </w:rPr>
              <w:t>Target: at least 50% (out of 8 perinatal institutions) are baby/family friendly (2019)</w:t>
            </w:r>
          </w:p>
          <w:p w14:paraId="66ADE84D"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pct15" w:color="auto" w:fill="auto"/>
          </w:tcPr>
          <w:p w14:paraId="38B5B9E6" w14:textId="77777777" w:rsidR="00D62D07" w:rsidRPr="00DB5708" w:rsidRDefault="00D62D07" w:rsidP="00D62D07">
            <w:pPr>
              <w:pStyle w:val="BodyText"/>
              <w:jc w:val="both"/>
              <w:rPr>
                <w:rFonts w:asciiTheme="minorHAnsi" w:hAnsiTheme="minorHAnsi" w:cstheme="minorHAnsi"/>
                <w:bCs/>
                <w:sz w:val="22"/>
                <w:szCs w:val="22"/>
              </w:rPr>
            </w:pPr>
          </w:p>
          <w:p w14:paraId="2EA983EC" w14:textId="77777777" w:rsidR="00D62D07" w:rsidRPr="00DB5708" w:rsidRDefault="00D62D07" w:rsidP="00D62D07">
            <w:pPr>
              <w:pStyle w:val="BodyText"/>
              <w:jc w:val="both"/>
              <w:rPr>
                <w:rFonts w:asciiTheme="minorHAnsi" w:hAnsiTheme="minorHAnsi" w:cstheme="minorHAnsi"/>
                <w:bCs/>
                <w:sz w:val="22"/>
                <w:szCs w:val="22"/>
              </w:rPr>
            </w:pPr>
          </w:p>
          <w:p w14:paraId="3836C6A2"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87% (2019)</w:t>
            </w:r>
          </w:p>
          <w:p w14:paraId="286EFCC9" w14:textId="77777777" w:rsidR="00D62D07" w:rsidRPr="00DB5708" w:rsidRDefault="00D62D07" w:rsidP="00D62D07">
            <w:pPr>
              <w:pStyle w:val="BodyText"/>
              <w:jc w:val="both"/>
              <w:rPr>
                <w:rFonts w:asciiTheme="minorHAnsi" w:hAnsiTheme="minorHAnsi" w:cstheme="minorHAnsi"/>
                <w:bCs/>
                <w:sz w:val="22"/>
                <w:szCs w:val="22"/>
              </w:rPr>
            </w:pPr>
          </w:p>
          <w:p w14:paraId="44E46CE2" w14:textId="77777777" w:rsidR="00D62D07" w:rsidRPr="00DB5708" w:rsidRDefault="00D62D07" w:rsidP="00D62D07">
            <w:pPr>
              <w:pStyle w:val="BodyText"/>
              <w:jc w:val="both"/>
              <w:rPr>
                <w:rFonts w:asciiTheme="minorHAnsi" w:hAnsiTheme="minorHAnsi" w:cstheme="minorHAnsi"/>
                <w:bCs/>
                <w:sz w:val="22"/>
                <w:szCs w:val="22"/>
              </w:rPr>
            </w:pPr>
          </w:p>
          <w:p w14:paraId="0A31E6FB" w14:textId="77777777" w:rsidR="00D62D07" w:rsidRPr="00DB5708" w:rsidRDefault="00D62D07" w:rsidP="00D62D07">
            <w:pPr>
              <w:pStyle w:val="BodyText"/>
              <w:jc w:val="both"/>
              <w:rPr>
                <w:rFonts w:asciiTheme="minorHAnsi" w:hAnsiTheme="minorHAnsi" w:cstheme="minorHAnsi"/>
                <w:bCs/>
                <w:sz w:val="22"/>
                <w:szCs w:val="22"/>
              </w:rPr>
            </w:pPr>
          </w:p>
          <w:p w14:paraId="3776EC99" w14:textId="77777777" w:rsidR="00D62D07" w:rsidRPr="00DB5708" w:rsidRDefault="00D62D07" w:rsidP="00D62D07">
            <w:pPr>
              <w:pStyle w:val="BodyText"/>
              <w:jc w:val="both"/>
              <w:rPr>
                <w:rFonts w:asciiTheme="minorHAnsi" w:hAnsiTheme="minorHAnsi" w:cstheme="minorHAnsi"/>
                <w:bCs/>
                <w:sz w:val="22"/>
                <w:szCs w:val="22"/>
              </w:rPr>
            </w:pPr>
          </w:p>
          <w:p w14:paraId="685F7302" w14:textId="77777777" w:rsidR="00D62D07" w:rsidRPr="00DB5708" w:rsidRDefault="00D62D07" w:rsidP="00D62D07">
            <w:pPr>
              <w:pStyle w:val="BodyText"/>
              <w:jc w:val="both"/>
              <w:rPr>
                <w:rFonts w:asciiTheme="minorHAnsi" w:hAnsiTheme="minorHAnsi" w:cstheme="minorHAnsi"/>
                <w:bCs/>
                <w:sz w:val="22"/>
                <w:szCs w:val="22"/>
              </w:rPr>
            </w:pPr>
          </w:p>
          <w:p w14:paraId="30CC143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75%</w:t>
            </w:r>
          </w:p>
          <w:p w14:paraId="2030E29E" w14:textId="77777777" w:rsidR="00D62D07" w:rsidRPr="00DB5708" w:rsidRDefault="00D62D07" w:rsidP="00D62D07">
            <w:pPr>
              <w:pStyle w:val="BodyText"/>
              <w:jc w:val="both"/>
              <w:rPr>
                <w:rFonts w:asciiTheme="minorHAnsi" w:hAnsiTheme="minorHAnsi" w:cstheme="minorHAnsi"/>
                <w:bCs/>
                <w:sz w:val="22"/>
                <w:szCs w:val="22"/>
              </w:rPr>
            </w:pPr>
          </w:p>
          <w:p w14:paraId="0E72904F" w14:textId="77777777" w:rsidR="00D62D07" w:rsidRPr="00DB5708" w:rsidRDefault="00D62D07" w:rsidP="00D62D07">
            <w:pPr>
              <w:pStyle w:val="BodyText"/>
              <w:jc w:val="both"/>
              <w:rPr>
                <w:rFonts w:asciiTheme="minorHAnsi" w:hAnsiTheme="minorHAnsi" w:cstheme="minorHAnsi"/>
                <w:bCs/>
                <w:sz w:val="22"/>
                <w:szCs w:val="22"/>
              </w:rPr>
            </w:pPr>
          </w:p>
          <w:p w14:paraId="5C16D00F" w14:textId="77777777" w:rsidR="00D62D07" w:rsidRPr="00DB5708" w:rsidRDefault="00D62D07" w:rsidP="00D62D07">
            <w:pPr>
              <w:pStyle w:val="BodyText"/>
              <w:jc w:val="both"/>
              <w:rPr>
                <w:rFonts w:asciiTheme="minorHAnsi" w:hAnsiTheme="minorHAnsi" w:cstheme="minorHAnsi"/>
                <w:bCs/>
                <w:sz w:val="22"/>
                <w:szCs w:val="22"/>
              </w:rPr>
            </w:pPr>
          </w:p>
          <w:p w14:paraId="7238B37A" w14:textId="77777777" w:rsidR="00D62D07" w:rsidRPr="00DB5708" w:rsidRDefault="00D62D07" w:rsidP="00D62D07">
            <w:pPr>
              <w:pStyle w:val="BodyText"/>
              <w:jc w:val="both"/>
              <w:rPr>
                <w:rFonts w:asciiTheme="minorHAnsi" w:hAnsiTheme="minorHAnsi" w:cstheme="minorHAnsi"/>
                <w:bCs/>
                <w:sz w:val="22"/>
                <w:szCs w:val="22"/>
              </w:rPr>
            </w:pPr>
          </w:p>
          <w:p w14:paraId="044A3BF8" w14:textId="77777777" w:rsidR="00D62D07" w:rsidRPr="00DB5708" w:rsidRDefault="00D62D07" w:rsidP="00D62D07">
            <w:pPr>
              <w:pStyle w:val="BodyText"/>
              <w:jc w:val="both"/>
              <w:rPr>
                <w:rFonts w:asciiTheme="minorHAnsi" w:hAnsiTheme="minorHAnsi" w:cstheme="minorHAnsi"/>
                <w:bCs/>
                <w:sz w:val="22"/>
                <w:szCs w:val="22"/>
              </w:rPr>
            </w:pPr>
          </w:p>
          <w:p w14:paraId="2EEB5B42" w14:textId="77777777" w:rsidR="00D62D07" w:rsidRPr="00DB5708" w:rsidRDefault="00D62D07" w:rsidP="00D62D07">
            <w:pPr>
              <w:pStyle w:val="BodyText"/>
              <w:jc w:val="both"/>
              <w:rPr>
                <w:rFonts w:asciiTheme="minorHAnsi" w:hAnsiTheme="minorHAnsi" w:cstheme="minorHAnsi"/>
                <w:bCs/>
                <w:sz w:val="22"/>
                <w:szCs w:val="22"/>
              </w:rPr>
            </w:pPr>
          </w:p>
          <w:p w14:paraId="1618B55E" w14:textId="77777777" w:rsidR="00D62D07" w:rsidRPr="00DB5708" w:rsidRDefault="00D62D07" w:rsidP="00D62D07">
            <w:pPr>
              <w:pStyle w:val="BodyText"/>
              <w:jc w:val="both"/>
              <w:rPr>
                <w:rFonts w:asciiTheme="minorHAnsi" w:hAnsiTheme="minorHAnsi" w:cstheme="minorHAnsi"/>
                <w:bCs/>
                <w:sz w:val="22"/>
                <w:szCs w:val="22"/>
              </w:rPr>
            </w:pPr>
          </w:p>
          <w:p w14:paraId="4CF2881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0%</w:t>
            </w:r>
          </w:p>
          <w:p w14:paraId="0F5B3232"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Assessment of perinatal institutions conducted, and recommendations provided. </w:t>
            </w:r>
          </w:p>
        </w:tc>
        <w:tc>
          <w:tcPr>
            <w:tcW w:w="2520" w:type="dxa"/>
            <w:shd w:val="pct15" w:color="auto" w:fill="auto"/>
          </w:tcPr>
          <w:p w14:paraId="38A17438" w14:textId="77777777" w:rsidR="00D62D07" w:rsidRPr="00DB5708" w:rsidRDefault="00D62D07" w:rsidP="00D62D07">
            <w:pPr>
              <w:pStyle w:val="BodyText"/>
              <w:jc w:val="both"/>
              <w:rPr>
                <w:rFonts w:asciiTheme="minorHAnsi" w:hAnsiTheme="minorHAnsi" w:cstheme="minorHAnsi"/>
                <w:bCs/>
                <w:sz w:val="22"/>
                <w:szCs w:val="22"/>
              </w:rPr>
            </w:pPr>
          </w:p>
          <w:p w14:paraId="24F449D5" w14:textId="77777777" w:rsidR="00D62D07" w:rsidRPr="00DB5708" w:rsidRDefault="00D62D07" w:rsidP="00D62D07">
            <w:pPr>
              <w:pStyle w:val="BodyText"/>
              <w:jc w:val="both"/>
              <w:rPr>
                <w:rFonts w:asciiTheme="minorHAnsi" w:hAnsiTheme="minorHAnsi" w:cstheme="minorHAnsi"/>
                <w:bCs/>
                <w:sz w:val="22"/>
                <w:szCs w:val="22"/>
              </w:rPr>
            </w:pPr>
          </w:p>
          <w:p w14:paraId="4AC140C7" w14:textId="77777777" w:rsidR="00D62D07" w:rsidRPr="00DB5708" w:rsidRDefault="00D62D07" w:rsidP="00D62D07">
            <w:pPr>
              <w:pStyle w:val="BodyText"/>
              <w:jc w:val="both"/>
              <w:rPr>
                <w:rFonts w:asciiTheme="minorHAnsi" w:hAnsiTheme="minorHAnsi" w:cstheme="minorHAnsi"/>
                <w:bCs/>
                <w:sz w:val="22"/>
                <w:szCs w:val="22"/>
              </w:rPr>
            </w:pPr>
          </w:p>
          <w:p w14:paraId="72DEE84F" w14:textId="77777777" w:rsidR="00D62D07" w:rsidRPr="00DB5708" w:rsidRDefault="00D62D07" w:rsidP="00D62D07">
            <w:pPr>
              <w:pStyle w:val="BodyText"/>
              <w:jc w:val="both"/>
              <w:rPr>
                <w:rFonts w:asciiTheme="minorHAnsi" w:hAnsiTheme="minorHAnsi" w:cstheme="minorHAnsi"/>
                <w:bCs/>
                <w:sz w:val="22"/>
                <w:szCs w:val="22"/>
              </w:rPr>
            </w:pPr>
          </w:p>
          <w:p w14:paraId="6C830C9E" w14:textId="77777777" w:rsidR="00D62D07" w:rsidRPr="00DB5708" w:rsidRDefault="00D62D07" w:rsidP="00D62D07">
            <w:pPr>
              <w:pStyle w:val="BodyText"/>
              <w:jc w:val="both"/>
              <w:rPr>
                <w:rFonts w:asciiTheme="minorHAnsi" w:hAnsiTheme="minorHAnsi" w:cstheme="minorHAnsi"/>
                <w:bCs/>
                <w:sz w:val="22"/>
                <w:szCs w:val="22"/>
              </w:rPr>
            </w:pPr>
          </w:p>
          <w:p w14:paraId="7A87F538" w14:textId="77777777" w:rsidR="00D62D07" w:rsidRPr="00DB5708" w:rsidRDefault="00D62D07" w:rsidP="00D62D07">
            <w:pPr>
              <w:pStyle w:val="BodyText"/>
              <w:jc w:val="both"/>
              <w:rPr>
                <w:rFonts w:asciiTheme="minorHAnsi" w:hAnsiTheme="minorHAnsi" w:cstheme="minorHAnsi"/>
                <w:bCs/>
                <w:sz w:val="22"/>
                <w:szCs w:val="22"/>
              </w:rPr>
            </w:pPr>
          </w:p>
          <w:p w14:paraId="4CD74DDE" w14:textId="77777777" w:rsidR="00D62D07" w:rsidRPr="00DB5708" w:rsidRDefault="00D62D07" w:rsidP="00D62D07">
            <w:pPr>
              <w:pStyle w:val="BodyText"/>
              <w:jc w:val="both"/>
              <w:rPr>
                <w:rFonts w:asciiTheme="minorHAnsi" w:hAnsiTheme="minorHAnsi" w:cstheme="minorHAnsi"/>
                <w:bCs/>
                <w:sz w:val="22"/>
                <w:szCs w:val="22"/>
              </w:rPr>
            </w:pPr>
          </w:p>
          <w:p w14:paraId="7AD32678" w14:textId="77777777" w:rsidR="00D62D07" w:rsidRPr="00DB5708" w:rsidRDefault="00D62D07" w:rsidP="00D62D07">
            <w:pPr>
              <w:pStyle w:val="BodyText"/>
              <w:jc w:val="both"/>
              <w:rPr>
                <w:rFonts w:asciiTheme="minorHAnsi" w:hAnsiTheme="minorHAnsi" w:cstheme="minorHAnsi"/>
                <w:bCs/>
                <w:sz w:val="22"/>
                <w:szCs w:val="22"/>
              </w:rPr>
            </w:pPr>
          </w:p>
          <w:p w14:paraId="1177CE3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Based on assessment conducted in 2017</w:t>
            </w:r>
          </w:p>
          <w:p w14:paraId="3C2F014D" w14:textId="77777777" w:rsidR="00D62D07" w:rsidRPr="00DB5708" w:rsidRDefault="00D62D07" w:rsidP="00D62D07">
            <w:pPr>
              <w:pStyle w:val="BodyText"/>
              <w:jc w:val="both"/>
              <w:rPr>
                <w:rFonts w:asciiTheme="minorHAnsi" w:hAnsiTheme="minorHAnsi" w:cstheme="minorHAnsi"/>
                <w:bCs/>
                <w:sz w:val="22"/>
                <w:szCs w:val="22"/>
              </w:rPr>
            </w:pPr>
          </w:p>
          <w:p w14:paraId="7251C155" w14:textId="77777777" w:rsidR="00D62D07" w:rsidRPr="00DB5708" w:rsidRDefault="00D62D07" w:rsidP="00D62D07">
            <w:pPr>
              <w:pStyle w:val="BodyText"/>
              <w:jc w:val="both"/>
              <w:rPr>
                <w:rFonts w:asciiTheme="minorHAnsi" w:hAnsiTheme="minorHAnsi" w:cstheme="minorHAnsi"/>
                <w:bCs/>
                <w:sz w:val="22"/>
                <w:szCs w:val="22"/>
              </w:rPr>
            </w:pPr>
          </w:p>
          <w:p w14:paraId="4572DC54" w14:textId="77777777" w:rsidR="00D62D07" w:rsidRPr="00DB5708" w:rsidRDefault="00D62D07" w:rsidP="00D62D07">
            <w:pPr>
              <w:pStyle w:val="BodyText"/>
              <w:jc w:val="both"/>
              <w:rPr>
                <w:rFonts w:asciiTheme="minorHAnsi" w:hAnsiTheme="minorHAnsi" w:cstheme="minorHAnsi"/>
                <w:bCs/>
                <w:sz w:val="22"/>
                <w:szCs w:val="22"/>
              </w:rPr>
            </w:pPr>
          </w:p>
          <w:p w14:paraId="627B657E" w14:textId="77777777" w:rsidR="00D62D07" w:rsidRPr="00DB5708" w:rsidRDefault="00D62D07" w:rsidP="00D62D07">
            <w:pPr>
              <w:pStyle w:val="BodyText"/>
              <w:jc w:val="both"/>
              <w:rPr>
                <w:rFonts w:asciiTheme="minorHAnsi" w:hAnsiTheme="minorHAnsi" w:cstheme="minorHAnsi"/>
                <w:bCs/>
                <w:sz w:val="22"/>
                <w:szCs w:val="22"/>
              </w:rPr>
            </w:pPr>
          </w:p>
          <w:p w14:paraId="32F190F4" w14:textId="77777777" w:rsidR="00D62D07" w:rsidRPr="00DB5708" w:rsidRDefault="00D62D07" w:rsidP="00D62D07">
            <w:pPr>
              <w:pStyle w:val="BodyText"/>
              <w:jc w:val="both"/>
              <w:rPr>
                <w:rFonts w:asciiTheme="minorHAnsi" w:hAnsiTheme="minorHAnsi" w:cstheme="minorHAnsi"/>
                <w:bCs/>
                <w:sz w:val="22"/>
                <w:szCs w:val="22"/>
              </w:rPr>
            </w:pPr>
          </w:p>
          <w:p w14:paraId="7852B5FB" w14:textId="77777777" w:rsidR="00D62D07" w:rsidRPr="00DB5708" w:rsidRDefault="00D62D07" w:rsidP="00D62D07">
            <w:pPr>
              <w:pStyle w:val="BodyText"/>
              <w:jc w:val="both"/>
              <w:rPr>
                <w:rFonts w:asciiTheme="minorHAnsi" w:hAnsiTheme="minorHAnsi" w:cstheme="minorHAnsi"/>
                <w:bCs/>
                <w:sz w:val="22"/>
                <w:szCs w:val="22"/>
              </w:rPr>
            </w:pPr>
          </w:p>
          <w:p w14:paraId="181C5A1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Follow up assessment conducted in 2019 </w:t>
            </w:r>
          </w:p>
        </w:tc>
        <w:tc>
          <w:tcPr>
            <w:tcW w:w="3150" w:type="dxa"/>
            <w:shd w:val="pct15" w:color="auto" w:fill="auto"/>
          </w:tcPr>
          <w:p w14:paraId="12B9F529" w14:textId="77777777" w:rsidR="00D62D07" w:rsidRPr="00DB5708" w:rsidRDefault="00D62D07" w:rsidP="00D62D07">
            <w:pPr>
              <w:spacing w:before="60" w:after="60"/>
              <w:rPr>
                <w:rFonts w:asciiTheme="minorHAnsi" w:eastAsia="Arial" w:hAnsiTheme="minorHAnsi" w:cstheme="minorHAnsi"/>
                <w:sz w:val="22"/>
                <w:szCs w:val="22"/>
              </w:rPr>
            </w:pPr>
          </w:p>
          <w:p w14:paraId="02FEEB95" w14:textId="77777777" w:rsidR="00D62D07" w:rsidRPr="00DB5708" w:rsidRDefault="00D62D07" w:rsidP="00D62D07">
            <w:pPr>
              <w:spacing w:before="60" w:after="60"/>
              <w:rPr>
                <w:rFonts w:asciiTheme="minorHAnsi" w:eastAsia="Arial" w:hAnsiTheme="minorHAnsi" w:cstheme="minorHAnsi"/>
                <w:sz w:val="22"/>
                <w:szCs w:val="22"/>
              </w:rPr>
            </w:pPr>
          </w:p>
          <w:p w14:paraId="08A063C3" w14:textId="77777777" w:rsidR="00D62D07" w:rsidRPr="00DB5708" w:rsidRDefault="00D62D07" w:rsidP="00D62D07">
            <w:pPr>
              <w:spacing w:before="60" w:after="60"/>
              <w:rPr>
                <w:rFonts w:asciiTheme="minorHAnsi" w:eastAsia="Arial" w:hAnsiTheme="minorHAnsi" w:cstheme="minorHAnsi"/>
                <w:sz w:val="22"/>
                <w:szCs w:val="22"/>
              </w:rPr>
            </w:pPr>
            <w:r w:rsidRPr="00DB5708">
              <w:rPr>
                <w:rFonts w:asciiTheme="minorHAnsi" w:eastAsia="Arial" w:hAnsiTheme="minorHAnsi" w:cstheme="minorHAnsi"/>
                <w:sz w:val="22"/>
                <w:szCs w:val="22"/>
              </w:rPr>
              <w:t>The Quality of Care assessment of antenatal care offered to mother and newborn babies, 2019</w:t>
            </w:r>
          </w:p>
          <w:p w14:paraId="0C1FDEE7" w14:textId="77777777" w:rsidR="00D62D07" w:rsidRPr="00DB5708" w:rsidRDefault="00D62D07" w:rsidP="00D62D07">
            <w:pPr>
              <w:pStyle w:val="BodyText"/>
              <w:jc w:val="both"/>
              <w:rPr>
                <w:rFonts w:asciiTheme="minorHAnsi" w:hAnsiTheme="minorHAnsi" w:cstheme="minorHAnsi"/>
                <w:bCs/>
                <w:sz w:val="22"/>
                <w:szCs w:val="22"/>
              </w:rPr>
            </w:pPr>
          </w:p>
          <w:p w14:paraId="3DB6EAB9" w14:textId="77777777" w:rsidR="00D62D07" w:rsidRPr="00DB5708" w:rsidRDefault="00D62D07" w:rsidP="00D62D07">
            <w:pPr>
              <w:pStyle w:val="BodyText"/>
              <w:jc w:val="both"/>
              <w:rPr>
                <w:rFonts w:asciiTheme="minorHAnsi" w:hAnsiTheme="minorHAnsi" w:cstheme="minorHAnsi"/>
                <w:bCs/>
                <w:sz w:val="22"/>
                <w:szCs w:val="22"/>
              </w:rPr>
            </w:pPr>
          </w:p>
          <w:p w14:paraId="2D57893D" w14:textId="77777777" w:rsidR="00D62D07" w:rsidRPr="00DB5708" w:rsidRDefault="00D62D07" w:rsidP="00D62D07">
            <w:pPr>
              <w:pStyle w:val="BodyText"/>
              <w:jc w:val="both"/>
              <w:rPr>
                <w:rFonts w:asciiTheme="minorHAnsi" w:hAnsiTheme="minorHAnsi" w:cstheme="minorHAnsi"/>
                <w:bCs/>
                <w:sz w:val="22"/>
                <w:szCs w:val="22"/>
              </w:rPr>
            </w:pPr>
          </w:p>
          <w:p w14:paraId="1238A76E" w14:textId="77777777" w:rsidR="00D62D07" w:rsidRPr="00DB5708" w:rsidRDefault="00D62D07" w:rsidP="00D62D07">
            <w:pPr>
              <w:pStyle w:val="BodyText"/>
              <w:jc w:val="both"/>
              <w:rPr>
                <w:rFonts w:asciiTheme="minorHAnsi" w:hAnsiTheme="minorHAnsi" w:cstheme="minorHAnsi"/>
                <w:bCs/>
                <w:sz w:val="22"/>
                <w:szCs w:val="22"/>
              </w:rPr>
            </w:pPr>
          </w:p>
          <w:p w14:paraId="227BD844" w14:textId="77777777" w:rsidR="00D62D07" w:rsidRPr="00DB5708" w:rsidRDefault="00D62D07" w:rsidP="00D62D07">
            <w:pPr>
              <w:pStyle w:val="BodyText"/>
              <w:jc w:val="both"/>
              <w:rPr>
                <w:rFonts w:asciiTheme="minorHAnsi" w:hAnsiTheme="minorHAnsi" w:cstheme="minorHAnsi"/>
                <w:bCs/>
                <w:sz w:val="22"/>
                <w:szCs w:val="22"/>
              </w:rPr>
            </w:pPr>
          </w:p>
          <w:p w14:paraId="0424701D" w14:textId="77777777" w:rsidR="00D62D07" w:rsidRPr="00DB5708" w:rsidRDefault="00D62D07" w:rsidP="00D62D07">
            <w:pPr>
              <w:pStyle w:val="BodyText"/>
              <w:jc w:val="both"/>
              <w:rPr>
                <w:rFonts w:asciiTheme="minorHAnsi" w:hAnsiTheme="minorHAnsi" w:cstheme="minorHAnsi"/>
                <w:bCs/>
                <w:sz w:val="22"/>
                <w:szCs w:val="22"/>
              </w:rPr>
            </w:pPr>
          </w:p>
          <w:p w14:paraId="04EDBFFC" w14:textId="77777777" w:rsidR="00D62D07" w:rsidRPr="00DB5708" w:rsidRDefault="00D62D07" w:rsidP="00D62D07">
            <w:pPr>
              <w:pStyle w:val="BodyText"/>
              <w:jc w:val="both"/>
              <w:rPr>
                <w:rFonts w:asciiTheme="minorHAnsi" w:hAnsiTheme="minorHAnsi" w:cstheme="minorHAnsi"/>
                <w:bCs/>
                <w:sz w:val="22"/>
                <w:szCs w:val="22"/>
              </w:rPr>
            </w:pPr>
          </w:p>
          <w:p w14:paraId="2FEAE9E9" w14:textId="77777777" w:rsidR="00D62D07" w:rsidRPr="00DB5708" w:rsidRDefault="00D62D07" w:rsidP="00D62D07">
            <w:pPr>
              <w:pStyle w:val="BodyText"/>
              <w:jc w:val="both"/>
              <w:rPr>
                <w:rFonts w:asciiTheme="minorHAnsi" w:hAnsiTheme="minorHAnsi" w:cstheme="minorHAnsi"/>
                <w:bCs/>
                <w:sz w:val="22"/>
                <w:szCs w:val="22"/>
              </w:rPr>
            </w:pPr>
          </w:p>
          <w:p w14:paraId="621C4E6F" w14:textId="77777777" w:rsidR="00D62D07" w:rsidRPr="00DB5708" w:rsidRDefault="00D62D07" w:rsidP="00D62D07">
            <w:pPr>
              <w:pStyle w:val="BodyText"/>
              <w:jc w:val="both"/>
              <w:rPr>
                <w:rFonts w:asciiTheme="minorHAnsi" w:hAnsiTheme="minorHAnsi" w:cstheme="minorHAnsi"/>
                <w:bCs/>
                <w:sz w:val="22"/>
                <w:szCs w:val="22"/>
              </w:rPr>
            </w:pPr>
          </w:p>
          <w:p w14:paraId="72F9DA6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Assessment of compliance to BFHI, 2018</w:t>
            </w:r>
          </w:p>
        </w:tc>
      </w:tr>
      <w:tr w:rsidR="00D62D07" w:rsidRPr="00DB5708" w14:paraId="3B5FA94F" w14:textId="77777777" w:rsidTr="00D62D07">
        <w:trPr>
          <w:trHeight w:val="6308"/>
        </w:trPr>
        <w:tc>
          <w:tcPr>
            <w:tcW w:w="3690" w:type="dxa"/>
            <w:shd w:val="clear" w:color="auto" w:fill="auto"/>
          </w:tcPr>
          <w:p w14:paraId="0DBB11D4"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lastRenderedPageBreak/>
              <w:t>Output 1</w:t>
            </w:r>
          </w:p>
          <w:p w14:paraId="5CA79CCC" w14:textId="77777777" w:rsidR="00D62D07" w:rsidRPr="00DB5708" w:rsidRDefault="00D62D07" w:rsidP="00D62D07">
            <w:pPr>
              <w:rPr>
                <w:rFonts w:asciiTheme="minorHAnsi" w:eastAsia="Arial" w:hAnsiTheme="minorHAnsi" w:cstheme="minorHAnsi"/>
                <w:sz w:val="22"/>
                <w:szCs w:val="22"/>
              </w:rPr>
            </w:pPr>
          </w:p>
          <w:p w14:paraId="25373373"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5 regional perinatal institutions (Tiraspol, Bender, Slobozia, Ribnita and Grigoriopol) are fully equipped</w:t>
            </w:r>
          </w:p>
          <w:p w14:paraId="51BD877C" w14:textId="77777777" w:rsidR="00D62D07" w:rsidRPr="00DB5708" w:rsidRDefault="00D62D07" w:rsidP="00D62D07">
            <w:pPr>
              <w:rPr>
                <w:rFonts w:asciiTheme="minorHAnsi" w:eastAsia="Arial" w:hAnsiTheme="minorHAnsi" w:cstheme="minorHAnsi"/>
                <w:sz w:val="22"/>
                <w:szCs w:val="22"/>
              </w:rPr>
            </w:pPr>
          </w:p>
          <w:p w14:paraId="6F038F8A"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2</w:t>
            </w:r>
            <w:r w:rsidRPr="00DB5708">
              <w:rPr>
                <w:rFonts w:asciiTheme="minorHAnsi" w:eastAsia="Arial" w:hAnsiTheme="minorHAnsi" w:cstheme="minorHAnsi"/>
                <w:sz w:val="22"/>
                <w:szCs w:val="22"/>
              </w:rPr>
              <w:t xml:space="preserve">: At least 60% of health care professionals trained (out of 135 obstetrician-gynecologists, 253 – midwives, 29 – neonatologists) </w:t>
            </w:r>
          </w:p>
          <w:p w14:paraId="76A685C2" w14:textId="77777777" w:rsidR="00D62D07" w:rsidRPr="00DB5708" w:rsidRDefault="00D62D07" w:rsidP="00D62D07">
            <w:pPr>
              <w:rPr>
                <w:rFonts w:asciiTheme="minorHAnsi" w:eastAsia="Arial" w:hAnsiTheme="minorHAnsi" w:cstheme="minorHAnsi"/>
                <w:sz w:val="22"/>
                <w:szCs w:val="22"/>
              </w:rPr>
            </w:pPr>
          </w:p>
          <w:p w14:paraId="6D666194"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3</w:t>
            </w:r>
            <w:r w:rsidRPr="00DB5708">
              <w:rPr>
                <w:rFonts w:asciiTheme="minorHAnsi" w:eastAsia="Arial" w:hAnsiTheme="minorHAnsi" w:cstheme="minorHAnsi"/>
                <w:sz w:val="22"/>
                <w:szCs w:val="22"/>
              </w:rPr>
              <w:t>: At least 4 curricula developed (2 curricula modules on perinatal care for doctors and midwives and 2 curricula modules on pediatric care for doctors and nurses)</w:t>
            </w:r>
          </w:p>
          <w:p w14:paraId="0BBA5F95" w14:textId="77777777" w:rsidR="00D62D07" w:rsidRPr="00DB5708" w:rsidRDefault="00D62D07" w:rsidP="00D62D07">
            <w:pPr>
              <w:rPr>
                <w:rFonts w:asciiTheme="minorHAnsi" w:eastAsia="Arial" w:hAnsiTheme="minorHAnsi" w:cstheme="minorHAnsi"/>
                <w:sz w:val="22"/>
                <w:szCs w:val="22"/>
              </w:rPr>
            </w:pPr>
          </w:p>
          <w:p w14:paraId="07F19180"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4</w:t>
            </w:r>
            <w:r w:rsidRPr="00DB5708">
              <w:rPr>
                <w:rFonts w:asciiTheme="minorHAnsi" w:eastAsia="Arial" w:hAnsiTheme="minorHAnsi" w:cstheme="minorHAnsi"/>
                <w:sz w:val="22"/>
                <w:szCs w:val="22"/>
              </w:rPr>
              <w:t>: At least 2 guidelines and/or protocols developed for MCH services at hospital care level based on latest WHO provisions (perinatal &amp; pediatric care)</w:t>
            </w:r>
          </w:p>
          <w:p w14:paraId="5967A215"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clear" w:color="auto" w:fill="auto"/>
          </w:tcPr>
          <w:p w14:paraId="77C1DD83" w14:textId="77777777" w:rsidR="00D62D07" w:rsidRPr="00DB5708" w:rsidRDefault="00D62D07" w:rsidP="00D62D07">
            <w:pPr>
              <w:pStyle w:val="BodyText"/>
              <w:jc w:val="both"/>
              <w:rPr>
                <w:rFonts w:asciiTheme="minorHAnsi" w:hAnsiTheme="minorHAnsi" w:cstheme="minorHAnsi"/>
                <w:bCs/>
                <w:sz w:val="22"/>
                <w:szCs w:val="22"/>
              </w:rPr>
            </w:pPr>
          </w:p>
          <w:p w14:paraId="635BDB48" w14:textId="77777777" w:rsidR="00D62D07" w:rsidRPr="00DB5708" w:rsidRDefault="00D62D07" w:rsidP="00D62D07">
            <w:pPr>
              <w:pStyle w:val="BodyText"/>
              <w:jc w:val="both"/>
              <w:rPr>
                <w:rFonts w:asciiTheme="minorHAnsi" w:hAnsiTheme="minorHAnsi" w:cstheme="minorHAnsi"/>
                <w:bCs/>
                <w:sz w:val="22"/>
                <w:szCs w:val="22"/>
              </w:rPr>
            </w:pPr>
          </w:p>
          <w:p w14:paraId="55F83A30"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5</w:t>
            </w:r>
          </w:p>
          <w:p w14:paraId="2EDD25E5" w14:textId="77777777" w:rsidR="00D62D07" w:rsidRPr="00DB5708" w:rsidRDefault="00D62D07" w:rsidP="00D62D07">
            <w:pPr>
              <w:pStyle w:val="BodyText"/>
              <w:jc w:val="both"/>
              <w:rPr>
                <w:rFonts w:asciiTheme="minorHAnsi" w:hAnsiTheme="minorHAnsi" w:cstheme="minorHAnsi"/>
                <w:bCs/>
                <w:sz w:val="22"/>
                <w:szCs w:val="22"/>
              </w:rPr>
            </w:pPr>
          </w:p>
          <w:p w14:paraId="75038F97" w14:textId="77777777" w:rsidR="00D62D07" w:rsidRPr="00DB5708" w:rsidRDefault="00D62D07" w:rsidP="00D62D07">
            <w:pPr>
              <w:pStyle w:val="BodyText"/>
              <w:jc w:val="both"/>
              <w:rPr>
                <w:rFonts w:asciiTheme="minorHAnsi" w:hAnsiTheme="minorHAnsi" w:cstheme="minorHAnsi"/>
                <w:bCs/>
                <w:sz w:val="22"/>
                <w:szCs w:val="22"/>
              </w:rPr>
            </w:pPr>
          </w:p>
          <w:p w14:paraId="24A8860C" w14:textId="77777777" w:rsidR="00D62D07" w:rsidRPr="00DB5708" w:rsidRDefault="00D62D07" w:rsidP="00D62D07">
            <w:pPr>
              <w:pStyle w:val="BodyText"/>
              <w:jc w:val="both"/>
              <w:rPr>
                <w:rFonts w:asciiTheme="minorHAnsi" w:hAnsiTheme="minorHAnsi" w:cstheme="minorHAnsi"/>
                <w:bCs/>
                <w:sz w:val="22"/>
                <w:szCs w:val="22"/>
              </w:rPr>
            </w:pPr>
          </w:p>
          <w:p w14:paraId="702B4D4D" w14:textId="77777777" w:rsidR="00D62D07" w:rsidRPr="00DB5708" w:rsidRDefault="00D62D07" w:rsidP="00D62D07">
            <w:pPr>
              <w:pStyle w:val="BodyText"/>
              <w:jc w:val="both"/>
              <w:rPr>
                <w:rFonts w:asciiTheme="minorHAnsi" w:hAnsiTheme="minorHAnsi" w:cstheme="minorHAnsi"/>
                <w:bCs/>
                <w:sz w:val="22"/>
                <w:szCs w:val="22"/>
              </w:rPr>
            </w:pPr>
          </w:p>
          <w:p w14:paraId="4841861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75% of the planned</w:t>
            </w:r>
          </w:p>
          <w:p w14:paraId="14C24221" w14:textId="77777777" w:rsidR="00D62D07" w:rsidRPr="00DB5708" w:rsidRDefault="00D62D07" w:rsidP="00D62D07">
            <w:pPr>
              <w:pStyle w:val="BodyText"/>
              <w:jc w:val="both"/>
              <w:rPr>
                <w:rFonts w:asciiTheme="minorHAnsi" w:hAnsiTheme="minorHAnsi" w:cstheme="minorHAnsi"/>
                <w:bCs/>
                <w:sz w:val="22"/>
                <w:szCs w:val="22"/>
              </w:rPr>
            </w:pPr>
          </w:p>
          <w:p w14:paraId="7B6FA5AE" w14:textId="77777777" w:rsidR="00D62D07" w:rsidRPr="00DB5708" w:rsidRDefault="00D62D07" w:rsidP="00D62D07">
            <w:pPr>
              <w:pStyle w:val="BodyText"/>
              <w:jc w:val="both"/>
              <w:rPr>
                <w:rFonts w:asciiTheme="minorHAnsi" w:hAnsiTheme="minorHAnsi" w:cstheme="minorHAnsi"/>
                <w:bCs/>
                <w:sz w:val="22"/>
                <w:szCs w:val="22"/>
              </w:rPr>
            </w:pPr>
          </w:p>
          <w:p w14:paraId="0533FF2C" w14:textId="77777777" w:rsidR="00D62D07" w:rsidRPr="00DB5708" w:rsidRDefault="00D62D07" w:rsidP="00D62D07">
            <w:pPr>
              <w:pStyle w:val="BodyText"/>
              <w:jc w:val="both"/>
              <w:rPr>
                <w:rFonts w:asciiTheme="minorHAnsi" w:hAnsiTheme="minorHAnsi" w:cstheme="minorHAnsi"/>
                <w:bCs/>
                <w:sz w:val="22"/>
                <w:szCs w:val="22"/>
              </w:rPr>
            </w:pPr>
          </w:p>
          <w:p w14:paraId="36D0F14F" w14:textId="77777777" w:rsidR="00D62D07" w:rsidRPr="00DB5708" w:rsidRDefault="00D62D07" w:rsidP="00D62D07">
            <w:pPr>
              <w:pStyle w:val="BodyText"/>
              <w:jc w:val="both"/>
              <w:rPr>
                <w:rFonts w:asciiTheme="minorHAnsi" w:hAnsiTheme="minorHAnsi" w:cstheme="minorHAnsi"/>
                <w:bCs/>
                <w:sz w:val="22"/>
                <w:szCs w:val="22"/>
              </w:rPr>
            </w:pPr>
          </w:p>
          <w:p w14:paraId="08C631A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The curriculum, both university and college curriculum was revised and adjusted to the new standard on antenatal care at the primary health care level</w:t>
            </w:r>
          </w:p>
          <w:p w14:paraId="366A9D5E" w14:textId="77777777" w:rsidR="00D62D07" w:rsidRPr="00DB5708" w:rsidRDefault="00D62D07" w:rsidP="00D62D07">
            <w:pPr>
              <w:pStyle w:val="BodyText"/>
              <w:rPr>
                <w:rFonts w:asciiTheme="minorHAnsi" w:hAnsiTheme="minorHAnsi" w:cstheme="minorHAnsi"/>
                <w:bCs/>
                <w:sz w:val="22"/>
                <w:szCs w:val="22"/>
                <w:lang w:val="en-GB"/>
              </w:rPr>
            </w:pPr>
          </w:p>
          <w:p w14:paraId="3323FB9C" w14:textId="77777777" w:rsidR="00D62D07" w:rsidRPr="00DB5708" w:rsidRDefault="00D62D07" w:rsidP="00D62D07">
            <w:pPr>
              <w:pStyle w:val="BodyText"/>
              <w:rPr>
                <w:rFonts w:asciiTheme="minorHAnsi" w:hAnsiTheme="minorHAnsi" w:cstheme="minorHAnsi"/>
                <w:bCs/>
                <w:sz w:val="22"/>
                <w:szCs w:val="22"/>
                <w:lang w:val="en-GB"/>
              </w:rPr>
            </w:pPr>
          </w:p>
          <w:p w14:paraId="06786F0F"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8 neonatal protocols drafted, </w:t>
            </w:r>
          </w:p>
          <w:p w14:paraId="55494EB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child growth monitoring standard and antenatal care standard revised</w:t>
            </w:r>
          </w:p>
        </w:tc>
        <w:tc>
          <w:tcPr>
            <w:tcW w:w="2520" w:type="dxa"/>
            <w:shd w:val="clear" w:color="auto" w:fill="auto"/>
          </w:tcPr>
          <w:p w14:paraId="785CB7A3" w14:textId="77777777" w:rsidR="00D62D07" w:rsidRPr="00DB5708" w:rsidRDefault="00D62D07" w:rsidP="00D62D07">
            <w:pPr>
              <w:pStyle w:val="BodyText"/>
              <w:jc w:val="both"/>
              <w:rPr>
                <w:rFonts w:asciiTheme="minorHAnsi" w:hAnsiTheme="minorHAnsi" w:cstheme="minorHAnsi"/>
                <w:bCs/>
                <w:sz w:val="22"/>
                <w:szCs w:val="22"/>
              </w:rPr>
            </w:pPr>
          </w:p>
          <w:p w14:paraId="17FDD22B" w14:textId="77777777" w:rsidR="00D62D07" w:rsidRPr="00DB5708" w:rsidRDefault="00D62D07" w:rsidP="00D62D07">
            <w:pPr>
              <w:pStyle w:val="BodyText"/>
              <w:jc w:val="both"/>
              <w:rPr>
                <w:rFonts w:asciiTheme="minorHAnsi" w:hAnsiTheme="minorHAnsi" w:cstheme="minorHAnsi"/>
                <w:bCs/>
                <w:sz w:val="22"/>
                <w:szCs w:val="22"/>
              </w:rPr>
            </w:pPr>
          </w:p>
          <w:p w14:paraId="7F746919" w14:textId="77777777" w:rsidR="00D62D07" w:rsidRPr="00DB5708" w:rsidRDefault="00D62D07" w:rsidP="00D62D07">
            <w:pPr>
              <w:pStyle w:val="BodyText"/>
              <w:jc w:val="both"/>
              <w:rPr>
                <w:rFonts w:asciiTheme="minorHAnsi" w:hAnsiTheme="minorHAnsi" w:cstheme="minorHAnsi"/>
                <w:bCs/>
                <w:sz w:val="22"/>
                <w:szCs w:val="22"/>
              </w:rPr>
            </w:pPr>
          </w:p>
          <w:p w14:paraId="2FF0EE1A" w14:textId="77777777" w:rsidR="00D62D07" w:rsidRPr="00DB5708" w:rsidRDefault="00D62D07" w:rsidP="00D62D07">
            <w:pPr>
              <w:pStyle w:val="BodyText"/>
              <w:jc w:val="both"/>
              <w:rPr>
                <w:rFonts w:asciiTheme="minorHAnsi" w:hAnsiTheme="minorHAnsi" w:cstheme="minorHAnsi"/>
                <w:bCs/>
                <w:sz w:val="22"/>
                <w:szCs w:val="22"/>
              </w:rPr>
            </w:pPr>
          </w:p>
          <w:p w14:paraId="48EB2566" w14:textId="77777777" w:rsidR="00D62D07" w:rsidRPr="00DB5708" w:rsidRDefault="00D62D07" w:rsidP="00D62D07">
            <w:pPr>
              <w:pStyle w:val="BodyText"/>
              <w:jc w:val="both"/>
              <w:rPr>
                <w:rFonts w:asciiTheme="minorHAnsi" w:hAnsiTheme="minorHAnsi" w:cstheme="minorHAnsi"/>
                <w:bCs/>
                <w:sz w:val="22"/>
                <w:szCs w:val="22"/>
              </w:rPr>
            </w:pPr>
          </w:p>
          <w:p w14:paraId="00069E9D" w14:textId="77777777" w:rsidR="00D62D07" w:rsidRPr="00DB5708" w:rsidRDefault="00D62D07" w:rsidP="00D62D07">
            <w:pPr>
              <w:pStyle w:val="BodyText"/>
              <w:jc w:val="both"/>
              <w:rPr>
                <w:rFonts w:asciiTheme="minorHAnsi" w:hAnsiTheme="minorHAnsi" w:cstheme="minorHAnsi"/>
                <w:bCs/>
                <w:sz w:val="22"/>
                <w:szCs w:val="22"/>
              </w:rPr>
            </w:pPr>
          </w:p>
          <w:p w14:paraId="18FF975F" w14:textId="77777777" w:rsidR="00D62D07" w:rsidRPr="00DB5708" w:rsidRDefault="00D62D07" w:rsidP="00D62D07">
            <w:pPr>
              <w:pStyle w:val="BodyText"/>
              <w:jc w:val="both"/>
              <w:rPr>
                <w:rFonts w:asciiTheme="minorHAnsi" w:hAnsiTheme="minorHAnsi" w:cstheme="minorHAnsi"/>
                <w:bCs/>
                <w:sz w:val="22"/>
                <w:szCs w:val="22"/>
              </w:rPr>
            </w:pPr>
          </w:p>
          <w:p w14:paraId="205EE30B"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The remaining health professionals are planned to be trained during the next years of the project</w:t>
            </w:r>
          </w:p>
          <w:p w14:paraId="7338E1B9" w14:textId="77777777" w:rsidR="00D62D07" w:rsidRPr="00DB5708" w:rsidRDefault="00D62D07" w:rsidP="00D62D07">
            <w:pPr>
              <w:pStyle w:val="BodyText"/>
              <w:rPr>
                <w:rFonts w:asciiTheme="minorHAnsi" w:hAnsiTheme="minorHAnsi" w:cstheme="minorHAnsi"/>
                <w:bCs/>
                <w:sz w:val="22"/>
                <w:szCs w:val="22"/>
              </w:rPr>
            </w:pPr>
          </w:p>
          <w:p w14:paraId="68385DD5" w14:textId="77777777" w:rsidR="00D62D07" w:rsidRPr="00DB5708" w:rsidRDefault="00D62D07" w:rsidP="00D62D07">
            <w:pPr>
              <w:pStyle w:val="BodyText"/>
              <w:rPr>
                <w:rFonts w:asciiTheme="minorHAnsi" w:hAnsiTheme="minorHAnsi" w:cstheme="minorHAnsi"/>
                <w:bCs/>
                <w:sz w:val="22"/>
                <w:szCs w:val="22"/>
              </w:rPr>
            </w:pPr>
          </w:p>
          <w:p w14:paraId="5574964F" w14:textId="77777777" w:rsidR="00D62D07" w:rsidRPr="00DB5708" w:rsidRDefault="00D62D07" w:rsidP="00D62D07">
            <w:pPr>
              <w:pStyle w:val="BodyText"/>
              <w:rPr>
                <w:rFonts w:asciiTheme="minorHAnsi" w:hAnsiTheme="minorHAnsi" w:cstheme="minorHAnsi"/>
                <w:bCs/>
                <w:sz w:val="22"/>
                <w:szCs w:val="22"/>
              </w:rPr>
            </w:pPr>
          </w:p>
          <w:p w14:paraId="74B73E0C" w14:textId="77777777" w:rsidR="00D62D07" w:rsidRPr="00DB5708" w:rsidRDefault="00D62D07" w:rsidP="00D62D07">
            <w:pPr>
              <w:pStyle w:val="BodyText"/>
              <w:rPr>
                <w:rFonts w:asciiTheme="minorHAnsi" w:hAnsiTheme="minorHAnsi" w:cstheme="minorHAnsi"/>
                <w:bCs/>
                <w:sz w:val="22"/>
                <w:szCs w:val="22"/>
              </w:rPr>
            </w:pPr>
          </w:p>
          <w:p w14:paraId="34D43B09" w14:textId="77777777" w:rsidR="00D62D07" w:rsidRPr="00DB5708" w:rsidRDefault="00D62D07" w:rsidP="00D62D07">
            <w:pPr>
              <w:pStyle w:val="BodyText"/>
              <w:rPr>
                <w:rFonts w:asciiTheme="minorHAnsi" w:hAnsiTheme="minorHAnsi" w:cstheme="minorHAnsi"/>
                <w:bCs/>
                <w:sz w:val="22"/>
                <w:szCs w:val="22"/>
              </w:rPr>
            </w:pPr>
          </w:p>
          <w:p w14:paraId="4CE998AB" w14:textId="77777777" w:rsidR="00D62D07" w:rsidRPr="00DB5708" w:rsidRDefault="00D62D07" w:rsidP="00D62D07">
            <w:pPr>
              <w:pStyle w:val="BodyText"/>
              <w:rPr>
                <w:rFonts w:asciiTheme="minorHAnsi" w:hAnsiTheme="minorHAnsi" w:cstheme="minorHAnsi"/>
                <w:bCs/>
                <w:sz w:val="22"/>
                <w:szCs w:val="22"/>
              </w:rPr>
            </w:pPr>
          </w:p>
          <w:p w14:paraId="3892AE24" w14:textId="77777777" w:rsidR="00D62D07" w:rsidRPr="00DB5708" w:rsidRDefault="00D62D07" w:rsidP="00D62D07">
            <w:pPr>
              <w:pStyle w:val="BodyText"/>
              <w:rPr>
                <w:rFonts w:asciiTheme="minorHAnsi" w:hAnsiTheme="minorHAnsi" w:cstheme="minorHAnsi"/>
                <w:bCs/>
                <w:sz w:val="22"/>
                <w:szCs w:val="22"/>
              </w:rPr>
            </w:pPr>
          </w:p>
          <w:p w14:paraId="6E2F62A2" w14:textId="77777777" w:rsidR="00D62D07" w:rsidRPr="00DB5708" w:rsidRDefault="00D62D07" w:rsidP="00D62D07">
            <w:pPr>
              <w:pStyle w:val="BodyText"/>
              <w:rPr>
                <w:rFonts w:asciiTheme="minorHAnsi" w:hAnsiTheme="minorHAnsi" w:cstheme="minorHAnsi"/>
                <w:bCs/>
                <w:sz w:val="22"/>
                <w:szCs w:val="22"/>
              </w:rPr>
            </w:pPr>
          </w:p>
          <w:p w14:paraId="2AE7CC9A"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On approval list in the nearest future</w:t>
            </w:r>
          </w:p>
        </w:tc>
        <w:tc>
          <w:tcPr>
            <w:tcW w:w="3150" w:type="dxa"/>
            <w:shd w:val="clear" w:color="auto" w:fill="auto"/>
          </w:tcPr>
          <w:p w14:paraId="19A0EB37" w14:textId="77777777" w:rsidR="00D62D07" w:rsidRPr="00DB5708" w:rsidRDefault="00D62D07" w:rsidP="00D62D07">
            <w:pPr>
              <w:pStyle w:val="BodyText"/>
              <w:jc w:val="both"/>
              <w:rPr>
                <w:rFonts w:asciiTheme="minorHAnsi" w:hAnsiTheme="minorHAnsi" w:cstheme="minorHAnsi"/>
                <w:bCs/>
                <w:sz w:val="22"/>
                <w:szCs w:val="22"/>
              </w:rPr>
            </w:pPr>
          </w:p>
          <w:p w14:paraId="4D6C6A75" w14:textId="77777777" w:rsidR="00D62D07" w:rsidRPr="00DB5708" w:rsidRDefault="00D62D07" w:rsidP="00D62D07">
            <w:pPr>
              <w:pStyle w:val="BodyText"/>
              <w:jc w:val="both"/>
              <w:rPr>
                <w:rFonts w:asciiTheme="minorHAnsi" w:hAnsiTheme="minorHAnsi" w:cstheme="minorHAnsi"/>
                <w:bCs/>
                <w:sz w:val="22"/>
                <w:szCs w:val="22"/>
              </w:rPr>
            </w:pPr>
          </w:p>
          <w:p w14:paraId="533CDD4C" w14:textId="77777777" w:rsidR="00D62D07" w:rsidRPr="00DB5708" w:rsidRDefault="00D62D07" w:rsidP="00D62D07">
            <w:pPr>
              <w:pStyle w:val="BodyText"/>
              <w:jc w:val="both"/>
              <w:rPr>
                <w:rFonts w:asciiTheme="minorHAnsi" w:hAnsiTheme="minorHAnsi" w:cstheme="minorHAnsi"/>
                <w:bCs/>
                <w:sz w:val="22"/>
                <w:szCs w:val="22"/>
              </w:rPr>
            </w:pPr>
          </w:p>
          <w:p w14:paraId="6102A1CC" w14:textId="77777777" w:rsidR="00D62D07" w:rsidRPr="00DB5708" w:rsidRDefault="00D62D07" w:rsidP="00D62D07">
            <w:pPr>
              <w:pStyle w:val="BodyText"/>
              <w:jc w:val="both"/>
              <w:rPr>
                <w:rFonts w:asciiTheme="minorHAnsi" w:hAnsiTheme="minorHAnsi" w:cstheme="minorHAnsi"/>
                <w:bCs/>
                <w:sz w:val="22"/>
                <w:szCs w:val="22"/>
              </w:rPr>
            </w:pPr>
          </w:p>
          <w:p w14:paraId="3D05EC3F" w14:textId="77777777" w:rsidR="00D62D07" w:rsidRPr="00DB5708" w:rsidRDefault="00D62D07" w:rsidP="00D62D07">
            <w:pPr>
              <w:pStyle w:val="BodyText"/>
              <w:jc w:val="both"/>
              <w:rPr>
                <w:rFonts w:asciiTheme="minorHAnsi" w:hAnsiTheme="minorHAnsi" w:cstheme="minorHAnsi"/>
                <w:bCs/>
                <w:sz w:val="22"/>
                <w:szCs w:val="22"/>
              </w:rPr>
            </w:pPr>
          </w:p>
          <w:p w14:paraId="2744FE43" w14:textId="77777777" w:rsidR="00D62D07" w:rsidRPr="00DB5708" w:rsidRDefault="00D62D07" w:rsidP="00D62D07">
            <w:pPr>
              <w:pStyle w:val="BodyText"/>
              <w:jc w:val="both"/>
              <w:rPr>
                <w:rFonts w:asciiTheme="minorHAnsi" w:hAnsiTheme="minorHAnsi" w:cstheme="minorHAnsi"/>
                <w:bCs/>
                <w:sz w:val="22"/>
                <w:szCs w:val="22"/>
              </w:rPr>
            </w:pPr>
          </w:p>
          <w:p w14:paraId="1CDB0DDC" w14:textId="77777777" w:rsidR="00D62D07" w:rsidRPr="00DB5708" w:rsidRDefault="00D62D07" w:rsidP="00D62D07">
            <w:pPr>
              <w:pStyle w:val="BodyText"/>
              <w:jc w:val="both"/>
              <w:rPr>
                <w:rFonts w:asciiTheme="minorHAnsi" w:hAnsiTheme="minorHAnsi" w:cstheme="minorHAnsi"/>
                <w:bCs/>
                <w:sz w:val="22"/>
                <w:szCs w:val="22"/>
              </w:rPr>
            </w:pPr>
          </w:p>
          <w:p w14:paraId="1AAF6945"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Training related documents (agendas and lists of participants) and related ordinances</w:t>
            </w:r>
          </w:p>
          <w:p w14:paraId="56664652" w14:textId="77777777" w:rsidR="00D62D07" w:rsidRPr="00DB5708" w:rsidRDefault="00D62D07" w:rsidP="00D62D07">
            <w:pPr>
              <w:pStyle w:val="BodyText"/>
              <w:rPr>
                <w:rFonts w:asciiTheme="minorHAnsi" w:hAnsiTheme="minorHAnsi" w:cstheme="minorHAnsi"/>
                <w:bCs/>
                <w:sz w:val="22"/>
                <w:szCs w:val="22"/>
              </w:rPr>
            </w:pPr>
          </w:p>
          <w:p w14:paraId="2CA491DB" w14:textId="77777777" w:rsidR="00D62D07" w:rsidRPr="00DB5708" w:rsidRDefault="00D62D07" w:rsidP="00D62D07">
            <w:pPr>
              <w:pStyle w:val="BodyText"/>
              <w:rPr>
                <w:rFonts w:asciiTheme="minorHAnsi" w:hAnsiTheme="minorHAnsi" w:cstheme="minorHAnsi"/>
                <w:bCs/>
                <w:sz w:val="22"/>
                <w:szCs w:val="22"/>
              </w:rPr>
            </w:pPr>
          </w:p>
          <w:p w14:paraId="407C3EC6" w14:textId="77777777" w:rsidR="00D62D07" w:rsidRPr="00DB5708" w:rsidRDefault="00D62D07" w:rsidP="00D62D07">
            <w:pPr>
              <w:pStyle w:val="BodyText"/>
              <w:rPr>
                <w:rFonts w:asciiTheme="minorHAnsi" w:hAnsiTheme="minorHAnsi" w:cstheme="minorHAnsi"/>
                <w:bCs/>
                <w:sz w:val="22"/>
                <w:szCs w:val="22"/>
              </w:rPr>
            </w:pPr>
          </w:p>
          <w:p w14:paraId="7980FEF4" w14:textId="77777777" w:rsidR="00D62D07" w:rsidRPr="00DB5708" w:rsidRDefault="00D62D07" w:rsidP="00D62D07">
            <w:pPr>
              <w:pStyle w:val="BodyText"/>
              <w:rPr>
                <w:rFonts w:asciiTheme="minorHAnsi" w:hAnsiTheme="minorHAnsi" w:cstheme="minorHAnsi"/>
                <w:bCs/>
                <w:sz w:val="22"/>
                <w:szCs w:val="22"/>
              </w:rPr>
            </w:pPr>
          </w:p>
          <w:p w14:paraId="64C1CC5A" w14:textId="77777777" w:rsidR="00D62D07" w:rsidRPr="00DB5708" w:rsidRDefault="00D62D07" w:rsidP="00D62D07">
            <w:pPr>
              <w:pStyle w:val="BodyText"/>
              <w:rPr>
                <w:rFonts w:asciiTheme="minorHAnsi" w:hAnsiTheme="minorHAnsi" w:cstheme="minorHAnsi"/>
                <w:bCs/>
                <w:sz w:val="22"/>
                <w:szCs w:val="22"/>
              </w:rPr>
            </w:pPr>
          </w:p>
          <w:p w14:paraId="79C98051" w14:textId="77777777" w:rsidR="00D62D07" w:rsidRPr="00DB5708" w:rsidRDefault="00D62D07" w:rsidP="00D62D07">
            <w:pPr>
              <w:pStyle w:val="BodyText"/>
              <w:rPr>
                <w:rFonts w:asciiTheme="minorHAnsi" w:hAnsiTheme="minorHAnsi" w:cstheme="minorHAnsi"/>
                <w:bCs/>
                <w:sz w:val="22"/>
                <w:szCs w:val="22"/>
              </w:rPr>
            </w:pPr>
          </w:p>
          <w:p w14:paraId="424CABA5" w14:textId="77777777" w:rsidR="00D62D07" w:rsidRPr="00DB5708" w:rsidRDefault="00D62D07" w:rsidP="00D62D07">
            <w:pPr>
              <w:pStyle w:val="BodyText"/>
              <w:rPr>
                <w:rFonts w:asciiTheme="minorHAnsi" w:hAnsiTheme="minorHAnsi" w:cstheme="minorHAnsi"/>
                <w:bCs/>
                <w:sz w:val="22"/>
                <w:szCs w:val="22"/>
              </w:rPr>
            </w:pPr>
          </w:p>
          <w:p w14:paraId="1261BB7A"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Protocols validated by stakeholders and decision makers (left bank Moldova)</w:t>
            </w:r>
          </w:p>
          <w:p w14:paraId="4A61E553" w14:textId="77777777" w:rsidR="00D62D07" w:rsidRPr="00DB5708" w:rsidRDefault="00D62D07" w:rsidP="00D62D07">
            <w:pPr>
              <w:pStyle w:val="BodyText"/>
              <w:rPr>
                <w:rFonts w:asciiTheme="minorHAnsi" w:hAnsiTheme="minorHAnsi" w:cstheme="minorHAnsi"/>
                <w:bCs/>
                <w:sz w:val="22"/>
                <w:szCs w:val="22"/>
              </w:rPr>
            </w:pPr>
          </w:p>
          <w:p w14:paraId="28A78F39" w14:textId="77777777" w:rsidR="00D62D07" w:rsidRPr="00DB5708" w:rsidRDefault="00D62D07" w:rsidP="00D62D07">
            <w:pPr>
              <w:pStyle w:val="BodyText"/>
              <w:rPr>
                <w:rFonts w:asciiTheme="minorHAnsi" w:hAnsiTheme="minorHAnsi" w:cstheme="minorHAnsi"/>
                <w:bCs/>
                <w:sz w:val="22"/>
                <w:szCs w:val="22"/>
              </w:rPr>
            </w:pPr>
          </w:p>
          <w:p w14:paraId="3F2E5107" w14:textId="77777777" w:rsidR="00D62D07" w:rsidRPr="00DB5708" w:rsidRDefault="00D62D07" w:rsidP="00D62D07">
            <w:pPr>
              <w:pStyle w:val="BodyText"/>
              <w:rPr>
                <w:rFonts w:asciiTheme="minorHAnsi" w:hAnsiTheme="minorHAnsi" w:cstheme="minorHAnsi"/>
                <w:bCs/>
                <w:sz w:val="22"/>
                <w:szCs w:val="22"/>
              </w:rPr>
            </w:pPr>
          </w:p>
          <w:p w14:paraId="6EE752C8" w14:textId="77777777" w:rsidR="00D62D07" w:rsidRPr="00DB5708" w:rsidRDefault="00D62D07" w:rsidP="00D62D07">
            <w:pPr>
              <w:pStyle w:val="BodyText"/>
              <w:rPr>
                <w:rFonts w:asciiTheme="minorHAnsi" w:hAnsiTheme="minorHAnsi" w:cstheme="minorHAnsi"/>
                <w:bCs/>
                <w:sz w:val="22"/>
                <w:szCs w:val="22"/>
              </w:rPr>
            </w:pPr>
          </w:p>
        </w:tc>
      </w:tr>
      <w:tr w:rsidR="00D62D07" w:rsidRPr="00DB5708" w14:paraId="2F18C741" w14:textId="77777777" w:rsidTr="00D62D07">
        <w:tc>
          <w:tcPr>
            <w:tcW w:w="3690" w:type="dxa"/>
            <w:shd w:val="clear" w:color="auto" w:fill="auto"/>
          </w:tcPr>
          <w:p w14:paraId="5FEF0FD8"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t>Output 2</w:t>
            </w:r>
          </w:p>
          <w:p w14:paraId="713FAAA1" w14:textId="77777777" w:rsidR="00D62D07" w:rsidRPr="00DB5708" w:rsidRDefault="00D62D07" w:rsidP="00D62D07">
            <w:pPr>
              <w:rPr>
                <w:rFonts w:asciiTheme="minorHAnsi" w:hAnsiTheme="minorHAnsi" w:cstheme="minorHAnsi"/>
                <w:b/>
                <w:sz w:val="22"/>
                <w:szCs w:val="22"/>
              </w:rPr>
            </w:pPr>
          </w:p>
          <w:p w14:paraId="3281E889"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At least 4 curricula modules for university and college education on ante- and postnatal care developed.</w:t>
            </w:r>
          </w:p>
          <w:p w14:paraId="3CC2A7F6" w14:textId="77777777" w:rsidR="00D62D07" w:rsidRPr="00DB5708" w:rsidRDefault="00D62D07" w:rsidP="00D62D07">
            <w:pPr>
              <w:rPr>
                <w:rFonts w:asciiTheme="minorHAnsi" w:eastAsia="Arial" w:hAnsiTheme="minorHAnsi" w:cstheme="minorHAnsi"/>
                <w:sz w:val="22"/>
                <w:szCs w:val="22"/>
              </w:rPr>
            </w:pPr>
          </w:p>
          <w:p w14:paraId="12B25A31" w14:textId="77777777" w:rsidR="00D62D07" w:rsidRPr="00DB5708" w:rsidRDefault="00D62D07" w:rsidP="00D62D07">
            <w:pPr>
              <w:rPr>
                <w:rFonts w:asciiTheme="minorHAnsi" w:hAnsiTheme="minorHAnsi" w:cstheme="minorHAnsi"/>
                <w:b/>
                <w:sz w:val="22"/>
                <w:szCs w:val="22"/>
              </w:rPr>
            </w:pPr>
            <w:r w:rsidRPr="00DB5708">
              <w:rPr>
                <w:rFonts w:asciiTheme="minorHAnsi" w:eastAsia="Arial" w:hAnsiTheme="minorHAnsi" w:cstheme="minorHAnsi"/>
                <w:sz w:val="22"/>
                <w:szCs w:val="22"/>
                <w:u w:val="single"/>
              </w:rPr>
              <w:t>Indicator 2</w:t>
            </w:r>
            <w:r w:rsidRPr="00DB5708">
              <w:rPr>
                <w:rFonts w:asciiTheme="minorHAnsi" w:eastAsia="Arial" w:hAnsiTheme="minorHAnsi" w:cstheme="minorHAnsi"/>
                <w:sz w:val="22"/>
                <w:szCs w:val="22"/>
              </w:rPr>
              <w:t>: At least 2 guidelines and/or  protocols for MCH ante- and postnatal services developed</w:t>
            </w:r>
          </w:p>
          <w:p w14:paraId="5F3ACAC3"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clear" w:color="auto" w:fill="auto"/>
          </w:tcPr>
          <w:p w14:paraId="6D81872F" w14:textId="77777777" w:rsidR="00D62D07" w:rsidRPr="00DB5708" w:rsidRDefault="00D62D07" w:rsidP="00D62D07">
            <w:pPr>
              <w:pStyle w:val="BodyText"/>
              <w:jc w:val="both"/>
              <w:rPr>
                <w:rFonts w:asciiTheme="minorHAnsi" w:hAnsiTheme="minorHAnsi" w:cstheme="minorHAnsi"/>
                <w:bCs/>
                <w:sz w:val="22"/>
                <w:szCs w:val="22"/>
              </w:rPr>
            </w:pPr>
          </w:p>
          <w:p w14:paraId="1D2C08F1" w14:textId="77777777" w:rsidR="00D62D07" w:rsidRPr="00DB5708" w:rsidRDefault="00D62D07" w:rsidP="00D62D07">
            <w:pPr>
              <w:pStyle w:val="BodyText"/>
              <w:jc w:val="both"/>
              <w:rPr>
                <w:rFonts w:asciiTheme="minorHAnsi" w:hAnsiTheme="minorHAnsi" w:cstheme="minorHAnsi"/>
                <w:bCs/>
                <w:sz w:val="22"/>
                <w:szCs w:val="22"/>
              </w:rPr>
            </w:pPr>
          </w:p>
          <w:p w14:paraId="3D5FCA8F"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College in-service and preservice Curricula was revised and include newly approved standards on child care and development, including home visiting modules </w:t>
            </w:r>
          </w:p>
          <w:p w14:paraId="1EEAB4F4" w14:textId="77777777" w:rsidR="00D62D07" w:rsidRPr="00DB5708" w:rsidRDefault="00D62D07" w:rsidP="00D62D07">
            <w:pPr>
              <w:pStyle w:val="BodyText"/>
              <w:jc w:val="both"/>
              <w:rPr>
                <w:rFonts w:asciiTheme="minorHAnsi" w:hAnsiTheme="minorHAnsi" w:cstheme="minorHAnsi"/>
                <w:bCs/>
                <w:sz w:val="22"/>
                <w:szCs w:val="22"/>
              </w:rPr>
            </w:pPr>
          </w:p>
          <w:p w14:paraId="2D2CC8C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In-service Curricula for Medical University was adjusted to the newly approved child care and development standards</w:t>
            </w:r>
          </w:p>
          <w:p w14:paraId="2A1FA030" w14:textId="77777777" w:rsidR="00D62D07" w:rsidRPr="00DB5708" w:rsidRDefault="00D62D07" w:rsidP="00D62D07">
            <w:pPr>
              <w:pStyle w:val="BodyText"/>
              <w:jc w:val="both"/>
              <w:rPr>
                <w:rFonts w:asciiTheme="minorHAnsi" w:hAnsiTheme="minorHAnsi" w:cstheme="minorHAnsi"/>
                <w:bCs/>
                <w:sz w:val="22"/>
                <w:szCs w:val="22"/>
              </w:rPr>
            </w:pPr>
          </w:p>
          <w:p w14:paraId="1A510AC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Guideline on antenatal and child 0-3 y.o. home visiting for nurses developed, approved and implemented</w:t>
            </w:r>
          </w:p>
          <w:p w14:paraId="32168C98"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lastRenderedPageBreak/>
              <w:t xml:space="preserve">Antenatal care standard and clinical on physiological pregnancy for PHC developed, </w:t>
            </w:r>
          </w:p>
          <w:p w14:paraId="261C6E13" w14:textId="77777777" w:rsidR="00D62D07" w:rsidRPr="00DB5708" w:rsidRDefault="00D62D07" w:rsidP="00D62D07">
            <w:pPr>
              <w:pStyle w:val="BodyText"/>
              <w:rPr>
                <w:rFonts w:asciiTheme="minorHAnsi" w:hAnsiTheme="minorHAnsi" w:cstheme="minorHAnsi"/>
                <w:bCs/>
                <w:sz w:val="22"/>
                <w:szCs w:val="22"/>
              </w:rPr>
            </w:pPr>
          </w:p>
        </w:tc>
        <w:tc>
          <w:tcPr>
            <w:tcW w:w="2520" w:type="dxa"/>
            <w:shd w:val="clear" w:color="auto" w:fill="auto"/>
          </w:tcPr>
          <w:p w14:paraId="2BB793FD" w14:textId="77777777" w:rsidR="00D62D07" w:rsidRPr="00DB5708" w:rsidRDefault="00D62D07" w:rsidP="00D62D07">
            <w:pPr>
              <w:pStyle w:val="BodyText"/>
              <w:jc w:val="both"/>
              <w:rPr>
                <w:rFonts w:asciiTheme="minorHAnsi" w:hAnsiTheme="minorHAnsi" w:cstheme="minorHAnsi"/>
                <w:bCs/>
                <w:sz w:val="22"/>
                <w:szCs w:val="22"/>
              </w:rPr>
            </w:pPr>
          </w:p>
          <w:p w14:paraId="3CB51685" w14:textId="77777777" w:rsidR="00D62D07" w:rsidRPr="00DB5708" w:rsidRDefault="00D62D07" w:rsidP="00D62D07">
            <w:pPr>
              <w:pStyle w:val="BodyText"/>
              <w:jc w:val="both"/>
              <w:rPr>
                <w:rFonts w:asciiTheme="minorHAnsi" w:hAnsiTheme="minorHAnsi" w:cstheme="minorHAnsi"/>
                <w:bCs/>
                <w:sz w:val="22"/>
                <w:szCs w:val="22"/>
              </w:rPr>
            </w:pPr>
          </w:p>
          <w:p w14:paraId="0A2DBC58" w14:textId="77777777" w:rsidR="00D62D07" w:rsidRPr="00DB5708" w:rsidRDefault="00D62D07" w:rsidP="00D62D07">
            <w:pPr>
              <w:pStyle w:val="BodyText"/>
              <w:jc w:val="both"/>
              <w:rPr>
                <w:rFonts w:asciiTheme="minorHAnsi" w:hAnsiTheme="minorHAnsi" w:cstheme="minorHAnsi"/>
                <w:bCs/>
                <w:sz w:val="22"/>
                <w:szCs w:val="22"/>
              </w:rPr>
            </w:pPr>
          </w:p>
          <w:p w14:paraId="179F2F2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Completed</w:t>
            </w:r>
          </w:p>
        </w:tc>
        <w:tc>
          <w:tcPr>
            <w:tcW w:w="3150" w:type="dxa"/>
            <w:shd w:val="clear" w:color="auto" w:fill="auto"/>
          </w:tcPr>
          <w:p w14:paraId="50E07A9A" w14:textId="77777777" w:rsidR="00D62D07" w:rsidRPr="00DB5708" w:rsidRDefault="00D62D07" w:rsidP="00D62D07">
            <w:pPr>
              <w:pStyle w:val="BodyText"/>
              <w:jc w:val="both"/>
              <w:rPr>
                <w:rFonts w:asciiTheme="minorHAnsi" w:hAnsiTheme="minorHAnsi" w:cstheme="minorHAnsi"/>
                <w:bCs/>
                <w:sz w:val="22"/>
                <w:szCs w:val="22"/>
              </w:rPr>
            </w:pPr>
          </w:p>
          <w:p w14:paraId="4ECC4FD2" w14:textId="77777777" w:rsidR="00D62D07" w:rsidRPr="00DB5708" w:rsidRDefault="00D62D07" w:rsidP="00D62D07">
            <w:pPr>
              <w:pStyle w:val="BodyText"/>
              <w:jc w:val="both"/>
              <w:rPr>
                <w:rFonts w:asciiTheme="minorHAnsi" w:hAnsiTheme="minorHAnsi" w:cstheme="minorHAnsi"/>
                <w:bCs/>
                <w:sz w:val="22"/>
                <w:szCs w:val="22"/>
              </w:rPr>
            </w:pPr>
          </w:p>
          <w:p w14:paraId="0F1EF80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Standards approved (right bank), standards validated (left bank)</w:t>
            </w:r>
          </w:p>
          <w:p w14:paraId="321D8B4B" w14:textId="77777777" w:rsidR="00D62D07" w:rsidRPr="00DB5708" w:rsidRDefault="00D62D07" w:rsidP="00D62D07">
            <w:pPr>
              <w:pStyle w:val="BodyText"/>
              <w:jc w:val="both"/>
              <w:rPr>
                <w:rFonts w:asciiTheme="minorHAnsi" w:hAnsiTheme="minorHAnsi" w:cstheme="minorHAnsi"/>
                <w:bCs/>
                <w:sz w:val="22"/>
                <w:szCs w:val="22"/>
              </w:rPr>
            </w:pPr>
          </w:p>
          <w:p w14:paraId="32758DEB" w14:textId="77777777" w:rsidR="00D62D07" w:rsidRPr="00DB5708" w:rsidRDefault="00D62D07" w:rsidP="00D62D07">
            <w:pPr>
              <w:pStyle w:val="BodyText"/>
              <w:jc w:val="both"/>
              <w:rPr>
                <w:rFonts w:asciiTheme="minorHAnsi" w:hAnsiTheme="minorHAnsi" w:cstheme="minorHAnsi"/>
                <w:bCs/>
                <w:sz w:val="22"/>
                <w:szCs w:val="22"/>
              </w:rPr>
            </w:pPr>
          </w:p>
          <w:p w14:paraId="62D249C2" w14:textId="77777777" w:rsidR="00D62D07" w:rsidRPr="00DB5708" w:rsidRDefault="00D62D07" w:rsidP="00D62D07">
            <w:pPr>
              <w:pStyle w:val="BodyText"/>
              <w:jc w:val="both"/>
              <w:rPr>
                <w:rFonts w:asciiTheme="minorHAnsi" w:hAnsiTheme="minorHAnsi" w:cstheme="minorHAnsi"/>
                <w:bCs/>
                <w:sz w:val="22"/>
                <w:szCs w:val="22"/>
              </w:rPr>
            </w:pPr>
          </w:p>
          <w:p w14:paraId="38648C11"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Curricula adjusted on right bank</w:t>
            </w:r>
          </w:p>
          <w:p w14:paraId="045E33EF" w14:textId="77777777" w:rsidR="00D62D07" w:rsidRPr="00DB5708" w:rsidRDefault="00D62D07" w:rsidP="00D62D07">
            <w:pPr>
              <w:pStyle w:val="BodyText"/>
              <w:jc w:val="both"/>
              <w:rPr>
                <w:rFonts w:asciiTheme="minorHAnsi" w:hAnsiTheme="minorHAnsi" w:cstheme="minorHAnsi"/>
                <w:bCs/>
                <w:sz w:val="22"/>
                <w:szCs w:val="22"/>
              </w:rPr>
            </w:pPr>
          </w:p>
          <w:p w14:paraId="2CFAFD71" w14:textId="77777777" w:rsidR="00D62D07" w:rsidRPr="00DB5708" w:rsidRDefault="00D62D07" w:rsidP="00D62D07">
            <w:pPr>
              <w:pStyle w:val="BodyText"/>
              <w:jc w:val="both"/>
              <w:rPr>
                <w:rFonts w:asciiTheme="minorHAnsi" w:hAnsiTheme="minorHAnsi" w:cstheme="minorHAnsi"/>
                <w:bCs/>
                <w:sz w:val="22"/>
                <w:szCs w:val="22"/>
              </w:rPr>
            </w:pPr>
          </w:p>
          <w:p w14:paraId="33D99292" w14:textId="77777777" w:rsidR="00D62D07" w:rsidRPr="00DB5708" w:rsidRDefault="00D62D07" w:rsidP="00D62D07">
            <w:pPr>
              <w:pStyle w:val="BodyText"/>
              <w:jc w:val="both"/>
              <w:rPr>
                <w:rFonts w:asciiTheme="minorHAnsi" w:hAnsiTheme="minorHAnsi" w:cstheme="minorHAnsi"/>
                <w:bCs/>
                <w:sz w:val="22"/>
                <w:szCs w:val="22"/>
              </w:rPr>
            </w:pPr>
          </w:p>
          <w:p w14:paraId="3CD8BF8F"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Approved and implemented on right bank</w:t>
            </w:r>
          </w:p>
          <w:p w14:paraId="6239A697" w14:textId="77777777" w:rsidR="00D62D07" w:rsidRPr="00DB5708" w:rsidRDefault="00D62D07" w:rsidP="00D62D07">
            <w:pPr>
              <w:pStyle w:val="BodyText"/>
              <w:jc w:val="both"/>
              <w:rPr>
                <w:rFonts w:asciiTheme="minorHAnsi" w:hAnsiTheme="minorHAnsi" w:cstheme="minorHAnsi"/>
                <w:bCs/>
                <w:sz w:val="22"/>
                <w:szCs w:val="22"/>
              </w:rPr>
            </w:pPr>
          </w:p>
          <w:p w14:paraId="58B8E04C" w14:textId="77777777" w:rsidR="00D62D07" w:rsidRPr="00DB5708" w:rsidRDefault="00D62D07" w:rsidP="00D62D07">
            <w:pPr>
              <w:pStyle w:val="BodyText"/>
              <w:jc w:val="both"/>
              <w:rPr>
                <w:rFonts w:asciiTheme="minorHAnsi" w:hAnsiTheme="minorHAnsi" w:cstheme="minorHAnsi"/>
                <w:bCs/>
                <w:sz w:val="22"/>
                <w:szCs w:val="22"/>
              </w:rPr>
            </w:pPr>
          </w:p>
          <w:p w14:paraId="47819D99" w14:textId="77777777" w:rsidR="00D62D07" w:rsidRPr="00DB5708" w:rsidRDefault="00D62D07" w:rsidP="00D62D07">
            <w:pPr>
              <w:pStyle w:val="BodyText"/>
              <w:jc w:val="both"/>
              <w:rPr>
                <w:rFonts w:asciiTheme="minorHAnsi" w:hAnsiTheme="minorHAnsi" w:cstheme="minorHAnsi"/>
                <w:bCs/>
                <w:sz w:val="22"/>
                <w:szCs w:val="22"/>
              </w:rPr>
            </w:pPr>
          </w:p>
          <w:p w14:paraId="5287D631" w14:textId="77777777" w:rsidR="00D62D07" w:rsidRPr="00DB5708" w:rsidRDefault="00D62D07" w:rsidP="00D62D07">
            <w:pPr>
              <w:pStyle w:val="BodyText"/>
              <w:jc w:val="both"/>
              <w:rPr>
                <w:rFonts w:asciiTheme="minorHAnsi" w:hAnsiTheme="minorHAnsi" w:cstheme="minorHAnsi"/>
                <w:bCs/>
                <w:sz w:val="22"/>
                <w:szCs w:val="22"/>
              </w:rPr>
            </w:pPr>
          </w:p>
          <w:p w14:paraId="4030E6F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Approved – on left bank; pending approval – on right bank </w:t>
            </w:r>
          </w:p>
        </w:tc>
      </w:tr>
      <w:tr w:rsidR="00D62D07" w:rsidRPr="00DB5708" w14:paraId="2B2B9528" w14:textId="77777777" w:rsidTr="00D62D07">
        <w:tc>
          <w:tcPr>
            <w:tcW w:w="3690" w:type="dxa"/>
            <w:shd w:val="clear" w:color="auto" w:fill="auto"/>
          </w:tcPr>
          <w:p w14:paraId="64A0CD52"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t>Output 3</w:t>
            </w:r>
          </w:p>
          <w:p w14:paraId="07F1B249" w14:textId="77777777" w:rsidR="00D62D07" w:rsidRPr="00DB5708" w:rsidRDefault="00D62D07" w:rsidP="00D62D07">
            <w:pPr>
              <w:rPr>
                <w:rFonts w:asciiTheme="minorHAnsi" w:eastAsia="Arial" w:hAnsiTheme="minorHAnsi" w:cstheme="minorHAnsi"/>
                <w:sz w:val="22"/>
                <w:szCs w:val="22"/>
              </w:rPr>
            </w:pPr>
          </w:p>
          <w:p w14:paraId="5E5158C9"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At least 2 curricula modules on breastfeeding developed</w:t>
            </w:r>
          </w:p>
          <w:p w14:paraId="71C7EEAF" w14:textId="77777777" w:rsidR="00D62D07" w:rsidRPr="00DB5708" w:rsidRDefault="00D62D07" w:rsidP="00D62D07">
            <w:pPr>
              <w:rPr>
                <w:rFonts w:asciiTheme="minorHAnsi" w:eastAsia="Arial" w:hAnsiTheme="minorHAnsi" w:cstheme="minorHAnsi"/>
                <w:sz w:val="22"/>
                <w:szCs w:val="22"/>
              </w:rPr>
            </w:pPr>
          </w:p>
          <w:p w14:paraId="1E1C9D59"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2</w:t>
            </w:r>
            <w:r w:rsidRPr="00DB5708">
              <w:rPr>
                <w:rFonts w:asciiTheme="minorHAnsi" w:eastAsia="Arial" w:hAnsiTheme="minorHAnsi" w:cstheme="minorHAnsi"/>
                <w:sz w:val="22"/>
                <w:szCs w:val="22"/>
              </w:rPr>
              <w:t>: At least 1 guideline and/or protocol on young child feeding practices developed</w:t>
            </w:r>
          </w:p>
          <w:p w14:paraId="4ACD16DB" w14:textId="77777777" w:rsidR="00D62D07" w:rsidRPr="00DB5708" w:rsidRDefault="00D62D07" w:rsidP="00D62D07">
            <w:pPr>
              <w:rPr>
                <w:rFonts w:asciiTheme="minorHAnsi" w:eastAsia="Arial" w:hAnsiTheme="minorHAnsi" w:cstheme="minorHAnsi"/>
                <w:sz w:val="22"/>
                <w:szCs w:val="22"/>
              </w:rPr>
            </w:pPr>
          </w:p>
          <w:p w14:paraId="38F299E3"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3</w:t>
            </w:r>
            <w:r w:rsidRPr="00DB5708">
              <w:rPr>
                <w:rFonts w:asciiTheme="minorHAnsi" w:eastAsia="Arial" w:hAnsiTheme="minorHAnsi" w:cstheme="minorHAnsi"/>
                <w:sz w:val="22"/>
                <w:szCs w:val="22"/>
              </w:rPr>
              <w:t>: Accreditation criteria/certificates for Baby Friendly Hospital Initiative (BFHI</w:t>
            </w:r>
            <w:r w:rsidRPr="00DB5708">
              <w:rPr>
                <w:rFonts w:asciiTheme="minorHAnsi" w:hAnsiTheme="minorHAnsi" w:cstheme="minorHAnsi"/>
                <w:sz w:val="22"/>
                <w:szCs w:val="22"/>
              </w:rPr>
              <w:t>)</w:t>
            </w:r>
            <w:r w:rsidRPr="00DB5708">
              <w:rPr>
                <w:rFonts w:asciiTheme="minorHAnsi" w:eastAsia="Arial" w:hAnsiTheme="minorHAnsi" w:cstheme="minorHAnsi"/>
                <w:sz w:val="22"/>
                <w:szCs w:val="22"/>
              </w:rPr>
              <w:t xml:space="preserve"> developed</w:t>
            </w:r>
          </w:p>
          <w:p w14:paraId="4E067A7F" w14:textId="77777777" w:rsidR="00D62D07" w:rsidRPr="00DB5708" w:rsidRDefault="00D62D07" w:rsidP="00D62D07">
            <w:pPr>
              <w:rPr>
                <w:rFonts w:asciiTheme="minorHAnsi" w:eastAsia="Arial" w:hAnsiTheme="minorHAnsi" w:cstheme="minorHAnsi"/>
                <w:sz w:val="22"/>
                <w:szCs w:val="22"/>
              </w:rPr>
            </w:pPr>
          </w:p>
          <w:p w14:paraId="69963C97" w14:textId="77777777" w:rsidR="00D62D07" w:rsidRPr="00DB5708" w:rsidRDefault="00D62D07" w:rsidP="00D62D07">
            <w:pPr>
              <w:rPr>
                <w:rFonts w:asciiTheme="minorHAnsi" w:eastAsia="Arial" w:hAnsiTheme="minorHAnsi" w:cstheme="minorHAnsi"/>
                <w:sz w:val="22"/>
                <w:szCs w:val="22"/>
              </w:rPr>
            </w:pPr>
          </w:p>
          <w:p w14:paraId="439F609F" w14:textId="77777777" w:rsidR="00D62D07" w:rsidRPr="00DB5708" w:rsidRDefault="00D62D07" w:rsidP="00D62D07">
            <w:pPr>
              <w:rPr>
                <w:rFonts w:asciiTheme="minorHAnsi" w:eastAsia="Arial" w:hAnsiTheme="minorHAnsi" w:cstheme="minorHAnsi"/>
                <w:sz w:val="22"/>
                <w:szCs w:val="22"/>
              </w:rPr>
            </w:pPr>
          </w:p>
          <w:p w14:paraId="544A7F97" w14:textId="77777777" w:rsidR="00D62D07" w:rsidRPr="00DB5708" w:rsidRDefault="00D62D07" w:rsidP="00D62D07">
            <w:pPr>
              <w:rPr>
                <w:rFonts w:asciiTheme="minorHAnsi" w:eastAsia="Arial" w:hAnsiTheme="minorHAnsi" w:cstheme="minorHAnsi"/>
                <w:sz w:val="22"/>
                <w:szCs w:val="22"/>
              </w:rPr>
            </w:pPr>
          </w:p>
          <w:p w14:paraId="490D96CD"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eastAsia="Arial" w:hAnsiTheme="minorHAnsi" w:cstheme="minorHAnsi"/>
                <w:sz w:val="22"/>
                <w:szCs w:val="22"/>
                <w:u w:val="single"/>
              </w:rPr>
              <w:t>Indicator 4</w:t>
            </w:r>
            <w:r w:rsidRPr="00DB5708">
              <w:rPr>
                <w:rFonts w:asciiTheme="minorHAnsi" w:eastAsia="Arial" w:hAnsiTheme="minorHAnsi" w:cstheme="minorHAnsi"/>
                <w:sz w:val="22"/>
                <w:szCs w:val="22"/>
              </w:rPr>
              <w:t>: Legislative framework adjusted to the International Code of Marketing of Breast-milk Substitutes (ICMBS)</w:t>
            </w:r>
          </w:p>
          <w:p w14:paraId="295F133C" w14:textId="77777777" w:rsidR="00D62D07" w:rsidRPr="00DB5708" w:rsidRDefault="00D62D07" w:rsidP="00D62D07">
            <w:pPr>
              <w:pStyle w:val="BodyText"/>
              <w:rPr>
                <w:rFonts w:asciiTheme="minorHAnsi" w:hAnsiTheme="minorHAnsi" w:cstheme="minorHAnsi"/>
                <w:bCs/>
                <w:sz w:val="22"/>
                <w:szCs w:val="22"/>
              </w:rPr>
            </w:pPr>
          </w:p>
        </w:tc>
        <w:tc>
          <w:tcPr>
            <w:tcW w:w="2250" w:type="dxa"/>
            <w:shd w:val="clear" w:color="auto" w:fill="auto"/>
          </w:tcPr>
          <w:p w14:paraId="3F71B9B1" w14:textId="77777777" w:rsidR="00D62D07" w:rsidRPr="00DB5708" w:rsidRDefault="00D62D07" w:rsidP="00D62D07">
            <w:pPr>
              <w:pStyle w:val="BodyText"/>
              <w:jc w:val="both"/>
              <w:rPr>
                <w:rFonts w:asciiTheme="minorHAnsi" w:hAnsiTheme="minorHAnsi" w:cstheme="minorHAnsi"/>
                <w:bCs/>
                <w:sz w:val="22"/>
                <w:szCs w:val="22"/>
              </w:rPr>
            </w:pPr>
          </w:p>
          <w:p w14:paraId="08ED8D6D" w14:textId="77777777" w:rsidR="00D62D07" w:rsidRPr="00DB5708" w:rsidRDefault="00D62D07" w:rsidP="00D62D07">
            <w:pPr>
              <w:pStyle w:val="BodyText"/>
              <w:jc w:val="both"/>
              <w:rPr>
                <w:rFonts w:asciiTheme="minorHAnsi" w:hAnsiTheme="minorHAnsi" w:cstheme="minorHAnsi"/>
                <w:bCs/>
                <w:sz w:val="22"/>
                <w:szCs w:val="22"/>
              </w:rPr>
            </w:pPr>
          </w:p>
          <w:p w14:paraId="1C57451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The curriculum, both university and college curriculum revised and include breastfeeding modules</w:t>
            </w:r>
          </w:p>
          <w:p w14:paraId="5B019F66" w14:textId="77777777" w:rsidR="00D62D07" w:rsidRPr="00DB5708" w:rsidRDefault="00D62D07" w:rsidP="00D62D07">
            <w:pPr>
              <w:pStyle w:val="BodyText"/>
              <w:jc w:val="both"/>
              <w:rPr>
                <w:rFonts w:asciiTheme="minorHAnsi" w:hAnsiTheme="minorHAnsi" w:cstheme="minorHAnsi"/>
                <w:bCs/>
                <w:sz w:val="22"/>
                <w:szCs w:val="22"/>
              </w:rPr>
            </w:pPr>
          </w:p>
          <w:p w14:paraId="684D006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Young child feeding practice incorporated into Guideline on home visiting for family doctors’ nurses</w:t>
            </w:r>
          </w:p>
          <w:p w14:paraId="6D15E614"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The working group was established by MHLSP, recommendations are drafted</w:t>
            </w:r>
          </w:p>
          <w:p w14:paraId="7C288BF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70-85% compliance of maternity awards at second and third level to BFHI criteria</w:t>
            </w:r>
          </w:p>
          <w:p w14:paraId="3A8E88ED" w14:textId="77777777" w:rsidR="00D62D07" w:rsidRPr="00DB5708" w:rsidRDefault="00D62D07" w:rsidP="00D62D07">
            <w:pPr>
              <w:pStyle w:val="BodyText"/>
              <w:jc w:val="both"/>
              <w:rPr>
                <w:rFonts w:asciiTheme="minorHAnsi" w:hAnsiTheme="minorHAnsi" w:cstheme="minorHAnsi"/>
                <w:bCs/>
                <w:sz w:val="22"/>
                <w:szCs w:val="22"/>
              </w:rPr>
            </w:pPr>
          </w:p>
          <w:p w14:paraId="0927D23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N/A for the Transnistria region;</w:t>
            </w:r>
          </w:p>
          <w:p w14:paraId="57B8C4A6"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In the rest of Moldova it has been revised</w:t>
            </w:r>
          </w:p>
        </w:tc>
        <w:tc>
          <w:tcPr>
            <w:tcW w:w="2520" w:type="dxa"/>
            <w:shd w:val="clear" w:color="auto" w:fill="auto"/>
          </w:tcPr>
          <w:p w14:paraId="665CFC61" w14:textId="77777777" w:rsidR="00D62D07" w:rsidRPr="00DB5708" w:rsidRDefault="00D62D07" w:rsidP="00D62D07">
            <w:pPr>
              <w:pStyle w:val="BodyText"/>
              <w:jc w:val="both"/>
              <w:rPr>
                <w:rFonts w:asciiTheme="minorHAnsi" w:hAnsiTheme="minorHAnsi" w:cstheme="minorHAnsi"/>
                <w:bCs/>
                <w:sz w:val="22"/>
                <w:szCs w:val="22"/>
              </w:rPr>
            </w:pPr>
          </w:p>
          <w:p w14:paraId="184AFA8B" w14:textId="77777777" w:rsidR="00D62D07" w:rsidRPr="00DB5708" w:rsidRDefault="00D62D07" w:rsidP="00D62D07">
            <w:pPr>
              <w:pStyle w:val="BodyText"/>
              <w:jc w:val="both"/>
              <w:rPr>
                <w:rFonts w:asciiTheme="minorHAnsi" w:hAnsiTheme="minorHAnsi" w:cstheme="minorHAnsi"/>
                <w:bCs/>
                <w:sz w:val="22"/>
                <w:szCs w:val="22"/>
              </w:rPr>
            </w:pPr>
          </w:p>
          <w:p w14:paraId="0F7A7027" w14:textId="77777777" w:rsidR="00D62D07" w:rsidRPr="00DB5708" w:rsidRDefault="00D62D07" w:rsidP="00D62D07">
            <w:pPr>
              <w:pStyle w:val="BodyText"/>
              <w:jc w:val="both"/>
              <w:rPr>
                <w:rFonts w:asciiTheme="minorHAnsi" w:hAnsiTheme="minorHAnsi" w:cstheme="minorHAnsi"/>
                <w:bCs/>
                <w:sz w:val="22"/>
                <w:szCs w:val="22"/>
              </w:rPr>
            </w:pPr>
          </w:p>
          <w:p w14:paraId="672D50D9" w14:textId="77777777" w:rsidR="00D62D07" w:rsidRPr="00DB5708" w:rsidRDefault="00D62D07" w:rsidP="00D62D07">
            <w:pPr>
              <w:pStyle w:val="BodyText"/>
              <w:jc w:val="both"/>
              <w:rPr>
                <w:rFonts w:asciiTheme="minorHAnsi" w:hAnsiTheme="minorHAnsi" w:cstheme="minorHAnsi"/>
                <w:bCs/>
                <w:sz w:val="22"/>
                <w:szCs w:val="22"/>
              </w:rPr>
            </w:pPr>
          </w:p>
          <w:p w14:paraId="50837603" w14:textId="77777777" w:rsidR="00D62D07" w:rsidRPr="00DB5708" w:rsidRDefault="00D62D07" w:rsidP="00D62D07">
            <w:pPr>
              <w:pStyle w:val="BodyText"/>
              <w:jc w:val="both"/>
              <w:rPr>
                <w:rFonts w:asciiTheme="minorHAnsi" w:hAnsiTheme="minorHAnsi" w:cstheme="minorHAnsi"/>
                <w:bCs/>
                <w:sz w:val="22"/>
                <w:szCs w:val="22"/>
              </w:rPr>
            </w:pPr>
          </w:p>
          <w:p w14:paraId="5E53417B" w14:textId="77777777" w:rsidR="00D62D07" w:rsidRPr="00DB5708" w:rsidRDefault="00D62D07" w:rsidP="00D62D07">
            <w:pPr>
              <w:pStyle w:val="BodyText"/>
              <w:jc w:val="both"/>
              <w:rPr>
                <w:rFonts w:asciiTheme="minorHAnsi" w:hAnsiTheme="minorHAnsi" w:cstheme="minorHAnsi"/>
                <w:bCs/>
                <w:sz w:val="22"/>
                <w:szCs w:val="22"/>
              </w:rPr>
            </w:pPr>
          </w:p>
          <w:p w14:paraId="3B03F73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Completed </w:t>
            </w:r>
          </w:p>
          <w:p w14:paraId="222F78D5" w14:textId="77777777" w:rsidR="00D62D07" w:rsidRPr="00DB5708" w:rsidRDefault="00D62D07" w:rsidP="00D62D07">
            <w:pPr>
              <w:pStyle w:val="BodyText"/>
              <w:jc w:val="both"/>
              <w:rPr>
                <w:rFonts w:asciiTheme="minorHAnsi" w:hAnsiTheme="minorHAnsi" w:cstheme="minorHAnsi"/>
                <w:bCs/>
                <w:sz w:val="22"/>
                <w:szCs w:val="22"/>
              </w:rPr>
            </w:pPr>
          </w:p>
          <w:p w14:paraId="123B4F49" w14:textId="77777777" w:rsidR="00D62D07" w:rsidRPr="00DB5708" w:rsidRDefault="00D62D07" w:rsidP="00D62D07">
            <w:pPr>
              <w:pStyle w:val="BodyText"/>
              <w:jc w:val="both"/>
              <w:rPr>
                <w:rFonts w:asciiTheme="minorHAnsi" w:hAnsiTheme="minorHAnsi" w:cstheme="minorHAnsi"/>
                <w:bCs/>
                <w:sz w:val="22"/>
                <w:szCs w:val="22"/>
              </w:rPr>
            </w:pPr>
          </w:p>
          <w:p w14:paraId="085D5713" w14:textId="77777777" w:rsidR="00D62D07" w:rsidRPr="00DB5708" w:rsidRDefault="00D62D07" w:rsidP="00D62D07">
            <w:pPr>
              <w:pStyle w:val="BodyText"/>
              <w:jc w:val="both"/>
              <w:rPr>
                <w:rFonts w:asciiTheme="minorHAnsi" w:hAnsiTheme="minorHAnsi" w:cstheme="minorHAnsi"/>
                <w:bCs/>
                <w:sz w:val="22"/>
                <w:szCs w:val="22"/>
              </w:rPr>
            </w:pPr>
          </w:p>
          <w:p w14:paraId="7FE2262D" w14:textId="77777777" w:rsidR="00D62D07" w:rsidRPr="00DB5708" w:rsidRDefault="00D62D07" w:rsidP="00D62D07">
            <w:pPr>
              <w:pStyle w:val="BodyText"/>
              <w:jc w:val="both"/>
              <w:rPr>
                <w:rFonts w:asciiTheme="minorHAnsi" w:hAnsiTheme="minorHAnsi" w:cstheme="minorHAnsi"/>
                <w:bCs/>
                <w:sz w:val="22"/>
                <w:szCs w:val="22"/>
              </w:rPr>
            </w:pPr>
          </w:p>
        </w:tc>
        <w:tc>
          <w:tcPr>
            <w:tcW w:w="3150" w:type="dxa"/>
            <w:shd w:val="clear" w:color="auto" w:fill="auto"/>
          </w:tcPr>
          <w:p w14:paraId="21DF87FB" w14:textId="77777777" w:rsidR="00D62D07" w:rsidRPr="00DB5708" w:rsidRDefault="00D62D07" w:rsidP="00D62D07">
            <w:pPr>
              <w:pStyle w:val="BodyText"/>
              <w:jc w:val="both"/>
              <w:rPr>
                <w:rFonts w:asciiTheme="minorHAnsi" w:hAnsiTheme="minorHAnsi" w:cstheme="minorHAnsi"/>
                <w:bCs/>
                <w:sz w:val="22"/>
                <w:szCs w:val="22"/>
              </w:rPr>
            </w:pPr>
          </w:p>
          <w:p w14:paraId="177076F0" w14:textId="77777777" w:rsidR="00D62D07" w:rsidRPr="00DB5708" w:rsidRDefault="00D62D07" w:rsidP="00D62D07">
            <w:pPr>
              <w:pStyle w:val="BodyText"/>
              <w:jc w:val="both"/>
              <w:rPr>
                <w:rFonts w:asciiTheme="minorHAnsi" w:hAnsiTheme="minorHAnsi" w:cstheme="minorHAnsi"/>
                <w:bCs/>
                <w:sz w:val="22"/>
                <w:szCs w:val="22"/>
              </w:rPr>
            </w:pPr>
          </w:p>
          <w:p w14:paraId="508F84F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Approved for right bank</w:t>
            </w:r>
          </w:p>
          <w:p w14:paraId="2CEDD9C5" w14:textId="77777777" w:rsidR="00D62D07" w:rsidRPr="00DB5708" w:rsidRDefault="00D62D07" w:rsidP="00D62D07">
            <w:pPr>
              <w:pStyle w:val="BodyText"/>
              <w:jc w:val="both"/>
              <w:rPr>
                <w:rFonts w:asciiTheme="minorHAnsi" w:hAnsiTheme="minorHAnsi" w:cstheme="minorHAnsi"/>
                <w:bCs/>
                <w:sz w:val="22"/>
                <w:szCs w:val="22"/>
              </w:rPr>
            </w:pPr>
          </w:p>
          <w:p w14:paraId="3BC817B5" w14:textId="77777777" w:rsidR="00D62D07" w:rsidRPr="00DB5708" w:rsidRDefault="00D62D07" w:rsidP="00D62D07">
            <w:pPr>
              <w:pStyle w:val="BodyText"/>
              <w:jc w:val="both"/>
              <w:rPr>
                <w:rFonts w:asciiTheme="minorHAnsi" w:hAnsiTheme="minorHAnsi" w:cstheme="minorHAnsi"/>
                <w:bCs/>
                <w:sz w:val="22"/>
                <w:szCs w:val="22"/>
              </w:rPr>
            </w:pPr>
          </w:p>
          <w:p w14:paraId="06425CFD" w14:textId="77777777" w:rsidR="00D62D07" w:rsidRPr="00DB5708" w:rsidRDefault="00D62D07" w:rsidP="00D62D07">
            <w:pPr>
              <w:pStyle w:val="BodyText"/>
              <w:jc w:val="both"/>
              <w:rPr>
                <w:rFonts w:asciiTheme="minorHAnsi" w:hAnsiTheme="minorHAnsi" w:cstheme="minorHAnsi"/>
                <w:bCs/>
                <w:sz w:val="22"/>
                <w:szCs w:val="22"/>
              </w:rPr>
            </w:pPr>
          </w:p>
          <w:p w14:paraId="3AF60E6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Approved in July 2017 by MHLSP</w:t>
            </w:r>
          </w:p>
          <w:p w14:paraId="0C9383FA" w14:textId="77777777" w:rsidR="00D62D07" w:rsidRPr="00DB5708" w:rsidRDefault="00D62D07" w:rsidP="00D62D07">
            <w:pPr>
              <w:pStyle w:val="BodyText"/>
              <w:jc w:val="both"/>
              <w:rPr>
                <w:rFonts w:asciiTheme="minorHAnsi" w:hAnsiTheme="minorHAnsi" w:cstheme="minorHAnsi"/>
                <w:bCs/>
                <w:sz w:val="22"/>
                <w:szCs w:val="22"/>
              </w:rPr>
            </w:pPr>
          </w:p>
          <w:p w14:paraId="123AB948" w14:textId="77777777" w:rsidR="00D62D07" w:rsidRPr="00DB5708" w:rsidRDefault="00D62D07" w:rsidP="00D62D07">
            <w:pPr>
              <w:pStyle w:val="BodyText"/>
              <w:jc w:val="both"/>
              <w:rPr>
                <w:rFonts w:asciiTheme="minorHAnsi" w:hAnsiTheme="minorHAnsi" w:cstheme="minorHAnsi"/>
                <w:bCs/>
                <w:sz w:val="22"/>
                <w:szCs w:val="22"/>
              </w:rPr>
            </w:pPr>
          </w:p>
          <w:p w14:paraId="71E2C01E" w14:textId="77777777" w:rsidR="00D62D07" w:rsidRPr="00DB5708" w:rsidRDefault="00D62D07" w:rsidP="00D62D07">
            <w:pPr>
              <w:pStyle w:val="BodyText"/>
              <w:jc w:val="both"/>
              <w:rPr>
                <w:rFonts w:asciiTheme="minorHAnsi" w:hAnsiTheme="minorHAnsi" w:cstheme="minorHAnsi"/>
                <w:bCs/>
                <w:sz w:val="22"/>
                <w:szCs w:val="22"/>
              </w:rPr>
            </w:pPr>
          </w:p>
          <w:p w14:paraId="22F12B3F" w14:textId="77777777" w:rsidR="00D62D07" w:rsidRPr="00DB5708" w:rsidRDefault="00D62D07" w:rsidP="00D62D07">
            <w:pPr>
              <w:pStyle w:val="BodyText"/>
              <w:jc w:val="both"/>
              <w:rPr>
                <w:rFonts w:asciiTheme="minorHAnsi" w:hAnsiTheme="minorHAnsi" w:cstheme="minorHAnsi"/>
                <w:bCs/>
                <w:sz w:val="22"/>
                <w:szCs w:val="22"/>
              </w:rPr>
            </w:pPr>
          </w:p>
          <w:p w14:paraId="1914DC8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Report to IBFAN submitted in 2017</w:t>
            </w:r>
          </w:p>
          <w:p w14:paraId="505D6D01" w14:textId="77777777" w:rsidR="00D62D07" w:rsidRPr="00DB5708" w:rsidRDefault="00D62D07" w:rsidP="00D62D07">
            <w:pPr>
              <w:pStyle w:val="BodyText"/>
              <w:jc w:val="both"/>
              <w:rPr>
                <w:rFonts w:asciiTheme="minorHAnsi" w:hAnsiTheme="minorHAnsi" w:cstheme="minorHAnsi"/>
                <w:bCs/>
                <w:sz w:val="22"/>
                <w:szCs w:val="22"/>
              </w:rPr>
            </w:pPr>
          </w:p>
        </w:tc>
      </w:tr>
      <w:tr w:rsidR="00D62D07" w:rsidRPr="00DB5708" w14:paraId="7CE2B166" w14:textId="77777777" w:rsidTr="00D62D07">
        <w:trPr>
          <w:trHeight w:val="2944"/>
        </w:trPr>
        <w:tc>
          <w:tcPr>
            <w:tcW w:w="3690" w:type="dxa"/>
            <w:shd w:val="clear" w:color="auto" w:fill="auto"/>
          </w:tcPr>
          <w:p w14:paraId="4205F88C"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b/>
                <w:sz w:val="22"/>
                <w:szCs w:val="22"/>
              </w:rPr>
              <w:t>Output 4</w:t>
            </w:r>
            <w:r w:rsidRPr="00DB5708">
              <w:rPr>
                <w:rFonts w:asciiTheme="minorHAnsi" w:hAnsiTheme="minorHAnsi" w:cstheme="minorHAnsi"/>
                <w:sz w:val="22"/>
                <w:szCs w:val="22"/>
              </w:rPr>
              <w:t xml:space="preserve"> </w:t>
            </w:r>
          </w:p>
          <w:p w14:paraId="7A1CE49A" w14:textId="77777777" w:rsidR="00D62D07" w:rsidRPr="00DB5708" w:rsidRDefault="00D62D07" w:rsidP="00D62D07">
            <w:pPr>
              <w:pStyle w:val="BodyText"/>
              <w:rPr>
                <w:rFonts w:asciiTheme="minorHAnsi" w:hAnsiTheme="minorHAnsi" w:cstheme="minorHAnsi"/>
                <w:bCs/>
                <w:sz w:val="22"/>
                <w:szCs w:val="22"/>
              </w:rPr>
            </w:pPr>
          </w:p>
          <w:p w14:paraId="417AEEAB"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Perinatal audits institutionalized.</w:t>
            </w:r>
          </w:p>
          <w:p w14:paraId="2422E061" w14:textId="77777777" w:rsidR="00D62D07" w:rsidRPr="00DB5708" w:rsidRDefault="00D62D07" w:rsidP="00D62D07">
            <w:pPr>
              <w:rPr>
                <w:rFonts w:asciiTheme="minorHAnsi" w:eastAsia="Arial" w:hAnsiTheme="minorHAnsi" w:cstheme="minorHAnsi"/>
                <w:sz w:val="22"/>
                <w:szCs w:val="22"/>
              </w:rPr>
            </w:pPr>
          </w:p>
          <w:p w14:paraId="69069CF0"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2</w:t>
            </w:r>
            <w:r w:rsidRPr="00DB5708">
              <w:rPr>
                <w:rFonts w:asciiTheme="minorHAnsi" w:eastAsia="Arial" w:hAnsiTheme="minorHAnsi" w:cstheme="minorHAnsi"/>
                <w:sz w:val="22"/>
                <w:szCs w:val="22"/>
              </w:rPr>
              <w:t>: Near-miss case reviews in perinatal care institutionalized.</w:t>
            </w:r>
          </w:p>
          <w:p w14:paraId="3DBF89C4" w14:textId="77777777" w:rsidR="00D62D07" w:rsidRPr="00DB5708" w:rsidRDefault="00D62D07" w:rsidP="00D62D07">
            <w:pPr>
              <w:rPr>
                <w:rFonts w:asciiTheme="minorHAnsi" w:eastAsia="Arial" w:hAnsiTheme="minorHAnsi" w:cstheme="minorHAnsi"/>
                <w:sz w:val="22"/>
                <w:szCs w:val="22"/>
              </w:rPr>
            </w:pPr>
          </w:p>
          <w:p w14:paraId="7814F13A" w14:textId="77777777" w:rsidR="00D62D07" w:rsidRPr="00DB5708" w:rsidRDefault="00D62D07" w:rsidP="00D62D07">
            <w:pPr>
              <w:rPr>
                <w:rFonts w:asciiTheme="minorHAnsi" w:eastAsia="Arial" w:hAnsiTheme="minorHAnsi" w:cstheme="minorHAnsi"/>
                <w:sz w:val="22"/>
                <w:szCs w:val="22"/>
              </w:rPr>
            </w:pPr>
          </w:p>
          <w:p w14:paraId="567733C8"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3</w:t>
            </w:r>
            <w:r w:rsidRPr="00DB5708">
              <w:rPr>
                <w:rFonts w:asciiTheme="minorHAnsi" w:eastAsia="Arial" w:hAnsiTheme="minorHAnsi" w:cstheme="minorHAnsi"/>
                <w:sz w:val="22"/>
                <w:szCs w:val="22"/>
              </w:rPr>
              <w:t>: Supportive supervisory system in CH developed, including mentoring plan.</w:t>
            </w:r>
          </w:p>
          <w:p w14:paraId="360A6748" w14:textId="77777777" w:rsidR="00D62D07" w:rsidRPr="00DB5708" w:rsidRDefault="00D62D07" w:rsidP="00D62D07">
            <w:pPr>
              <w:rPr>
                <w:rFonts w:asciiTheme="minorHAnsi" w:eastAsia="Arial" w:hAnsiTheme="minorHAnsi" w:cstheme="minorHAnsi"/>
                <w:sz w:val="22"/>
                <w:szCs w:val="22"/>
              </w:rPr>
            </w:pPr>
          </w:p>
          <w:p w14:paraId="48291703" w14:textId="77777777" w:rsidR="00D62D07" w:rsidRPr="00DB5708" w:rsidRDefault="00D62D07" w:rsidP="00D62D07">
            <w:pPr>
              <w:pStyle w:val="BodyText"/>
              <w:rPr>
                <w:rFonts w:asciiTheme="minorHAnsi" w:hAnsiTheme="minorHAnsi" w:cstheme="minorHAnsi"/>
                <w:sz w:val="22"/>
                <w:szCs w:val="22"/>
                <w:u w:val="single"/>
              </w:rPr>
            </w:pPr>
          </w:p>
          <w:p w14:paraId="6B64B078" w14:textId="77777777" w:rsidR="00D62D07" w:rsidRPr="00DB5708" w:rsidRDefault="00D62D07" w:rsidP="00D62D07">
            <w:pPr>
              <w:pStyle w:val="BodyText"/>
              <w:rPr>
                <w:rFonts w:asciiTheme="minorHAnsi" w:hAnsiTheme="minorHAnsi" w:cstheme="minorHAnsi"/>
                <w:sz w:val="22"/>
                <w:szCs w:val="22"/>
                <w:u w:val="single"/>
              </w:rPr>
            </w:pPr>
          </w:p>
          <w:p w14:paraId="10D2D865" w14:textId="77777777" w:rsidR="00D62D07" w:rsidRPr="00DB5708" w:rsidRDefault="00D62D07" w:rsidP="00D62D07">
            <w:pPr>
              <w:pStyle w:val="BodyText"/>
              <w:rPr>
                <w:rFonts w:asciiTheme="minorHAnsi" w:hAnsiTheme="minorHAnsi" w:cstheme="minorHAnsi"/>
                <w:sz w:val="22"/>
                <w:szCs w:val="22"/>
                <w:u w:val="single"/>
              </w:rPr>
            </w:pPr>
          </w:p>
          <w:p w14:paraId="03C44448"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sz w:val="22"/>
                <w:szCs w:val="22"/>
                <w:u w:val="single"/>
              </w:rPr>
              <w:t>Indicator 4</w:t>
            </w:r>
            <w:r w:rsidRPr="00DB5708">
              <w:rPr>
                <w:rFonts w:asciiTheme="minorHAnsi" w:hAnsiTheme="minorHAnsi" w:cstheme="minorHAnsi"/>
                <w:sz w:val="22"/>
                <w:szCs w:val="22"/>
              </w:rPr>
              <w:t>: Growth health-care monitoring standards approved and available at facility level.</w:t>
            </w:r>
          </w:p>
        </w:tc>
        <w:tc>
          <w:tcPr>
            <w:tcW w:w="2250" w:type="dxa"/>
            <w:shd w:val="clear" w:color="auto" w:fill="auto"/>
          </w:tcPr>
          <w:p w14:paraId="1B7C2A5E" w14:textId="77777777" w:rsidR="00D62D07" w:rsidRPr="00DB5708" w:rsidRDefault="00D62D07" w:rsidP="00D62D07">
            <w:pPr>
              <w:pStyle w:val="BodyText"/>
              <w:jc w:val="both"/>
              <w:rPr>
                <w:rFonts w:asciiTheme="minorHAnsi" w:hAnsiTheme="minorHAnsi" w:cstheme="minorHAnsi"/>
                <w:bCs/>
                <w:sz w:val="22"/>
                <w:szCs w:val="22"/>
              </w:rPr>
            </w:pPr>
          </w:p>
          <w:p w14:paraId="05721212" w14:textId="77777777" w:rsidR="00D62D07" w:rsidRPr="00DB5708" w:rsidRDefault="00D62D07" w:rsidP="00D62D07">
            <w:pPr>
              <w:pStyle w:val="BodyText"/>
              <w:jc w:val="both"/>
              <w:rPr>
                <w:rFonts w:asciiTheme="minorHAnsi" w:hAnsiTheme="minorHAnsi" w:cstheme="minorHAnsi"/>
                <w:bCs/>
                <w:sz w:val="22"/>
                <w:szCs w:val="22"/>
              </w:rPr>
            </w:pPr>
          </w:p>
          <w:p w14:paraId="042BFFA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The trainings for the perinatal audits teams conducted in August 2018, the piloting period set for 6 months</w:t>
            </w:r>
          </w:p>
          <w:p w14:paraId="26FC6019" w14:textId="77777777" w:rsidR="00D62D07" w:rsidRPr="00DB5708" w:rsidRDefault="00D62D07" w:rsidP="00D62D07">
            <w:pPr>
              <w:pStyle w:val="BodyText"/>
              <w:jc w:val="both"/>
              <w:rPr>
                <w:rFonts w:asciiTheme="minorHAnsi" w:hAnsiTheme="minorHAnsi" w:cstheme="minorHAnsi"/>
                <w:bCs/>
                <w:sz w:val="22"/>
                <w:szCs w:val="22"/>
              </w:rPr>
            </w:pPr>
          </w:p>
          <w:p w14:paraId="3AFF672A"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Quarterly NMCR meetings, the training workshop on updated NMCR tool conducted</w:t>
            </w:r>
          </w:p>
          <w:p w14:paraId="7325860E" w14:textId="77777777" w:rsidR="00D62D07" w:rsidRPr="00DB5708" w:rsidRDefault="00D62D07" w:rsidP="00D62D07">
            <w:pPr>
              <w:pStyle w:val="BodyText"/>
              <w:jc w:val="both"/>
              <w:rPr>
                <w:rFonts w:asciiTheme="minorHAnsi" w:hAnsiTheme="minorHAnsi" w:cstheme="minorHAnsi"/>
                <w:bCs/>
                <w:sz w:val="22"/>
                <w:szCs w:val="22"/>
              </w:rPr>
            </w:pPr>
          </w:p>
          <w:p w14:paraId="0194B216" w14:textId="77777777" w:rsidR="00D62D07" w:rsidRPr="00DB5708" w:rsidRDefault="00D62D07" w:rsidP="00D62D07">
            <w:pPr>
              <w:pStyle w:val="BodyText"/>
              <w:jc w:val="both"/>
              <w:rPr>
                <w:rFonts w:asciiTheme="minorHAnsi" w:hAnsiTheme="minorHAnsi" w:cstheme="minorHAnsi"/>
                <w:bCs/>
                <w:sz w:val="22"/>
                <w:szCs w:val="22"/>
              </w:rPr>
            </w:pPr>
          </w:p>
          <w:p w14:paraId="4080B82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The assessment of the supportive supervision functioning conducted (right bank Moldova – Autumn 2018, left </w:t>
            </w:r>
            <w:r w:rsidRPr="00DB5708">
              <w:rPr>
                <w:rFonts w:asciiTheme="minorHAnsi" w:hAnsiTheme="minorHAnsi" w:cstheme="minorHAnsi"/>
                <w:bCs/>
                <w:sz w:val="22"/>
                <w:szCs w:val="22"/>
              </w:rPr>
              <w:lastRenderedPageBreak/>
              <w:t>bank – planned for February 2019)</w:t>
            </w:r>
          </w:p>
          <w:p w14:paraId="252598EC" w14:textId="77777777" w:rsidR="00D62D07" w:rsidRPr="00DB5708" w:rsidRDefault="00D62D07" w:rsidP="00D62D07">
            <w:pPr>
              <w:pStyle w:val="BodyText"/>
              <w:rPr>
                <w:rFonts w:asciiTheme="minorHAnsi" w:hAnsiTheme="minorHAnsi" w:cstheme="minorHAnsi"/>
                <w:bCs/>
                <w:sz w:val="22"/>
                <w:szCs w:val="22"/>
              </w:rPr>
            </w:pPr>
          </w:p>
          <w:p w14:paraId="2E68522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Standard on childcare and development adjusted to the WHO-UNICEF-WB Framework on nurturing care drafted agreed among stakeholders and  validated (on left bank of Nistru River) and approved on the right bank of Nistru River</w:t>
            </w:r>
          </w:p>
        </w:tc>
        <w:tc>
          <w:tcPr>
            <w:tcW w:w="2520" w:type="dxa"/>
            <w:shd w:val="clear" w:color="auto" w:fill="auto"/>
          </w:tcPr>
          <w:p w14:paraId="73237EE5" w14:textId="77777777" w:rsidR="00D62D07" w:rsidRPr="00DB5708" w:rsidRDefault="00D62D07" w:rsidP="00D62D07">
            <w:pPr>
              <w:pStyle w:val="BodyText"/>
              <w:jc w:val="both"/>
              <w:rPr>
                <w:rFonts w:asciiTheme="minorHAnsi" w:hAnsiTheme="minorHAnsi" w:cstheme="minorHAnsi"/>
                <w:bCs/>
                <w:sz w:val="22"/>
                <w:szCs w:val="22"/>
              </w:rPr>
            </w:pPr>
          </w:p>
          <w:p w14:paraId="33C81F43" w14:textId="77777777" w:rsidR="00D62D07" w:rsidRPr="00DB5708" w:rsidRDefault="00D62D07" w:rsidP="00D62D07">
            <w:pPr>
              <w:pStyle w:val="BodyText"/>
              <w:jc w:val="both"/>
              <w:rPr>
                <w:rFonts w:asciiTheme="minorHAnsi" w:hAnsiTheme="minorHAnsi" w:cstheme="minorHAnsi"/>
                <w:bCs/>
                <w:sz w:val="22"/>
                <w:szCs w:val="22"/>
              </w:rPr>
            </w:pPr>
          </w:p>
          <w:p w14:paraId="1F6421C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Completed</w:t>
            </w:r>
          </w:p>
        </w:tc>
        <w:tc>
          <w:tcPr>
            <w:tcW w:w="3150" w:type="dxa"/>
            <w:shd w:val="clear" w:color="auto" w:fill="auto"/>
          </w:tcPr>
          <w:p w14:paraId="5F70EAB1" w14:textId="77777777" w:rsidR="00D62D07" w:rsidRPr="00DB5708" w:rsidRDefault="00D62D07" w:rsidP="00D62D07">
            <w:pPr>
              <w:pStyle w:val="BodyText"/>
              <w:jc w:val="both"/>
              <w:rPr>
                <w:rFonts w:asciiTheme="minorHAnsi" w:hAnsiTheme="minorHAnsi" w:cstheme="minorHAnsi"/>
                <w:bCs/>
                <w:sz w:val="22"/>
                <w:szCs w:val="22"/>
              </w:rPr>
            </w:pPr>
          </w:p>
          <w:p w14:paraId="09E87DDE" w14:textId="77777777" w:rsidR="00D62D07" w:rsidRPr="00DB5708" w:rsidRDefault="00D62D07" w:rsidP="00D62D07">
            <w:pPr>
              <w:pStyle w:val="BodyText"/>
              <w:jc w:val="both"/>
              <w:rPr>
                <w:rFonts w:asciiTheme="minorHAnsi" w:hAnsiTheme="minorHAnsi" w:cstheme="minorHAnsi"/>
                <w:bCs/>
                <w:sz w:val="22"/>
                <w:szCs w:val="22"/>
              </w:rPr>
            </w:pPr>
          </w:p>
          <w:p w14:paraId="373160E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The follow up meetings  conducted during February-March 2019 in TRN region</w:t>
            </w:r>
          </w:p>
          <w:p w14:paraId="7C5F3AA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Meeting minutes (left bank – quarterly, right bank - annualy)</w:t>
            </w:r>
          </w:p>
          <w:p w14:paraId="6C5B3153" w14:textId="77777777" w:rsidR="00D62D07" w:rsidRPr="00DB5708" w:rsidRDefault="00D62D07" w:rsidP="00D62D07">
            <w:pPr>
              <w:pStyle w:val="BodyText"/>
              <w:jc w:val="both"/>
              <w:rPr>
                <w:rFonts w:asciiTheme="minorHAnsi" w:hAnsiTheme="minorHAnsi" w:cstheme="minorHAnsi"/>
                <w:bCs/>
                <w:sz w:val="22"/>
                <w:szCs w:val="22"/>
              </w:rPr>
            </w:pPr>
          </w:p>
          <w:p w14:paraId="018030C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Meeting agenda, LoP</w:t>
            </w:r>
          </w:p>
          <w:p w14:paraId="2DDBB389" w14:textId="77777777" w:rsidR="00D62D07" w:rsidRPr="00DB5708" w:rsidRDefault="00D62D07" w:rsidP="00D62D07">
            <w:pPr>
              <w:pStyle w:val="BodyText"/>
              <w:jc w:val="both"/>
              <w:rPr>
                <w:rFonts w:asciiTheme="minorHAnsi" w:hAnsiTheme="minorHAnsi" w:cstheme="minorHAnsi"/>
                <w:bCs/>
                <w:sz w:val="22"/>
                <w:szCs w:val="22"/>
              </w:rPr>
            </w:pPr>
          </w:p>
          <w:p w14:paraId="60834A90"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Mission report</w:t>
            </w:r>
          </w:p>
          <w:p w14:paraId="27D059B5" w14:textId="77777777" w:rsidR="00D62D07" w:rsidRPr="00DB5708" w:rsidRDefault="00D62D07" w:rsidP="00D62D07">
            <w:pPr>
              <w:pStyle w:val="BodyText"/>
              <w:jc w:val="both"/>
              <w:rPr>
                <w:rFonts w:asciiTheme="minorHAnsi" w:hAnsiTheme="minorHAnsi" w:cstheme="minorHAnsi"/>
                <w:bCs/>
                <w:sz w:val="22"/>
                <w:szCs w:val="22"/>
              </w:rPr>
            </w:pPr>
          </w:p>
          <w:p w14:paraId="7F0E3962" w14:textId="77777777" w:rsidR="00D62D07" w:rsidRPr="00DB5708" w:rsidRDefault="00D62D07" w:rsidP="00D62D07">
            <w:pPr>
              <w:pStyle w:val="BodyText"/>
              <w:jc w:val="both"/>
              <w:rPr>
                <w:rFonts w:asciiTheme="minorHAnsi" w:hAnsiTheme="minorHAnsi" w:cstheme="minorHAnsi"/>
                <w:bCs/>
                <w:sz w:val="22"/>
                <w:szCs w:val="22"/>
              </w:rPr>
            </w:pPr>
          </w:p>
          <w:p w14:paraId="5FBC737D"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Guideline on home visiting available.</w:t>
            </w:r>
          </w:p>
          <w:p w14:paraId="5BA76B3C" w14:textId="77777777" w:rsidR="00D62D07" w:rsidRPr="00DB5708" w:rsidRDefault="00D62D07" w:rsidP="00D62D07">
            <w:pPr>
              <w:pStyle w:val="BodyText"/>
              <w:jc w:val="both"/>
              <w:rPr>
                <w:rFonts w:asciiTheme="minorHAnsi" w:hAnsiTheme="minorHAnsi" w:cstheme="minorHAnsi"/>
                <w:bCs/>
                <w:sz w:val="22"/>
                <w:szCs w:val="22"/>
              </w:rPr>
            </w:pPr>
          </w:p>
          <w:p w14:paraId="40C9BB0F" w14:textId="77777777" w:rsidR="00D62D07" w:rsidRPr="00DB5708" w:rsidRDefault="00D62D07" w:rsidP="00D62D07">
            <w:pPr>
              <w:pStyle w:val="BodyText"/>
              <w:jc w:val="both"/>
              <w:rPr>
                <w:rFonts w:asciiTheme="minorHAnsi" w:hAnsiTheme="minorHAnsi" w:cstheme="minorHAnsi"/>
                <w:bCs/>
                <w:sz w:val="22"/>
                <w:szCs w:val="22"/>
              </w:rPr>
            </w:pPr>
          </w:p>
          <w:p w14:paraId="1619F542"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Standard available</w:t>
            </w:r>
          </w:p>
        </w:tc>
      </w:tr>
      <w:tr w:rsidR="00D62D07" w:rsidRPr="00DB5708" w14:paraId="02FDC3BC" w14:textId="77777777" w:rsidTr="00D62D07">
        <w:tc>
          <w:tcPr>
            <w:tcW w:w="3690" w:type="dxa"/>
            <w:shd w:val="pct15" w:color="auto" w:fill="auto"/>
          </w:tcPr>
          <w:p w14:paraId="1FBCA0C0"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t>Outcome 2 Immunizations</w:t>
            </w:r>
          </w:p>
          <w:p w14:paraId="226FA19F" w14:textId="77777777" w:rsidR="00D62D07" w:rsidRPr="00DB5708" w:rsidRDefault="00D62D07" w:rsidP="00D62D07">
            <w:pPr>
              <w:rPr>
                <w:rFonts w:asciiTheme="minorHAnsi" w:hAnsiTheme="minorHAnsi" w:cstheme="minorHAnsi"/>
                <w:b/>
                <w:sz w:val="22"/>
                <w:szCs w:val="22"/>
              </w:rPr>
            </w:pPr>
          </w:p>
          <w:p w14:paraId="2F980942"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Vaccination coverage rates with DTP</w:t>
            </w:r>
            <w:r w:rsidRPr="00DB5708">
              <w:rPr>
                <w:rStyle w:val="FootnoteReference"/>
                <w:rFonts w:asciiTheme="minorHAnsi" w:eastAsia="Arial" w:hAnsiTheme="minorHAnsi" w:cstheme="minorHAnsi"/>
                <w:b/>
                <w:sz w:val="22"/>
                <w:szCs w:val="22"/>
              </w:rPr>
              <w:footnoteReference w:id="2"/>
            </w:r>
            <w:r w:rsidRPr="00DB5708">
              <w:rPr>
                <w:rFonts w:asciiTheme="minorHAnsi" w:eastAsia="Arial" w:hAnsiTheme="minorHAnsi" w:cstheme="minorHAnsi"/>
                <w:b/>
                <w:sz w:val="22"/>
                <w:szCs w:val="22"/>
              </w:rPr>
              <w:t xml:space="preserve"> and MMR</w:t>
            </w:r>
            <w:r w:rsidRPr="00DB5708">
              <w:rPr>
                <w:rStyle w:val="FootnoteReference"/>
                <w:rFonts w:asciiTheme="minorHAnsi" w:eastAsia="Arial" w:hAnsiTheme="minorHAnsi" w:cstheme="minorHAnsi"/>
                <w:b/>
                <w:sz w:val="22"/>
                <w:szCs w:val="22"/>
              </w:rPr>
              <w:footnoteReference w:id="3"/>
            </w:r>
            <w:r w:rsidRPr="00DB5708">
              <w:rPr>
                <w:rFonts w:asciiTheme="minorHAnsi" w:eastAsia="Arial" w:hAnsiTheme="minorHAnsi" w:cstheme="minorHAnsi"/>
                <w:b/>
                <w:sz w:val="22"/>
                <w:szCs w:val="22"/>
              </w:rPr>
              <w:t xml:space="preserve"> vaccines (Republic of Moldova)</w:t>
            </w:r>
          </w:p>
          <w:p w14:paraId="76A8012A"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 xml:space="preserve">                 Baseline            Target </w:t>
            </w:r>
          </w:p>
          <w:p w14:paraId="2641A072"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DTP1        94.1%                 95%</w:t>
            </w:r>
          </w:p>
          <w:p w14:paraId="3EB4F661"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DTP3        90.3%                 95%</w:t>
            </w:r>
          </w:p>
          <w:p w14:paraId="3F5CAD39"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MMR1      89.8%                 95%</w:t>
            </w:r>
          </w:p>
          <w:p w14:paraId="616E3035"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MMR2      93.4%                 95%</w:t>
            </w:r>
          </w:p>
          <w:p w14:paraId="5B3C4C8D" w14:textId="77777777" w:rsidR="00D62D07" w:rsidRPr="00DB5708" w:rsidRDefault="00D62D07" w:rsidP="00D62D07">
            <w:pPr>
              <w:pStyle w:val="BodyText"/>
              <w:rPr>
                <w:rFonts w:asciiTheme="minorHAnsi" w:eastAsia="Arial" w:hAnsiTheme="minorHAnsi" w:cstheme="minorHAnsi"/>
                <w:i/>
                <w:sz w:val="22"/>
                <w:szCs w:val="22"/>
              </w:rPr>
            </w:pPr>
            <w:r w:rsidRPr="00DB5708">
              <w:rPr>
                <w:rFonts w:asciiTheme="minorHAnsi" w:eastAsia="Arial" w:hAnsiTheme="minorHAnsi" w:cstheme="minorHAnsi"/>
                <w:i/>
                <w:sz w:val="22"/>
                <w:szCs w:val="22"/>
              </w:rPr>
              <w:t>Baseline and targets are for Moldova, including Transnistria region</w:t>
            </w:r>
          </w:p>
          <w:p w14:paraId="33519B42" w14:textId="77777777" w:rsidR="00D62D07" w:rsidRPr="00DB5708" w:rsidRDefault="00D62D07" w:rsidP="00D62D07">
            <w:pPr>
              <w:pStyle w:val="BodyText"/>
              <w:rPr>
                <w:rFonts w:asciiTheme="minorHAnsi" w:hAnsiTheme="minorHAnsi" w:cstheme="minorHAnsi"/>
                <w:bCs/>
                <w:sz w:val="22"/>
                <w:szCs w:val="22"/>
              </w:rPr>
            </w:pPr>
          </w:p>
        </w:tc>
        <w:tc>
          <w:tcPr>
            <w:tcW w:w="2250" w:type="dxa"/>
            <w:shd w:val="pct15" w:color="auto" w:fill="auto"/>
          </w:tcPr>
          <w:p w14:paraId="5CBE0B3E" w14:textId="77777777" w:rsidR="00D62D07" w:rsidRPr="00DB5708" w:rsidRDefault="00D62D07" w:rsidP="00D62D07">
            <w:pPr>
              <w:pStyle w:val="BodyText"/>
              <w:jc w:val="both"/>
              <w:rPr>
                <w:rFonts w:asciiTheme="minorHAnsi" w:hAnsiTheme="minorHAnsi" w:cstheme="minorHAnsi"/>
                <w:bCs/>
                <w:sz w:val="22"/>
                <w:szCs w:val="22"/>
              </w:rPr>
            </w:pPr>
          </w:p>
          <w:p w14:paraId="01C22251" w14:textId="77777777" w:rsidR="00D62D07" w:rsidRPr="00DB5708" w:rsidRDefault="00D62D07" w:rsidP="00D62D07">
            <w:pPr>
              <w:pStyle w:val="BodyText"/>
              <w:jc w:val="both"/>
              <w:rPr>
                <w:rFonts w:asciiTheme="minorHAnsi" w:hAnsiTheme="minorHAnsi" w:cstheme="minorHAnsi"/>
                <w:bCs/>
                <w:sz w:val="22"/>
                <w:szCs w:val="22"/>
              </w:rPr>
            </w:pPr>
          </w:p>
          <w:p w14:paraId="0FAB3A45" w14:textId="77777777" w:rsidR="00D62D07" w:rsidRPr="00DB5708" w:rsidRDefault="00D62D07" w:rsidP="00D62D07">
            <w:pPr>
              <w:pStyle w:val="BodyText"/>
              <w:jc w:val="both"/>
              <w:rPr>
                <w:rFonts w:asciiTheme="minorHAnsi" w:hAnsiTheme="minorHAnsi" w:cstheme="minorHAnsi"/>
                <w:bCs/>
                <w:sz w:val="22"/>
                <w:szCs w:val="22"/>
              </w:rPr>
            </w:pPr>
          </w:p>
          <w:p w14:paraId="36E72F6D" w14:textId="77777777" w:rsidR="00D62D07" w:rsidRPr="00DB5708" w:rsidRDefault="00D62D07" w:rsidP="00D62D07">
            <w:pPr>
              <w:pStyle w:val="BodyText"/>
              <w:jc w:val="both"/>
              <w:rPr>
                <w:rFonts w:asciiTheme="minorHAnsi" w:hAnsiTheme="minorHAnsi" w:cstheme="minorHAnsi"/>
                <w:bCs/>
                <w:sz w:val="22"/>
                <w:szCs w:val="22"/>
              </w:rPr>
            </w:pPr>
          </w:p>
          <w:p w14:paraId="5E134894" w14:textId="77777777" w:rsidR="00D62D07" w:rsidRPr="00DB5708" w:rsidRDefault="00D62D07" w:rsidP="00D62D07">
            <w:pPr>
              <w:pStyle w:val="BodyText"/>
              <w:jc w:val="both"/>
              <w:rPr>
                <w:rFonts w:asciiTheme="minorHAnsi" w:hAnsiTheme="minorHAnsi" w:cstheme="minorHAnsi"/>
                <w:bCs/>
                <w:sz w:val="22"/>
                <w:szCs w:val="22"/>
              </w:rPr>
            </w:pPr>
          </w:p>
          <w:p w14:paraId="24D449C2" w14:textId="77777777" w:rsidR="00D62D07" w:rsidRPr="00DB5708" w:rsidRDefault="00D62D07" w:rsidP="00D62D07">
            <w:pPr>
              <w:pStyle w:val="BodyText"/>
              <w:jc w:val="both"/>
              <w:rPr>
                <w:rFonts w:asciiTheme="minorHAnsi" w:hAnsiTheme="minorHAnsi" w:cstheme="minorHAnsi"/>
                <w:bCs/>
                <w:sz w:val="22"/>
                <w:szCs w:val="22"/>
              </w:rPr>
            </w:pPr>
          </w:p>
          <w:p w14:paraId="7F1E51D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96% (2017)</w:t>
            </w:r>
          </w:p>
          <w:p w14:paraId="4936B86A"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93% (2017)</w:t>
            </w:r>
          </w:p>
          <w:p w14:paraId="534D988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93% (2018)</w:t>
            </w:r>
          </w:p>
          <w:p w14:paraId="62E1E4C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96% (2018)</w:t>
            </w:r>
          </w:p>
        </w:tc>
        <w:tc>
          <w:tcPr>
            <w:tcW w:w="2520" w:type="dxa"/>
            <w:shd w:val="pct15" w:color="auto" w:fill="auto"/>
          </w:tcPr>
          <w:p w14:paraId="0F11E5A2" w14:textId="77777777" w:rsidR="00D62D07" w:rsidRPr="00DB5708" w:rsidRDefault="00D62D07" w:rsidP="00D62D07">
            <w:pPr>
              <w:pStyle w:val="BodyText"/>
              <w:jc w:val="both"/>
              <w:rPr>
                <w:rFonts w:asciiTheme="minorHAnsi" w:hAnsiTheme="minorHAnsi" w:cstheme="minorHAnsi"/>
                <w:bCs/>
                <w:sz w:val="22"/>
                <w:szCs w:val="22"/>
              </w:rPr>
            </w:pPr>
          </w:p>
          <w:p w14:paraId="3CA334B2" w14:textId="77777777" w:rsidR="00D62D07" w:rsidRPr="00DB5708" w:rsidRDefault="00D62D07" w:rsidP="00D62D07">
            <w:pPr>
              <w:pStyle w:val="BodyText"/>
              <w:jc w:val="both"/>
              <w:rPr>
                <w:rFonts w:asciiTheme="minorHAnsi" w:hAnsiTheme="minorHAnsi" w:cstheme="minorHAnsi"/>
                <w:bCs/>
                <w:sz w:val="22"/>
                <w:szCs w:val="22"/>
              </w:rPr>
            </w:pPr>
          </w:p>
          <w:p w14:paraId="5C295705" w14:textId="77777777" w:rsidR="00D62D07" w:rsidRPr="00DB5708" w:rsidRDefault="00D62D07" w:rsidP="00D62D07">
            <w:pPr>
              <w:pStyle w:val="BodyText"/>
              <w:jc w:val="both"/>
              <w:rPr>
                <w:rFonts w:asciiTheme="minorHAnsi" w:hAnsiTheme="minorHAnsi" w:cstheme="minorHAnsi"/>
                <w:bCs/>
                <w:sz w:val="22"/>
                <w:szCs w:val="22"/>
              </w:rPr>
            </w:pPr>
          </w:p>
          <w:p w14:paraId="38FC4A29" w14:textId="77777777" w:rsidR="00D62D07" w:rsidRPr="00DB5708" w:rsidRDefault="00D62D07" w:rsidP="00D62D07">
            <w:pPr>
              <w:pStyle w:val="BodyText"/>
              <w:jc w:val="both"/>
              <w:rPr>
                <w:rFonts w:asciiTheme="minorHAnsi" w:hAnsiTheme="minorHAnsi" w:cstheme="minorHAnsi"/>
                <w:bCs/>
                <w:sz w:val="22"/>
                <w:szCs w:val="22"/>
              </w:rPr>
            </w:pPr>
          </w:p>
          <w:p w14:paraId="41B5DD96" w14:textId="77777777" w:rsidR="00D62D07" w:rsidRPr="00DB5708" w:rsidRDefault="00D62D07" w:rsidP="00D62D07">
            <w:pPr>
              <w:pStyle w:val="BodyText"/>
              <w:jc w:val="both"/>
              <w:rPr>
                <w:rFonts w:asciiTheme="minorHAnsi" w:hAnsiTheme="minorHAnsi" w:cstheme="minorHAnsi"/>
                <w:bCs/>
                <w:sz w:val="22"/>
                <w:szCs w:val="22"/>
              </w:rPr>
            </w:pPr>
          </w:p>
          <w:p w14:paraId="7902A366" w14:textId="77777777" w:rsidR="00D62D07" w:rsidRPr="00DB5708" w:rsidRDefault="00D62D07" w:rsidP="00D62D07">
            <w:pPr>
              <w:pStyle w:val="BodyText"/>
              <w:jc w:val="both"/>
              <w:rPr>
                <w:rFonts w:asciiTheme="minorHAnsi" w:hAnsiTheme="minorHAnsi" w:cstheme="minorHAnsi"/>
                <w:bCs/>
                <w:sz w:val="22"/>
                <w:szCs w:val="22"/>
              </w:rPr>
            </w:pPr>
          </w:p>
          <w:p w14:paraId="75436D13"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Changing this outcome indicator requires more time and efforts, amidst growing anti-vaccination movement and parent / provider hesitancy. Still, MMR2 coverage rate in 2018 improved as compared with 92% in 2017.</w:t>
            </w:r>
          </w:p>
          <w:p w14:paraId="36BC56D5" w14:textId="77777777" w:rsidR="00D62D07" w:rsidRPr="00DB5708" w:rsidRDefault="00D62D07" w:rsidP="00D62D07">
            <w:pPr>
              <w:pStyle w:val="BodyText"/>
              <w:rPr>
                <w:rFonts w:asciiTheme="minorHAnsi" w:hAnsiTheme="minorHAnsi" w:cstheme="minorHAnsi"/>
                <w:bCs/>
                <w:sz w:val="22"/>
                <w:szCs w:val="22"/>
              </w:rPr>
            </w:pPr>
          </w:p>
        </w:tc>
        <w:tc>
          <w:tcPr>
            <w:tcW w:w="3150" w:type="dxa"/>
            <w:shd w:val="pct15" w:color="auto" w:fill="auto"/>
          </w:tcPr>
          <w:p w14:paraId="725BF6A1" w14:textId="77777777" w:rsidR="00D62D07" w:rsidRPr="00DB5708" w:rsidRDefault="00D62D07" w:rsidP="00D62D07">
            <w:pPr>
              <w:pStyle w:val="BodyText"/>
              <w:jc w:val="both"/>
              <w:rPr>
                <w:rFonts w:asciiTheme="minorHAnsi" w:hAnsiTheme="minorHAnsi" w:cstheme="minorHAnsi"/>
                <w:bCs/>
                <w:sz w:val="22"/>
                <w:szCs w:val="22"/>
              </w:rPr>
            </w:pPr>
          </w:p>
          <w:p w14:paraId="4D1162BE" w14:textId="77777777" w:rsidR="00D62D07" w:rsidRPr="00DB5708" w:rsidRDefault="00D62D07" w:rsidP="00D62D07">
            <w:pPr>
              <w:pStyle w:val="BodyText"/>
              <w:jc w:val="both"/>
              <w:rPr>
                <w:rFonts w:asciiTheme="minorHAnsi" w:hAnsiTheme="minorHAnsi" w:cstheme="minorHAnsi"/>
                <w:bCs/>
                <w:sz w:val="22"/>
                <w:szCs w:val="22"/>
              </w:rPr>
            </w:pPr>
          </w:p>
          <w:p w14:paraId="2F05EE5D" w14:textId="77777777" w:rsidR="00D62D07" w:rsidRPr="00DB5708" w:rsidRDefault="00D62D07" w:rsidP="00D62D07">
            <w:pPr>
              <w:pStyle w:val="BodyText"/>
              <w:rPr>
                <w:rFonts w:asciiTheme="minorHAnsi" w:hAnsiTheme="minorHAnsi" w:cstheme="minorHAnsi"/>
                <w:bCs/>
                <w:sz w:val="22"/>
                <w:szCs w:val="22"/>
              </w:rPr>
            </w:pPr>
          </w:p>
          <w:p w14:paraId="11962960" w14:textId="77777777" w:rsidR="00D62D07" w:rsidRPr="00DB5708" w:rsidRDefault="00D62D07" w:rsidP="00D62D07">
            <w:pPr>
              <w:pStyle w:val="BodyText"/>
              <w:rPr>
                <w:rFonts w:asciiTheme="minorHAnsi" w:hAnsiTheme="minorHAnsi" w:cstheme="minorHAnsi"/>
                <w:bCs/>
                <w:sz w:val="22"/>
                <w:szCs w:val="22"/>
              </w:rPr>
            </w:pPr>
          </w:p>
          <w:p w14:paraId="48BDF535" w14:textId="77777777" w:rsidR="00D62D07" w:rsidRPr="00DB5708" w:rsidRDefault="00D62D07" w:rsidP="00D62D07">
            <w:pPr>
              <w:pStyle w:val="BodyText"/>
              <w:rPr>
                <w:rFonts w:asciiTheme="minorHAnsi" w:hAnsiTheme="minorHAnsi" w:cstheme="minorHAnsi"/>
                <w:bCs/>
                <w:sz w:val="22"/>
                <w:szCs w:val="22"/>
              </w:rPr>
            </w:pPr>
          </w:p>
          <w:p w14:paraId="3A74C7F9" w14:textId="77777777" w:rsidR="00D62D07" w:rsidRPr="00DB5708" w:rsidRDefault="00D62D07" w:rsidP="00D62D07">
            <w:pPr>
              <w:pStyle w:val="BodyText"/>
              <w:rPr>
                <w:rFonts w:asciiTheme="minorHAnsi" w:hAnsiTheme="minorHAnsi" w:cstheme="minorHAnsi"/>
                <w:bCs/>
                <w:sz w:val="22"/>
                <w:szCs w:val="22"/>
              </w:rPr>
            </w:pPr>
          </w:p>
          <w:p w14:paraId="2D286D8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WHO/UNICEF Joint Reporting Form (JRF) 2018</w:t>
            </w:r>
          </w:p>
        </w:tc>
      </w:tr>
      <w:tr w:rsidR="00D62D07" w:rsidRPr="00DB5708" w14:paraId="2DA5FDCC" w14:textId="77777777" w:rsidTr="00D62D07">
        <w:tc>
          <w:tcPr>
            <w:tcW w:w="3690" w:type="dxa"/>
            <w:shd w:val="clear" w:color="auto" w:fill="auto"/>
          </w:tcPr>
          <w:p w14:paraId="5C4ABCEA"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b/>
                <w:sz w:val="22"/>
                <w:szCs w:val="22"/>
              </w:rPr>
              <w:t>Output 5</w:t>
            </w:r>
            <w:r w:rsidRPr="00DB5708">
              <w:rPr>
                <w:rFonts w:asciiTheme="minorHAnsi" w:hAnsiTheme="minorHAnsi" w:cstheme="minorHAnsi"/>
                <w:sz w:val="22"/>
                <w:szCs w:val="22"/>
              </w:rPr>
              <w:t xml:space="preserve"> </w:t>
            </w:r>
          </w:p>
          <w:p w14:paraId="3A3E5100" w14:textId="77777777" w:rsidR="00D62D07" w:rsidRPr="00DB5708" w:rsidRDefault="00D62D07" w:rsidP="00D62D07">
            <w:pPr>
              <w:pStyle w:val="BodyText"/>
              <w:jc w:val="both"/>
              <w:rPr>
                <w:rFonts w:asciiTheme="minorHAnsi" w:hAnsiTheme="minorHAnsi" w:cstheme="minorHAnsi"/>
                <w:bCs/>
                <w:sz w:val="22"/>
                <w:szCs w:val="22"/>
              </w:rPr>
            </w:pPr>
          </w:p>
          <w:p w14:paraId="03B63E60"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xml:space="preserve">: 50% of public health professionals trained on both banks of the Dniester River </w:t>
            </w:r>
          </w:p>
          <w:p w14:paraId="0183A665" w14:textId="77777777" w:rsidR="00D62D07" w:rsidRPr="00DB5708" w:rsidRDefault="00D62D07" w:rsidP="00D62D07">
            <w:pPr>
              <w:spacing w:before="60" w:after="60"/>
              <w:rPr>
                <w:rFonts w:asciiTheme="minorHAnsi" w:eastAsia="Arial" w:hAnsiTheme="minorHAnsi" w:cstheme="minorHAnsi"/>
                <w:sz w:val="22"/>
                <w:szCs w:val="22"/>
                <w:highlight w:val="cyan"/>
              </w:rPr>
            </w:pPr>
          </w:p>
          <w:p w14:paraId="3293290A" w14:textId="77777777" w:rsidR="00D62D07" w:rsidRPr="00DB5708" w:rsidRDefault="00D62D07" w:rsidP="00D62D07">
            <w:pPr>
              <w:spacing w:before="60" w:after="60"/>
              <w:rPr>
                <w:rFonts w:asciiTheme="minorHAnsi" w:eastAsia="Arial" w:hAnsiTheme="minorHAnsi" w:cstheme="minorHAnsi"/>
                <w:sz w:val="22"/>
                <w:szCs w:val="22"/>
                <w:highlight w:val="cyan"/>
              </w:rPr>
            </w:pPr>
          </w:p>
          <w:p w14:paraId="529A2EE3" w14:textId="77777777" w:rsidR="00D62D07" w:rsidRPr="00DB5708" w:rsidRDefault="00D62D07" w:rsidP="00D62D07">
            <w:pPr>
              <w:rPr>
                <w:rFonts w:asciiTheme="minorHAnsi" w:hAnsiTheme="minorHAnsi" w:cstheme="minorHAnsi"/>
                <w:sz w:val="22"/>
                <w:szCs w:val="22"/>
                <w:lang w:val="en-GB"/>
              </w:rPr>
            </w:pPr>
            <w:r w:rsidRPr="00DB5708">
              <w:rPr>
                <w:rFonts w:asciiTheme="minorHAnsi" w:hAnsiTheme="minorHAnsi" w:cstheme="minorHAnsi"/>
                <w:sz w:val="22"/>
                <w:szCs w:val="22"/>
                <w:u w:val="single"/>
                <w:lang w:val="en-GB"/>
              </w:rPr>
              <w:t>Indicator 2</w:t>
            </w:r>
            <w:r w:rsidRPr="00DB5708">
              <w:rPr>
                <w:rFonts w:asciiTheme="minorHAnsi" w:hAnsiTheme="minorHAnsi" w:cstheme="minorHAnsi"/>
                <w:sz w:val="22"/>
                <w:szCs w:val="22"/>
                <w:lang w:val="en-GB"/>
              </w:rPr>
              <w:t>: At least 2 public health professionals per  district covered with trainings on both banks of Dniester River</w:t>
            </w:r>
          </w:p>
          <w:p w14:paraId="0005A009" w14:textId="77777777" w:rsidR="00D62D07" w:rsidRPr="00DB5708" w:rsidRDefault="00D62D07" w:rsidP="00D62D07">
            <w:pPr>
              <w:rPr>
                <w:rFonts w:asciiTheme="minorHAnsi" w:eastAsia="Arial" w:hAnsiTheme="minorHAnsi" w:cstheme="minorHAnsi"/>
                <w:sz w:val="22"/>
                <w:szCs w:val="22"/>
              </w:rPr>
            </w:pPr>
          </w:p>
          <w:p w14:paraId="72D921BA" w14:textId="77777777" w:rsidR="00D62D07" w:rsidRPr="00DB5708" w:rsidRDefault="00D62D07" w:rsidP="00D62D07">
            <w:pPr>
              <w:pStyle w:val="BodyText"/>
              <w:rPr>
                <w:rFonts w:asciiTheme="minorHAnsi" w:eastAsia="Arial" w:hAnsiTheme="minorHAnsi" w:cstheme="minorHAnsi"/>
                <w:sz w:val="22"/>
                <w:szCs w:val="22"/>
                <w:u w:val="single"/>
              </w:rPr>
            </w:pPr>
          </w:p>
          <w:p w14:paraId="0EEFE013" w14:textId="77777777" w:rsidR="00D62D07" w:rsidRPr="00DB5708" w:rsidRDefault="00D62D07" w:rsidP="00D62D07">
            <w:pPr>
              <w:pStyle w:val="BodyText"/>
              <w:rPr>
                <w:rFonts w:asciiTheme="minorHAnsi" w:eastAsia="Arial" w:hAnsiTheme="minorHAnsi" w:cstheme="minorHAnsi"/>
                <w:sz w:val="22"/>
                <w:szCs w:val="22"/>
                <w:u w:val="single"/>
              </w:rPr>
            </w:pPr>
          </w:p>
          <w:p w14:paraId="2373F1C6"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eastAsia="Arial" w:hAnsiTheme="minorHAnsi" w:cstheme="minorHAnsi"/>
                <w:sz w:val="22"/>
                <w:szCs w:val="22"/>
                <w:u w:val="single"/>
              </w:rPr>
              <w:t>Indicator 3</w:t>
            </w:r>
            <w:r w:rsidRPr="00DB5708">
              <w:rPr>
                <w:rFonts w:asciiTheme="minorHAnsi" w:eastAsia="Arial" w:hAnsiTheme="minorHAnsi" w:cstheme="minorHAnsi"/>
                <w:sz w:val="22"/>
                <w:szCs w:val="22"/>
              </w:rPr>
              <w:t>: At least 8 Standards Operation Procedures (SOP) developed</w:t>
            </w:r>
          </w:p>
          <w:p w14:paraId="320F0D9A"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clear" w:color="auto" w:fill="auto"/>
          </w:tcPr>
          <w:p w14:paraId="06898A2A" w14:textId="77777777" w:rsidR="00D62D07" w:rsidRPr="00DB5708" w:rsidRDefault="00D62D07" w:rsidP="00D62D07">
            <w:pPr>
              <w:pStyle w:val="BodyText"/>
              <w:jc w:val="both"/>
              <w:rPr>
                <w:rFonts w:asciiTheme="minorHAnsi" w:hAnsiTheme="minorHAnsi" w:cstheme="minorHAnsi"/>
                <w:bCs/>
                <w:sz w:val="22"/>
                <w:szCs w:val="22"/>
              </w:rPr>
            </w:pPr>
          </w:p>
          <w:p w14:paraId="65863018" w14:textId="77777777" w:rsidR="00D62D07" w:rsidRPr="00DB5708" w:rsidRDefault="00D62D07" w:rsidP="00D62D07">
            <w:pPr>
              <w:pStyle w:val="BodyText"/>
              <w:jc w:val="both"/>
              <w:rPr>
                <w:rFonts w:asciiTheme="minorHAnsi" w:hAnsiTheme="minorHAnsi" w:cstheme="minorHAnsi"/>
                <w:bCs/>
                <w:sz w:val="22"/>
                <w:szCs w:val="22"/>
              </w:rPr>
            </w:pPr>
          </w:p>
          <w:p w14:paraId="67EFE374"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114 specialists (72 females vs 42 males) from all relevant areas, including public health specialists were trained</w:t>
            </w:r>
          </w:p>
          <w:p w14:paraId="78F5D811" w14:textId="77777777" w:rsidR="00D62D07" w:rsidRPr="00DB5708" w:rsidRDefault="00D62D07" w:rsidP="00D62D07">
            <w:pPr>
              <w:pStyle w:val="BodyText"/>
              <w:jc w:val="both"/>
              <w:rPr>
                <w:rFonts w:asciiTheme="minorHAnsi" w:hAnsiTheme="minorHAnsi" w:cstheme="minorHAnsi"/>
                <w:bCs/>
                <w:sz w:val="22"/>
                <w:szCs w:val="22"/>
              </w:rPr>
            </w:pPr>
          </w:p>
          <w:p w14:paraId="0A6EF8D8"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Immunization in practice (IIP) training courses were conducted in Moldova in 2017 (through the WHO Collaborating Center for Vaccine Trainings in Ankara)</w:t>
            </w:r>
          </w:p>
          <w:p w14:paraId="5E4D22E6" w14:textId="77777777" w:rsidR="00D62D07" w:rsidRPr="00DB5708" w:rsidRDefault="00D62D07" w:rsidP="00D62D07">
            <w:pPr>
              <w:pStyle w:val="BodyText"/>
              <w:jc w:val="both"/>
              <w:rPr>
                <w:rFonts w:asciiTheme="minorHAnsi" w:hAnsiTheme="minorHAnsi" w:cstheme="minorHAnsi"/>
                <w:bCs/>
                <w:sz w:val="22"/>
                <w:szCs w:val="22"/>
              </w:rPr>
            </w:pPr>
          </w:p>
          <w:p w14:paraId="5040C6BE" w14:textId="77777777" w:rsidR="00D62D07" w:rsidRPr="00DB5708" w:rsidRDefault="00D62D07" w:rsidP="00D62D07">
            <w:pPr>
              <w:pStyle w:val="BodyText"/>
              <w:jc w:val="both"/>
              <w:rPr>
                <w:rFonts w:asciiTheme="minorHAnsi" w:hAnsiTheme="minorHAnsi" w:cstheme="minorHAnsi"/>
                <w:bCs/>
                <w:sz w:val="22"/>
                <w:szCs w:val="22"/>
              </w:rPr>
            </w:pPr>
          </w:p>
          <w:p w14:paraId="6015442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8 SoPs developed and approved</w:t>
            </w:r>
          </w:p>
        </w:tc>
        <w:tc>
          <w:tcPr>
            <w:tcW w:w="2520" w:type="dxa"/>
            <w:shd w:val="clear" w:color="auto" w:fill="auto"/>
          </w:tcPr>
          <w:p w14:paraId="2AE4AA45" w14:textId="77777777" w:rsidR="00D62D07" w:rsidRPr="00DB5708" w:rsidRDefault="00D62D07" w:rsidP="00D62D07">
            <w:pPr>
              <w:pStyle w:val="BodyText"/>
              <w:jc w:val="both"/>
              <w:rPr>
                <w:rFonts w:asciiTheme="minorHAnsi" w:hAnsiTheme="minorHAnsi" w:cstheme="minorHAnsi"/>
                <w:bCs/>
                <w:sz w:val="22"/>
                <w:szCs w:val="22"/>
              </w:rPr>
            </w:pPr>
          </w:p>
          <w:p w14:paraId="2164D696" w14:textId="77777777" w:rsidR="00D62D07" w:rsidRPr="00DB5708" w:rsidRDefault="00D62D07" w:rsidP="00D62D07">
            <w:pPr>
              <w:pStyle w:val="BodyText"/>
              <w:jc w:val="both"/>
              <w:rPr>
                <w:rFonts w:asciiTheme="minorHAnsi" w:hAnsiTheme="minorHAnsi" w:cstheme="minorHAnsi"/>
                <w:bCs/>
                <w:sz w:val="22"/>
                <w:szCs w:val="22"/>
              </w:rPr>
            </w:pPr>
          </w:p>
          <w:p w14:paraId="3488F0D7" w14:textId="77777777" w:rsidR="00D62D07" w:rsidRPr="00DB5708" w:rsidRDefault="00D62D07" w:rsidP="00D62D07">
            <w:pPr>
              <w:pStyle w:val="BodyText"/>
              <w:rPr>
                <w:rFonts w:asciiTheme="minorHAnsi" w:hAnsiTheme="minorHAnsi" w:cstheme="minorHAnsi"/>
                <w:bCs/>
                <w:sz w:val="22"/>
                <w:szCs w:val="22"/>
              </w:rPr>
            </w:pPr>
          </w:p>
          <w:p w14:paraId="048C325D" w14:textId="77777777" w:rsidR="00D62D07" w:rsidRPr="00DB5708" w:rsidRDefault="00D62D07" w:rsidP="00D62D07">
            <w:pPr>
              <w:pStyle w:val="BodyText"/>
              <w:rPr>
                <w:rFonts w:asciiTheme="minorHAnsi" w:hAnsiTheme="minorHAnsi" w:cstheme="minorHAnsi"/>
                <w:bCs/>
                <w:sz w:val="22"/>
                <w:szCs w:val="22"/>
              </w:rPr>
            </w:pPr>
          </w:p>
        </w:tc>
        <w:tc>
          <w:tcPr>
            <w:tcW w:w="3150" w:type="dxa"/>
            <w:shd w:val="clear" w:color="auto" w:fill="auto"/>
          </w:tcPr>
          <w:p w14:paraId="1174CD7D" w14:textId="77777777" w:rsidR="00D62D07" w:rsidRPr="00DB5708" w:rsidRDefault="00D62D07" w:rsidP="00D62D07">
            <w:pPr>
              <w:pStyle w:val="BodyText"/>
              <w:jc w:val="both"/>
              <w:rPr>
                <w:rFonts w:asciiTheme="minorHAnsi" w:hAnsiTheme="minorHAnsi" w:cstheme="minorHAnsi"/>
                <w:bCs/>
                <w:sz w:val="22"/>
                <w:szCs w:val="22"/>
              </w:rPr>
            </w:pPr>
          </w:p>
          <w:p w14:paraId="48FBF4A0" w14:textId="77777777" w:rsidR="00D62D07" w:rsidRPr="00DB5708" w:rsidRDefault="00D62D07" w:rsidP="00D62D07">
            <w:pPr>
              <w:pStyle w:val="BodyText"/>
              <w:jc w:val="both"/>
              <w:rPr>
                <w:rFonts w:asciiTheme="minorHAnsi" w:hAnsiTheme="minorHAnsi" w:cstheme="minorHAnsi"/>
                <w:bCs/>
                <w:sz w:val="22"/>
                <w:szCs w:val="22"/>
              </w:rPr>
            </w:pPr>
          </w:p>
          <w:p w14:paraId="04E46B2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MoH/authrities ordinance, list of participants </w:t>
            </w:r>
          </w:p>
          <w:p w14:paraId="49EF8684" w14:textId="77777777" w:rsidR="00D62D07" w:rsidRPr="00DB5708" w:rsidRDefault="00D62D07" w:rsidP="00D62D07">
            <w:pPr>
              <w:pStyle w:val="BodyText"/>
              <w:jc w:val="both"/>
              <w:rPr>
                <w:rFonts w:asciiTheme="minorHAnsi" w:hAnsiTheme="minorHAnsi" w:cstheme="minorHAnsi"/>
                <w:bCs/>
                <w:sz w:val="22"/>
                <w:szCs w:val="22"/>
              </w:rPr>
            </w:pPr>
          </w:p>
          <w:p w14:paraId="05085D82" w14:textId="77777777" w:rsidR="00D62D07" w:rsidRPr="00DB5708" w:rsidRDefault="00D62D07" w:rsidP="00D62D07">
            <w:pPr>
              <w:pStyle w:val="BodyText"/>
              <w:jc w:val="both"/>
              <w:rPr>
                <w:rFonts w:asciiTheme="minorHAnsi" w:hAnsiTheme="minorHAnsi" w:cstheme="minorHAnsi"/>
                <w:bCs/>
                <w:sz w:val="22"/>
                <w:szCs w:val="22"/>
              </w:rPr>
            </w:pPr>
          </w:p>
          <w:p w14:paraId="2CF7F8C1" w14:textId="77777777" w:rsidR="00D62D07" w:rsidRPr="00DB5708" w:rsidRDefault="00D62D07" w:rsidP="00D62D07">
            <w:pPr>
              <w:pStyle w:val="BodyText"/>
              <w:jc w:val="both"/>
              <w:rPr>
                <w:rFonts w:asciiTheme="minorHAnsi" w:hAnsiTheme="minorHAnsi" w:cstheme="minorHAnsi"/>
                <w:bCs/>
                <w:sz w:val="22"/>
                <w:szCs w:val="22"/>
              </w:rPr>
            </w:pPr>
          </w:p>
          <w:p w14:paraId="400EC441"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MoH/authroties ordinance, list of participants </w:t>
            </w:r>
          </w:p>
          <w:p w14:paraId="118BB7AD" w14:textId="77777777" w:rsidR="00D62D07" w:rsidRPr="00DB5708" w:rsidRDefault="00D62D07" w:rsidP="00D62D07">
            <w:pPr>
              <w:pStyle w:val="BodyText"/>
              <w:jc w:val="both"/>
              <w:rPr>
                <w:rFonts w:asciiTheme="minorHAnsi" w:hAnsiTheme="minorHAnsi" w:cstheme="minorHAnsi"/>
                <w:bCs/>
                <w:sz w:val="22"/>
                <w:szCs w:val="22"/>
              </w:rPr>
            </w:pPr>
          </w:p>
          <w:p w14:paraId="381214F5" w14:textId="77777777" w:rsidR="00D62D07" w:rsidRPr="00DB5708" w:rsidRDefault="00D62D07" w:rsidP="00D62D07">
            <w:pPr>
              <w:pStyle w:val="BodyText"/>
              <w:jc w:val="both"/>
              <w:rPr>
                <w:rFonts w:asciiTheme="minorHAnsi" w:hAnsiTheme="minorHAnsi" w:cstheme="minorHAnsi"/>
                <w:bCs/>
                <w:sz w:val="22"/>
                <w:szCs w:val="22"/>
              </w:rPr>
            </w:pPr>
          </w:p>
          <w:p w14:paraId="28BABBD2" w14:textId="77777777" w:rsidR="00D62D07" w:rsidRPr="00DB5708" w:rsidRDefault="00D62D07" w:rsidP="00D62D07">
            <w:pPr>
              <w:pStyle w:val="BodyText"/>
              <w:jc w:val="both"/>
              <w:rPr>
                <w:rFonts w:asciiTheme="minorHAnsi" w:hAnsiTheme="minorHAnsi" w:cstheme="minorHAnsi"/>
                <w:bCs/>
                <w:sz w:val="22"/>
                <w:szCs w:val="22"/>
              </w:rPr>
            </w:pPr>
          </w:p>
          <w:p w14:paraId="1EC41F56" w14:textId="77777777" w:rsidR="00D62D07" w:rsidRPr="00DB5708" w:rsidRDefault="00D62D07" w:rsidP="00D62D07">
            <w:pPr>
              <w:pStyle w:val="BodyText"/>
              <w:jc w:val="both"/>
              <w:rPr>
                <w:rFonts w:asciiTheme="minorHAnsi" w:hAnsiTheme="minorHAnsi" w:cstheme="minorHAnsi"/>
                <w:bCs/>
                <w:sz w:val="22"/>
                <w:szCs w:val="22"/>
              </w:rPr>
            </w:pPr>
          </w:p>
          <w:p w14:paraId="64F2FAFC" w14:textId="77777777" w:rsidR="00D62D07" w:rsidRPr="00DB5708" w:rsidRDefault="00D62D07" w:rsidP="00D62D07">
            <w:pPr>
              <w:pStyle w:val="BodyText"/>
              <w:jc w:val="both"/>
              <w:rPr>
                <w:rFonts w:asciiTheme="minorHAnsi" w:hAnsiTheme="minorHAnsi" w:cstheme="minorHAnsi"/>
                <w:bCs/>
                <w:sz w:val="22"/>
                <w:szCs w:val="22"/>
              </w:rPr>
            </w:pPr>
          </w:p>
          <w:p w14:paraId="5893801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Approved, available</w:t>
            </w:r>
          </w:p>
        </w:tc>
      </w:tr>
      <w:tr w:rsidR="00D62D07" w:rsidRPr="00DB5708" w14:paraId="197C8CFA" w14:textId="77777777" w:rsidTr="00D62D07">
        <w:tc>
          <w:tcPr>
            <w:tcW w:w="3690" w:type="dxa"/>
            <w:shd w:val="clear" w:color="auto" w:fill="auto"/>
          </w:tcPr>
          <w:p w14:paraId="54065639"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b/>
                <w:sz w:val="22"/>
                <w:szCs w:val="22"/>
              </w:rPr>
              <w:t>Output 6</w:t>
            </w:r>
            <w:r w:rsidRPr="00DB5708">
              <w:rPr>
                <w:rFonts w:asciiTheme="minorHAnsi" w:hAnsiTheme="minorHAnsi" w:cstheme="minorHAnsi"/>
                <w:sz w:val="22"/>
                <w:szCs w:val="22"/>
              </w:rPr>
              <w:t xml:space="preserve"> </w:t>
            </w:r>
          </w:p>
          <w:p w14:paraId="12269DC1" w14:textId="77777777" w:rsidR="00D62D07" w:rsidRPr="00DB5708" w:rsidRDefault="00D62D07" w:rsidP="00D62D07">
            <w:pPr>
              <w:pStyle w:val="BodyText"/>
              <w:jc w:val="both"/>
              <w:rPr>
                <w:rFonts w:asciiTheme="minorHAnsi" w:hAnsiTheme="minorHAnsi" w:cstheme="minorHAnsi"/>
                <w:bCs/>
                <w:sz w:val="22"/>
                <w:szCs w:val="22"/>
              </w:rPr>
            </w:pPr>
          </w:p>
          <w:p w14:paraId="6E7EAECE"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w:t>
            </w:r>
            <w:r w:rsidRPr="00DB5708">
              <w:rPr>
                <w:rFonts w:asciiTheme="minorHAnsi" w:eastAsia="Arial" w:hAnsiTheme="minorHAnsi" w:cstheme="minorHAnsi"/>
                <w:sz w:val="22"/>
                <w:szCs w:val="22"/>
              </w:rPr>
              <w:t>: b-OPV and IPV vaccines are introduced in National Immunization Program</w:t>
            </w:r>
          </w:p>
          <w:p w14:paraId="0D050FCC"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clear" w:color="auto" w:fill="auto"/>
          </w:tcPr>
          <w:p w14:paraId="163BBB6F" w14:textId="77777777" w:rsidR="00D62D07" w:rsidRPr="00DB5708" w:rsidRDefault="00D62D07" w:rsidP="00D62D07">
            <w:pPr>
              <w:pStyle w:val="BodyText"/>
              <w:jc w:val="both"/>
              <w:rPr>
                <w:rFonts w:asciiTheme="minorHAnsi" w:hAnsiTheme="minorHAnsi" w:cstheme="minorHAnsi"/>
                <w:bCs/>
                <w:sz w:val="22"/>
                <w:szCs w:val="22"/>
              </w:rPr>
            </w:pPr>
          </w:p>
          <w:p w14:paraId="0C925F41" w14:textId="77777777" w:rsidR="00D62D07" w:rsidRPr="00DB5708" w:rsidRDefault="00D62D07" w:rsidP="00D62D07">
            <w:pPr>
              <w:pStyle w:val="BodyText"/>
              <w:jc w:val="both"/>
              <w:rPr>
                <w:rFonts w:asciiTheme="minorHAnsi" w:hAnsiTheme="minorHAnsi" w:cstheme="minorHAnsi"/>
                <w:bCs/>
                <w:sz w:val="22"/>
                <w:szCs w:val="22"/>
              </w:rPr>
            </w:pPr>
          </w:p>
          <w:p w14:paraId="665CF07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b-OPV – introduced</w:t>
            </w:r>
          </w:p>
          <w:p w14:paraId="1682EE3D"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IPV – introduced in April 2018</w:t>
            </w:r>
          </w:p>
          <w:p w14:paraId="37FA532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HPV introduced in 2018</w:t>
            </w:r>
          </w:p>
          <w:p w14:paraId="1955EE52" w14:textId="77777777" w:rsidR="00D62D07" w:rsidRPr="00DB5708" w:rsidRDefault="00D62D07" w:rsidP="00D62D07">
            <w:pPr>
              <w:pStyle w:val="BodyText"/>
              <w:jc w:val="both"/>
              <w:rPr>
                <w:rFonts w:asciiTheme="minorHAnsi" w:hAnsiTheme="minorHAnsi" w:cstheme="minorHAnsi"/>
                <w:bCs/>
                <w:sz w:val="22"/>
                <w:szCs w:val="22"/>
              </w:rPr>
            </w:pPr>
          </w:p>
        </w:tc>
        <w:tc>
          <w:tcPr>
            <w:tcW w:w="2520" w:type="dxa"/>
            <w:shd w:val="clear" w:color="auto" w:fill="auto"/>
          </w:tcPr>
          <w:p w14:paraId="10A474C4" w14:textId="77777777" w:rsidR="00D62D07" w:rsidRPr="00DB5708" w:rsidRDefault="00D62D07" w:rsidP="00D62D07">
            <w:pPr>
              <w:pStyle w:val="BodyText"/>
              <w:jc w:val="both"/>
              <w:rPr>
                <w:rFonts w:asciiTheme="minorHAnsi" w:hAnsiTheme="minorHAnsi" w:cstheme="minorHAnsi"/>
                <w:bCs/>
                <w:sz w:val="22"/>
                <w:szCs w:val="22"/>
              </w:rPr>
            </w:pPr>
          </w:p>
          <w:p w14:paraId="102046C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Completed</w:t>
            </w:r>
          </w:p>
          <w:p w14:paraId="41488714" w14:textId="77777777" w:rsidR="00D62D07" w:rsidRPr="00DB5708" w:rsidRDefault="00D62D07" w:rsidP="00D62D07">
            <w:pPr>
              <w:pStyle w:val="BodyText"/>
              <w:rPr>
                <w:rFonts w:asciiTheme="minorHAnsi" w:hAnsiTheme="minorHAnsi" w:cstheme="minorHAnsi"/>
                <w:bCs/>
                <w:sz w:val="22"/>
                <w:szCs w:val="22"/>
              </w:rPr>
            </w:pPr>
          </w:p>
        </w:tc>
        <w:tc>
          <w:tcPr>
            <w:tcW w:w="3150" w:type="dxa"/>
            <w:shd w:val="clear" w:color="auto" w:fill="auto"/>
          </w:tcPr>
          <w:p w14:paraId="1672DFFD" w14:textId="77777777" w:rsidR="00D62D07" w:rsidRPr="00DB5708" w:rsidRDefault="00D62D07" w:rsidP="00D62D07">
            <w:pPr>
              <w:pStyle w:val="BodyText"/>
              <w:jc w:val="both"/>
              <w:rPr>
                <w:rFonts w:asciiTheme="minorHAnsi" w:hAnsiTheme="minorHAnsi" w:cstheme="minorHAnsi"/>
                <w:bCs/>
                <w:sz w:val="22"/>
                <w:szCs w:val="22"/>
              </w:rPr>
            </w:pPr>
          </w:p>
          <w:p w14:paraId="50079898" w14:textId="77777777" w:rsidR="00D62D07" w:rsidRPr="00DB5708" w:rsidRDefault="00D62D07" w:rsidP="00D62D07">
            <w:pPr>
              <w:pStyle w:val="BodyText"/>
              <w:jc w:val="both"/>
              <w:rPr>
                <w:rFonts w:asciiTheme="minorHAnsi" w:hAnsiTheme="minorHAnsi" w:cstheme="minorHAnsi"/>
                <w:bCs/>
                <w:sz w:val="22"/>
                <w:szCs w:val="22"/>
              </w:rPr>
            </w:pPr>
          </w:p>
          <w:p w14:paraId="4E75D51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MoHLSP statistics</w:t>
            </w:r>
          </w:p>
        </w:tc>
      </w:tr>
      <w:tr w:rsidR="00D62D07" w:rsidRPr="00DB5708" w14:paraId="64199812" w14:textId="77777777" w:rsidTr="00D62D07">
        <w:tc>
          <w:tcPr>
            <w:tcW w:w="3690" w:type="dxa"/>
            <w:shd w:val="pct15" w:color="auto" w:fill="auto"/>
          </w:tcPr>
          <w:p w14:paraId="5A392072" w14:textId="77777777" w:rsidR="00D62D07" w:rsidRPr="00DB5708" w:rsidRDefault="00D62D07" w:rsidP="00D62D07">
            <w:pPr>
              <w:rPr>
                <w:rFonts w:asciiTheme="minorHAnsi" w:hAnsiTheme="minorHAnsi" w:cstheme="minorHAnsi"/>
                <w:b/>
                <w:sz w:val="22"/>
                <w:szCs w:val="22"/>
              </w:rPr>
            </w:pPr>
            <w:r w:rsidRPr="00DB5708">
              <w:rPr>
                <w:rFonts w:asciiTheme="minorHAnsi" w:hAnsiTheme="minorHAnsi" w:cstheme="minorHAnsi"/>
                <w:b/>
                <w:sz w:val="22"/>
                <w:szCs w:val="22"/>
              </w:rPr>
              <w:t>Outcome 3 Raising awareness and community mobilization</w:t>
            </w:r>
          </w:p>
          <w:p w14:paraId="5C9E9625" w14:textId="77777777" w:rsidR="00D62D07" w:rsidRPr="00DB5708" w:rsidRDefault="00D62D07" w:rsidP="00D62D07">
            <w:pPr>
              <w:rPr>
                <w:rFonts w:asciiTheme="minorHAnsi" w:eastAsia="Arial" w:hAnsiTheme="minorHAnsi" w:cstheme="minorHAnsi"/>
                <w:b/>
                <w:sz w:val="22"/>
                <w:szCs w:val="22"/>
              </w:rPr>
            </w:pPr>
          </w:p>
          <w:p w14:paraId="4AF2F663"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Rate of early registration of pregnant women (before 12 weeks of gestation)</w:t>
            </w:r>
          </w:p>
          <w:p w14:paraId="65E311D9" w14:textId="77777777" w:rsidR="00D62D07" w:rsidRPr="00DB5708" w:rsidRDefault="00D62D07" w:rsidP="00D62D07">
            <w:pPr>
              <w:rPr>
                <w:rFonts w:asciiTheme="minorHAnsi" w:eastAsia="Arial" w:hAnsiTheme="minorHAnsi" w:cstheme="minorHAnsi"/>
                <w:sz w:val="22"/>
                <w:szCs w:val="22"/>
                <w:lang w:val="it-CH"/>
              </w:rPr>
            </w:pPr>
            <w:r w:rsidRPr="00DB5708">
              <w:rPr>
                <w:rFonts w:asciiTheme="minorHAnsi" w:eastAsia="Arial" w:hAnsiTheme="minorHAnsi" w:cstheme="minorHAnsi"/>
                <w:sz w:val="22"/>
                <w:szCs w:val="22"/>
                <w:lang w:val="it-CH"/>
              </w:rPr>
              <w:t>Baseline (Moldova excluding Transnistria region) - 70% (2014)</w:t>
            </w:r>
          </w:p>
          <w:p w14:paraId="5330A286"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Target – 80% (2019)</w:t>
            </w:r>
          </w:p>
          <w:p w14:paraId="0BD7CFB7"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Baseline (Transnistria region) - 63% (2015)</w:t>
            </w:r>
          </w:p>
          <w:p w14:paraId="71485B92"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Target – 75% (2019)</w:t>
            </w:r>
          </w:p>
          <w:p w14:paraId="7FEDE3CD" w14:textId="77777777" w:rsidR="00D62D07" w:rsidRPr="00DB5708" w:rsidRDefault="00D62D07" w:rsidP="00D62D07">
            <w:pPr>
              <w:rPr>
                <w:rFonts w:asciiTheme="minorHAnsi" w:eastAsia="Arial" w:hAnsiTheme="minorHAnsi" w:cstheme="minorHAnsi"/>
                <w:b/>
                <w:sz w:val="22"/>
                <w:szCs w:val="22"/>
              </w:rPr>
            </w:pPr>
          </w:p>
          <w:p w14:paraId="644921BD" w14:textId="77777777" w:rsidR="00D62D07" w:rsidRPr="00DB5708" w:rsidRDefault="00D62D07" w:rsidP="00D62D07">
            <w:pPr>
              <w:rPr>
                <w:rFonts w:asciiTheme="minorHAnsi" w:eastAsia="Arial" w:hAnsiTheme="minorHAnsi" w:cstheme="minorHAnsi"/>
                <w:b/>
                <w:sz w:val="22"/>
                <w:szCs w:val="22"/>
              </w:rPr>
            </w:pPr>
            <w:r w:rsidRPr="00DB5708">
              <w:rPr>
                <w:rFonts w:asciiTheme="minorHAnsi" w:eastAsia="Arial" w:hAnsiTheme="minorHAnsi" w:cstheme="minorHAnsi"/>
                <w:b/>
                <w:sz w:val="22"/>
                <w:szCs w:val="22"/>
              </w:rPr>
              <w:t>Percentage of children 0-5 months of age exclusively breastfed</w:t>
            </w:r>
          </w:p>
          <w:p w14:paraId="64A029A6" w14:textId="77777777" w:rsidR="00D62D07" w:rsidRPr="00DB5708" w:rsidRDefault="00D62D07" w:rsidP="00D62D07">
            <w:pPr>
              <w:rPr>
                <w:rFonts w:asciiTheme="minorHAnsi" w:eastAsia="Arial" w:hAnsiTheme="minorHAnsi" w:cstheme="minorHAnsi"/>
                <w:sz w:val="22"/>
                <w:szCs w:val="22"/>
                <w:lang w:val="it-CH"/>
              </w:rPr>
            </w:pPr>
            <w:r w:rsidRPr="00DB5708">
              <w:rPr>
                <w:rFonts w:asciiTheme="minorHAnsi" w:eastAsia="Arial" w:hAnsiTheme="minorHAnsi" w:cstheme="minorHAnsi"/>
                <w:sz w:val="22"/>
                <w:szCs w:val="22"/>
                <w:lang w:val="it-CH"/>
              </w:rPr>
              <w:t>Baseline (Moldova excluding Transnistria region): 36% (2012)</w:t>
            </w:r>
          </w:p>
          <w:p w14:paraId="6F6AA4E9"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rPr>
              <w:t>Target – at least 50% (2019)</w:t>
            </w:r>
          </w:p>
          <w:p w14:paraId="69457627"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sz w:val="22"/>
                <w:szCs w:val="22"/>
              </w:rPr>
              <w:t>Baseline (Transnistria region): 13.9% (2014)</w:t>
            </w:r>
          </w:p>
          <w:p w14:paraId="28D2AB95" w14:textId="77777777" w:rsidR="00D62D07" w:rsidRPr="00DB5708" w:rsidRDefault="00D62D07" w:rsidP="00D62D07">
            <w:pPr>
              <w:pStyle w:val="BodyText"/>
              <w:jc w:val="both"/>
              <w:rPr>
                <w:rFonts w:asciiTheme="minorHAnsi" w:hAnsiTheme="minorHAnsi" w:cstheme="minorHAnsi"/>
                <w:sz w:val="22"/>
                <w:szCs w:val="22"/>
              </w:rPr>
            </w:pPr>
            <w:r w:rsidRPr="00DB5708">
              <w:rPr>
                <w:rFonts w:asciiTheme="minorHAnsi" w:hAnsiTheme="minorHAnsi" w:cstheme="minorHAnsi"/>
                <w:sz w:val="22"/>
                <w:szCs w:val="22"/>
              </w:rPr>
              <w:t>Target – at least 35% (2019)</w:t>
            </w:r>
          </w:p>
          <w:p w14:paraId="350D3ECF" w14:textId="77777777" w:rsidR="00D62D07" w:rsidRPr="00DB5708" w:rsidRDefault="00D62D07" w:rsidP="00D62D07">
            <w:pPr>
              <w:pStyle w:val="BodyText"/>
              <w:jc w:val="both"/>
              <w:rPr>
                <w:rFonts w:asciiTheme="minorHAnsi" w:hAnsiTheme="minorHAnsi" w:cstheme="minorHAnsi"/>
                <w:bCs/>
                <w:sz w:val="22"/>
                <w:szCs w:val="22"/>
              </w:rPr>
            </w:pPr>
          </w:p>
        </w:tc>
        <w:tc>
          <w:tcPr>
            <w:tcW w:w="2250" w:type="dxa"/>
            <w:shd w:val="pct15" w:color="auto" w:fill="auto"/>
          </w:tcPr>
          <w:p w14:paraId="582F5035" w14:textId="77777777" w:rsidR="00D62D07" w:rsidRPr="00DB5708" w:rsidRDefault="00D62D07" w:rsidP="00D62D07">
            <w:pPr>
              <w:pStyle w:val="BodyText"/>
              <w:jc w:val="both"/>
              <w:rPr>
                <w:rFonts w:asciiTheme="minorHAnsi" w:hAnsiTheme="minorHAnsi" w:cstheme="minorHAnsi"/>
                <w:bCs/>
                <w:sz w:val="22"/>
                <w:szCs w:val="22"/>
              </w:rPr>
            </w:pPr>
          </w:p>
          <w:p w14:paraId="2A24E642" w14:textId="77777777" w:rsidR="00D62D07" w:rsidRPr="00DB5708" w:rsidRDefault="00D62D07" w:rsidP="00D62D07">
            <w:pPr>
              <w:pStyle w:val="BodyText"/>
              <w:jc w:val="both"/>
              <w:rPr>
                <w:rFonts w:asciiTheme="minorHAnsi" w:hAnsiTheme="minorHAnsi" w:cstheme="minorHAnsi"/>
                <w:bCs/>
                <w:sz w:val="22"/>
                <w:szCs w:val="22"/>
              </w:rPr>
            </w:pPr>
          </w:p>
          <w:p w14:paraId="64A2461E" w14:textId="77777777" w:rsidR="00D62D07" w:rsidRPr="00DB5708" w:rsidRDefault="00D62D07" w:rsidP="00D62D07">
            <w:pPr>
              <w:pStyle w:val="BodyText"/>
              <w:jc w:val="both"/>
              <w:rPr>
                <w:rFonts w:asciiTheme="minorHAnsi" w:hAnsiTheme="minorHAnsi" w:cstheme="minorHAnsi"/>
                <w:bCs/>
                <w:sz w:val="22"/>
                <w:szCs w:val="22"/>
              </w:rPr>
            </w:pPr>
          </w:p>
          <w:p w14:paraId="4068EC6D" w14:textId="77777777" w:rsidR="00D62D07" w:rsidRPr="00DB5708" w:rsidRDefault="00D62D07" w:rsidP="00D62D07">
            <w:pPr>
              <w:pStyle w:val="BodyText"/>
              <w:jc w:val="both"/>
              <w:rPr>
                <w:rFonts w:asciiTheme="minorHAnsi" w:hAnsiTheme="minorHAnsi" w:cstheme="minorHAnsi"/>
                <w:bCs/>
                <w:sz w:val="22"/>
                <w:szCs w:val="22"/>
              </w:rPr>
            </w:pPr>
          </w:p>
          <w:p w14:paraId="1442F149" w14:textId="77777777" w:rsidR="00D62D07" w:rsidRPr="00DB5708" w:rsidRDefault="00D62D07" w:rsidP="00D62D07">
            <w:pPr>
              <w:pStyle w:val="BodyText"/>
              <w:jc w:val="both"/>
              <w:rPr>
                <w:rFonts w:asciiTheme="minorHAnsi" w:hAnsiTheme="minorHAnsi" w:cstheme="minorHAnsi"/>
                <w:bCs/>
                <w:sz w:val="22"/>
                <w:szCs w:val="22"/>
              </w:rPr>
            </w:pPr>
          </w:p>
          <w:p w14:paraId="672F2F45" w14:textId="77777777" w:rsidR="00D62D07" w:rsidRPr="00DB5708" w:rsidRDefault="00D62D07" w:rsidP="00D62D07">
            <w:pPr>
              <w:pStyle w:val="BodyText"/>
              <w:jc w:val="both"/>
              <w:rPr>
                <w:rFonts w:asciiTheme="minorHAnsi" w:hAnsiTheme="minorHAnsi" w:cstheme="minorHAnsi"/>
                <w:bCs/>
                <w:sz w:val="22"/>
                <w:szCs w:val="22"/>
              </w:rPr>
            </w:pPr>
          </w:p>
          <w:p w14:paraId="18355B49" w14:textId="77777777" w:rsidR="00D62D07" w:rsidRPr="00DB5708" w:rsidRDefault="00D62D07" w:rsidP="00D62D07">
            <w:pPr>
              <w:pStyle w:val="BodyText"/>
              <w:jc w:val="both"/>
              <w:rPr>
                <w:rFonts w:asciiTheme="minorHAnsi" w:hAnsiTheme="minorHAnsi" w:cstheme="minorHAnsi"/>
                <w:bCs/>
                <w:sz w:val="22"/>
                <w:szCs w:val="22"/>
              </w:rPr>
            </w:pPr>
          </w:p>
          <w:p w14:paraId="51FBC49A" w14:textId="77777777" w:rsidR="00D62D07" w:rsidRPr="00DB5708" w:rsidRDefault="00D62D07" w:rsidP="00D62D07">
            <w:pPr>
              <w:pStyle w:val="BodyText"/>
              <w:jc w:val="both"/>
              <w:rPr>
                <w:rFonts w:asciiTheme="minorHAnsi" w:hAnsiTheme="minorHAnsi" w:cstheme="minorHAnsi"/>
                <w:bCs/>
                <w:sz w:val="22"/>
                <w:szCs w:val="22"/>
              </w:rPr>
            </w:pPr>
          </w:p>
          <w:p w14:paraId="42B233E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 87%</w:t>
            </w:r>
          </w:p>
          <w:p w14:paraId="497E8E65" w14:textId="77777777" w:rsidR="00D62D07" w:rsidRPr="00DB5708" w:rsidRDefault="00D62D07" w:rsidP="00D62D07">
            <w:pPr>
              <w:pStyle w:val="BodyText"/>
              <w:jc w:val="both"/>
              <w:rPr>
                <w:rFonts w:asciiTheme="minorHAnsi" w:hAnsiTheme="minorHAnsi" w:cstheme="minorHAnsi"/>
                <w:bCs/>
                <w:sz w:val="22"/>
                <w:szCs w:val="22"/>
              </w:rPr>
            </w:pPr>
          </w:p>
          <w:p w14:paraId="1729923C" w14:textId="77777777" w:rsidR="00D62D07" w:rsidRPr="00DB5708" w:rsidRDefault="00D62D07" w:rsidP="00D62D07">
            <w:pPr>
              <w:pStyle w:val="BodyText"/>
              <w:jc w:val="both"/>
              <w:rPr>
                <w:rFonts w:asciiTheme="minorHAnsi" w:hAnsiTheme="minorHAnsi" w:cstheme="minorHAnsi"/>
                <w:bCs/>
                <w:sz w:val="22"/>
                <w:szCs w:val="22"/>
              </w:rPr>
            </w:pPr>
          </w:p>
          <w:p w14:paraId="30DBBD99" w14:textId="77777777" w:rsidR="00D62D07" w:rsidRPr="00DB5708" w:rsidRDefault="00D62D07" w:rsidP="00D62D07">
            <w:pPr>
              <w:pStyle w:val="BodyText"/>
              <w:jc w:val="both"/>
              <w:rPr>
                <w:rFonts w:asciiTheme="minorHAnsi" w:hAnsiTheme="minorHAnsi" w:cstheme="minorHAnsi"/>
                <w:bCs/>
                <w:sz w:val="22"/>
                <w:szCs w:val="22"/>
              </w:rPr>
            </w:pPr>
          </w:p>
          <w:p w14:paraId="79055A1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N/A</w:t>
            </w:r>
          </w:p>
        </w:tc>
        <w:tc>
          <w:tcPr>
            <w:tcW w:w="2520" w:type="dxa"/>
            <w:shd w:val="pct15" w:color="auto" w:fill="auto"/>
          </w:tcPr>
          <w:p w14:paraId="5D5E1772" w14:textId="77777777" w:rsidR="00D62D07" w:rsidRPr="00DB5708" w:rsidRDefault="00D62D07" w:rsidP="00D62D07">
            <w:pPr>
              <w:pStyle w:val="BodyText"/>
              <w:jc w:val="both"/>
              <w:rPr>
                <w:rFonts w:asciiTheme="minorHAnsi" w:hAnsiTheme="minorHAnsi" w:cstheme="minorHAnsi"/>
                <w:bCs/>
                <w:sz w:val="22"/>
                <w:szCs w:val="22"/>
              </w:rPr>
            </w:pPr>
          </w:p>
          <w:p w14:paraId="7DB64A40" w14:textId="77777777" w:rsidR="00D62D07" w:rsidRPr="00DB5708" w:rsidRDefault="00D62D07" w:rsidP="00D62D07">
            <w:pPr>
              <w:pStyle w:val="BodyText"/>
              <w:jc w:val="both"/>
              <w:rPr>
                <w:rFonts w:asciiTheme="minorHAnsi" w:hAnsiTheme="minorHAnsi" w:cstheme="minorHAnsi"/>
                <w:bCs/>
                <w:sz w:val="22"/>
                <w:szCs w:val="22"/>
              </w:rPr>
            </w:pPr>
          </w:p>
          <w:p w14:paraId="554B7149" w14:textId="77777777" w:rsidR="00D62D07" w:rsidRPr="00DB5708" w:rsidRDefault="00D62D07" w:rsidP="00D62D07">
            <w:pPr>
              <w:pStyle w:val="BodyText"/>
              <w:jc w:val="both"/>
              <w:rPr>
                <w:rFonts w:asciiTheme="minorHAnsi" w:hAnsiTheme="minorHAnsi" w:cstheme="minorHAnsi"/>
                <w:bCs/>
                <w:sz w:val="22"/>
                <w:szCs w:val="22"/>
              </w:rPr>
            </w:pPr>
          </w:p>
          <w:p w14:paraId="4A45D70F" w14:textId="77777777" w:rsidR="00D62D07" w:rsidRPr="00DB5708" w:rsidRDefault="00D62D07" w:rsidP="00D62D07">
            <w:pPr>
              <w:pStyle w:val="BodyText"/>
              <w:jc w:val="both"/>
              <w:rPr>
                <w:rFonts w:asciiTheme="minorHAnsi" w:hAnsiTheme="minorHAnsi" w:cstheme="minorHAnsi"/>
                <w:bCs/>
                <w:sz w:val="22"/>
                <w:szCs w:val="22"/>
              </w:rPr>
            </w:pPr>
          </w:p>
          <w:p w14:paraId="7458369C" w14:textId="77777777" w:rsidR="00D62D07" w:rsidRPr="00DB5708" w:rsidRDefault="00D62D07" w:rsidP="00D62D07">
            <w:pPr>
              <w:pStyle w:val="BodyText"/>
              <w:jc w:val="both"/>
              <w:rPr>
                <w:rFonts w:asciiTheme="minorHAnsi" w:hAnsiTheme="minorHAnsi" w:cstheme="minorHAnsi"/>
                <w:bCs/>
                <w:sz w:val="22"/>
                <w:szCs w:val="22"/>
              </w:rPr>
            </w:pPr>
          </w:p>
          <w:p w14:paraId="7733E88B" w14:textId="77777777" w:rsidR="00D62D07" w:rsidRPr="00DB5708" w:rsidRDefault="00D62D07" w:rsidP="00D62D07">
            <w:pPr>
              <w:pStyle w:val="BodyText"/>
              <w:jc w:val="both"/>
              <w:rPr>
                <w:rFonts w:asciiTheme="minorHAnsi" w:hAnsiTheme="minorHAnsi" w:cstheme="minorHAnsi"/>
                <w:bCs/>
                <w:sz w:val="22"/>
                <w:szCs w:val="22"/>
              </w:rPr>
            </w:pPr>
          </w:p>
          <w:p w14:paraId="1D6D0FAA" w14:textId="77777777" w:rsidR="00D62D07" w:rsidRPr="00DB5708" w:rsidRDefault="00D62D07" w:rsidP="00D62D07">
            <w:pPr>
              <w:pStyle w:val="BodyText"/>
              <w:jc w:val="both"/>
              <w:rPr>
                <w:rFonts w:asciiTheme="minorHAnsi" w:hAnsiTheme="minorHAnsi" w:cstheme="minorHAnsi"/>
                <w:bCs/>
                <w:sz w:val="22"/>
                <w:szCs w:val="22"/>
              </w:rPr>
            </w:pPr>
          </w:p>
          <w:p w14:paraId="7BFEA746" w14:textId="77777777" w:rsidR="00D62D07" w:rsidRPr="00DB5708" w:rsidRDefault="00D62D07" w:rsidP="00D62D07">
            <w:pPr>
              <w:pStyle w:val="BodyText"/>
              <w:jc w:val="both"/>
              <w:rPr>
                <w:rFonts w:asciiTheme="minorHAnsi" w:hAnsiTheme="minorHAnsi" w:cstheme="minorHAnsi"/>
                <w:bCs/>
                <w:sz w:val="22"/>
                <w:szCs w:val="22"/>
              </w:rPr>
            </w:pPr>
          </w:p>
          <w:p w14:paraId="7364234F"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Although few things have been done under the project towards this outcome, the work done in other related areas and/or by other partners had a trickle-down effect to slightly influence the indicator</w:t>
            </w:r>
          </w:p>
        </w:tc>
        <w:tc>
          <w:tcPr>
            <w:tcW w:w="3150" w:type="dxa"/>
            <w:shd w:val="pct15" w:color="auto" w:fill="auto"/>
          </w:tcPr>
          <w:p w14:paraId="63AB89B4" w14:textId="77777777" w:rsidR="00D62D07" w:rsidRPr="00DB5708" w:rsidRDefault="00D62D07" w:rsidP="00D62D07">
            <w:pPr>
              <w:pStyle w:val="BodyText"/>
              <w:jc w:val="both"/>
              <w:rPr>
                <w:rFonts w:asciiTheme="minorHAnsi" w:hAnsiTheme="minorHAnsi" w:cstheme="minorHAnsi"/>
                <w:bCs/>
                <w:sz w:val="22"/>
                <w:szCs w:val="22"/>
              </w:rPr>
            </w:pPr>
          </w:p>
          <w:p w14:paraId="46CEAFE8" w14:textId="77777777" w:rsidR="00D62D07" w:rsidRPr="00DB5708" w:rsidRDefault="00D62D07" w:rsidP="00D62D07">
            <w:pPr>
              <w:pStyle w:val="BodyText"/>
              <w:jc w:val="both"/>
              <w:rPr>
                <w:rFonts w:asciiTheme="minorHAnsi" w:hAnsiTheme="minorHAnsi" w:cstheme="minorHAnsi"/>
                <w:bCs/>
                <w:sz w:val="22"/>
                <w:szCs w:val="22"/>
              </w:rPr>
            </w:pPr>
          </w:p>
          <w:p w14:paraId="023F383E" w14:textId="77777777" w:rsidR="00D62D07" w:rsidRPr="00DB5708" w:rsidRDefault="00D62D07" w:rsidP="00D62D07">
            <w:pPr>
              <w:pStyle w:val="BodyText"/>
              <w:jc w:val="both"/>
              <w:rPr>
                <w:rFonts w:asciiTheme="minorHAnsi" w:hAnsiTheme="minorHAnsi" w:cstheme="minorHAnsi"/>
                <w:bCs/>
                <w:sz w:val="22"/>
                <w:szCs w:val="22"/>
              </w:rPr>
            </w:pPr>
          </w:p>
          <w:p w14:paraId="4E5D57A6" w14:textId="77777777" w:rsidR="00D62D07" w:rsidRPr="00DB5708" w:rsidRDefault="00D62D07" w:rsidP="00D62D07">
            <w:pPr>
              <w:pStyle w:val="BodyText"/>
              <w:jc w:val="both"/>
              <w:rPr>
                <w:rFonts w:asciiTheme="minorHAnsi" w:hAnsiTheme="minorHAnsi" w:cstheme="minorHAnsi"/>
                <w:bCs/>
                <w:sz w:val="22"/>
                <w:szCs w:val="22"/>
              </w:rPr>
            </w:pPr>
          </w:p>
          <w:p w14:paraId="6DF84CD4" w14:textId="77777777" w:rsidR="00D62D07" w:rsidRPr="00DB5708" w:rsidRDefault="00D62D07" w:rsidP="00D62D07">
            <w:pPr>
              <w:pStyle w:val="BodyText"/>
              <w:jc w:val="both"/>
              <w:rPr>
                <w:rFonts w:asciiTheme="minorHAnsi" w:hAnsiTheme="minorHAnsi" w:cstheme="minorHAnsi"/>
                <w:bCs/>
                <w:sz w:val="22"/>
                <w:szCs w:val="22"/>
              </w:rPr>
            </w:pPr>
          </w:p>
          <w:p w14:paraId="69A84378" w14:textId="77777777" w:rsidR="00D62D07" w:rsidRPr="00DB5708" w:rsidRDefault="00D62D07" w:rsidP="00D62D07">
            <w:pPr>
              <w:pStyle w:val="BodyText"/>
              <w:jc w:val="both"/>
              <w:rPr>
                <w:rFonts w:asciiTheme="minorHAnsi" w:hAnsiTheme="minorHAnsi" w:cstheme="minorHAnsi"/>
                <w:bCs/>
                <w:sz w:val="22"/>
                <w:szCs w:val="22"/>
              </w:rPr>
            </w:pPr>
          </w:p>
          <w:p w14:paraId="77314681" w14:textId="77777777" w:rsidR="00D62D07" w:rsidRPr="00DB5708" w:rsidRDefault="00D62D07" w:rsidP="00D62D07">
            <w:pPr>
              <w:pStyle w:val="BodyText"/>
              <w:jc w:val="both"/>
              <w:rPr>
                <w:rFonts w:asciiTheme="minorHAnsi" w:hAnsiTheme="minorHAnsi" w:cstheme="minorHAnsi"/>
                <w:bCs/>
                <w:sz w:val="22"/>
                <w:szCs w:val="22"/>
              </w:rPr>
            </w:pPr>
          </w:p>
          <w:p w14:paraId="386AC2FE" w14:textId="77777777" w:rsidR="00D62D07" w:rsidRPr="00DB5708" w:rsidRDefault="00D62D07" w:rsidP="00D62D07">
            <w:pPr>
              <w:pStyle w:val="BodyText"/>
              <w:jc w:val="both"/>
              <w:rPr>
                <w:rFonts w:asciiTheme="minorHAnsi" w:hAnsiTheme="minorHAnsi" w:cstheme="minorHAnsi"/>
                <w:bCs/>
                <w:sz w:val="22"/>
                <w:szCs w:val="22"/>
              </w:rPr>
            </w:pPr>
          </w:p>
          <w:p w14:paraId="72C75520"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Quality of care assessment 2015 and Annual statistics’ report 2016</w:t>
            </w:r>
          </w:p>
        </w:tc>
      </w:tr>
      <w:tr w:rsidR="00D62D07" w:rsidRPr="00DB5708" w14:paraId="79DE3D28" w14:textId="77777777" w:rsidTr="00D62D07">
        <w:tc>
          <w:tcPr>
            <w:tcW w:w="3690" w:type="dxa"/>
            <w:shd w:val="clear" w:color="auto" w:fill="auto"/>
          </w:tcPr>
          <w:p w14:paraId="44EBD6A9"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b/>
                <w:sz w:val="22"/>
                <w:szCs w:val="22"/>
              </w:rPr>
              <w:t>Output 7</w:t>
            </w:r>
            <w:r w:rsidRPr="00DB5708">
              <w:rPr>
                <w:rFonts w:asciiTheme="minorHAnsi" w:hAnsiTheme="minorHAnsi" w:cstheme="minorHAnsi"/>
                <w:sz w:val="22"/>
                <w:szCs w:val="22"/>
              </w:rPr>
              <w:t xml:space="preserve"> </w:t>
            </w:r>
          </w:p>
          <w:p w14:paraId="2696EF5B" w14:textId="77777777" w:rsidR="00D62D07" w:rsidRPr="00DB5708" w:rsidRDefault="00D62D07" w:rsidP="00D62D07">
            <w:pPr>
              <w:pStyle w:val="BodyText"/>
              <w:jc w:val="both"/>
              <w:rPr>
                <w:rFonts w:asciiTheme="minorHAnsi" w:hAnsiTheme="minorHAnsi" w:cstheme="minorHAnsi"/>
                <w:bCs/>
                <w:sz w:val="22"/>
                <w:szCs w:val="22"/>
              </w:rPr>
            </w:pPr>
          </w:p>
          <w:p w14:paraId="0769475C" w14:textId="77777777" w:rsidR="00D62D07" w:rsidRPr="00DB5708" w:rsidRDefault="00D62D07" w:rsidP="00D62D07">
            <w:pPr>
              <w:rPr>
                <w:rFonts w:asciiTheme="minorHAnsi" w:eastAsia="SimSun" w:hAnsiTheme="minorHAnsi" w:cstheme="minorHAnsi"/>
                <w:sz w:val="22"/>
                <w:szCs w:val="22"/>
              </w:rPr>
            </w:pPr>
            <w:r w:rsidRPr="00DB5708">
              <w:rPr>
                <w:rFonts w:asciiTheme="minorHAnsi" w:eastAsia="SimSun" w:hAnsiTheme="minorHAnsi" w:cstheme="minorHAnsi"/>
                <w:sz w:val="22"/>
                <w:szCs w:val="22"/>
                <w:u w:val="single"/>
              </w:rPr>
              <w:t>Indicator 1</w:t>
            </w:r>
            <w:r w:rsidRPr="00DB5708">
              <w:rPr>
                <w:rFonts w:asciiTheme="minorHAnsi" w:eastAsia="SimSun" w:hAnsiTheme="minorHAnsi" w:cstheme="minorHAnsi"/>
                <w:sz w:val="22"/>
                <w:szCs w:val="22"/>
              </w:rPr>
              <w:t>: At least 3 communities established community support groups</w:t>
            </w:r>
          </w:p>
          <w:p w14:paraId="6CE34AF8" w14:textId="77777777" w:rsidR="00D62D07" w:rsidRPr="00DB5708" w:rsidRDefault="00D62D07" w:rsidP="00D62D07">
            <w:pPr>
              <w:rPr>
                <w:rFonts w:asciiTheme="minorHAnsi" w:eastAsia="SimSun" w:hAnsiTheme="minorHAnsi" w:cstheme="minorHAnsi"/>
                <w:sz w:val="22"/>
                <w:szCs w:val="22"/>
              </w:rPr>
            </w:pPr>
          </w:p>
          <w:p w14:paraId="66BFEEEC" w14:textId="77777777" w:rsidR="00D62D07" w:rsidRPr="00DB5708" w:rsidRDefault="00D62D07" w:rsidP="00D62D07">
            <w:pPr>
              <w:rPr>
                <w:rFonts w:asciiTheme="minorHAnsi" w:eastAsia="SimSun" w:hAnsiTheme="minorHAnsi" w:cstheme="minorHAnsi"/>
                <w:sz w:val="22"/>
                <w:szCs w:val="22"/>
              </w:rPr>
            </w:pPr>
          </w:p>
          <w:p w14:paraId="6C3DC40D" w14:textId="77777777" w:rsidR="00D62D07" w:rsidRPr="00DB5708" w:rsidRDefault="00D62D07" w:rsidP="00D62D07">
            <w:pPr>
              <w:pStyle w:val="BodyText"/>
              <w:rPr>
                <w:rFonts w:asciiTheme="minorHAnsi" w:eastAsia="SimSun" w:hAnsiTheme="minorHAnsi" w:cstheme="minorHAnsi"/>
                <w:sz w:val="22"/>
                <w:szCs w:val="22"/>
                <w:u w:val="single"/>
              </w:rPr>
            </w:pPr>
          </w:p>
          <w:p w14:paraId="18970B47"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eastAsia="SimSun" w:hAnsiTheme="minorHAnsi" w:cstheme="minorHAnsi"/>
                <w:sz w:val="22"/>
                <w:szCs w:val="22"/>
                <w:u w:val="single"/>
              </w:rPr>
              <w:t>Indicator 2</w:t>
            </w:r>
            <w:r w:rsidRPr="00DB5708">
              <w:rPr>
                <w:rFonts w:asciiTheme="minorHAnsi" w:eastAsia="SimSun" w:hAnsiTheme="minorHAnsi" w:cstheme="minorHAnsi"/>
                <w:sz w:val="22"/>
                <w:szCs w:val="22"/>
              </w:rPr>
              <w:t>: At least 5 types of promotion materials about MCH and a breastfeeding developed and distributed through community based parents’ support groups and health professionals</w:t>
            </w:r>
          </w:p>
        </w:tc>
        <w:tc>
          <w:tcPr>
            <w:tcW w:w="2250" w:type="dxa"/>
            <w:shd w:val="clear" w:color="auto" w:fill="auto"/>
          </w:tcPr>
          <w:p w14:paraId="759873A3" w14:textId="77777777" w:rsidR="00D62D07" w:rsidRPr="00DB5708" w:rsidRDefault="00D62D07" w:rsidP="00D62D07">
            <w:pPr>
              <w:pStyle w:val="BodyText"/>
              <w:jc w:val="both"/>
              <w:rPr>
                <w:rFonts w:asciiTheme="minorHAnsi" w:hAnsiTheme="minorHAnsi" w:cstheme="minorHAnsi"/>
                <w:bCs/>
                <w:sz w:val="22"/>
                <w:szCs w:val="22"/>
              </w:rPr>
            </w:pPr>
          </w:p>
          <w:p w14:paraId="7499340A" w14:textId="77777777" w:rsidR="00D62D07" w:rsidRPr="00DB5708" w:rsidRDefault="00D62D07" w:rsidP="00D62D07">
            <w:pPr>
              <w:pStyle w:val="BodyText"/>
              <w:jc w:val="both"/>
              <w:rPr>
                <w:rFonts w:asciiTheme="minorHAnsi" w:hAnsiTheme="minorHAnsi" w:cstheme="minorHAnsi"/>
                <w:bCs/>
                <w:sz w:val="22"/>
                <w:szCs w:val="22"/>
              </w:rPr>
            </w:pPr>
          </w:p>
          <w:p w14:paraId="346E5F57"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3 support groups established in Slobozia, Tiraspol and Dnestrovsk districts</w:t>
            </w:r>
          </w:p>
          <w:p w14:paraId="094C6241" w14:textId="77777777" w:rsidR="00D62D07" w:rsidRPr="00DB5708" w:rsidRDefault="00D62D07" w:rsidP="00D62D07">
            <w:pPr>
              <w:pStyle w:val="BodyText"/>
              <w:rPr>
                <w:rFonts w:asciiTheme="minorHAnsi" w:hAnsiTheme="minorHAnsi" w:cstheme="minorHAnsi"/>
                <w:bCs/>
                <w:sz w:val="22"/>
                <w:szCs w:val="22"/>
              </w:rPr>
            </w:pPr>
          </w:p>
          <w:p w14:paraId="5261FC54" w14:textId="77777777" w:rsidR="00D62D07" w:rsidRPr="00DB5708" w:rsidRDefault="00D62D07" w:rsidP="00D62D07">
            <w:pPr>
              <w:pStyle w:val="BodyText"/>
              <w:rPr>
                <w:rFonts w:asciiTheme="minorHAnsi" w:hAnsiTheme="minorHAnsi" w:cstheme="minorHAnsi"/>
                <w:bCs/>
                <w:sz w:val="22"/>
                <w:szCs w:val="22"/>
              </w:rPr>
            </w:pPr>
          </w:p>
          <w:p w14:paraId="1419FC82"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Materials developed and distributed (7 posters on breastfeeding, flyers on pregnancy and smoking, calendar for breastfeeding mothers’ for 2018)</w:t>
            </w:r>
          </w:p>
          <w:p w14:paraId="43F8C079"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Flyers on breastfeeding (3 flyers) developed and distributed through </w:t>
            </w:r>
            <w:r w:rsidRPr="00DB5708">
              <w:rPr>
                <w:rFonts w:asciiTheme="minorHAnsi" w:hAnsiTheme="minorHAnsi" w:cstheme="minorHAnsi"/>
                <w:bCs/>
                <w:sz w:val="22"/>
                <w:szCs w:val="22"/>
              </w:rPr>
              <w:lastRenderedPageBreak/>
              <w:t>primary health care and in maternities in 2018. All above mentioned materials were distributed during the Breastfeeding caravan organized July-August 2019.</w:t>
            </w:r>
          </w:p>
          <w:p w14:paraId="38FCB31B" w14:textId="77777777" w:rsidR="00D62D07" w:rsidRPr="00DB5708" w:rsidRDefault="00D62D07" w:rsidP="00D62D07">
            <w:pPr>
              <w:pStyle w:val="BodyText"/>
              <w:rPr>
                <w:rFonts w:asciiTheme="minorHAnsi" w:hAnsiTheme="minorHAnsi" w:cstheme="minorHAnsi"/>
                <w:bCs/>
                <w:sz w:val="22"/>
                <w:szCs w:val="22"/>
              </w:rPr>
            </w:pPr>
          </w:p>
          <w:p w14:paraId="516FE1C8" w14:textId="77777777" w:rsidR="00D62D07" w:rsidRPr="00DB5708" w:rsidRDefault="00D62D07" w:rsidP="00D62D07">
            <w:pPr>
              <w:pStyle w:val="BodyText"/>
              <w:rPr>
                <w:rFonts w:asciiTheme="minorHAnsi" w:hAnsiTheme="minorHAnsi" w:cstheme="minorHAnsi"/>
                <w:bCs/>
                <w:sz w:val="22"/>
                <w:szCs w:val="22"/>
              </w:rPr>
            </w:pPr>
          </w:p>
        </w:tc>
        <w:tc>
          <w:tcPr>
            <w:tcW w:w="2520" w:type="dxa"/>
            <w:shd w:val="clear" w:color="auto" w:fill="auto"/>
          </w:tcPr>
          <w:p w14:paraId="4C35A0BA" w14:textId="77777777" w:rsidR="00D62D07" w:rsidRPr="00DB5708" w:rsidRDefault="00D62D07" w:rsidP="00D62D07">
            <w:pPr>
              <w:pStyle w:val="BodyText"/>
              <w:jc w:val="both"/>
              <w:rPr>
                <w:rFonts w:asciiTheme="minorHAnsi" w:hAnsiTheme="minorHAnsi" w:cstheme="minorHAnsi"/>
                <w:bCs/>
                <w:sz w:val="22"/>
                <w:szCs w:val="22"/>
              </w:rPr>
            </w:pPr>
          </w:p>
          <w:p w14:paraId="4063EF10" w14:textId="77777777" w:rsidR="00D62D07" w:rsidRPr="00DB5708" w:rsidRDefault="00D62D07" w:rsidP="00D62D07">
            <w:pPr>
              <w:pStyle w:val="BodyText"/>
              <w:jc w:val="both"/>
              <w:rPr>
                <w:rFonts w:asciiTheme="minorHAnsi" w:hAnsiTheme="minorHAnsi" w:cstheme="minorHAnsi"/>
                <w:bCs/>
                <w:sz w:val="22"/>
                <w:szCs w:val="22"/>
              </w:rPr>
            </w:pPr>
          </w:p>
          <w:p w14:paraId="54D71D7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Completed </w:t>
            </w:r>
          </w:p>
        </w:tc>
        <w:tc>
          <w:tcPr>
            <w:tcW w:w="3150" w:type="dxa"/>
            <w:shd w:val="clear" w:color="auto" w:fill="auto"/>
          </w:tcPr>
          <w:p w14:paraId="5B914FB7" w14:textId="77777777" w:rsidR="00D62D07" w:rsidRPr="00DB5708" w:rsidRDefault="00D62D07" w:rsidP="00D62D07">
            <w:pPr>
              <w:pStyle w:val="BodyText"/>
              <w:jc w:val="both"/>
              <w:rPr>
                <w:rFonts w:asciiTheme="minorHAnsi" w:hAnsiTheme="minorHAnsi" w:cstheme="minorHAnsi"/>
                <w:bCs/>
                <w:sz w:val="22"/>
                <w:szCs w:val="22"/>
              </w:rPr>
            </w:pPr>
          </w:p>
          <w:p w14:paraId="70AC0D3F" w14:textId="77777777" w:rsidR="00D62D07" w:rsidRPr="00DB5708" w:rsidRDefault="00D62D07" w:rsidP="00D62D07">
            <w:pPr>
              <w:pStyle w:val="BodyText"/>
              <w:jc w:val="both"/>
              <w:rPr>
                <w:rFonts w:asciiTheme="minorHAnsi" w:hAnsiTheme="minorHAnsi" w:cstheme="minorHAnsi"/>
                <w:bCs/>
                <w:sz w:val="22"/>
                <w:szCs w:val="22"/>
              </w:rPr>
            </w:pPr>
          </w:p>
          <w:p w14:paraId="13852E10" w14:textId="77777777" w:rsidR="00D62D07" w:rsidRPr="00DB5708" w:rsidRDefault="00D62D07" w:rsidP="00D62D07">
            <w:pPr>
              <w:pStyle w:val="BodyText"/>
              <w:jc w:val="both"/>
              <w:rPr>
                <w:rFonts w:asciiTheme="minorHAnsi" w:hAnsiTheme="minorHAnsi" w:cstheme="minorHAnsi"/>
                <w:bCs/>
                <w:sz w:val="22"/>
                <w:szCs w:val="22"/>
              </w:rPr>
            </w:pPr>
          </w:p>
          <w:p w14:paraId="7744DF2C" w14:textId="77777777" w:rsidR="00D62D07" w:rsidRPr="00DB5708" w:rsidRDefault="00D62D07" w:rsidP="00D62D07">
            <w:pPr>
              <w:pStyle w:val="BodyText"/>
              <w:jc w:val="both"/>
              <w:rPr>
                <w:rFonts w:asciiTheme="minorHAnsi" w:hAnsiTheme="minorHAnsi" w:cstheme="minorHAnsi"/>
                <w:bCs/>
                <w:sz w:val="22"/>
                <w:szCs w:val="22"/>
              </w:rPr>
            </w:pPr>
          </w:p>
          <w:p w14:paraId="28328024" w14:textId="77777777" w:rsidR="00D62D07" w:rsidRPr="00DB5708" w:rsidRDefault="00D62D07" w:rsidP="00D62D07">
            <w:pPr>
              <w:pStyle w:val="BodyText"/>
              <w:jc w:val="both"/>
              <w:rPr>
                <w:rFonts w:asciiTheme="minorHAnsi" w:hAnsiTheme="minorHAnsi" w:cstheme="minorHAnsi"/>
                <w:bCs/>
                <w:sz w:val="22"/>
                <w:szCs w:val="22"/>
              </w:rPr>
            </w:pPr>
          </w:p>
          <w:p w14:paraId="346AA0F2" w14:textId="77777777" w:rsidR="00D62D07" w:rsidRPr="00DB5708" w:rsidRDefault="00D62D07" w:rsidP="00D62D07">
            <w:pPr>
              <w:pStyle w:val="BodyText"/>
              <w:jc w:val="both"/>
              <w:rPr>
                <w:rFonts w:asciiTheme="minorHAnsi" w:hAnsiTheme="minorHAnsi" w:cstheme="minorHAnsi"/>
                <w:bCs/>
                <w:sz w:val="22"/>
                <w:szCs w:val="22"/>
              </w:rPr>
            </w:pPr>
          </w:p>
          <w:p w14:paraId="79AD42C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Materials available</w:t>
            </w:r>
          </w:p>
          <w:p w14:paraId="06E77E20"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News items posted on FB and the video produced </w:t>
            </w:r>
          </w:p>
        </w:tc>
      </w:tr>
      <w:tr w:rsidR="00D62D07" w:rsidRPr="00DB5708" w14:paraId="28590EE4" w14:textId="77777777" w:rsidTr="00D62D07">
        <w:tc>
          <w:tcPr>
            <w:tcW w:w="3690" w:type="dxa"/>
            <w:shd w:val="clear" w:color="auto" w:fill="auto"/>
          </w:tcPr>
          <w:p w14:paraId="5DDD15D3" w14:textId="77777777" w:rsidR="00D62D07" w:rsidRPr="00DB5708" w:rsidRDefault="00D62D07" w:rsidP="00D62D07">
            <w:pPr>
              <w:rPr>
                <w:rFonts w:asciiTheme="minorHAnsi" w:hAnsiTheme="minorHAnsi" w:cstheme="minorHAnsi"/>
                <w:sz w:val="22"/>
                <w:szCs w:val="22"/>
              </w:rPr>
            </w:pPr>
            <w:r w:rsidRPr="00DB5708">
              <w:rPr>
                <w:rFonts w:asciiTheme="minorHAnsi" w:hAnsiTheme="minorHAnsi" w:cstheme="minorHAnsi"/>
                <w:b/>
                <w:sz w:val="22"/>
                <w:szCs w:val="22"/>
              </w:rPr>
              <w:t>Output 8</w:t>
            </w:r>
            <w:r w:rsidRPr="00DB5708">
              <w:rPr>
                <w:rFonts w:asciiTheme="minorHAnsi" w:hAnsiTheme="minorHAnsi" w:cstheme="minorHAnsi"/>
                <w:sz w:val="22"/>
                <w:szCs w:val="22"/>
              </w:rPr>
              <w:t xml:space="preserve"> </w:t>
            </w:r>
          </w:p>
          <w:p w14:paraId="059B27E2" w14:textId="77777777" w:rsidR="00D62D07" w:rsidRPr="00DB5708" w:rsidRDefault="00D62D07" w:rsidP="00D62D07">
            <w:pPr>
              <w:pStyle w:val="BodyText"/>
              <w:jc w:val="both"/>
              <w:rPr>
                <w:rFonts w:asciiTheme="minorHAnsi" w:hAnsiTheme="minorHAnsi" w:cstheme="minorHAnsi"/>
                <w:bCs/>
                <w:sz w:val="22"/>
                <w:szCs w:val="22"/>
              </w:rPr>
            </w:pPr>
          </w:p>
          <w:p w14:paraId="2C55AF9E"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1</w:t>
            </w:r>
            <w:r w:rsidRPr="00DB5708">
              <w:rPr>
                <w:rFonts w:asciiTheme="minorHAnsi" w:eastAsia="Arial" w:hAnsiTheme="minorHAnsi" w:cstheme="minorHAnsi"/>
                <w:sz w:val="22"/>
                <w:szCs w:val="22"/>
              </w:rPr>
              <w:t>: At least 50% of public health and PHC authorities/professionals (out of 200 persons) have strengthened capacities in communication for better parenting and child care practices, including nutrition.</w:t>
            </w:r>
          </w:p>
          <w:p w14:paraId="6E3F01CF" w14:textId="77777777" w:rsidR="00D62D07" w:rsidRPr="00DB5708" w:rsidRDefault="00D62D07" w:rsidP="00D62D07">
            <w:pPr>
              <w:rPr>
                <w:rFonts w:asciiTheme="minorHAnsi" w:eastAsia="Arial" w:hAnsiTheme="minorHAnsi" w:cstheme="minorHAnsi"/>
                <w:sz w:val="22"/>
                <w:szCs w:val="22"/>
              </w:rPr>
            </w:pPr>
          </w:p>
          <w:p w14:paraId="023551FF"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2</w:t>
            </w:r>
            <w:r w:rsidRPr="00DB5708">
              <w:rPr>
                <w:rFonts w:asciiTheme="minorHAnsi" w:eastAsia="Arial" w:hAnsiTheme="minorHAnsi" w:cstheme="minorHAnsi"/>
                <w:sz w:val="22"/>
                <w:szCs w:val="22"/>
              </w:rPr>
              <w:t>: Public health authorities/professionals from 5 districts and 2 municipalities (at least 75 persons) in the Transnistrian region, and from the National Centre of Public Health in Chisinau have strengthened capacities in communication for immunization</w:t>
            </w:r>
          </w:p>
          <w:p w14:paraId="52975769" w14:textId="77777777" w:rsidR="00D62D07" w:rsidRPr="00DB5708" w:rsidRDefault="00D62D07" w:rsidP="00D62D07">
            <w:pPr>
              <w:rPr>
                <w:rFonts w:asciiTheme="minorHAnsi" w:eastAsia="Arial" w:hAnsiTheme="minorHAnsi" w:cstheme="minorHAnsi"/>
                <w:sz w:val="22"/>
                <w:szCs w:val="22"/>
              </w:rPr>
            </w:pPr>
          </w:p>
          <w:p w14:paraId="130144B2" w14:textId="77777777" w:rsidR="00D62D07" w:rsidRPr="00DB5708" w:rsidRDefault="00D62D07" w:rsidP="00D62D07">
            <w:pPr>
              <w:rPr>
                <w:rFonts w:asciiTheme="minorHAnsi" w:eastAsia="Arial" w:hAnsiTheme="minorHAnsi" w:cstheme="minorHAnsi"/>
                <w:sz w:val="22"/>
                <w:szCs w:val="22"/>
              </w:rPr>
            </w:pPr>
          </w:p>
          <w:p w14:paraId="32B51A36" w14:textId="77777777" w:rsidR="00D62D07" w:rsidRPr="00DB5708" w:rsidRDefault="00D62D07" w:rsidP="00D62D07">
            <w:pPr>
              <w:rPr>
                <w:rFonts w:asciiTheme="minorHAnsi" w:eastAsia="Arial" w:hAnsiTheme="minorHAnsi" w:cstheme="minorHAnsi"/>
                <w:sz w:val="22"/>
                <w:szCs w:val="22"/>
              </w:rPr>
            </w:pPr>
          </w:p>
          <w:p w14:paraId="68BB5046" w14:textId="77777777" w:rsidR="00D62D07" w:rsidRPr="00DB5708" w:rsidRDefault="00D62D07" w:rsidP="00D62D07">
            <w:pPr>
              <w:rPr>
                <w:rFonts w:asciiTheme="minorHAnsi" w:eastAsia="Arial" w:hAnsiTheme="minorHAnsi" w:cstheme="minorHAnsi"/>
                <w:sz w:val="22"/>
                <w:szCs w:val="22"/>
              </w:rPr>
            </w:pPr>
          </w:p>
          <w:p w14:paraId="75037248" w14:textId="77777777" w:rsidR="00D62D07" w:rsidRPr="00DB5708" w:rsidRDefault="00D62D07" w:rsidP="00D62D07">
            <w:pPr>
              <w:rPr>
                <w:rFonts w:asciiTheme="minorHAnsi" w:eastAsia="Arial" w:hAnsiTheme="minorHAnsi" w:cstheme="minorHAnsi"/>
                <w:sz w:val="22"/>
                <w:szCs w:val="22"/>
              </w:rPr>
            </w:pPr>
          </w:p>
          <w:p w14:paraId="204420BB" w14:textId="77777777" w:rsidR="00D62D07" w:rsidRPr="00DB5708" w:rsidRDefault="00D62D07" w:rsidP="00D62D07">
            <w:pPr>
              <w:rPr>
                <w:rFonts w:asciiTheme="minorHAnsi" w:eastAsia="Arial" w:hAnsiTheme="minorHAnsi" w:cstheme="minorHAnsi"/>
                <w:sz w:val="22"/>
                <w:szCs w:val="22"/>
              </w:rPr>
            </w:pPr>
          </w:p>
          <w:p w14:paraId="70A8610D" w14:textId="77777777" w:rsidR="00D62D07" w:rsidRPr="00DB5708" w:rsidRDefault="00D62D07" w:rsidP="00D62D07">
            <w:pPr>
              <w:rPr>
                <w:rFonts w:asciiTheme="minorHAnsi" w:eastAsia="Arial" w:hAnsiTheme="minorHAnsi" w:cstheme="minorHAnsi"/>
                <w:sz w:val="22"/>
                <w:szCs w:val="22"/>
              </w:rPr>
            </w:pPr>
          </w:p>
          <w:p w14:paraId="06A015A1" w14:textId="77777777" w:rsidR="00D62D07" w:rsidRPr="00DB5708" w:rsidRDefault="00D62D07" w:rsidP="00D62D07">
            <w:pPr>
              <w:rPr>
                <w:rFonts w:asciiTheme="minorHAnsi" w:eastAsia="Arial" w:hAnsiTheme="minorHAnsi" w:cstheme="minorHAnsi"/>
                <w:sz w:val="22"/>
                <w:szCs w:val="22"/>
              </w:rPr>
            </w:pPr>
          </w:p>
          <w:p w14:paraId="466A762A" w14:textId="77777777" w:rsidR="00D62D07" w:rsidRPr="00DB5708" w:rsidRDefault="00D62D07" w:rsidP="00D62D07">
            <w:pPr>
              <w:rPr>
                <w:rFonts w:asciiTheme="minorHAnsi" w:eastAsia="Arial" w:hAnsiTheme="minorHAnsi" w:cstheme="minorHAnsi"/>
                <w:sz w:val="22"/>
                <w:szCs w:val="22"/>
              </w:rPr>
            </w:pPr>
          </w:p>
          <w:p w14:paraId="7D43F754" w14:textId="77777777" w:rsidR="00D62D07" w:rsidRPr="00DB5708" w:rsidRDefault="00D62D07" w:rsidP="00D62D07">
            <w:pPr>
              <w:rPr>
                <w:rFonts w:asciiTheme="minorHAnsi" w:eastAsia="Arial" w:hAnsiTheme="minorHAnsi" w:cstheme="minorHAnsi"/>
                <w:sz w:val="22"/>
                <w:szCs w:val="22"/>
              </w:rPr>
            </w:pPr>
          </w:p>
          <w:p w14:paraId="33745C0F" w14:textId="77777777" w:rsidR="00D62D07" w:rsidRPr="00DB5708" w:rsidRDefault="00D62D07" w:rsidP="00D62D07">
            <w:pPr>
              <w:rPr>
                <w:rFonts w:asciiTheme="minorHAnsi" w:eastAsia="Arial" w:hAnsiTheme="minorHAnsi" w:cstheme="minorHAnsi"/>
                <w:sz w:val="22"/>
                <w:szCs w:val="22"/>
              </w:rPr>
            </w:pPr>
          </w:p>
          <w:p w14:paraId="11FC7FBF" w14:textId="77777777" w:rsidR="00D62D07" w:rsidRPr="00DB5708" w:rsidRDefault="00D62D07" w:rsidP="00D62D07">
            <w:pPr>
              <w:rPr>
                <w:rFonts w:asciiTheme="minorHAnsi" w:eastAsia="Arial" w:hAnsiTheme="minorHAnsi" w:cstheme="minorHAnsi"/>
                <w:sz w:val="22"/>
                <w:szCs w:val="22"/>
              </w:rPr>
            </w:pPr>
          </w:p>
          <w:p w14:paraId="1EBD8321"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3</w:t>
            </w:r>
            <w:r w:rsidRPr="00DB5708">
              <w:rPr>
                <w:rFonts w:asciiTheme="minorHAnsi" w:eastAsia="Arial" w:hAnsiTheme="minorHAnsi" w:cstheme="minorHAnsi"/>
                <w:sz w:val="22"/>
                <w:szCs w:val="22"/>
              </w:rPr>
              <w:t>: VaccinApp upgraded and regularly updated for main smartphones (Windows, Android, iPhone)</w:t>
            </w:r>
          </w:p>
          <w:p w14:paraId="675C3A10" w14:textId="77777777" w:rsidR="00D62D07" w:rsidRPr="00DB5708" w:rsidRDefault="00D62D07" w:rsidP="00D62D07">
            <w:pPr>
              <w:rPr>
                <w:rFonts w:asciiTheme="minorHAnsi" w:eastAsia="Arial" w:hAnsiTheme="minorHAnsi" w:cstheme="minorHAnsi"/>
                <w:sz w:val="22"/>
                <w:szCs w:val="22"/>
              </w:rPr>
            </w:pPr>
          </w:p>
          <w:p w14:paraId="582C770A" w14:textId="77777777" w:rsidR="00D62D07" w:rsidRPr="00DB5708" w:rsidRDefault="00D62D07" w:rsidP="00D62D07">
            <w:pPr>
              <w:rPr>
                <w:rFonts w:asciiTheme="minorHAnsi" w:eastAsia="Arial" w:hAnsiTheme="minorHAnsi" w:cstheme="minorHAnsi"/>
                <w:sz w:val="22"/>
                <w:szCs w:val="22"/>
              </w:rPr>
            </w:pPr>
            <w:r w:rsidRPr="00DB5708">
              <w:rPr>
                <w:rFonts w:asciiTheme="minorHAnsi" w:eastAsia="Arial" w:hAnsiTheme="minorHAnsi" w:cstheme="minorHAnsi"/>
                <w:sz w:val="22"/>
                <w:szCs w:val="22"/>
                <w:u w:val="single"/>
              </w:rPr>
              <w:t>Indicator 4</w:t>
            </w:r>
            <w:r w:rsidRPr="00DB5708">
              <w:rPr>
                <w:rFonts w:asciiTheme="minorHAnsi" w:eastAsia="Arial" w:hAnsiTheme="minorHAnsi" w:cstheme="minorHAnsi"/>
                <w:sz w:val="22"/>
                <w:szCs w:val="22"/>
              </w:rPr>
              <w:t>: At least 10 vaccine Information Statements for key vaccines and vaccine-preventable diseases developed and used</w:t>
            </w:r>
          </w:p>
          <w:p w14:paraId="3CDFA4CF" w14:textId="77777777" w:rsidR="00D62D07" w:rsidRPr="00DB5708" w:rsidRDefault="00D62D07" w:rsidP="00D62D07">
            <w:pPr>
              <w:rPr>
                <w:rFonts w:asciiTheme="minorHAnsi" w:eastAsia="Arial" w:hAnsiTheme="minorHAnsi" w:cstheme="minorHAnsi"/>
                <w:sz w:val="22"/>
                <w:szCs w:val="22"/>
              </w:rPr>
            </w:pPr>
          </w:p>
          <w:p w14:paraId="6AC25B6F" w14:textId="77777777" w:rsidR="00D62D07" w:rsidRPr="00DB5708" w:rsidRDefault="00D62D07" w:rsidP="00D62D07">
            <w:pPr>
              <w:rPr>
                <w:rFonts w:asciiTheme="minorHAnsi" w:eastAsia="Arial" w:hAnsiTheme="minorHAnsi" w:cstheme="minorHAnsi"/>
                <w:sz w:val="22"/>
                <w:szCs w:val="22"/>
              </w:rPr>
            </w:pPr>
          </w:p>
          <w:p w14:paraId="3D3AA10B" w14:textId="77777777" w:rsidR="00D62D07" w:rsidRPr="00DB5708" w:rsidRDefault="00D62D07" w:rsidP="00D62D07">
            <w:pPr>
              <w:pStyle w:val="BodyText"/>
              <w:rPr>
                <w:rFonts w:asciiTheme="minorHAnsi" w:eastAsia="Arial" w:hAnsiTheme="minorHAnsi" w:cstheme="minorHAnsi"/>
                <w:sz w:val="22"/>
                <w:szCs w:val="22"/>
                <w:u w:val="single"/>
              </w:rPr>
            </w:pPr>
          </w:p>
          <w:p w14:paraId="0D40F62B"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eastAsia="Arial" w:hAnsiTheme="minorHAnsi" w:cstheme="minorHAnsi"/>
                <w:sz w:val="22"/>
                <w:szCs w:val="22"/>
                <w:u w:val="single"/>
              </w:rPr>
              <w:lastRenderedPageBreak/>
              <w:t>Indicator 5</w:t>
            </w:r>
            <w:r w:rsidRPr="00DB5708">
              <w:rPr>
                <w:rFonts w:asciiTheme="minorHAnsi" w:eastAsia="Arial" w:hAnsiTheme="minorHAnsi" w:cstheme="minorHAnsi"/>
                <w:sz w:val="22"/>
                <w:szCs w:val="22"/>
              </w:rPr>
              <w:t>: At least 5 vaccination advocates identified and trained</w:t>
            </w:r>
          </w:p>
        </w:tc>
        <w:tc>
          <w:tcPr>
            <w:tcW w:w="2250" w:type="dxa"/>
            <w:shd w:val="clear" w:color="auto" w:fill="auto"/>
          </w:tcPr>
          <w:p w14:paraId="10309AED" w14:textId="77777777" w:rsidR="00D62D07" w:rsidRPr="00DB5708" w:rsidRDefault="00D62D07" w:rsidP="00D62D07">
            <w:pPr>
              <w:pStyle w:val="BodyText"/>
              <w:jc w:val="both"/>
              <w:rPr>
                <w:rFonts w:asciiTheme="minorHAnsi" w:hAnsiTheme="minorHAnsi" w:cstheme="minorHAnsi"/>
                <w:bCs/>
                <w:sz w:val="22"/>
                <w:szCs w:val="22"/>
              </w:rPr>
            </w:pPr>
          </w:p>
          <w:p w14:paraId="33B43EA1" w14:textId="77777777" w:rsidR="00D62D07" w:rsidRPr="00DB5708" w:rsidRDefault="00D62D07" w:rsidP="00D62D07">
            <w:pPr>
              <w:pStyle w:val="BodyText"/>
              <w:jc w:val="both"/>
              <w:rPr>
                <w:rFonts w:asciiTheme="minorHAnsi" w:hAnsiTheme="minorHAnsi" w:cstheme="minorHAnsi"/>
                <w:bCs/>
                <w:sz w:val="22"/>
                <w:szCs w:val="22"/>
              </w:rPr>
            </w:pPr>
          </w:p>
          <w:p w14:paraId="24D379BC"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Action Plan on implementation of the National strategy on positive parenting is drafted.</w:t>
            </w:r>
          </w:p>
          <w:p w14:paraId="5FF1F391"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Guideline on nutrition during the pregnancy is developed and approved.</w:t>
            </w:r>
          </w:p>
          <w:p w14:paraId="6019EC72" w14:textId="77777777" w:rsidR="00D62D07" w:rsidRPr="00DB5708" w:rsidRDefault="00D62D07" w:rsidP="00D62D07">
            <w:pPr>
              <w:pStyle w:val="BodyText"/>
              <w:jc w:val="both"/>
              <w:rPr>
                <w:rFonts w:asciiTheme="minorHAnsi" w:hAnsiTheme="minorHAnsi" w:cstheme="minorHAnsi"/>
                <w:bCs/>
                <w:sz w:val="22"/>
                <w:szCs w:val="22"/>
              </w:rPr>
            </w:pPr>
          </w:p>
          <w:p w14:paraId="5D90CB65" w14:textId="77777777" w:rsidR="00D62D07" w:rsidRPr="00DB5708" w:rsidRDefault="00D62D07" w:rsidP="00D62D07">
            <w:pPr>
              <w:pStyle w:val="BodyText"/>
              <w:jc w:val="both"/>
              <w:rPr>
                <w:rFonts w:asciiTheme="minorHAnsi" w:hAnsiTheme="minorHAnsi" w:cstheme="minorHAnsi"/>
                <w:bCs/>
                <w:sz w:val="22"/>
                <w:szCs w:val="22"/>
              </w:rPr>
            </w:pPr>
          </w:p>
          <w:p w14:paraId="16D7D6CF"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National vaccine communication strategy and Action Plan approved in July 2017</w:t>
            </w:r>
          </w:p>
          <w:p w14:paraId="71587300" w14:textId="77777777" w:rsidR="00D62D07" w:rsidRPr="00DB5708" w:rsidRDefault="00D62D07" w:rsidP="00D62D07">
            <w:pPr>
              <w:pStyle w:val="BodyText"/>
              <w:rPr>
                <w:rFonts w:asciiTheme="minorHAnsi" w:hAnsiTheme="minorHAnsi" w:cstheme="minorHAnsi"/>
                <w:bCs/>
                <w:sz w:val="22"/>
                <w:szCs w:val="22"/>
              </w:rPr>
            </w:pPr>
          </w:p>
          <w:p w14:paraId="6940C2DB"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384 PHC professionals and pediatricians were trained from 5 districts and 2 municipalities in 2017</w:t>
            </w:r>
          </w:p>
          <w:p w14:paraId="74802F23"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Crisis Communication action plan to address measles outbreak developed and implemented in 2018</w:t>
            </w:r>
          </w:p>
          <w:p w14:paraId="749D3AE9"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120 pediatricians and nurses from Transnsitrian region and 50 family doctors and nurses from the right bank of Nistru River </w:t>
            </w:r>
          </w:p>
          <w:p w14:paraId="4EE9FDBF"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trained in interpersonal communication for immunization in 2018</w:t>
            </w:r>
          </w:p>
          <w:p w14:paraId="01B86108"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lastRenderedPageBreak/>
              <w:t>The activity is postponed, will be launched in 2019</w:t>
            </w:r>
          </w:p>
          <w:p w14:paraId="196F1ED0" w14:textId="77777777" w:rsidR="00D62D07" w:rsidRPr="00DB5708" w:rsidRDefault="00D62D07" w:rsidP="00D62D07">
            <w:pPr>
              <w:pStyle w:val="BodyText"/>
              <w:rPr>
                <w:rFonts w:asciiTheme="minorHAnsi" w:hAnsiTheme="minorHAnsi" w:cstheme="minorHAnsi"/>
                <w:bCs/>
                <w:sz w:val="22"/>
                <w:szCs w:val="22"/>
              </w:rPr>
            </w:pPr>
          </w:p>
          <w:p w14:paraId="56FDE02A" w14:textId="77777777" w:rsidR="00D62D07" w:rsidRPr="00DB5708" w:rsidRDefault="00D62D07" w:rsidP="00D62D07">
            <w:pPr>
              <w:pStyle w:val="BodyText"/>
              <w:rPr>
                <w:rFonts w:asciiTheme="minorHAnsi" w:hAnsiTheme="minorHAnsi" w:cstheme="minorHAnsi"/>
                <w:bCs/>
                <w:sz w:val="22"/>
                <w:szCs w:val="22"/>
              </w:rPr>
            </w:pPr>
          </w:p>
          <w:p w14:paraId="648D8A7D" w14:textId="77777777" w:rsidR="00D62D07" w:rsidRPr="00DB5708" w:rsidRDefault="00D62D07" w:rsidP="00D62D07">
            <w:pPr>
              <w:pStyle w:val="BodyText"/>
              <w:rPr>
                <w:rFonts w:asciiTheme="minorHAnsi" w:hAnsiTheme="minorHAnsi" w:cstheme="minorHAnsi"/>
                <w:bCs/>
                <w:sz w:val="22"/>
                <w:szCs w:val="22"/>
              </w:rPr>
            </w:pPr>
          </w:p>
          <w:p w14:paraId="2506D872"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10 information statements for key vaccines developed and disseminated through social media, flash mobs, workshops and other related activities</w:t>
            </w:r>
          </w:p>
          <w:p w14:paraId="12AA4AA2" w14:textId="77777777" w:rsidR="00D62D07" w:rsidRPr="00DB5708" w:rsidRDefault="00D62D07" w:rsidP="00D62D07">
            <w:pPr>
              <w:pStyle w:val="BodyText"/>
              <w:rPr>
                <w:rFonts w:asciiTheme="minorHAnsi" w:hAnsiTheme="minorHAnsi" w:cstheme="minorHAnsi"/>
                <w:bCs/>
                <w:sz w:val="22"/>
                <w:szCs w:val="22"/>
              </w:rPr>
            </w:pPr>
          </w:p>
          <w:p w14:paraId="29FDEBB0"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Livestream on vaccination covered 14,000 </w:t>
            </w:r>
          </w:p>
          <w:p w14:paraId="0D4799AE"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Parliamentary hearings on busting vaccination and addressing measles outbreak conducted in 2018</w:t>
            </w:r>
          </w:p>
          <w:p w14:paraId="0EDF5A6B"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Flyers on immunization developed and distributed through primary health care and maternities in 2018</w:t>
            </w:r>
          </w:p>
        </w:tc>
        <w:tc>
          <w:tcPr>
            <w:tcW w:w="2520" w:type="dxa"/>
            <w:shd w:val="clear" w:color="auto" w:fill="auto"/>
          </w:tcPr>
          <w:p w14:paraId="299C62CF" w14:textId="77777777" w:rsidR="00D62D07" w:rsidRPr="00DB5708" w:rsidRDefault="00D62D07" w:rsidP="00D62D07">
            <w:pPr>
              <w:pStyle w:val="BodyText"/>
              <w:jc w:val="both"/>
              <w:rPr>
                <w:rFonts w:asciiTheme="minorHAnsi" w:hAnsiTheme="minorHAnsi" w:cstheme="minorHAnsi"/>
                <w:bCs/>
                <w:sz w:val="22"/>
                <w:szCs w:val="22"/>
              </w:rPr>
            </w:pPr>
          </w:p>
          <w:p w14:paraId="6F8771EB" w14:textId="77777777" w:rsidR="00D62D07" w:rsidRPr="00DB5708" w:rsidRDefault="00D62D07" w:rsidP="00D62D07">
            <w:pPr>
              <w:pStyle w:val="BodyText"/>
              <w:jc w:val="both"/>
              <w:rPr>
                <w:rFonts w:asciiTheme="minorHAnsi" w:hAnsiTheme="minorHAnsi" w:cstheme="minorHAnsi"/>
                <w:bCs/>
                <w:sz w:val="22"/>
                <w:szCs w:val="22"/>
              </w:rPr>
            </w:pPr>
          </w:p>
          <w:p w14:paraId="3A2A329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Expected to be approved by the end of 2019</w:t>
            </w:r>
          </w:p>
          <w:p w14:paraId="7FE3AC2F" w14:textId="77777777" w:rsidR="00D62D07" w:rsidRPr="00DB5708" w:rsidRDefault="00D62D07" w:rsidP="00D62D07">
            <w:pPr>
              <w:pStyle w:val="BodyText"/>
              <w:jc w:val="both"/>
              <w:rPr>
                <w:rFonts w:asciiTheme="minorHAnsi" w:hAnsiTheme="minorHAnsi" w:cstheme="minorHAnsi"/>
                <w:bCs/>
                <w:sz w:val="22"/>
                <w:szCs w:val="22"/>
              </w:rPr>
            </w:pPr>
          </w:p>
          <w:p w14:paraId="5C518567"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The guideline expected to be approved by the end of 2019</w:t>
            </w:r>
          </w:p>
          <w:p w14:paraId="3E77A3D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trainings for PHC professionals conducted in 2019</w:t>
            </w:r>
          </w:p>
          <w:p w14:paraId="0ED59719" w14:textId="77777777" w:rsidR="00D62D07" w:rsidRPr="00DB5708" w:rsidRDefault="00D62D07" w:rsidP="00D62D07">
            <w:pPr>
              <w:pStyle w:val="BodyText"/>
              <w:jc w:val="both"/>
              <w:rPr>
                <w:rFonts w:asciiTheme="minorHAnsi" w:hAnsiTheme="minorHAnsi" w:cstheme="minorHAnsi"/>
                <w:bCs/>
                <w:sz w:val="22"/>
                <w:szCs w:val="22"/>
              </w:rPr>
            </w:pPr>
          </w:p>
          <w:p w14:paraId="331256B3" w14:textId="77777777" w:rsidR="00D62D07" w:rsidRPr="00DB5708" w:rsidRDefault="00D62D07" w:rsidP="00D62D07">
            <w:pPr>
              <w:pStyle w:val="BodyText"/>
              <w:rPr>
                <w:rFonts w:asciiTheme="minorHAnsi" w:hAnsiTheme="minorHAnsi" w:cstheme="minorHAnsi"/>
                <w:bCs/>
                <w:sz w:val="22"/>
                <w:szCs w:val="22"/>
              </w:rPr>
            </w:pPr>
          </w:p>
          <w:p w14:paraId="6194E8D7" w14:textId="77777777" w:rsidR="00D62D07" w:rsidRPr="00DB5708" w:rsidRDefault="00D62D07" w:rsidP="00D62D07">
            <w:pPr>
              <w:pStyle w:val="BodyText"/>
              <w:rPr>
                <w:rFonts w:asciiTheme="minorHAnsi" w:hAnsiTheme="minorHAnsi" w:cstheme="minorHAnsi"/>
                <w:bCs/>
                <w:sz w:val="22"/>
                <w:szCs w:val="22"/>
              </w:rPr>
            </w:pPr>
          </w:p>
          <w:p w14:paraId="28B57BD0" w14:textId="77777777" w:rsidR="00D62D07" w:rsidRPr="00DB5708" w:rsidRDefault="00D62D07" w:rsidP="00D62D07">
            <w:pPr>
              <w:pStyle w:val="BodyText"/>
              <w:rPr>
                <w:rFonts w:asciiTheme="minorHAnsi" w:hAnsiTheme="minorHAnsi" w:cstheme="minorHAnsi"/>
                <w:bCs/>
                <w:sz w:val="22"/>
                <w:szCs w:val="22"/>
              </w:rPr>
            </w:pPr>
          </w:p>
          <w:p w14:paraId="555BB02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Completed </w:t>
            </w:r>
          </w:p>
          <w:p w14:paraId="3980CC76" w14:textId="77777777" w:rsidR="00D62D07" w:rsidRPr="00DB5708" w:rsidRDefault="00D62D07" w:rsidP="00D62D07">
            <w:pPr>
              <w:pStyle w:val="BodyText"/>
              <w:rPr>
                <w:rFonts w:asciiTheme="minorHAnsi" w:hAnsiTheme="minorHAnsi" w:cstheme="minorHAnsi"/>
                <w:bCs/>
                <w:sz w:val="22"/>
                <w:szCs w:val="22"/>
              </w:rPr>
            </w:pPr>
          </w:p>
          <w:p w14:paraId="1D30A8FB" w14:textId="77777777" w:rsidR="00D62D07" w:rsidRPr="00DB5708" w:rsidRDefault="00D62D07" w:rsidP="00D62D07">
            <w:pPr>
              <w:pStyle w:val="BodyText"/>
              <w:rPr>
                <w:rFonts w:asciiTheme="minorHAnsi" w:hAnsiTheme="minorHAnsi" w:cstheme="minorHAnsi"/>
                <w:bCs/>
                <w:sz w:val="22"/>
                <w:szCs w:val="22"/>
              </w:rPr>
            </w:pPr>
          </w:p>
          <w:p w14:paraId="6ECF5E0D"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Trainings conducted. Completed</w:t>
            </w:r>
          </w:p>
          <w:p w14:paraId="245813C2" w14:textId="77777777" w:rsidR="00D62D07" w:rsidRPr="00DB5708" w:rsidRDefault="00D62D07" w:rsidP="00D62D07">
            <w:pPr>
              <w:pStyle w:val="BodyText"/>
              <w:rPr>
                <w:rFonts w:asciiTheme="minorHAnsi" w:hAnsiTheme="minorHAnsi" w:cstheme="minorHAnsi"/>
                <w:bCs/>
                <w:sz w:val="22"/>
                <w:szCs w:val="22"/>
              </w:rPr>
            </w:pPr>
          </w:p>
          <w:p w14:paraId="61FAB6D7" w14:textId="77777777" w:rsidR="00D62D07" w:rsidRPr="00DB5708" w:rsidRDefault="00D62D07" w:rsidP="00D62D07">
            <w:pPr>
              <w:pStyle w:val="BodyText"/>
              <w:rPr>
                <w:rFonts w:asciiTheme="minorHAnsi" w:hAnsiTheme="minorHAnsi" w:cstheme="minorHAnsi"/>
                <w:bCs/>
                <w:sz w:val="22"/>
                <w:szCs w:val="22"/>
              </w:rPr>
            </w:pPr>
          </w:p>
          <w:p w14:paraId="6A454D3D" w14:textId="77777777" w:rsidR="00D62D07" w:rsidRPr="00DB5708" w:rsidRDefault="00D62D07" w:rsidP="00D62D07">
            <w:pPr>
              <w:pStyle w:val="BodyText"/>
              <w:rPr>
                <w:rFonts w:asciiTheme="minorHAnsi" w:hAnsiTheme="minorHAnsi" w:cstheme="minorHAnsi"/>
                <w:bCs/>
                <w:sz w:val="22"/>
                <w:szCs w:val="22"/>
              </w:rPr>
            </w:pPr>
          </w:p>
          <w:p w14:paraId="7FB11604" w14:textId="77777777" w:rsidR="00D62D07" w:rsidRPr="00DB5708" w:rsidRDefault="00D62D07" w:rsidP="00D62D07">
            <w:pPr>
              <w:pStyle w:val="BodyText"/>
              <w:rPr>
                <w:rFonts w:asciiTheme="minorHAnsi" w:hAnsiTheme="minorHAnsi" w:cstheme="minorHAnsi"/>
                <w:bCs/>
                <w:sz w:val="22"/>
                <w:szCs w:val="22"/>
              </w:rPr>
            </w:pPr>
          </w:p>
          <w:p w14:paraId="47A69721" w14:textId="77777777" w:rsidR="00D62D07" w:rsidRPr="00DB5708" w:rsidRDefault="00D62D07" w:rsidP="00D62D07">
            <w:pPr>
              <w:pStyle w:val="BodyText"/>
              <w:rPr>
                <w:rFonts w:asciiTheme="minorHAnsi" w:hAnsiTheme="minorHAnsi" w:cstheme="minorHAnsi"/>
                <w:bCs/>
                <w:sz w:val="22"/>
                <w:szCs w:val="22"/>
              </w:rPr>
            </w:pPr>
          </w:p>
          <w:p w14:paraId="5D00BA9B" w14:textId="77777777" w:rsidR="00D62D07" w:rsidRPr="00DB5708" w:rsidRDefault="00D62D07" w:rsidP="00D62D07">
            <w:pPr>
              <w:pStyle w:val="BodyText"/>
              <w:rPr>
                <w:rFonts w:asciiTheme="minorHAnsi" w:hAnsiTheme="minorHAnsi" w:cstheme="minorHAnsi"/>
                <w:bCs/>
                <w:sz w:val="22"/>
                <w:szCs w:val="22"/>
              </w:rPr>
            </w:pPr>
          </w:p>
          <w:p w14:paraId="0003C28D" w14:textId="77777777" w:rsidR="00D62D07" w:rsidRPr="00DB5708" w:rsidRDefault="00D62D07" w:rsidP="00D62D07">
            <w:pPr>
              <w:pStyle w:val="BodyText"/>
              <w:rPr>
                <w:rFonts w:asciiTheme="minorHAnsi" w:hAnsiTheme="minorHAnsi" w:cstheme="minorHAnsi"/>
                <w:bCs/>
                <w:sz w:val="22"/>
                <w:szCs w:val="22"/>
              </w:rPr>
            </w:pPr>
          </w:p>
          <w:p w14:paraId="2B4B4077" w14:textId="77777777" w:rsidR="00D62D07" w:rsidRPr="00DB5708" w:rsidRDefault="00D62D07" w:rsidP="00D62D07">
            <w:pPr>
              <w:pStyle w:val="BodyText"/>
              <w:rPr>
                <w:rFonts w:asciiTheme="minorHAnsi" w:hAnsiTheme="minorHAnsi" w:cstheme="minorHAnsi"/>
                <w:bCs/>
                <w:sz w:val="22"/>
                <w:szCs w:val="22"/>
              </w:rPr>
            </w:pPr>
          </w:p>
          <w:p w14:paraId="00F4D347"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Cancelled.</w:t>
            </w:r>
          </w:p>
          <w:p w14:paraId="4B59F504" w14:textId="77777777" w:rsidR="00D62D07" w:rsidRPr="00DB5708" w:rsidRDefault="00D62D07" w:rsidP="00D62D07">
            <w:pPr>
              <w:pStyle w:val="BodyText"/>
              <w:rPr>
                <w:rFonts w:asciiTheme="minorHAnsi" w:hAnsiTheme="minorHAnsi" w:cstheme="minorHAnsi"/>
                <w:bCs/>
                <w:sz w:val="22"/>
                <w:szCs w:val="22"/>
              </w:rPr>
            </w:pPr>
          </w:p>
          <w:p w14:paraId="55196EB6" w14:textId="77777777" w:rsidR="00D62D07" w:rsidRPr="00DB5708" w:rsidRDefault="00D62D07" w:rsidP="00D62D07">
            <w:pPr>
              <w:pStyle w:val="BodyText"/>
              <w:rPr>
                <w:rFonts w:asciiTheme="minorHAnsi" w:hAnsiTheme="minorHAnsi" w:cstheme="minorHAnsi"/>
                <w:bCs/>
                <w:sz w:val="22"/>
                <w:szCs w:val="22"/>
              </w:rPr>
            </w:pPr>
          </w:p>
          <w:p w14:paraId="4BB9180E" w14:textId="77777777" w:rsidR="00D62D07" w:rsidRPr="00DB5708" w:rsidRDefault="00D62D07" w:rsidP="00D62D07">
            <w:pPr>
              <w:pStyle w:val="BodyText"/>
              <w:rPr>
                <w:rFonts w:asciiTheme="minorHAnsi" w:hAnsiTheme="minorHAnsi" w:cstheme="minorHAnsi"/>
                <w:bCs/>
                <w:sz w:val="22"/>
                <w:szCs w:val="22"/>
              </w:rPr>
            </w:pPr>
          </w:p>
          <w:p w14:paraId="16DCA60F" w14:textId="77777777" w:rsidR="00D62D07" w:rsidRPr="00DB5708" w:rsidRDefault="00D62D07" w:rsidP="00D62D07">
            <w:pPr>
              <w:pStyle w:val="BodyText"/>
              <w:rPr>
                <w:rFonts w:asciiTheme="minorHAnsi" w:hAnsiTheme="minorHAnsi" w:cstheme="minorHAnsi"/>
                <w:bCs/>
                <w:sz w:val="22"/>
                <w:szCs w:val="22"/>
              </w:rPr>
            </w:pPr>
          </w:p>
          <w:p w14:paraId="29DB402D" w14:textId="77777777" w:rsidR="00D62D07" w:rsidRPr="00DB5708" w:rsidRDefault="00D62D07" w:rsidP="00D62D07">
            <w:pPr>
              <w:pStyle w:val="BodyText"/>
              <w:rPr>
                <w:rFonts w:asciiTheme="minorHAnsi" w:hAnsiTheme="minorHAnsi" w:cstheme="minorHAnsi"/>
                <w:bCs/>
                <w:sz w:val="22"/>
                <w:szCs w:val="22"/>
              </w:rPr>
            </w:pPr>
          </w:p>
          <w:p w14:paraId="5B39D710"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Completed</w:t>
            </w:r>
          </w:p>
          <w:p w14:paraId="54FC5D0C" w14:textId="77777777" w:rsidR="00D62D07" w:rsidRPr="00DB5708" w:rsidRDefault="00D62D07" w:rsidP="00D62D07">
            <w:pPr>
              <w:pStyle w:val="BodyText"/>
              <w:rPr>
                <w:rFonts w:asciiTheme="minorHAnsi" w:hAnsiTheme="minorHAnsi" w:cstheme="minorHAnsi"/>
                <w:bCs/>
                <w:sz w:val="22"/>
                <w:szCs w:val="22"/>
              </w:rPr>
            </w:pPr>
          </w:p>
          <w:p w14:paraId="708A8633" w14:textId="77777777" w:rsidR="00D62D07" w:rsidRPr="00DB5708" w:rsidRDefault="00D62D07" w:rsidP="00D62D07">
            <w:pPr>
              <w:pStyle w:val="BodyText"/>
              <w:rPr>
                <w:rFonts w:asciiTheme="minorHAnsi" w:hAnsiTheme="minorHAnsi" w:cstheme="minorHAnsi"/>
                <w:bCs/>
                <w:sz w:val="22"/>
                <w:szCs w:val="22"/>
              </w:rPr>
            </w:pPr>
          </w:p>
          <w:p w14:paraId="0D4B4180" w14:textId="77777777" w:rsidR="00D62D07" w:rsidRPr="00DB5708" w:rsidRDefault="00D62D07" w:rsidP="00D62D07">
            <w:pPr>
              <w:pStyle w:val="BodyText"/>
              <w:rPr>
                <w:rFonts w:asciiTheme="minorHAnsi" w:hAnsiTheme="minorHAnsi" w:cstheme="minorHAnsi"/>
                <w:bCs/>
                <w:sz w:val="22"/>
                <w:szCs w:val="22"/>
              </w:rPr>
            </w:pPr>
          </w:p>
          <w:p w14:paraId="1B1C7F6E" w14:textId="77777777" w:rsidR="00D62D07" w:rsidRPr="00DB5708" w:rsidRDefault="00D62D07" w:rsidP="00D62D07">
            <w:pPr>
              <w:pStyle w:val="BodyText"/>
              <w:rPr>
                <w:rFonts w:asciiTheme="minorHAnsi" w:hAnsiTheme="minorHAnsi" w:cstheme="minorHAnsi"/>
                <w:bCs/>
                <w:sz w:val="22"/>
                <w:szCs w:val="22"/>
              </w:rPr>
            </w:pPr>
          </w:p>
          <w:p w14:paraId="2F514DB8" w14:textId="77777777" w:rsidR="00D62D07" w:rsidRPr="00DB5708" w:rsidRDefault="00D62D07" w:rsidP="00D62D07">
            <w:pPr>
              <w:pStyle w:val="BodyText"/>
              <w:rPr>
                <w:rFonts w:asciiTheme="minorHAnsi" w:hAnsiTheme="minorHAnsi" w:cstheme="minorHAnsi"/>
                <w:bCs/>
                <w:sz w:val="22"/>
                <w:szCs w:val="22"/>
              </w:rPr>
            </w:pPr>
          </w:p>
          <w:p w14:paraId="5D1F4C81"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Completed</w:t>
            </w:r>
          </w:p>
        </w:tc>
        <w:tc>
          <w:tcPr>
            <w:tcW w:w="3150" w:type="dxa"/>
            <w:shd w:val="clear" w:color="auto" w:fill="auto"/>
          </w:tcPr>
          <w:p w14:paraId="14C6E7B4" w14:textId="77777777" w:rsidR="00D62D07" w:rsidRPr="00DB5708" w:rsidRDefault="00D62D07" w:rsidP="00D62D07">
            <w:pPr>
              <w:pStyle w:val="BodyText"/>
              <w:jc w:val="both"/>
              <w:rPr>
                <w:rFonts w:asciiTheme="minorHAnsi" w:hAnsiTheme="minorHAnsi" w:cstheme="minorHAnsi"/>
                <w:bCs/>
                <w:sz w:val="22"/>
                <w:szCs w:val="22"/>
              </w:rPr>
            </w:pPr>
          </w:p>
          <w:p w14:paraId="2DB39B04" w14:textId="77777777" w:rsidR="00D62D07" w:rsidRPr="00DB5708" w:rsidRDefault="00D62D07" w:rsidP="00D62D07">
            <w:pPr>
              <w:pStyle w:val="BodyText"/>
              <w:jc w:val="both"/>
              <w:rPr>
                <w:rFonts w:asciiTheme="minorHAnsi" w:hAnsiTheme="minorHAnsi" w:cstheme="minorHAnsi"/>
                <w:bCs/>
                <w:sz w:val="22"/>
                <w:szCs w:val="22"/>
              </w:rPr>
            </w:pPr>
          </w:p>
          <w:p w14:paraId="5E4EABE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Drafts available</w:t>
            </w:r>
          </w:p>
          <w:p w14:paraId="0B250F97" w14:textId="77777777" w:rsidR="00D62D07" w:rsidRPr="00DB5708" w:rsidRDefault="00D62D07" w:rsidP="00D62D07">
            <w:pPr>
              <w:pStyle w:val="BodyText"/>
              <w:jc w:val="both"/>
              <w:rPr>
                <w:rFonts w:asciiTheme="minorHAnsi" w:hAnsiTheme="minorHAnsi" w:cstheme="minorHAnsi"/>
                <w:bCs/>
                <w:sz w:val="22"/>
                <w:szCs w:val="22"/>
              </w:rPr>
            </w:pPr>
          </w:p>
          <w:p w14:paraId="27D3CB74" w14:textId="77777777" w:rsidR="00D62D07" w:rsidRPr="00DB5708" w:rsidRDefault="00D62D07" w:rsidP="00D62D07">
            <w:pPr>
              <w:pStyle w:val="BodyText"/>
              <w:jc w:val="both"/>
              <w:rPr>
                <w:rFonts w:asciiTheme="minorHAnsi" w:hAnsiTheme="minorHAnsi" w:cstheme="minorHAnsi"/>
                <w:bCs/>
                <w:sz w:val="22"/>
                <w:szCs w:val="22"/>
              </w:rPr>
            </w:pPr>
          </w:p>
          <w:p w14:paraId="0330F271" w14:textId="77777777" w:rsidR="00D62D07" w:rsidRPr="00DB5708" w:rsidRDefault="00D62D07" w:rsidP="00D62D07">
            <w:pPr>
              <w:pStyle w:val="BodyText"/>
              <w:jc w:val="both"/>
              <w:rPr>
                <w:rFonts w:asciiTheme="minorHAnsi" w:hAnsiTheme="minorHAnsi" w:cstheme="minorHAnsi"/>
                <w:bCs/>
                <w:sz w:val="22"/>
                <w:szCs w:val="22"/>
              </w:rPr>
            </w:pPr>
          </w:p>
          <w:p w14:paraId="07D18F9A" w14:textId="77777777" w:rsidR="00D62D07" w:rsidRPr="00DB5708" w:rsidRDefault="00D62D07" w:rsidP="00D62D07">
            <w:pPr>
              <w:pStyle w:val="BodyText"/>
              <w:jc w:val="both"/>
              <w:rPr>
                <w:rFonts w:asciiTheme="minorHAnsi" w:hAnsiTheme="minorHAnsi" w:cstheme="minorHAnsi"/>
                <w:bCs/>
                <w:sz w:val="22"/>
                <w:szCs w:val="22"/>
              </w:rPr>
            </w:pPr>
          </w:p>
          <w:p w14:paraId="0D7EC36B" w14:textId="77777777" w:rsidR="00D62D07" w:rsidRPr="00DB5708" w:rsidRDefault="00D62D07" w:rsidP="00D62D07">
            <w:pPr>
              <w:pStyle w:val="BodyText"/>
              <w:jc w:val="both"/>
              <w:rPr>
                <w:rFonts w:asciiTheme="minorHAnsi" w:hAnsiTheme="minorHAnsi" w:cstheme="minorHAnsi"/>
                <w:bCs/>
                <w:sz w:val="22"/>
                <w:szCs w:val="22"/>
              </w:rPr>
            </w:pPr>
          </w:p>
          <w:p w14:paraId="531B9A61" w14:textId="77777777" w:rsidR="00D62D07" w:rsidRPr="00DB5708" w:rsidRDefault="00D62D07" w:rsidP="00D62D07">
            <w:pPr>
              <w:pStyle w:val="BodyText"/>
              <w:jc w:val="both"/>
              <w:rPr>
                <w:rFonts w:asciiTheme="minorHAnsi" w:hAnsiTheme="minorHAnsi" w:cstheme="minorHAnsi"/>
                <w:bCs/>
                <w:sz w:val="22"/>
                <w:szCs w:val="22"/>
              </w:rPr>
            </w:pPr>
          </w:p>
          <w:p w14:paraId="64FE66DF"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Strategy and Action Plan budgeted and approved by MHLSP</w:t>
            </w:r>
          </w:p>
          <w:p w14:paraId="0EBD6343" w14:textId="77777777" w:rsidR="00D62D07" w:rsidRPr="00DB5708" w:rsidRDefault="00D62D07" w:rsidP="00D62D07">
            <w:pPr>
              <w:pStyle w:val="BodyText"/>
              <w:jc w:val="both"/>
              <w:rPr>
                <w:rFonts w:asciiTheme="minorHAnsi" w:hAnsiTheme="minorHAnsi" w:cstheme="minorHAnsi"/>
                <w:bCs/>
                <w:sz w:val="22"/>
                <w:szCs w:val="22"/>
              </w:rPr>
            </w:pPr>
          </w:p>
          <w:p w14:paraId="1295CA8C"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MHLSP ordinance, list of participants</w:t>
            </w:r>
          </w:p>
          <w:p w14:paraId="17882219" w14:textId="77777777" w:rsidR="00D62D07" w:rsidRPr="00DB5708" w:rsidRDefault="00D62D07" w:rsidP="00D62D07">
            <w:pPr>
              <w:pStyle w:val="BodyText"/>
              <w:jc w:val="both"/>
              <w:rPr>
                <w:rFonts w:asciiTheme="minorHAnsi" w:hAnsiTheme="minorHAnsi" w:cstheme="minorHAnsi"/>
                <w:bCs/>
                <w:sz w:val="22"/>
                <w:szCs w:val="22"/>
              </w:rPr>
            </w:pPr>
          </w:p>
          <w:p w14:paraId="5C90C643" w14:textId="77777777" w:rsidR="00D62D07" w:rsidRPr="00DB5708" w:rsidRDefault="00D62D07" w:rsidP="00D62D07">
            <w:pPr>
              <w:pStyle w:val="BodyText"/>
              <w:rPr>
                <w:rFonts w:asciiTheme="minorHAnsi" w:hAnsiTheme="minorHAnsi" w:cstheme="minorHAnsi"/>
                <w:bCs/>
                <w:sz w:val="22"/>
                <w:szCs w:val="22"/>
              </w:rPr>
            </w:pPr>
          </w:p>
          <w:p w14:paraId="3912E67C" w14:textId="77777777" w:rsidR="00D62D07" w:rsidRPr="00DB5708" w:rsidRDefault="00D62D07" w:rsidP="00D62D07">
            <w:pPr>
              <w:pStyle w:val="BodyText"/>
              <w:rPr>
                <w:rFonts w:asciiTheme="minorHAnsi" w:hAnsiTheme="minorHAnsi" w:cstheme="minorHAnsi"/>
                <w:bCs/>
                <w:sz w:val="22"/>
                <w:szCs w:val="22"/>
              </w:rPr>
            </w:pPr>
          </w:p>
          <w:p w14:paraId="2520FD56" w14:textId="77777777" w:rsidR="00D62D07" w:rsidRPr="00DB5708" w:rsidRDefault="00D62D07" w:rsidP="00D62D07">
            <w:pPr>
              <w:pStyle w:val="BodyText"/>
              <w:rPr>
                <w:rFonts w:asciiTheme="minorHAnsi" w:hAnsiTheme="minorHAnsi" w:cstheme="minorHAnsi"/>
                <w:bCs/>
                <w:sz w:val="22"/>
                <w:szCs w:val="22"/>
              </w:rPr>
            </w:pPr>
          </w:p>
          <w:p w14:paraId="7DA3A15B" w14:textId="77777777" w:rsidR="00D62D07" w:rsidRPr="00DB5708" w:rsidRDefault="00D62D07" w:rsidP="00D62D07">
            <w:pPr>
              <w:pStyle w:val="BodyText"/>
              <w:rPr>
                <w:rFonts w:asciiTheme="minorHAnsi" w:hAnsiTheme="minorHAnsi" w:cstheme="minorHAnsi"/>
                <w:bCs/>
                <w:sz w:val="22"/>
                <w:szCs w:val="22"/>
              </w:rPr>
            </w:pPr>
          </w:p>
          <w:p w14:paraId="09722D74" w14:textId="77777777" w:rsidR="00D62D07" w:rsidRPr="00DB5708" w:rsidRDefault="00D62D07" w:rsidP="00D62D07">
            <w:pPr>
              <w:pStyle w:val="BodyText"/>
              <w:rPr>
                <w:rFonts w:asciiTheme="minorHAnsi" w:hAnsiTheme="minorHAnsi" w:cstheme="minorHAnsi"/>
                <w:bCs/>
                <w:sz w:val="22"/>
                <w:szCs w:val="22"/>
              </w:rPr>
            </w:pPr>
          </w:p>
          <w:p w14:paraId="7C466552" w14:textId="77777777" w:rsidR="00D62D07" w:rsidRPr="00DB5708" w:rsidRDefault="00D62D07" w:rsidP="00D62D07">
            <w:pPr>
              <w:pStyle w:val="BodyText"/>
              <w:rPr>
                <w:rFonts w:asciiTheme="minorHAnsi" w:hAnsiTheme="minorHAnsi" w:cstheme="minorHAnsi"/>
                <w:bCs/>
                <w:sz w:val="22"/>
                <w:szCs w:val="22"/>
              </w:rPr>
            </w:pPr>
          </w:p>
          <w:p w14:paraId="33AA051C" w14:textId="77777777" w:rsidR="00D62D07" w:rsidRPr="00DB5708" w:rsidRDefault="00D62D07" w:rsidP="00D62D07">
            <w:pPr>
              <w:pStyle w:val="BodyText"/>
              <w:rPr>
                <w:rFonts w:asciiTheme="minorHAnsi" w:hAnsiTheme="minorHAnsi" w:cstheme="minorHAnsi"/>
                <w:bCs/>
                <w:sz w:val="22"/>
                <w:szCs w:val="22"/>
              </w:rPr>
            </w:pPr>
          </w:p>
          <w:p w14:paraId="1C92C2A3" w14:textId="77777777" w:rsidR="00D62D07" w:rsidRPr="00DB5708" w:rsidRDefault="00D62D07" w:rsidP="00D62D07">
            <w:pPr>
              <w:pStyle w:val="BodyText"/>
              <w:rPr>
                <w:rFonts w:asciiTheme="minorHAnsi" w:hAnsiTheme="minorHAnsi" w:cstheme="minorHAnsi"/>
                <w:bCs/>
                <w:sz w:val="22"/>
                <w:szCs w:val="22"/>
              </w:rPr>
            </w:pPr>
          </w:p>
          <w:p w14:paraId="4541BB49" w14:textId="77777777" w:rsidR="00D62D07" w:rsidRPr="00DB5708" w:rsidRDefault="00D62D07" w:rsidP="00D62D07">
            <w:pPr>
              <w:pStyle w:val="BodyText"/>
              <w:rPr>
                <w:rFonts w:asciiTheme="minorHAnsi" w:hAnsiTheme="minorHAnsi" w:cstheme="minorHAnsi"/>
                <w:bCs/>
                <w:sz w:val="22"/>
                <w:szCs w:val="22"/>
              </w:rPr>
            </w:pPr>
          </w:p>
          <w:p w14:paraId="05BAB1B8" w14:textId="77777777" w:rsidR="00D62D07" w:rsidRPr="00DB5708" w:rsidRDefault="00D62D07" w:rsidP="00D62D07">
            <w:pPr>
              <w:pStyle w:val="BodyText"/>
              <w:rPr>
                <w:rFonts w:asciiTheme="minorHAnsi" w:hAnsiTheme="minorHAnsi" w:cstheme="minorHAnsi"/>
                <w:bCs/>
                <w:sz w:val="22"/>
                <w:szCs w:val="22"/>
              </w:rPr>
            </w:pPr>
          </w:p>
          <w:p w14:paraId="66409D48" w14:textId="77777777" w:rsidR="00D62D07" w:rsidRPr="00DB5708" w:rsidRDefault="00D62D07" w:rsidP="00D62D07">
            <w:pPr>
              <w:pStyle w:val="BodyText"/>
              <w:rPr>
                <w:rFonts w:asciiTheme="minorHAnsi" w:hAnsiTheme="minorHAnsi" w:cstheme="minorHAnsi"/>
                <w:bCs/>
                <w:sz w:val="22"/>
                <w:szCs w:val="22"/>
              </w:rPr>
            </w:pPr>
          </w:p>
          <w:p w14:paraId="57DED142"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VaccinApp available in the application store (Android)</w:t>
            </w:r>
          </w:p>
          <w:p w14:paraId="1A0EC5B8" w14:textId="77777777" w:rsidR="00D62D07" w:rsidRPr="00DB5708" w:rsidRDefault="00D62D07" w:rsidP="00D62D07">
            <w:pPr>
              <w:pStyle w:val="BodyText"/>
              <w:rPr>
                <w:rFonts w:asciiTheme="minorHAnsi" w:hAnsiTheme="minorHAnsi" w:cstheme="minorHAnsi"/>
                <w:bCs/>
                <w:sz w:val="22"/>
                <w:szCs w:val="22"/>
              </w:rPr>
            </w:pPr>
          </w:p>
          <w:p w14:paraId="43C3D72B" w14:textId="77777777" w:rsidR="00D62D07" w:rsidRPr="00DB5708" w:rsidRDefault="00D62D07" w:rsidP="00D62D07">
            <w:pPr>
              <w:pStyle w:val="BodyText"/>
              <w:rPr>
                <w:rFonts w:asciiTheme="minorHAnsi" w:hAnsiTheme="minorHAnsi" w:cstheme="minorHAnsi"/>
                <w:bCs/>
                <w:sz w:val="22"/>
                <w:szCs w:val="22"/>
              </w:rPr>
            </w:pPr>
          </w:p>
          <w:p w14:paraId="4B2276B8" w14:textId="77777777" w:rsidR="00D62D07" w:rsidRPr="00DB5708" w:rsidRDefault="00D62D07" w:rsidP="00D62D07">
            <w:pPr>
              <w:pStyle w:val="BodyText"/>
              <w:rPr>
                <w:rFonts w:asciiTheme="minorHAnsi" w:hAnsiTheme="minorHAnsi" w:cstheme="minorHAnsi"/>
                <w:bCs/>
                <w:sz w:val="22"/>
                <w:szCs w:val="22"/>
              </w:rPr>
            </w:pPr>
            <w:r w:rsidRPr="00DB5708">
              <w:rPr>
                <w:rFonts w:asciiTheme="minorHAnsi" w:hAnsiTheme="minorHAnsi" w:cstheme="minorHAnsi"/>
                <w:bCs/>
                <w:sz w:val="22"/>
                <w:szCs w:val="22"/>
              </w:rPr>
              <w:t xml:space="preserve">Available at </w:t>
            </w:r>
            <w:hyperlink r:id="rId13" w:history="1">
              <w:r w:rsidRPr="00DB5708">
                <w:rPr>
                  <w:rStyle w:val="Hyperlink"/>
                  <w:rFonts w:asciiTheme="minorHAnsi" w:hAnsiTheme="minorHAnsi" w:cstheme="minorHAnsi"/>
                  <w:bCs/>
                  <w:sz w:val="22"/>
                  <w:szCs w:val="22"/>
                </w:rPr>
                <w:t>www.cnsp.md</w:t>
              </w:r>
            </w:hyperlink>
            <w:r w:rsidRPr="00DB5708">
              <w:rPr>
                <w:rFonts w:asciiTheme="minorHAnsi" w:hAnsiTheme="minorHAnsi" w:cstheme="minorHAnsi"/>
                <w:bCs/>
                <w:sz w:val="22"/>
                <w:szCs w:val="22"/>
              </w:rPr>
              <w:t xml:space="preserve"> and Facebook page “Vaccinarea: da sau ba”</w:t>
            </w:r>
          </w:p>
          <w:p w14:paraId="0431527B" w14:textId="77777777" w:rsidR="00D62D07" w:rsidRPr="00DB5708" w:rsidRDefault="00D62D07" w:rsidP="00D62D07">
            <w:pPr>
              <w:pStyle w:val="BodyText"/>
              <w:rPr>
                <w:rFonts w:asciiTheme="minorHAnsi" w:hAnsiTheme="minorHAnsi" w:cstheme="minorHAnsi"/>
                <w:bCs/>
                <w:sz w:val="22"/>
                <w:szCs w:val="22"/>
              </w:rPr>
            </w:pPr>
          </w:p>
          <w:p w14:paraId="7335DFCB" w14:textId="77777777" w:rsidR="00D62D07" w:rsidRPr="00DB5708" w:rsidRDefault="00D62D07" w:rsidP="00D62D07">
            <w:pPr>
              <w:pStyle w:val="BodyText"/>
              <w:rPr>
                <w:rFonts w:asciiTheme="minorHAnsi" w:hAnsiTheme="minorHAnsi" w:cstheme="minorHAnsi"/>
                <w:bCs/>
                <w:sz w:val="22"/>
                <w:szCs w:val="22"/>
              </w:rPr>
            </w:pPr>
          </w:p>
          <w:p w14:paraId="74D767E7" w14:textId="77777777" w:rsidR="00D62D07" w:rsidRPr="00DB5708" w:rsidRDefault="00D62D07" w:rsidP="00D62D07">
            <w:pPr>
              <w:pStyle w:val="BodyText"/>
              <w:rPr>
                <w:rFonts w:asciiTheme="minorHAnsi" w:hAnsiTheme="minorHAnsi" w:cstheme="minorHAnsi"/>
                <w:bCs/>
                <w:sz w:val="22"/>
                <w:szCs w:val="22"/>
              </w:rPr>
            </w:pPr>
          </w:p>
          <w:p w14:paraId="06B9FE2F" w14:textId="77777777" w:rsidR="00D62D07" w:rsidRPr="00DB5708" w:rsidRDefault="00D62D07" w:rsidP="00D62D07">
            <w:pPr>
              <w:pStyle w:val="BodyText"/>
              <w:rPr>
                <w:rFonts w:asciiTheme="minorHAnsi" w:hAnsiTheme="minorHAnsi" w:cstheme="minorHAnsi"/>
                <w:bCs/>
                <w:sz w:val="22"/>
                <w:szCs w:val="22"/>
              </w:rPr>
            </w:pPr>
          </w:p>
        </w:tc>
      </w:tr>
    </w:tbl>
    <w:p w14:paraId="7B9D150B" w14:textId="77777777" w:rsidR="00D62D07" w:rsidRPr="00DB5708" w:rsidRDefault="00D62D07" w:rsidP="00D62D07">
      <w:pPr>
        <w:rPr>
          <w:rFonts w:asciiTheme="minorHAnsi" w:hAnsiTheme="minorHAnsi" w:cstheme="minorHAnsi"/>
          <w:sz w:val="22"/>
          <w:szCs w:val="22"/>
        </w:rPr>
      </w:pPr>
    </w:p>
    <w:p w14:paraId="543D4D7E" w14:textId="77777777" w:rsidR="00D62D07" w:rsidRPr="00DB5708" w:rsidRDefault="00D62D07" w:rsidP="005C437D">
      <w:pPr>
        <w:rPr>
          <w:rFonts w:asciiTheme="minorHAnsi" w:hAnsiTheme="minorHAnsi" w:cstheme="minorHAnsi"/>
          <w:b/>
          <w:sz w:val="22"/>
          <w:szCs w:val="22"/>
          <w:lang w:eastAsia="x-none"/>
        </w:rPr>
      </w:pPr>
      <w:r w:rsidRPr="00DB5708">
        <w:rPr>
          <w:rFonts w:asciiTheme="minorHAnsi" w:hAnsiTheme="minorHAnsi" w:cstheme="minorHAnsi"/>
          <w:sz w:val="22"/>
          <w:szCs w:val="22"/>
        </w:rPr>
        <w:br w:type="page"/>
      </w:r>
    </w:p>
    <w:p w14:paraId="4ED2B669" w14:textId="69F48880" w:rsidR="00D62D07" w:rsidRPr="00C92F5E" w:rsidRDefault="00D62D07" w:rsidP="00C92F5E">
      <w:pPr>
        <w:pStyle w:val="Heading2"/>
        <w:numPr>
          <w:ilvl w:val="0"/>
          <w:numId w:val="20"/>
        </w:numPr>
        <w:shd w:val="clear" w:color="auto" w:fill="B4C6E7" w:themeFill="accent1" w:themeFillTint="66"/>
        <w:rPr>
          <w:rFonts w:asciiTheme="minorHAnsi" w:eastAsia="Calibri" w:hAnsiTheme="minorHAnsi" w:cstheme="minorHAnsi"/>
        </w:rPr>
      </w:pPr>
      <w:bookmarkStart w:id="8" w:name="_Toc41044701"/>
      <w:r w:rsidRPr="00C92F5E">
        <w:rPr>
          <w:rFonts w:asciiTheme="minorHAnsi" w:eastAsia="Calibri" w:hAnsiTheme="minorHAnsi" w:cstheme="minorHAnsi"/>
        </w:rPr>
        <w:lastRenderedPageBreak/>
        <w:t>Joint Action to Strengthen Human Rights in the Transnistrian Region</w:t>
      </w:r>
      <w:bookmarkEnd w:id="8"/>
    </w:p>
    <w:p w14:paraId="04ACB99B" w14:textId="77777777" w:rsidR="00D62D07" w:rsidRPr="00DB5708" w:rsidRDefault="00D62D07" w:rsidP="00D62D07">
      <w:pPr>
        <w:rPr>
          <w:rFonts w:asciiTheme="minorHAnsi" w:eastAsia="Calibri" w:hAnsiTheme="minorHAnsi" w:cstheme="minorHAnsi"/>
          <w:b/>
          <w:bCs/>
          <w:color w:val="365F91"/>
          <w:spacing w:val="-1"/>
          <w:sz w:val="22"/>
          <w:szCs w:val="22"/>
        </w:rPr>
      </w:pPr>
    </w:p>
    <w:p w14:paraId="71593284" w14:textId="77777777" w:rsidR="00D62D07" w:rsidRPr="00DB5708" w:rsidRDefault="00D62D07" w:rsidP="00D62D07">
      <w:pPr>
        <w:rPr>
          <w:rFonts w:asciiTheme="minorHAnsi" w:eastAsia="Calibri" w:hAnsiTheme="minorHAnsi" w:cstheme="minorHAnsi"/>
          <w:b/>
          <w:bCs/>
          <w:color w:val="365F91"/>
          <w:spacing w:val="-1"/>
          <w:sz w:val="22"/>
          <w:szCs w:val="22"/>
        </w:rPr>
      </w:pPr>
    </w:p>
    <w:p w14:paraId="05F3EF89" w14:textId="5756E7B7" w:rsidR="00D62D07" w:rsidRPr="00DB5708" w:rsidRDefault="00C77BFB" w:rsidP="00C77BFB">
      <w:pPr>
        <w:shd w:val="clear" w:color="auto" w:fill="F7CAAC" w:themeFill="accent2" w:themeFillTint="66"/>
        <w:rPr>
          <w:rFonts w:asciiTheme="minorHAnsi" w:hAnsiTheme="minorHAnsi" w:cstheme="minorHAnsi"/>
          <w:b/>
          <w:bCs/>
          <w:spacing w:val="-1"/>
          <w:sz w:val="22"/>
          <w:szCs w:val="22"/>
        </w:rPr>
      </w:pPr>
      <w:r>
        <w:rPr>
          <w:rFonts w:asciiTheme="minorHAnsi" w:hAnsiTheme="minorHAnsi" w:cstheme="minorHAnsi"/>
          <w:b/>
          <w:bCs/>
          <w:spacing w:val="-1"/>
          <w:sz w:val="22"/>
          <w:szCs w:val="22"/>
        </w:rPr>
        <w:t>PROGRAMME OVERVIEW</w:t>
      </w:r>
    </w:p>
    <w:p w14:paraId="7A391EBA" w14:textId="77777777" w:rsidR="00D62D07" w:rsidRPr="00DB5708" w:rsidRDefault="00D62D07" w:rsidP="00D62D07">
      <w:pPr>
        <w:rPr>
          <w:rFonts w:asciiTheme="minorHAnsi" w:eastAsia="Calibri" w:hAnsiTheme="minorHAnsi" w:cstheme="minorHAnsi"/>
          <w:b/>
          <w:bCs/>
          <w:color w:val="365F91"/>
          <w:spacing w:val="-1"/>
          <w:sz w:val="22"/>
          <w:szCs w:val="22"/>
        </w:rPr>
      </w:pPr>
    </w:p>
    <w:p w14:paraId="7C5CBC1B" w14:textId="77777777" w:rsidR="00D62D07" w:rsidRPr="00DB5708" w:rsidRDefault="00D62D07" w:rsidP="00D62D07">
      <w:pPr>
        <w:spacing w:after="120"/>
        <w:jc w:val="both"/>
        <w:rPr>
          <w:rFonts w:asciiTheme="minorHAnsi" w:hAnsiTheme="minorHAnsi" w:cstheme="minorHAnsi"/>
          <w:sz w:val="22"/>
          <w:szCs w:val="22"/>
        </w:rPr>
      </w:pPr>
      <w:r w:rsidRPr="00DB5708">
        <w:rPr>
          <w:rFonts w:asciiTheme="minorHAnsi" w:hAnsiTheme="minorHAnsi" w:cstheme="minorHAnsi"/>
          <w:sz w:val="22"/>
          <w:szCs w:val="22"/>
        </w:rPr>
        <w:t xml:space="preserve">The project was developed as a management response to the recommendations developed by the Senior UN Expert on Human Rights, Thomas Hammarberg, who undertook a complex human rights assessment mission in Transnistrian region of Moldova in February 2013. Following the recommendations of the expert, the UN Agencies identified three key areas where de facto authorities of Transnistrian region of Moldova have expressed openness and which were considered feasible for implementation and with strong potential to expand crossriver networks, particularly: work on people with disabilities; gender/domestic violence and HIV/AIDS. Each of the HR areas represents a distinct project component and is coordinated, respectively by: OHCHR, UNDP and UNADS/UNODC. </w:t>
      </w:r>
    </w:p>
    <w:p w14:paraId="0CA93F70" w14:textId="77777777" w:rsidR="00D62D07" w:rsidRPr="00DB5708" w:rsidRDefault="00D62D07" w:rsidP="00D62D07">
      <w:pPr>
        <w:pStyle w:val="BodyText"/>
        <w:jc w:val="both"/>
        <w:rPr>
          <w:rFonts w:asciiTheme="minorHAnsi" w:hAnsiTheme="minorHAnsi" w:cstheme="minorHAnsi"/>
          <w:b/>
          <w:sz w:val="22"/>
          <w:szCs w:val="22"/>
        </w:rPr>
      </w:pPr>
      <w:r w:rsidRPr="00DB5708">
        <w:rPr>
          <w:rFonts w:asciiTheme="minorHAnsi" w:hAnsiTheme="minorHAnsi" w:cstheme="minorHAnsi"/>
          <w:b/>
          <w:sz w:val="22"/>
          <w:szCs w:val="22"/>
        </w:rPr>
        <w:t>Project Objectives:</w:t>
      </w:r>
    </w:p>
    <w:p w14:paraId="53F36741" w14:textId="77777777" w:rsidR="00D62D07" w:rsidRPr="00DB5708" w:rsidRDefault="00D62D07" w:rsidP="00D62D07">
      <w:pPr>
        <w:pStyle w:val="BodyText"/>
        <w:numPr>
          <w:ilvl w:val="0"/>
          <w:numId w:val="7"/>
        </w:numPr>
        <w:jc w:val="both"/>
        <w:rPr>
          <w:rFonts w:asciiTheme="minorHAnsi" w:hAnsiTheme="minorHAnsi" w:cstheme="minorHAnsi"/>
          <w:sz w:val="22"/>
          <w:szCs w:val="22"/>
        </w:rPr>
      </w:pPr>
      <w:r w:rsidRPr="00DB5708">
        <w:rPr>
          <w:rFonts w:asciiTheme="minorHAnsi" w:hAnsiTheme="minorHAnsi" w:cstheme="minorHAnsi"/>
          <w:sz w:val="22"/>
          <w:szCs w:val="22"/>
        </w:rPr>
        <w:t>An increased number of women and men, as well as children with disabilities, enjoying the range of community-based services for ensuring the effective exercise of their rights on an equal basis with others, as per the UN human rights standards;</w:t>
      </w:r>
    </w:p>
    <w:p w14:paraId="3BCD11F7" w14:textId="77777777" w:rsidR="00D62D07" w:rsidRPr="00DB5708" w:rsidRDefault="00D62D07" w:rsidP="00D62D07">
      <w:pPr>
        <w:pStyle w:val="BodyText"/>
        <w:numPr>
          <w:ilvl w:val="0"/>
          <w:numId w:val="7"/>
        </w:numPr>
        <w:jc w:val="both"/>
        <w:rPr>
          <w:rFonts w:asciiTheme="minorHAnsi" w:hAnsiTheme="minorHAnsi" w:cstheme="minorHAnsi"/>
          <w:sz w:val="22"/>
          <w:szCs w:val="22"/>
        </w:rPr>
      </w:pPr>
      <w:r w:rsidRPr="00DB5708">
        <w:rPr>
          <w:rFonts w:asciiTheme="minorHAnsi" w:hAnsiTheme="minorHAnsi" w:cstheme="minorHAnsi"/>
          <w:sz w:val="22"/>
          <w:szCs w:val="22"/>
        </w:rPr>
        <w:t>Enhanced protection to victims and potential victims of domestic violence and empowerment of individuals to prevent and address the problems at their roots in the region;</w:t>
      </w:r>
    </w:p>
    <w:p w14:paraId="4536F30B" w14:textId="77777777" w:rsidR="00D62D07" w:rsidRPr="00DB5708" w:rsidRDefault="00D62D07" w:rsidP="00D62D07">
      <w:pPr>
        <w:pStyle w:val="BodyText"/>
        <w:numPr>
          <w:ilvl w:val="0"/>
          <w:numId w:val="7"/>
        </w:numPr>
        <w:jc w:val="both"/>
        <w:rPr>
          <w:rFonts w:asciiTheme="minorHAnsi" w:hAnsiTheme="minorHAnsi" w:cstheme="minorHAnsi"/>
          <w:sz w:val="22"/>
          <w:szCs w:val="22"/>
        </w:rPr>
      </w:pPr>
      <w:r w:rsidRPr="00DB5708">
        <w:rPr>
          <w:rFonts w:asciiTheme="minorHAnsi" w:hAnsiTheme="minorHAnsi" w:cstheme="minorHAnsi"/>
          <w:sz w:val="22"/>
          <w:szCs w:val="22"/>
        </w:rPr>
        <w:t>Scaled up access to quality and integrated prevention, treatment and care services for people living with HIV, TB and people who inject drugs in the civilian and prison sectors of the region.</w:t>
      </w:r>
    </w:p>
    <w:p w14:paraId="6816BD51" w14:textId="77777777" w:rsidR="00D62D07" w:rsidRPr="00DB5708" w:rsidRDefault="00D62D07" w:rsidP="00D62D07">
      <w:pPr>
        <w:pStyle w:val="BodyText"/>
        <w:jc w:val="both"/>
        <w:rPr>
          <w:rFonts w:asciiTheme="minorHAnsi" w:hAnsiTheme="minorHAnsi" w:cstheme="minorHAnsi"/>
          <w:sz w:val="22"/>
          <w:szCs w:val="22"/>
        </w:rPr>
      </w:pPr>
    </w:p>
    <w:p w14:paraId="4B69C1D7" w14:textId="77777777" w:rsidR="00D62D07" w:rsidRPr="00DB5708" w:rsidRDefault="00D62D07" w:rsidP="00D62D07">
      <w:pPr>
        <w:pStyle w:val="BodyText"/>
        <w:jc w:val="both"/>
        <w:rPr>
          <w:rFonts w:asciiTheme="minorHAnsi" w:hAnsiTheme="minorHAnsi" w:cstheme="minorHAnsi"/>
          <w:sz w:val="22"/>
          <w:szCs w:val="22"/>
        </w:rPr>
      </w:pPr>
    </w:p>
    <w:p w14:paraId="333E20C9" w14:textId="392B100E" w:rsidR="00D62D07" w:rsidRPr="00DB5708" w:rsidRDefault="00D62D07" w:rsidP="00C77BFB">
      <w:pPr>
        <w:shd w:val="clear" w:color="auto" w:fill="F7CAAC" w:themeFill="accent2" w:themeFillTint="66"/>
        <w:rPr>
          <w:rFonts w:asciiTheme="minorHAnsi" w:hAnsiTheme="minorHAnsi" w:cstheme="minorHAnsi"/>
          <w:b/>
          <w:bCs/>
          <w:spacing w:val="-1"/>
          <w:sz w:val="22"/>
          <w:szCs w:val="22"/>
        </w:rPr>
      </w:pPr>
      <w:r w:rsidRPr="00DB5708">
        <w:rPr>
          <w:rFonts w:asciiTheme="minorHAnsi" w:hAnsiTheme="minorHAnsi" w:cstheme="minorHAnsi"/>
          <w:b/>
          <w:bCs/>
          <w:spacing w:val="-1"/>
          <w:sz w:val="22"/>
          <w:szCs w:val="22"/>
        </w:rPr>
        <w:t>R</w:t>
      </w:r>
      <w:r w:rsidR="007E3ED6">
        <w:rPr>
          <w:rFonts w:asciiTheme="minorHAnsi" w:hAnsiTheme="minorHAnsi" w:cstheme="minorHAnsi"/>
          <w:b/>
          <w:bCs/>
          <w:spacing w:val="-1"/>
          <w:sz w:val="22"/>
          <w:szCs w:val="22"/>
        </w:rPr>
        <w:t>ESULTS</w:t>
      </w:r>
    </w:p>
    <w:p w14:paraId="717C8407" w14:textId="77777777" w:rsidR="00D62D07" w:rsidRPr="00DB5708" w:rsidRDefault="00D62D07" w:rsidP="00D62D07">
      <w:pPr>
        <w:pStyle w:val="BodyText"/>
        <w:jc w:val="both"/>
        <w:rPr>
          <w:rFonts w:asciiTheme="minorHAnsi" w:hAnsiTheme="minorHAnsi" w:cstheme="minorHAnsi"/>
          <w:sz w:val="22"/>
          <w:szCs w:val="22"/>
        </w:rPr>
      </w:pPr>
    </w:p>
    <w:p w14:paraId="50E1E58C" w14:textId="77777777" w:rsidR="00D62D07" w:rsidRPr="00DB5708" w:rsidRDefault="00D62D07" w:rsidP="00D62D07">
      <w:pPr>
        <w:pStyle w:val="BodyText"/>
        <w:jc w:val="both"/>
        <w:rPr>
          <w:rFonts w:asciiTheme="minorHAnsi" w:hAnsiTheme="minorHAnsi" w:cstheme="minorHAnsi"/>
          <w:sz w:val="22"/>
          <w:szCs w:val="22"/>
        </w:rPr>
      </w:pPr>
      <w:r w:rsidRPr="00DB5708">
        <w:rPr>
          <w:rFonts w:asciiTheme="minorHAnsi" w:hAnsiTheme="minorHAnsi" w:cstheme="minorHAnsi"/>
          <w:sz w:val="22"/>
          <w:szCs w:val="22"/>
        </w:rPr>
        <w:t>The project operated in a complex, sensible and sometime unpredictable context, but proved flexibility during the implementation and encouraged three scale partnerships among state and non-state actors at the: local level, national (cross-river) and international. Although each component had its own distinct portfolio of interventions, the common approaches included: consistent capacity development actions, initiatives on awareness raising and de facto policy and normative framework review (component I and III). Altogether, the project managed to reach majority of its targets, if judging through existing set of indicators. In majority of the cases the project significantly contributed to: 1) Augmentation of the local, national and international partnerships between the key actors; 2) Strengthening the competencies of existing duty bearers and rights holders; 3) Institutionalisation of the new services and entities and 4) Increasing the visibility of the tackled human rights aspects.</w:t>
      </w:r>
    </w:p>
    <w:p w14:paraId="05300002" w14:textId="77777777" w:rsidR="00D62D07" w:rsidRPr="00DB5708" w:rsidRDefault="00D62D07" w:rsidP="00D62D07">
      <w:pPr>
        <w:pStyle w:val="ListParagraph"/>
        <w:rPr>
          <w:rFonts w:asciiTheme="minorHAnsi" w:hAnsiTheme="minorHAnsi" w:cstheme="minorHAnsi"/>
          <w:sz w:val="22"/>
          <w:szCs w:val="22"/>
        </w:rPr>
      </w:pPr>
    </w:p>
    <w:p w14:paraId="1D7CFF88" w14:textId="77777777" w:rsidR="00D62D07" w:rsidRPr="00DB5708" w:rsidRDefault="00D62D07" w:rsidP="00D62D07">
      <w:pPr>
        <w:pStyle w:val="ListParagraph"/>
        <w:rPr>
          <w:rFonts w:asciiTheme="minorHAnsi" w:hAnsiTheme="minorHAnsi" w:cstheme="minorHAnsi"/>
          <w:sz w:val="22"/>
          <w:szCs w:val="22"/>
        </w:rPr>
      </w:pPr>
    </w:p>
    <w:p w14:paraId="5F63BDBA" w14:textId="77777777" w:rsidR="00D62D07" w:rsidRPr="00DB5708" w:rsidRDefault="00D62D07" w:rsidP="00C77BFB">
      <w:pPr>
        <w:pStyle w:val="ListParagraph"/>
        <w:shd w:val="clear" w:color="auto" w:fill="ACB9CA" w:themeFill="text2" w:themeFillTint="66"/>
        <w:ind w:left="0"/>
        <w:rPr>
          <w:rFonts w:asciiTheme="minorHAnsi" w:hAnsiTheme="minorHAnsi" w:cstheme="minorHAnsi"/>
          <w:b/>
          <w:sz w:val="22"/>
          <w:szCs w:val="22"/>
        </w:rPr>
      </w:pPr>
      <w:r w:rsidRPr="00DB5708">
        <w:rPr>
          <w:rFonts w:asciiTheme="minorHAnsi" w:hAnsiTheme="minorHAnsi" w:cstheme="minorHAnsi"/>
          <w:b/>
          <w:sz w:val="22"/>
          <w:szCs w:val="22"/>
        </w:rPr>
        <w:t>Component 1 - Non-discrimination and social inclusion of children and adult persons with disabilities</w:t>
      </w:r>
    </w:p>
    <w:p w14:paraId="107260B0" w14:textId="77777777" w:rsidR="00027D1B" w:rsidRPr="00DB5708" w:rsidRDefault="00027D1B" w:rsidP="00027D1B">
      <w:pPr>
        <w:pStyle w:val="ListParagraph"/>
        <w:ind w:left="0"/>
        <w:rPr>
          <w:rFonts w:asciiTheme="minorHAnsi" w:hAnsiTheme="minorHAnsi" w:cstheme="minorHAnsi"/>
          <w:b/>
          <w:sz w:val="22"/>
          <w:szCs w:val="22"/>
        </w:rPr>
      </w:pPr>
    </w:p>
    <w:p w14:paraId="0EF40ACB" w14:textId="73469B85" w:rsidR="00D62D07" w:rsidRPr="00DB5708" w:rsidRDefault="00D62D07" w:rsidP="00D62D07">
      <w:pPr>
        <w:autoSpaceDE w:val="0"/>
        <w:autoSpaceDN w:val="0"/>
        <w:adjustRightInd w:val="0"/>
        <w:jc w:val="both"/>
        <w:rPr>
          <w:rFonts w:asciiTheme="minorHAnsi" w:hAnsiTheme="minorHAnsi" w:cstheme="minorHAnsi"/>
          <w:sz w:val="22"/>
          <w:szCs w:val="22"/>
        </w:rPr>
      </w:pPr>
      <w:r w:rsidRPr="00DB5708">
        <w:rPr>
          <w:rFonts w:asciiTheme="minorHAnsi" w:hAnsiTheme="minorHAnsi" w:cstheme="minorHAnsi"/>
          <w:sz w:val="22"/>
          <w:szCs w:val="22"/>
        </w:rPr>
        <w:t xml:space="preserve">Regarding the key achievements of the component, assessing the performance through the existing set of indicators, it can be concluded that 4 out of 5 targets were achieved, while the 5th one with the most transformative potential focused on </w:t>
      </w:r>
      <w:r w:rsidRPr="00DB5708">
        <w:rPr>
          <w:rFonts w:asciiTheme="minorHAnsi" w:hAnsiTheme="minorHAnsi" w:cstheme="minorHAnsi"/>
          <w:i/>
          <w:iCs/>
          <w:sz w:val="22"/>
          <w:szCs w:val="22"/>
        </w:rPr>
        <w:t xml:space="preserve">de facto </w:t>
      </w:r>
      <w:r w:rsidRPr="00DB5708">
        <w:rPr>
          <w:rFonts w:asciiTheme="minorHAnsi" w:hAnsiTheme="minorHAnsi" w:cstheme="minorHAnsi"/>
          <w:sz w:val="22"/>
          <w:szCs w:val="22"/>
        </w:rPr>
        <w:t>policy and normative which is long-term one focused on changing attitude at the society level as the result of raised awareness, which usually requires permanent, consistent and coherent interventions and goes beyond a singular action project or even program.</w:t>
      </w:r>
    </w:p>
    <w:p w14:paraId="434ED2D5" w14:textId="7A04F9BB" w:rsidR="00D62D07" w:rsidRPr="00DB5708" w:rsidRDefault="00D62D07" w:rsidP="00D62D07">
      <w:pPr>
        <w:autoSpaceDE w:val="0"/>
        <w:autoSpaceDN w:val="0"/>
        <w:adjustRightInd w:val="0"/>
        <w:jc w:val="both"/>
        <w:rPr>
          <w:rFonts w:asciiTheme="minorHAnsi" w:hAnsiTheme="minorHAnsi" w:cstheme="minorHAnsi"/>
          <w:sz w:val="22"/>
          <w:szCs w:val="22"/>
        </w:rPr>
      </w:pPr>
      <w:r w:rsidRPr="00DB5708">
        <w:rPr>
          <w:rFonts w:asciiTheme="minorHAnsi" w:hAnsiTheme="minorHAnsi" w:cstheme="minorHAnsi"/>
          <w:sz w:val="22"/>
          <w:szCs w:val="22"/>
        </w:rPr>
        <w:t>Final evaluation showed that the project achieved this output and contributed to sensitization and to increasing the competences of the de-facto authorities by transferring the knowledge</w:t>
      </w:r>
      <w:r w:rsidR="00806392">
        <w:rPr>
          <w:rFonts w:asciiTheme="minorHAnsi" w:hAnsiTheme="minorHAnsi" w:cstheme="minorHAnsi"/>
          <w:sz w:val="22"/>
          <w:szCs w:val="22"/>
        </w:rPr>
        <w:t xml:space="preserve"> </w:t>
      </w:r>
      <w:r w:rsidRPr="00DB5708">
        <w:rPr>
          <w:rFonts w:asciiTheme="minorHAnsi" w:hAnsiTheme="minorHAnsi" w:cstheme="minorHAnsi"/>
          <w:sz w:val="22"/>
          <w:szCs w:val="22"/>
        </w:rPr>
        <w:t>and best practices sharing on international standards with regard to rights of PwDs. This represents an immediate positive effect and a starting point.</w:t>
      </w:r>
    </w:p>
    <w:p w14:paraId="41FAFAFD"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Over 316 women and men</w:t>
      </w:r>
      <w:r w:rsidRPr="00DB5708">
        <w:rPr>
          <w:rFonts w:asciiTheme="minorHAnsi" w:hAnsiTheme="minorHAnsi" w:cstheme="minorHAnsi"/>
          <w:sz w:val="22"/>
          <w:szCs w:val="22"/>
          <w:lang w:val="en-GB"/>
        </w:rPr>
        <w:t xml:space="preserve"> (incl. 141 PwDs and 62 duty bearers) have an </w:t>
      </w:r>
      <w:r w:rsidRPr="00DB5708">
        <w:rPr>
          <w:rFonts w:asciiTheme="minorHAnsi" w:hAnsiTheme="minorHAnsi" w:cstheme="minorHAnsi"/>
          <w:b/>
          <w:sz w:val="22"/>
          <w:szCs w:val="22"/>
          <w:lang w:val="en-GB"/>
        </w:rPr>
        <w:t>increased awareness on human rights standard</w:t>
      </w:r>
      <w:r w:rsidRPr="00DB5708">
        <w:rPr>
          <w:rFonts w:asciiTheme="minorHAnsi" w:hAnsiTheme="minorHAnsi" w:cstheme="minorHAnsi"/>
          <w:sz w:val="22"/>
          <w:szCs w:val="22"/>
          <w:lang w:val="en-GB"/>
        </w:rPr>
        <w:t xml:space="preserve">s and sustainable development after trainings organized. </w:t>
      </w:r>
    </w:p>
    <w:p w14:paraId="547B8BEF"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The </w:t>
      </w:r>
      <w:r w:rsidRPr="00DB5708">
        <w:rPr>
          <w:rFonts w:asciiTheme="minorHAnsi" w:hAnsiTheme="minorHAnsi" w:cstheme="minorHAnsi"/>
          <w:b/>
          <w:sz w:val="22"/>
          <w:szCs w:val="22"/>
          <w:lang w:val="en-GB"/>
        </w:rPr>
        <w:t xml:space="preserve">cross-river Platform for Sustainable Community Development </w:t>
      </w:r>
      <w:r w:rsidRPr="00DB5708">
        <w:rPr>
          <w:rFonts w:asciiTheme="minorHAnsi" w:hAnsiTheme="minorHAnsi" w:cstheme="minorHAnsi"/>
          <w:sz w:val="22"/>
          <w:szCs w:val="22"/>
          <w:lang w:val="en-GB"/>
        </w:rPr>
        <w:t>served as a cooperation framework during</w:t>
      </w:r>
      <w:r w:rsidRPr="00DB5708">
        <w:rPr>
          <w:rFonts w:asciiTheme="minorHAnsi" w:hAnsiTheme="minorHAnsi" w:cstheme="minorHAnsi"/>
          <w:b/>
          <w:sz w:val="22"/>
          <w:szCs w:val="22"/>
          <w:lang w:val="en-GB"/>
        </w:rPr>
        <w:t xml:space="preserve"> </w:t>
      </w:r>
      <w:r w:rsidRPr="00DB5708">
        <w:rPr>
          <w:rFonts w:asciiTheme="minorHAnsi" w:hAnsiTheme="minorHAnsi" w:cstheme="minorHAnsi"/>
          <w:sz w:val="22"/>
          <w:szCs w:val="22"/>
          <w:lang w:val="en-GB"/>
        </w:rPr>
        <w:t>seven meetings organized, a good result being the partnership agreement signed by 22 NGOs and initiative groups (16-from the left bank).</w:t>
      </w:r>
    </w:p>
    <w:p w14:paraId="22B4295E"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 xml:space="preserve">Assessment of the existing social services for the </w:t>
      </w:r>
      <w:r w:rsidRPr="00DB5708">
        <w:rPr>
          <w:rStyle w:val="spelle"/>
          <w:rFonts w:asciiTheme="minorHAnsi" w:hAnsiTheme="minorHAnsi" w:cstheme="minorHAnsi"/>
          <w:b/>
          <w:sz w:val="22"/>
          <w:szCs w:val="22"/>
          <w:lang w:val="en-GB"/>
        </w:rPr>
        <w:t>PwDs</w:t>
      </w:r>
      <w:r w:rsidRPr="00DB5708">
        <w:rPr>
          <w:rFonts w:asciiTheme="minorHAnsi" w:hAnsiTheme="minorHAnsi" w:cstheme="minorHAnsi"/>
          <w:sz w:val="22"/>
          <w:szCs w:val="22"/>
          <w:lang w:val="en-GB"/>
        </w:rPr>
        <w:t xml:space="preserve"> in the Transnistrian region has been conducted.</w:t>
      </w:r>
    </w:p>
    <w:p w14:paraId="74A3B0F2"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Assessment of the existing regulatory framework</w:t>
      </w:r>
      <w:r w:rsidRPr="00DB5708">
        <w:rPr>
          <w:rFonts w:asciiTheme="minorHAnsi" w:hAnsiTheme="minorHAnsi" w:cstheme="minorHAnsi"/>
          <w:sz w:val="22"/>
          <w:szCs w:val="22"/>
          <w:lang w:val="en-GB"/>
        </w:rPr>
        <w:t xml:space="preserve"> relevant to the situation of </w:t>
      </w:r>
      <w:r w:rsidRPr="00DB5708">
        <w:rPr>
          <w:rStyle w:val="spelle"/>
          <w:rFonts w:asciiTheme="minorHAnsi" w:hAnsiTheme="minorHAnsi" w:cstheme="minorHAnsi"/>
          <w:sz w:val="22"/>
          <w:szCs w:val="22"/>
          <w:lang w:val="en-GB"/>
        </w:rPr>
        <w:t>PwDs</w:t>
      </w:r>
      <w:r w:rsidRPr="00DB5708">
        <w:rPr>
          <w:rFonts w:asciiTheme="minorHAnsi" w:hAnsiTheme="minorHAnsi" w:cstheme="minorHAnsi"/>
          <w:sz w:val="22"/>
          <w:szCs w:val="22"/>
          <w:lang w:val="en-GB"/>
        </w:rPr>
        <w:t xml:space="preserve"> in the Transnistrian region has been conducted.</w:t>
      </w:r>
    </w:p>
    <w:p w14:paraId="46C81DCA"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lastRenderedPageBreak/>
        <w:t>Implementation of the initiatives for the creation of community-based services</w:t>
      </w:r>
      <w:r w:rsidRPr="00DB5708">
        <w:rPr>
          <w:rFonts w:asciiTheme="minorHAnsi" w:hAnsiTheme="minorHAnsi" w:cstheme="minorHAnsi"/>
          <w:sz w:val="22"/>
          <w:szCs w:val="22"/>
          <w:lang w:val="en-GB"/>
        </w:rPr>
        <w:t xml:space="preserve"> for PwDs started in 4 localities in May 2018.</w:t>
      </w:r>
    </w:p>
    <w:p w14:paraId="062B9B30"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3 donor coordination</w:t>
      </w:r>
      <w:r w:rsidRPr="00DB5708">
        <w:rPr>
          <w:rFonts w:asciiTheme="minorHAnsi" w:hAnsiTheme="minorHAnsi" w:cstheme="minorHAnsi"/>
          <w:sz w:val="22"/>
          <w:szCs w:val="22"/>
          <w:lang w:val="en-GB"/>
        </w:rPr>
        <w:t xml:space="preserve"> meetings on HR have been organized.</w:t>
      </w:r>
    </w:p>
    <w:p w14:paraId="51ED3AE1"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The visit of Thomas Hammarberg to TN region</w:t>
      </w:r>
      <w:r w:rsidRPr="00DB5708">
        <w:rPr>
          <w:rFonts w:asciiTheme="minorHAnsi" w:hAnsiTheme="minorHAnsi" w:cstheme="minorHAnsi"/>
          <w:sz w:val="22"/>
          <w:szCs w:val="22"/>
          <w:lang w:val="en-GB"/>
        </w:rPr>
        <w:t xml:space="preserve"> during 28 May – 1</w:t>
      </w:r>
      <w:r w:rsidRPr="00DB5708">
        <w:rPr>
          <w:rFonts w:asciiTheme="minorHAnsi" w:hAnsiTheme="minorHAnsi" w:cstheme="minorHAnsi"/>
          <w:sz w:val="22"/>
          <w:szCs w:val="22"/>
          <w:vertAlign w:val="superscript"/>
          <w:lang w:val="en-GB"/>
        </w:rPr>
        <w:t>st</w:t>
      </w:r>
      <w:r w:rsidRPr="00DB5708">
        <w:rPr>
          <w:rFonts w:asciiTheme="minorHAnsi" w:hAnsiTheme="minorHAnsi" w:cstheme="minorHAnsi"/>
          <w:sz w:val="22"/>
          <w:szCs w:val="22"/>
          <w:lang w:val="en-GB"/>
        </w:rPr>
        <w:t xml:space="preserve"> June 2018 was organized, resulting in an assessment of the progress in Human Rights issues in the region, to be reflected in a report to follow.</w:t>
      </w:r>
    </w:p>
    <w:p w14:paraId="14F8BDA8" w14:textId="77777777" w:rsidR="00D62D07" w:rsidRPr="00DB5708" w:rsidRDefault="00D62D07" w:rsidP="00D62D07">
      <w:pPr>
        <w:ind w:left="360"/>
        <w:contextualSpacing/>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w:t>
      </w:r>
    </w:p>
    <w:p w14:paraId="2590896F" w14:textId="77777777" w:rsidR="00D62D07" w:rsidRPr="00DB5708" w:rsidRDefault="00D62D07" w:rsidP="00C77BFB">
      <w:pPr>
        <w:shd w:val="clear" w:color="auto" w:fill="ACB9CA" w:themeFill="text2" w:themeFillTint="66"/>
        <w:rPr>
          <w:rFonts w:asciiTheme="minorHAnsi" w:hAnsiTheme="minorHAnsi" w:cstheme="minorHAnsi"/>
          <w:b/>
          <w:sz w:val="22"/>
          <w:szCs w:val="22"/>
          <w:lang w:val="en-GB"/>
        </w:rPr>
      </w:pPr>
      <w:r w:rsidRPr="00DB5708">
        <w:rPr>
          <w:rFonts w:asciiTheme="minorHAnsi" w:hAnsiTheme="minorHAnsi" w:cstheme="minorHAnsi"/>
          <w:b/>
          <w:sz w:val="22"/>
          <w:szCs w:val="22"/>
          <w:lang w:val="en-GB"/>
        </w:rPr>
        <w:t>Component 2: Enhancing gender equality and combating violence against women</w:t>
      </w:r>
    </w:p>
    <w:p w14:paraId="34F53207" w14:textId="77777777" w:rsidR="00027D1B" w:rsidRPr="00DB5708" w:rsidRDefault="00027D1B" w:rsidP="00D62D07">
      <w:pPr>
        <w:rPr>
          <w:rFonts w:asciiTheme="minorHAnsi" w:hAnsiTheme="minorHAnsi" w:cstheme="minorHAnsi"/>
          <w:b/>
          <w:sz w:val="22"/>
          <w:szCs w:val="22"/>
          <w:lang w:val="en-GB"/>
        </w:rPr>
      </w:pPr>
    </w:p>
    <w:p w14:paraId="3D8D140E" w14:textId="77777777" w:rsidR="00D62D07" w:rsidRPr="00DB5708" w:rsidRDefault="00D62D07" w:rsidP="00D62D07">
      <w:pPr>
        <w:autoSpaceDE w:val="0"/>
        <w:autoSpaceDN w:val="0"/>
        <w:adjustRightInd w:val="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The key achievement of the component is the establishment of a new service for referring and assisting victims of Domestic Violence. Assessing the performance through the existing set of indicators, it can b concluded that 7 out of 11 targets were achieved; one is close to be achieved and three targets are not measurable, because the initial approach was changed and the targets were not reviewed, although the evaluation reflected the efforts put by the project. It worth mentioning, that the interventions within this component have been adjusted mainly due to the changed context during the project implementation, which shows the project flexibility. Thus, some activities under the objectives two and four related to the study visits for strengthening the capacities of local professionals and implementing an awareness campaign, were adjusted to better meet the local needs and the savings were redirected to construction works of the Shelter.</w:t>
      </w:r>
    </w:p>
    <w:p w14:paraId="68472AEF" w14:textId="77777777" w:rsidR="00D62D07" w:rsidRPr="00DB5708" w:rsidRDefault="00D62D07" w:rsidP="00D62D07">
      <w:pPr>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In addition to the establishment of the new service for referring and assisting main achievement were the following:</w:t>
      </w:r>
    </w:p>
    <w:p w14:paraId="0D470877"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The functional temporary shelter for DV victims</w:t>
      </w:r>
      <w:r w:rsidRPr="00DB5708">
        <w:rPr>
          <w:rFonts w:asciiTheme="minorHAnsi" w:hAnsiTheme="minorHAnsi" w:cstheme="minorHAnsi"/>
          <w:sz w:val="22"/>
          <w:szCs w:val="22"/>
          <w:lang w:val="en-GB"/>
        </w:rPr>
        <w:t xml:space="preserve"> providing support services, both outpatient and in residential regime (it can concomitantly host at least five victims with their children). A permanent Shelter is being established with EU and Swedish financing. </w:t>
      </w:r>
    </w:p>
    <w:p w14:paraId="791C7772"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Two regional hubs in Slobozia and Grigoriopol</w:t>
      </w:r>
      <w:r w:rsidRPr="00DB5708">
        <w:rPr>
          <w:rFonts w:asciiTheme="minorHAnsi" w:hAnsiTheme="minorHAnsi" w:cstheme="minorHAnsi"/>
          <w:sz w:val="22"/>
          <w:szCs w:val="22"/>
          <w:lang w:val="en-GB"/>
        </w:rPr>
        <w:t xml:space="preserve"> providing referral services and direct assistance to victims, reaching remote areas, informing the population and authorities, etc.</w:t>
      </w:r>
    </w:p>
    <w:p w14:paraId="541F55C9" w14:textId="77777777" w:rsidR="00D62D07" w:rsidRPr="00DB5708" w:rsidRDefault="00D62D07" w:rsidP="00D62D07">
      <w:pPr>
        <w:numPr>
          <w:ilvl w:val="0"/>
          <w:numId w:val="11"/>
        </w:numPr>
        <w:tabs>
          <w:tab w:val="num" w:pos="360"/>
        </w:tabs>
        <w:ind w:left="360"/>
        <w:contextualSpacing/>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 xml:space="preserve">Cumulative number of beneficiaries </w:t>
      </w:r>
      <w:r w:rsidRPr="00DB5708">
        <w:rPr>
          <w:rFonts w:asciiTheme="minorHAnsi" w:hAnsiTheme="minorHAnsi" w:cstheme="minorHAnsi"/>
          <w:sz w:val="22"/>
          <w:szCs w:val="22"/>
          <w:lang w:val="en-GB"/>
        </w:rPr>
        <w:t xml:space="preserve">for both, the shelter and hubs include:  </w:t>
      </w:r>
      <w:r w:rsidRPr="00DB5708">
        <w:rPr>
          <w:rFonts w:asciiTheme="minorHAnsi" w:hAnsiTheme="minorHAnsi" w:cstheme="minorHAnsi"/>
          <w:b/>
          <w:sz w:val="22"/>
          <w:szCs w:val="22"/>
          <w:lang w:val="en-GB"/>
        </w:rPr>
        <w:t>1270 people</w:t>
      </w:r>
      <w:r w:rsidRPr="00DB5708">
        <w:rPr>
          <w:rFonts w:asciiTheme="minorHAnsi" w:hAnsiTheme="minorHAnsi" w:cstheme="minorHAnsi"/>
          <w:sz w:val="22"/>
          <w:szCs w:val="22"/>
          <w:lang w:val="en-GB"/>
        </w:rPr>
        <w:t xml:space="preserve"> (1088 women, 143 children and 39 perpetrators) have received one or more services: psychological counselling; legal support. </w:t>
      </w:r>
      <w:r w:rsidRPr="00DB5708">
        <w:rPr>
          <w:rFonts w:asciiTheme="minorHAnsi" w:hAnsiTheme="minorHAnsi" w:cstheme="minorHAnsi"/>
          <w:b/>
          <w:sz w:val="22"/>
          <w:szCs w:val="22"/>
          <w:lang w:val="en-GB"/>
        </w:rPr>
        <w:t>209 women</w:t>
      </w:r>
      <w:r w:rsidRPr="00DB5708">
        <w:rPr>
          <w:rFonts w:asciiTheme="minorHAnsi" w:hAnsiTheme="minorHAnsi" w:cstheme="minorHAnsi"/>
          <w:sz w:val="22"/>
          <w:szCs w:val="22"/>
          <w:lang w:val="en-GB"/>
        </w:rPr>
        <w:t xml:space="preserve"> are socially integrated, after the intervention of specialists of created services</w:t>
      </w:r>
    </w:p>
    <w:p w14:paraId="512AE625" w14:textId="77777777" w:rsidR="00D62D07" w:rsidRPr="00DB5708" w:rsidRDefault="00D62D07" w:rsidP="00D62D07">
      <w:pPr>
        <w:ind w:left="360"/>
        <w:contextualSpacing/>
        <w:jc w:val="both"/>
        <w:rPr>
          <w:rFonts w:asciiTheme="minorHAnsi" w:hAnsiTheme="minorHAnsi" w:cstheme="minorHAnsi"/>
          <w:sz w:val="22"/>
          <w:szCs w:val="22"/>
          <w:lang w:val="en-GB"/>
        </w:rPr>
      </w:pPr>
    </w:p>
    <w:p w14:paraId="75CC0962" w14:textId="77777777" w:rsidR="00D62D07" w:rsidRPr="00DB5708" w:rsidRDefault="00D62D07" w:rsidP="00C77BFB">
      <w:pPr>
        <w:shd w:val="clear" w:color="auto" w:fill="ACB9CA" w:themeFill="text2" w:themeFillTint="66"/>
        <w:rPr>
          <w:rFonts w:asciiTheme="minorHAnsi" w:hAnsiTheme="minorHAnsi" w:cstheme="minorHAnsi"/>
          <w:b/>
          <w:sz w:val="22"/>
          <w:szCs w:val="22"/>
        </w:rPr>
      </w:pPr>
      <w:r w:rsidRPr="00DB5708">
        <w:rPr>
          <w:rFonts w:asciiTheme="minorHAnsi" w:hAnsiTheme="minorHAnsi" w:cstheme="minorHAnsi"/>
          <w:b/>
          <w:sz w:val="22"/>
          <w:szCs w:val="22"/>
        </w:rPr>
        <w:t xml:space="preserve">Component 3 - Improving prevention, treatment and care services for PLHIV, PWIDs and people in prisons </w:t>
      </w:r>
    </w:p>
    <w:p w14:paraId="2F90DCAE" w14:textId="77777777" w:rsidR="00027D1B" w:rsidRPr="00DB5708" w:rsidRDefault="00027D1B" w:rsidP="00D62D07">
      <w:pPr>
        <w:rPr>
          <w:rFonts w:asciiTheme="minorHAnsi" w:hAnsiTheme="minorHAnsi" w:cstheme="minorHAnsi"/>
          <w:b/>
          <w:sz w:val="22"/>
          <w:szCs w:val="22"/>
        </w:rPr>
      </w:pPr>
    </w:p>
    <w:p w14:paraId="636EBE39" w14:textId="77777777" w:rsidR="00D62D07" w:rsidRPr="00DB5708" w:rsidRDefault="00D62D07" w:rsidP="00D62D07">
      <w:pPr>
        <w:autoSpaceDE w:val="0"/>
        <w:autoSpaceDN w:val="0"/>
        <w:adjustRightInd w:val="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Assessing this output through the existing sets of indicators it can be concluded that it was mostly achieved even if it started with almost one-year delay due to the election of the de facto authorities.</w:t>
      </w:r>
    </w:p>
    <w:p w14:paraId="2A8487B2" w14:textId="77777777" w:rsidR="00D62D07" w:rsidRPr="00DB5708" w:rsidRDefault="00D62D07" w:rsidP="00D62D07">
      <w:pPr>
        <w:rPr>
          <w:rFonts w:asciiTheme="minorHAnsi" w:hAnsiTheme="minorHAnsi" w:cstheme="minorHAnsi"/>
          <w:i/>
          <w:sz w:val="22"/>
          <w:szCs w:val="22"/>
        </w:rPr>
      </w:pPr>
      <w:r w:rsidRPr="00DB5708">
        <w:rPr>
          <w:rFonts w:asciiTheme="minorHAnsi" w:hAnsiTheme="minorHAnsi" w:cstheme="minorHAnsi"/>
          <w:b/>
          <w:i/>
          <w:sz w:val="22"/>
          <w:szCs w:val="22"/>
        </w:rPr>
        <w:t>Normative and policy changes-related results</w:t>
      </w:r>
      <w:r w:rsidRPr="00DB5708">
        <w:rPr>
          <w:rFonts w:asciiTheme="minorHAnsi" w:hAnsiTheme="minorHAnsi" w:cstheme="minorHAnsi"/>
          <w:i/>
          <w:sz w:val="22"/>
          <w:szCs w:val="22"/>
        </w:rPr>
        <w:t xml:space="preserve">: </w:t>
      </w:r>
    </w:p>
    <w:p w14:paraId="39567C39" w14:textId="77777777" w:rsidR="00D62D07" w:rsidRPr="00DB5708" w:rsidRDefault="00D62D07" w:rsidP="00D62D07">
      <w:pPr>
        <w:pStyle w:val="ListParagraph"/>
        <w:numPr>
          <w:ilvl w:val="0"/>
          <w:numId w:val="12"/>
        </w:numPr>
        <w:tabs>
          <w:tab w:val="left" w:pos="180"/>
        </w:tabs>
        <w:spacing w:after="160" w:line="256" w:lineRule="auto"/>
        <w:ind w:left="0" w:firstLine="0"/>
        <w:rPr>
          <w:rFonts w:asciiTheme="minorHAnsi" w:hAnsiTheme="minorHAnsi" w:cstheme="minorHAnsi"/>
          <w:sz w:val="22"/>
          <w:szCs w:val="22"/>
        </w:rPr>
      </w:pPr>
      <w:r w:rsidRPr="00DB5708">
        <w:rPr>
          <w:rFonts w:asciiTheme="minorHAnsi" w:hAnsiTheme="minorHAnsi" w:cstheme="minorHAnsi"/>
          <w:sz w:val="22"/>
          <w:szCs w:val="22"/>
        </w:rPr>
        <w:t xml:space="preserve">A road map on </w:t>
      </w:r>
      <w:r w:rsidRPr="00DB5708">
        <w:rPr>
          <w:rFonts w:asciiTheme="minorHAnsi" w:hAnsiTheme="minorHAnsi" w:cstheme="minorHAnsi"/>
          <w:b/>
          <w:sz w:val="22"/>
          <w:szCs w:val="22"/>
        </w:rPr>
        <w:t>sustainable development of HIV response</w:t>
      </w:r>
      <w:r w:rsidRPr="00DB5708">
        <w:rPr>
          <w:rFonts w:asciiTheme="minorHAnsi" w:hAnsiTheme="minorHAnsi" w:cstheme="minorHAnsi"/>
          <w:sz w:val="22"/>
          <w:szCs w:val="22"/>
        </w:rPr>
        <w:t xml:space="preserve"> </w:t>
      </w:r>
      <w:r w:rsidRPr="00DB5708">
        <w:rPr>
          <w:rFonts w:asciiTheme="minorHAnsi" w:hAnsiTheme="minorHAnsi" w:cstheme="minorHAnsi"/>
          <w:b/>
          <w:sz w:val="22"/>
          <w:szCs w:val="22"/>
        </w:rPr>
        <w:t>in Transnistrian region by 2020</w:t>
      </w:r>
      <w:r w:rsidRPr="00DB5708">
        <w:rPr>
          <w:rFonts w:asciiTheme="minorHAnsi" w:hAnsiTheme="minorHAnsi" w:cstheme="minorHAnsi"/>
          <w:sz w:val="22"/>
          <w:szCs w:val="22"/>
        </w:rPr>
        <w:t xml:space="preserve"> has been developed involving other 30 stakeholders. </w:t>
      </w:r>
    </w:p>
    <w:p w14:paraId="45E87843" w14:textId="77777777" w:rsidR="00D62D07" w:rsidRPr="00DB5708" w:rsidRDefault="00D62D07" w:rsidP="00D62D07">
      <w:pPr>
        <w:pStyle w:val="ListParagraph"/>
        <w:numPr>
          <w:ilvl w:val="0"/>
          <w:numId w:val="13"/>
        </w:numPr>
        <w:tabs>
          <w:tab w:val="left" w:pos="180"/>
          <w:tab w:val="left" w:pos="270"/>
        </w:tabs>
        <w:spacing w:after="160" w:line="256" w:lineRule="auto"/>
        <w:ind w:left="0" w:firstLine="0"/>
        <w:jc w:val="both"/>
        <w:rPr>
          <w:rFonts w:asciiTheme="minorHAnsi" w:hAnsiTheme="minorHAnsi" w:cstheme="minorHAnsi"/>
          <w:sz w:val="22"/>
          <w:szCs w:val="22"/>
          <w:lang w:val="en-GB"/>
        </w:rPr>
      </w:pPr>
      <w:r w:rsidRPr="00DB5708">
        <w:rPr>
          <w:rFonts w:asciiTheme="minorHAnsi" w:hAnsiTheme="minorHAnsi" w:cstheme="minorHAnsi"/>
          <w:sz w:val="22"/>
          <w:szCs w:val="22"/>
        </w:rPr>
        <w:t xml:space="preserve">An assessment of about 50 policy documents from Transnistrian region realized to </w:t>
      </w:r>
      <w:r w:rsidRPr="00DB5708">
        <w:rPr>
          <w:rFonts w:asciiTheme="minorHAnsi" w:hAnsiTheme="minorHAnsi" w:cstheme="minorHAnsi"/>
          <w:b/>
          <w:sz w:val="22"/>
          <w:szCs w:val="22"/>
        </w:rPr>
        <w:t>understand how HIV policies are aligned to international human rights standards</w:t>
      </w:r>
      <w:r w:rsidRPr="00DB5708">
        <w:rPr>
          <w:rFonts w:asciiTheme="minorHAnsi" w:hAnsiTheme="minorHAnsi" w:cstheme="minorHAnsi"/>
          <w:sz w:val="22"/>
          <w:szCs w:val="22"/>
        </w:rPr>
        <w:t xml:space="preserve">. </w:t>
      </w:r>
    </w:p>
    <w:p w14:paraId="025A8F37" w14:textId="77777777" w:rsidR="00D62D07" w:rsidRPr="00DB5708" w:rsidRDefault="00D62D07" w:rsidP="00D62D07">
      <w:pPr>
        <w:pStyle w:val="ListParagraph"/>
        <w:numPr>
          <w:ilvl w:val="0"/>
          <w:numId w:val="13"/>
        </w:numPr>
        <w:tabs>
          <w:tab w:val="left" w:pos="270"/>
        </w:tabs>
        <w:spacing w:after="160" w:line="256" w:lineRule="auto"/>
        <w:ind w:left="0" w:firstLine="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First ever </w:t>
      </w:r>
      <w:r w:rsidRPr="00DB5708">
        <w:rPr>
          <w:rFonts w:asciiTheme="minorHAnsi" w:hAnsiTheme="minorHAnsi" w:cstheme="minorHAnsi"/>
          <w:b/>
          <w:sz w:val="22"/>
          <w:szCs w:val="22"/>
          <w:lang w:val="en-GB"/>
        </w:rPr>
        <w:t>assessment of HIV and TB services on the left bank</w:t>
      </w:r>
      <w:r w:rsidRPr="00DB5708">
        <w:rPr>
          <w:rFonts w:asciiTheme="minorHAnsi" w:hAnsiTheme="minorHAnsi" w:cstheme="minorHAnsi"/>
          <w:sz w:val="22"/>
          <w:szCs w:val="22"/>
          <w:lang w:val="en-GB"/>
        </w:rPr>
        <w:t xml:space="preserve"> in prisons was conducted, the final report includes 13 recommendations.  </w:t>
      </w:r>
    </w:p>
    <w:p w14:paraId="6734E188" w14:textId="77777777" w:rsidR="00D62D07" w:rsidRPr="00DB5708" w:rsidRDefault="00D62D07" w:rsidP="00D62D07">
      <w:pPr>
        <w:pStyle w:val="ListParagraph"/>
        <w:numPr>
          <w:ilvl w:val="0"/>
          <w:numId w:val="13"/>
        </w:numPr>
        <w:tabs>
          <w:tab w:val="left" w:pos="270"/>
        </w:tabs>
        <w:spacing w:after="160" w:line="256" w:lineRule="auto"/>
        <w:ind w:left="0" w:firstLine="0"/>
        <w:jc w:val="both"/>
        <w:rPr>
          <w:rFonts w:asciiTheme="minorHAnsi" w:hAnsiTheme="minorHAnsi" w:cstheme="minorHAnsi"/>
          <w:sz w:val="22"/>
          <w:szCs w:val="22"/>
          <w:lang w:val="en-GB"/>
        </w:rPr>
      </w:pPr>
      <w:r w:rsidRPr="00DB5708">
        <w:rPr>
          <w:rFonts w:asciiTheme="minorHAnsi" w:hAnsiTheme="minorHAnsi" w:cstheme="minorHAnsi"/>
          <w:sz w:val="22"/>
          <w:szCs w:val="22"/>
        </w:rPr>
        <w:t>First-ever joint document between local police on the l</w:t>
      </w:r>
      <w:r w:rsidRPr="00DB5708">
        <w:rPr>
          <w:rFonts w:asciiTheme="minorHAnsi" w:hAnsiTheme="minorHAnsi" w:cstheme="minorHAnsi"/>
          <w:b/>
          <w:sz w:val="22"/>
          <w:szCs w:val="22"/>
        </w:rPr>
        <w:t>eft bank,</w:t>
      </w:r>
      <w:r w:rsidRPr="00DB5708">
        <w:rPr>
          <w:rFonts w:asciiTheme="minorHAnsi" w:hAnsiTheme="minorHAnsi" w:cstheme="minorHAnsi"/>
          <w:sz w:val="22"/>
          <w:szCs w:val="22"/>
        </w:rPr>
        <w:t xml:space="preserve"> and the civil society organizations was signed on December 1</w:t>
      </w:r>
      <w:r w:rsidRPr="00DB5708">
        <w:rPr>
          <w:rFonts w:asciiTheme="minorHAnsi" w:hAnsiTheme="minorHAnsi" w:cstheme="minorHAnsi"/>
          <w:sz w:val="22"/>
          <w:szCs w:val="22"/>
          <w:vertAlign w:val="superscript"/>
        </w:rPr>
        <w:t>st</w:t>
      </w:r>
      <w:r w:rsidRPr="00DB5708">
        <w:rPr>
          <w:rFonts w:asciiTheme="minorHAnsi" w:hAnsiTheme="minorHAnsi" w:cstheme="minorHAnsi"/>
          <w:sz w:val="22"/>
          <w:szCs w:val="22"/>
        </w:rPr>
        <w:t xml:space="preserve">, 2017 (WAD – World Aids Day). A Memorandum of collaboration was signed with 6 Non-Governmental organizations providing services in this field.  </w:t>
      </w:r>
    </w:p>
    <w:p w14:paraId="72BD1338" w14:textId="77777777" w:rsidR="00D62D07" w:rsidRPr="00DB5708" w:rsidRDefault="00D62D07" w:rsidP="00D62D07">
      <w:pPr>
        <w:pStyle w:val="ListParagraph"/>
        <w:numPr>
          <w:ilvl w:val="0"/>
          <w:numId w:val="13"/>
        </w:numPr>
        <w:tabs>
          <w:tab w:val="left" w:pos="270"/>
        </w:tabs>
        <w:spacing w:after="160" w:line="256" w:lineRule="auto"/>
        <w:ind w:left="0" w:firstLine="0"/>
        <w:jc w:val="both"/>
        <w:rPr>
          <w:rFonts w:asciiTheme="minorHAnsi" w:hAnsiTheme="minorHAnsi" w:cstheme="minorHAnsi"/>
          <w:sz w:val="22"/>
          <w:szCs w:val="22"/>
          <w:lang w:val="en-GB"/>
        </w:rPr>
      </w:pPr>
      <w:r w:rsidRPr="00DB5708">
        <w:rPr>
          <w:rFonts w:asciiTheme="minorHAnsi" w:hAnsiTheme="minorHAnsi" w:cstheme="minorHAnsi"/>
          <w:sz w:val="22"/>
          <w:szCs w:val="22"/>
        </w:rPr>
        <w:t xml:space="preserve">Up to 82% of participants to an opinion pool are </w:t>
      </w:r>
      <w:r w:rsidRPr="00DB5708">
        <w:rPr>
          <w:rFonts w:asciiTheme="minorHAnsi" w:hAnsiTheme="minorHAnsi" w:cstheme="minorHAnsi"/>
          <w:b/>
          <w:sz w:val="22"/>
          <w:szCs w:val="22"/>
        </w:rPr>
        <w:t>in favor of alternatives to punishment</w:t>
      </w:r>
      <w:r w:rsidRPr="00DB5708">
        <w:rPr>
          <w:rFonts w:asciiTheme="minorHAnsi" w:hAnsiTheme="minorHAnsi" w:cstheme="minorHAnsi"/>
          <w:sz w:val="22"/>
          <w:szCs w:val="22"/>
        </w:rPr>
        <w:t xml:space="preserve">, following a </w:t>
      </w:r>
      <w:r w:rsidRPr="00DB5708">
        <w:rPr>
          <w:rFonts w:asciiTheme="minorHAnsi" w:hAnsiTheme="minorHAnsi" w:cstheme="minorHAnsi"/>
          <w:b/>
          <w:sz w:val="22"/>
          <w:szCs w:val="22"/>
        </w:rPr>
        <w:t>national raising awareness campaign on alternatives</w:t>
      </w:r>
      <w:r w:rsidRPr="00DB5708">
        <w:rPr>
          <w:rFonts w:asciiTheme="minorHAnsi" w:hAnsiTheme="minorHAnsi" w:cstheme="minorHAnsi"/>
          <w:sz w:val="22"/>
          <w:szCs w:val="22"/>
        </w:rPr>
        <w:t xml:space="preserve"> to punishment for people who use drugs organized under the leadership of UNDOC.</w:t>
      </w:r>
    </w:p>
    <w:p w14:paraId="5A974301" w14:textId="77777777" w:rsidR="00D62D07" w:rsidRPr="00DB5708" w:rsidRDefault="00D62D07" w:rsidP="00D62D07">
      <w:pPr>
        <w:pStyle w:val="ListParagraph"/>
        <w:numPr>
          <w:ilvl w:val="0"/>
          <w:numId w:val="12"/>
        </w:numPr>
        <w:tabs>
          <w:tab w:val="left" w:pos="270"/>
        </w:tabs>
        <w:spacing w:after="160" w:line="256" w:lineRule="auto"/>
        <w:ind w:left="0" w:firstLine="0"/>
        <w:rPr>
          <w:rFonts w:asciiTheme="minorHAnsi" w:hAnsiTheme="minorHAnsi" w:cstheme="minorHAnsi"/>
          <w:sz w:val="22"/>
          <w:szCs w:val="22"/>
        </w:rPr>
      </w:pPr>
      <w:r w:rsidRPr="00DB5708">
        <w:rPr>
          <w:rFonts w:asciiTheme="minorHAnsi" w:hAnsiTheme="minorHAnsi" w:cstheme="minorHAnsi"/>
          <w:sz w:val="22"/>
          <w:szCs w:val="22"/>
        </w:rPr>
        <w:t xml:space="preserve">Stigma Index research conducted, indicating that discriminatory treatments are faced quite often by the PLHIV. </w:t>
      </w:r>
    </w:p>
    <w:p w14:paraId="77F25A59" w14:textId="77777777" w:rsidR="00D62D07" w:rsidRPr="00DB5708" w:rsidRDefault="00D62D07" w:rsidP="00D62D07">
      <w:pPr>
        <w:pStyle w:val="ListParagraph"/>
        <w:numPr>
          <w:ilvl w:val="0"/>
          <w:numId w:val="12"/>
        </w:numPr>
        <w:tabs>
          <w:tab w:val="left" w:pos="270"/>
        </w:tabs>
        <w:spacing w:after="160" w:line="256" w:lineRule="auto"/>
        <w:ind w:left="0" w:firstLine="0"/>
        <w:jc w:val="both"/>
        <w:rPr>
          <w:rFonts w:asciiTheme="minorHAnsi" w:hAnsiTheme="minorHAnsi" w:cstheme="minorHAnsi"/>
          <w:b/>
          <w:i/>
          <w:sz w:val="22"/>
          <w:szCs w:val="22"/>
        </w:rPr>
      </w:pPr>
      <w:r w:rsidRPr="00DB5708">
        <w:rPr>
          <w:rFonts w:asciiTheme="minorHAnsi" w:hAnsiTheme="minorHAnsi" w:cstheme="minorHAnsi"/>
          <w:sz w:val="22"/>
          <w:szCs w:val="22"/>
        </w:rPr>
        <w:t xml:space="preserve">In the period December 2016 – December 2017, four </w:t>
      </w:r>
      <w:r w:rsidRPr="00DB5708">
        <w:rPr>
          <w:rFonts w:asciiTheme="minorHAnsi" w:hAnsiTheme="minorHAnsi" w:cstheme="minorHAnsi"/>
          <w:b/>
          <w:sz w:val="22"/>
          <w:szCs w:val="22"/>
        </w:rPr>
        <w:t>substantive awareness campaigns</w:t>
      </w:r>
      <w:r w:rsidRPr="00DB5708">
        <w:rPr>
          <w:rFonts w:asciiTheme="minorHAnsi" w:hAnsiTheme="minorHAnsi" w:cstheme="minorHAnsi"/>
          <w:sz w:val="22"/>
          <w:szCs w:val="22"/>
        </w:rPr>
        <w:t xml:space="preserve"> were conducted on both banks of the Nistru River which covered more than 60000 women and men in about 35 rayons, involving around 14 NGOs and 6 line ministries. </w:t>
      </w:r>
    </w:p>
    <w:p w14:paraId="2780F222" w14:textId="77777777" w:rsidR="00D62D07" w:rsidRPr="00DB5708" w:rsidRDefault="00D62D07" w:rsidP="00D62D07">
      <w:pPr>
        <w:rPr>
          <w:rFonts w:asciiTheme="minorHAnsi" w:hAnsiTheme="minorHAnsi" w:cstheme="minorHAnsi"/>
          <w:noProof/>
          <w:sz w:val="22"/>
          <w:szCs w:val="22"/>
        </w:rPr>
      </w:pPr>
      <w:r w:rsidRPr="00DB5708">
        <w:rPr>
          <w:rFonts w:asciiTheme="minorHAnsi" w:hAnsiTheme="minorHAnsi" w:cstheme="minorHAnsi"/>
          <w:b/>
          <w:sz w:val="22"/>
          <w:szCs w:val="22"/>
          <w:lang w:val="en-GB"/>
        </w:rPr>
        <w:t xml:space="preserve">Capacity building activities </w:t>
      </w:r>
      <w:r w:rsidRPr="00DB5708">
        <w:rPr>
          <w:rFonts w:asciiTheme="minorHAnsi" w:hAnsiTheme="minorHAnsi" w:cstheme="minorHAnsi"/>
          <w:sz w:val="22"/>
          <w:szCs w:val="22"/>
          <w:lang w:val="en-GB"/>
        </w:rPr>
        <w:t>for</w:t>
      </w:r>
      <w:r w:rsidRPr="00DB5708">
        <w:rPr>
          <w:rFonts w:asciiTheme="minorHAnsi" w:hAnsiTheme="minorHAnsi" w:cstheme="minorHAnsi"/>
          <w:b/>
          <w:sz w:val="22"/>
          <w:szCs w:val="22"/>
          <w:lang w:val="en-GB"/>
        </w:rPr>
        <w:t xml:space="preserve"> </w:t>
      </w:r>
      <w:r w:rsidRPr="00DB5708">
        <w:rPr>
          <w:rFonts w:asciiTheme="minorHAnsi" w:hAnsiTheme="minorHAnsi" w:cstheme="minorHAnsi"/>
          <w:sz w:val="22"/>
          <w:szCs w:val="22"/>
        </w:rPr>
        <w:t xml:space="preserve">medical and civil society representatives, de-facto Law enforcement authorities, drug dependency specialists educational and psychological staff, as well as exposure to best practice of communitarian </w:t>
      </w:r>
      <w:r w:rsidRPr="00DB5708">
        <w:rPr>
          <w:rFonts w:asciiTheme="minorHAnsi" w:hAnsiTheme="minorHAnsi" w:cstheme="minorHAnsi"/>
          <w:sz w:val="22"/>
          <w:szCs w:val="22"/>
        </w:rPr>
        <w:lastRenderedPageBreak/>
        <w:t>approach in Austria, allowed to sensitize the de-facto authorities about Harm Reduction and referral services.  As an outstanding result, in May 2018, 11 people who use drugs were referred by police to Harm Reduction services provided by the NGO in Ribnita.</w:t>
      </w:r>
    </w:p>
    <w:p w14:paraId="18D5C81D" w14:textId="77777777" w:rsidR="00D62D07" w:rsidRPr="00DB5708" w:rsidRDefault="00D62D07" w:rsidP="00D62D07">
      <w:pPr>
        <w:pStyle w:val="BodyText"/>
        <w:ind w:left="720"/>
        <w:jc w:val="both"/>
        <w:rPr>
          <w:rFonts w:asciiTheme="minorHAnsi" w:hAnsiTheme="minorHAnsi" w:cstheme="minorHAnsi"/>
          <w:bCs/>
          <w:sz w:val="22"/>
          <w:szCs w:val="22"/>
        </w:rPr>
      </w:pPr>
    </w:p>
    <w:p w14:paraId="5C6AB821" w14:textId="77777777" w:rsidR="00D62D07" w:rsidRPr="00DB5708" w:rsidRDefault="00D62D07" w:rsidP="00C77BFB">
      <w:pPr>
        <w:pStyle w:val="BodyText"/>
        <w:shd w:val="clear" w:color="auto" w:fill="F7CAAC" w:themeFill="accent2" w:themeFillTint="66"/>
        <w:jc w:val="both"/>
        <w:rPr>
          <w:rFonts w:asciiTheme="minorHAnsi" w:hAnsiTheme="minorHAnsi" w:cstheme="minorHAnsi"/>
          <w:bCs/>
          <w:sz w:val="22"/>
          <w:szCs w:val="22"/>
        </w:rPr>
      </w:pPr>
      <w:r w:rsidRPr="00DB5708">
        <w:rPr>
          <w:rFonts w:asciiTheme="minorHAnsi" w:hAnsiTheme="minorHAnsi" w:cstheme="minorHAnsi"/>
          <w:b/>
          <w:bCs/>
          <w:sz w:val="22"/>
          <w:szCs w:val="22"/>
        </w:rPr>
        <w:t>Qualitative assessment</w:t>
      </w:r>
      <w:r w:rsidRPr="00DB5708">
        <w:rPr>
          <w:rFonts w:asciiTheme="minorHAnsi" w:hAnsiTheme="minorHAnsi" w:cstheme="minorHAnsi"/>
          <w:bCs/>
          <w:sz w:val="22"/>
          <w:szCs w:val="22"/>
        </w:rPr>
        <w:t xml:space="preserve"> </w:t>
      </w:r>
    </w:p>
    <w:p w14:paraId="0526C1A7" w14:textId="77777777" w:rsidR="00027D1B" w:rsidRPr="00DB5708" w:rsidRDefault="00027D1B" w:rsidP="00027D1B">
      <w:pPr>
        <w:pStyle w:val="BodyText"/>
        <w:jc w:val="both"/>
        <w:rPr>
          <w:rFonts w:asciiTheme="minorHAnsi" w:hAnsiTheme="minorHAnsi" w:cstheme="minorHAnsi"/>
          <w:bCs/>
          <w:sz w:val="22"/>
          <w:szCs w:val="22"/>
        </w:rPr>
      </w:pPr>
    </w:p>
    <w:p w14:paraId="3ADFDA37" w14:textId="77777777" w:rsidR="00D62D07" w:rsidRPr="00DB5708" w:rsidRDefault="00D62D07" w:rsidP="00D62D07">
      <w:pPr>
        <w:pStyle w:val="BodyText"/>
        <w:jc w:val="both"/>
        <w:rPr>
          <w:rFonts w:asciiTheme="minorHAnsi" w:hAnsiTheme="minorHAnsi" w:cstheme="minorHAnsi"/>
          <w:bCs/>
          <w:sz w:val="22"/>
          <w:szCs w:val="22"/>
        </w:rPr>
      </w:pPr>
      <w:bookmarkStart w:id="9" w:name="_Toc249364487"/>
      <w:r w:rsidRPr="00DB5708">
        <w:rPr>
          <w:rFonts w:asciiTheme="minorHAnsi" w:hAnsiTheme="minorHAnsi" w:cstheme="minorHAnsi"/>
          <w:bCs/>
          <w:sz w:val="22"/>
          <w:szCs w:val="22"/>
        </w:rPr>
        <w:t>Overall, the project contributed to strengthening human rights aspects on the targeted areas in the Transnistrian region of Republic of Moldova and augmentation the cooperation between the main thematic actors both within the region and cross-river.</w:t>
      </w:r>
    </w:p>
    <w:bookmarkEnd w:id="9"/>
    <w:p w14:paraId="38C352D0" w14:textId="77777777" w:rsidR="00D62D07" w:rsidRPr="00DB5708" w:rsidRDefault="00D62D07" w:rsidP="00D62D07">
      <w:pPr>
        <w:autoSpaceDE w:val="0"/>
        <w:autoSpaceDN w:val="0"/>
        <w:adjustRightInd w:val="0"/>
        <w:rPr>
          <w:rFonts w:asciiTheme="minorHAnsi" w:hAnsiTheme="minorHAnsi" w:cstheme="minorHAnsi"/>
          <w:sz w:val="22"/>
          <w:szCs w:val="22"/>
        </w:rPr>
      </w:pPr>
      <w:r w:rsidRPr="00DB5708">
        <w:rPr>
          <w:rFonts w:asciiTheme="minorHAnsi" w:hAnsiTheme="minorHAnsi" w:cstheme="minorHAnsi"/>
          <w:bCs/>
          <w:sz w:val="22"/>
          <w:szCs w:val="22"/>
        </w:rPr>
        <w:t xml:space="preserve">The project represented a multi-stakeholder complex intervention and included both policy level initiatives and grass-roots level ones, as well as public awareness, </w:t>
      </w:r>
      <w:r w:rsidRPr="00DB5708">
        <w:rPr>
          <w:rFonts w:asciiTheme="minorHAnsi" w:hAnsiTheme="minorHAnsi" w:cstheme="minorHAnsi"/>
          <w:sz w:val="22"/>
          <w:szCs w:val="22"/>
        </w:rPr>
        <w:t>e.g. service delivery by the local actors to final beneficiaries from TN region, as well as public awareness raising and capacity strengthening support of the key state and non-state actors and encouraging transferability of positive practice from the right bank and elsewhere.</w:t>
      </w:r>
    </w:p>
    <w:p w14:paraId="384CBF71" w14:textId="77777777" w:rsidR="00027D1B" w:rsidRPr="00DB5708" w:rsidRDefault="00027D1B" w:rsidP="00D62D07">
      <w:pPr>
        <w:autoSpaceDE w:val="0"/>
        <w:autoSpaceDN w:val="0"/>
        <w:adjustRightInd w:val="0"/>
        <w:rPr>
          <w:rFonts w:asciiTheme="minorHAnsi" w:hAnsiTheme="minorHAnsi" w:cstheme="minorHAnsi"/>
          <w:sz w:val="22"/>
          <w:szCs w:val="22"/>
        </w:rPr>
      </w:pPr>
    </w:p>
    <w:p w14:paraId="73592FA2" w14:textId="77777777" w:rsidR="00D62D07" w:rsidRPr="00DB5708" w:rsidRDefault="00D62D07" w:rsidP="00D62D07">
      <w:pPr>
        <w:pStyle w:val="BodyText"/>
        <w:tabs>
          <w:tab w:val="left" w:pos="360"/>
        </w:tabs>
        <w:jc w:val="both"/>
        <w:rPr>
          <w:rFonts w:asciiTheme="minorHAnsi" w:hAnsiTheme="minorHAnsi" w:cstheme="minorHAnsi"/>
          <w:bCs/>
          <w:sz w:val="22"/>
          <w:szCs w:val="22"/>
        </w:rPr>
      </w:pPr>
      <w:r w:rsidRPr="00DB5708">
        <w:rPr>
          <w:rFonts w:asciiTheme="minorHAnsi" w:hAnsiTheme="minorHAnsi" w:cstheme="minorHAnsi"/>
          <w:bCs/>
          <w:sz w:val="22"/>
          <w:szCs w:val="22"/>
        </w:rPr>
        <w:t xml:space="preserve">It encouraged local, national (cross-river) and international cooperation, which involves several international, national and local actors such as: UN Agencies, line ministries and state actors of the Republic of Moldova, de facto authorities of the TN region of Moldova, media outlets and civil society organizations from the both banks of the Nistru river in the targeted areas. </w:t>
      </w:r>
    </w:p>
    <w:p w14:paraId="3F855509" w14:textId="77777777" w:rsidR="00027D1B" w:rsidRPr="00DB5708" w:rsidRDefault="00027D1B" w:rsidP="00D62D07">
      <w:pPr>
        <w:pStyle w:val="BodyText"/>
        <w:tabs>
          <w:tab w:val="left" w:pos="360"/>
        </w:tabs>
        <w:jc w:val="both"/>
        <w:rPr>
          <w:rFonts w:asciiTheme="minorHAnsi" w:hAnsiTheme="minorHAnsi" w:cstheme="minorHAnsi"/>
          <w:bCs/>
          <w:sz w:val="22"/>
          <w:szCs w:val="22"/>
        </w:rPr>
      </w:pPr>
    </w:p>
    <w:p w14:paraId="791C056B" w14:textId="77777777" w:rsidR="00D62D07" w:rsidRPr="00DB5708" w:rsidRDefault="00D62D07" w:rsidP="00D62D07">
      <w:pPr>
        <w:pStyle w:val="BodyText"/>
        <w:tabs>
          <w:tab w:val="left" w:pos="360"/>
        </w:tabs>
        <w:jc w:val="both"/>
        <w:rPr>
          <w:rFonts w:asciiTheme="minorHAnsi" w:hAnsiTheme="minorHAnsi" w:cstheme="minorHAnsi"/>
          <w:sz w:val="22"/>
          <w:szCs w:val="22"/>
        </w:rPr>
      </w:pPr>
      <w:r w:rsidRPr="00DB5708">
        <w:rPr>
          <w:rFonts w:asciiTheme="minorHAnsi" w:hAnsiTheme="minorHAnsi" w:cstheme="minorHAnsi"/>
          <w:sz w:val="22"/>
          <w:szCs w:val="22"/>
        </w:rPr>
        <w:t xml:space="preserve">The project supported cooperation at three scales: 1) </w:t>
      </w:r>
      <w:r w:rsidRPr="00DB5708">
        <w:rPr>
          <w:rFonts w:asciiTheme="minorHAnsi" w:hAnsiTheme="minorHAnsi" w:cstheme="minorHAnsi"/>
          <w:i/>
          <w:iCs/>
          <w:sz w:val="22"/>
          <w:szCs w:val="22"/>
        </w:rPr>
        <w:t xml:space="preserve">Local cooperation </w:t>
      </w:r>
      <w:r w:rsidRPr="00DB5708">
        <w:rPr>
          <w:rFonts w:asciiTheme="minorHAnsi" w:hAnsiTheme="minorHAnsi" w:cstheme="minorHAnsi"/>
          <w:sz w:val="22"/>
          <w:szCs w:val="22"/>
        </w:rPr>
        <w:t>between the civil society representatives – (</w:t>
      </w:r>
      <w:r w:rsidRPr="00DB5708">
        <w:rPr>
          <w:rFonts w:asciiTheme="minorHAnsi" w:hAnsiTheme="minorHAnsi" w:cstheme="minorHAnsi"/>
          <w:i/>
          <w:iCs/>
          <w:sz w:val="22"/>
          <w:szCs w:val="22"/>
        </w:rPr>
        <w:t>de facto</w:t>
      </w:r>
      <w:r w:rsidRPr="00DB5708">
        <w:rPr>
          <w:rFonts w:asciiTheme="minorHAnsi" w:hAnsiTheme="minorHAnsi" w:cstheme="minorHAnsi"/>
          <w:sz w:val="22"/>
          <w:szCs w:val="22"/>
        </w:rPr>
        <w:t xml:space="preserve">) public authorities; 2) </w:t>
      </w:r>
      <w:r w:rsidRPr="00DB5708">
        <w:rPr>
          <w:rFonts w:asciiTheme="minorHAnsi" w:hAnsiTheme="minorHAnsi" w:cstheme="minorHAnsi"/>
          <w:i/>
          <w:iCs/>
          <w:sz w:val="22"/>
          <w:szCs w:val="22"/>
        </w:rPr>
        <w:t xml:space="preserve">National (cross- river) cooperation </w:t>
      </w:r>
      <w:r w:rsidRPr="00DB5708">
        <w:rPr>
          <w:rFonts w:asciiTheme="minorHAnsi" w:hAnsiTheme="minorHAnsi" w:cstheme="minorHAnsi"/>
          <w:sz w:val="22"/>
          <w:szCs w:val="22"/>
        </w:rPr>
        <w:t xml:space="preserve">and encouraging confidence building between the thematic actors from the both banks of the river as well as and 3) </w:t>
      </w:r>
      <w:r w:rsidRPr="00DB5708">
        <w:rPr>
          <w:rFonts w:asciiTheme="minorHAnsi" w:hAnsiTheme="minorHAnsi" w:cstheme="minorHAnsi"/>
          <w:i/>
          <w:iCs/>
          <w:sz w:val="22"/>
          <w:szCs w:val="22"/>
        </w:rPr>
        <w:t xml:space="preserve">International cooperation </w:t>
      </w:r>
      <w:r w:rsidRPr="00DB5708">
        <w:rPr>
          <w:rFonts w:asciiTheme="minorHAnsi" w:hAnsiTheme="minorHAnsi" w:cstheme="minorHAnsi"/>
          <w:sz w:val="22"/>
          <w:szCs w:val="22"/>
        </w:rPr>
        <w:t>between the visited entities of the European countries and the participants of the study visits.</w:t>
      </w:r>
    </w:p>
    <w:p w14:paraId="4308E131" w14:textId="77777777" w:rsidR="00027D1B" w:rsidRPr="00DB5708" w:rsidRDefault="00027D1B" w:rsidP="00D62D07">
      <w:pPr>
        <w:pStyle w:val="BodyText"/>
        <w:tabs>
          <w:tab w:val="left" w:pos="360"/>
        </w:tabs>
        <w:jc w:val="both"/>
        <w:rPr>
          <w:rFonts w:asciiTheme="minorHAnsi" w:hAnsiTheme="minorHAnsi" w:cstheme="minorHAnsi"/>
          <w:bCs/>
          <w:sz w:val="22"/>
          <w:szCs w:val="22"/>
        </w:rPr>
      </w:pPr>
    </w:p>
    <w:p w14:paraId="46B3F070" w14:textId="77777777" w:rsidR="00D62D07" w:rsidRPr="00DB5708" w:rsidRDefault="00D62D07" w:rsidP="00027D1B">
      <w:pPr>
        <w:autoSpaceDE w:val="0"/>
        <w:autoSpaceDN w:val="0"/>
        <w:adjustRightInd w:val="0"/>
        <w:rPr>
          <w:rFonts w:asciiTheme="minorHAnsi" w:hAnsiTheme="minorHAnsi" w:cstheme="minorHAnsi"/>
          <w:sz w:val="22"/>
          <w:szCs w:val="22"/>
        </w:rPr>
        <w:sectPr w:rsidR="00D62D07" w:rsidRPr="00DB5708" w:rsidSect="00027D1B">
          <w:footerReference w:type="default" r:id="rId14"/>
          <w:footerReference w:type="first" r:id="rId15"/>
          <w:type w:val="nextColumn"/>
          <w:pgSz w:w="12240" w:h="15840" w:code="1"/>
          <w:pgMar w:top="720" w:right="990" w:bottom="540" w:left="806" w:header="720" w:footer="418" w:gutter="0"/>
          <w:cols w:space="720"/>
          <w:docGrid w:linePitch="360"/>
        </w:sectPr>
      </w:pPr>
      <w:r w:rsidRPr="00DB5708">
        <w:rPr>
          <w:rFonts w:asciiTheme="minorHAnsi" w:hAnsiTheme="minorHAnsi" w:cstheme="minorHAnsi"/>
          <w:sz w:val="22"/>
          <w:szCs w:val="22"/>
        </w:rPr>
        <w:t>The elements of HRBA were mainstreamed and both dimensions duty bearers and right holders were targeted. Thus, the project targeted capacity strengthening interventions of both duty bearers, such as: representatives</w:t>
      </w:r>
      <w:r w:rsidR="00027D1B" w:rsidRPr="00DB5708">
        <w:rPr>
          <w:rFonts w:asciiTheme="minorHAnsi" w:hAnsiTheme="minorHAnsi" w:cstheme="minorHAnsi"/>
          <w:sz w:val="22"/>
          <w:szCs w:val="22"/>
        </w:rPr>
        <w:t xml:space="preserve"> </w:t>
      </w:r>
      <w:r w:rsidRPr="00DB5708">
        <w:rPr>
          <w:rFonts w:asciiTheme="minorHAnsi" w:hAnsiTheme="minorHAnsi" w:cstheme="minorHAnsi"/>
          <w:sz w:val="22"/>
          <w:szCs w:val="22"/>
        </w:rPr>
        <w:t>of ministries and state actors from Moldova and de facto authorities from TN region of Moldova dealing with the public health, social protection, internal affairs and penitentiary system to fulfil their obligations and of the right holders, such as: people with disabilities, victims of domestic/gender-based violence, PLWH etc. to claim their rights.</w:t>
      </w:r>
    </w:p>
    <w:p w14:paraId="21D06063" w14:textId="77777777" w:rsidR="00422B66" w:rsidRPr="00DB5708" w:rsidRDefault="00422B66" w:rsidP="00C77BFB">
      <w:pPr>
        <w:shd w:val="clear" w:color="auto" w:fill="F7CAAC" w:themeFill="accent2" w:themeFillTint="66"/>
        <w:rPr>
          <w:rFonts w:asciiTheme="minorHAnsi" w:hAnsiTheme="minorHAnsi" w:cstheme="minorHAnsi"/>
          <w:b/>
          <w:sz w:val="22"/>
          <w:szCs w:val="22"/>
          <w:lang w:eastAsia="x-none"/>
        </w:rPr>
      </w:pPr>
      <w:r w:rsidRPr="00DB5708">
        <w:rPr>
          <w:rFonts w:asciiTheme="minorHAnsi" w:hAnsiTheme="minorHAnsi" w:cstheme="minorHAnsi"/>
          <w:b/>
          <w:sz w:val="22"/>
          <w:szCs w:val="22"/>
          <w:lang w:eastAsia="x-none"/>
        </w:rPr>
        <w:lastRenderedPageBreak/>
        <w:t>INDICATOR-BASED PERFORMANCE ASSESSMENT</w:t>
      </w:r>
    </w:p>
    <w:p w14:paraId="001BD826" w14:textId="29297A3D" w:rsidR="00D62D07" w:rsidRPr="00DB5708" w:rsidRDefault="00D62D07" w:rsidP="00D62D07">
      <w:pPr>
        <w:pStyle w:val="BodyText"/>
        <w:tabs>
          <w:tab w:val="left" w:pos="360"/>
        </w:tabs>
        <w:ind w:left="720"/>
        <w:jc w:val="both"/>
        <w:rPr>
          <w:rFonts w:asciiTheme="minorHAnsi" w:hAnsiTheme="minorHAnsi" w:cstheme="minorHAnsi"/>
          <w:bCs/>
          <w:sz w:val="22"/>
          <w:szCs w:val="22"/>
        </w:rPr>
      </w:pPr>
    </w:p>
    <w:p w14:paraId="473FED04" w14:textId="77777777" w:rsidR="00D62D07" w:rsidRPr="00DB5708" w:rsidRDefault="00D62D07" w:rsidP="00D62D07">
      <w:pPr>
        <w:rPr>
          <w:rFonts w:asciiTheme="minorHAnsi" w:hAnsiTheme="minorHAnsi" w:cstheme="minorHAnsi"/>
          <w:sz w:val="22"/>
          <w:szCs w:val="22"/>
        </w:rPr>
      </w:pPr>
    </w:p>
    <w:tbl>
      <w:tblPr>
        <w:tblW w:w="111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1"/>
        <w:gridCol w:w="822"/>
        <w:gridCol w:w="2700"/>
        <w:gridCol w:w="2070"/>
        <w:gridCol w:w="1483"/>
        <w:gridCol w:w="17"/>
      </w:tblGrid>
      <w:tr w:rsidR="00D62D07" w:rsidRPr="00DB5708" w14:paraId="345223D6" w14:textId="77777777" w:rsidTr="00027D1B">
        <w:trPr>
          <w:gridAfter w:val="1"/>
          <w:wAfter w:w="17" w:type="dxa"/>
        </w:trPr>
        <w:tc>
          <w:tcPr>
            <w:tcW w:w="4883" w:type="dxa"/>
            <w:gridSpan w:val="2"/>
            <w:tcBorders>
              <w:bottom w:val="single" w:sz="4" w:space="0" w:color="000000"/>
            </w:tcBorders>
            <w:shd w:val="clear" w:color="auto" w:fill="auto"/>
          </w:tcPr>
          <w:p w14:paraId="7A7489AB"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2700" w:type="dxa"/>
            <w:tcBorders>
              <w:bottom w:val="single" w:sz="4" w:space="0" w:color="000000"/>
            </w:tcBorders>
            <w:shd w:val="clear" w:color="auto" w:fill="auto"/>
          </w:tcPr>
          <w:p w14:paraId="63D25DD4"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Achieved indicator targets</w:t>
            </w:r>
          </w:p>
        </w:tc>
        <w:tc>
          <w:tcPr>
            <w:tcW w:w="2070" w:type="dxa"/>
            <w:tcBorders>
              <w:bottom w:val="single" w:sz="4" w:space="0" w:color="000000"/>
            </w:tcBorders>
            <w:shd w:val="clear" w:color="auto" w:fill="auto"/>
          </w:tcPr>
          <w:p w14:paraId="18667FD6"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Reasons for variance with planned target (if any)</w:t>
            </w:r>
          </w:p>
        </w:tc>
        <w:tc>
          <w:tcPr>
            <w:tcW w:w="1483" w:type="dxa"/>
            <w:tcBorders>
              <w:bottom w:val="single" w:sz="4" w:space="0" w:color="000000"/>
            </w:tcBorders>
            <w:shd w:val="clear" w:color="auto" w:fill="auto"/>
          </w:tcPr>
          <w:p w14:paraId="2F42E4D9"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Source of verification</w:t>
            </w:r>
          </w:p>
        </w:tc>
      </w:tr>
      <w:tr w:rsidR="00D62D07" w:rsidRPr="00DB5708" w14:paraId="5A1C90CF" w14:textId="77777777" w:rsidTr="00027D1B">
        <w:trPr>
          <w:trHeight w:val="408"/>
        </w:trPr>
        <w:tc>
          <w:tcPr>
            <w:tcW w:w="11153" w:type="dxa"/>
            <w:gridSpan w:val="6"/>
            <w:shd w:val="clear" w:color="auto" w:fill="B4C6E7"/>
          </w:tcPr>
          <w:p w14:paraId="4E359BC3"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Component 1 - Non-discrimination and social inclusion of children and adult persons with disabilities</w:t>
            </w:r>
          </w:p>
          <w:p w14:paraId="79A56B91" w14:textId="77777777" w:rsidR="00D62D07" w:rsidRPr="00DB5708" w:rsidRDefault="00D62D07" w:rsidP="00D62D07">
            <w:pPr>
              <w:pStyle w:val="BodyText"/>
              <w:jc w:val="both"/>
              <w:rPr>
                <w:rFonts w:asciiTheme="minorHAnsi" w:hAnsiTheme="minorHAnsi" w:cstheme="minorHAnsi"/>
                <w:bCs/>
                <w:sz w:val="22"/>
                <w:szCs w:val="22"/>
                <w:lang w:val="en-GB"/>
              </w:rPr>
            </w:pPr>
          </w:p>
        </w:tc>
      </w:tr>
      <w:tr w:rsidR="00D62D07" w:rsidRPr="00DB5708" w14:paraId="49243E92" w14:textId="77777777" w:rsidTr="00027D1B">
        <w:trPr>
          <w:gridAfter w:val="1"/>
          <w:wAfter w:w="17" w:type="dxa"/>
          <w:trHeight w:val="1470"/>
        </w:trPr>
        <w:tc>
          <w:tcPr>
            <w:tcW w:w="4883" w:type="dxa"/>
            <w:gridSpan w:val="2"/>
            <w:vMerge w:val="restart"/>
            <w:shd w:val="clear" w:color="auto" w:fill="auto"/>
          </w:tcPr>
          <w:p w14:paraId="14EC4E36"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Output 1.1</w:t>
            </w:r>
          </w:p>
          <w:p w14:paraId="48812E81"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a) </w:t>
            </w:r>
            <w:r w:rsidRPr="00DB5708">
              <w:rPr>
                <w:rFonts w:asciiTheme="minorHAnsi" w:hAnsiTheme="minorHAnsi" w:cstheme="minorHAnsi"/>
                <w:i/>
                <w:sz w:val="22"/>
                <w:szCs w:val="22"/>
                <w:lang w:val="en-GB"/>
              </w:rPr>
              <w:t>De facto</w:t>
            </w:r>
            <w:r w:rsidRPr="00DB5708">
              <w:rPr>
                <w:rFonts w:asciiTheme="minorHAnsi" w:hAnsiTheme="minorHAnsi" w:cstheme="minorHAnsi"/>
                <w:sz w:val="22"/>
                <w:szCs w:val="22"/>
                <w:lang w:val="en-GB"/>
              </w:rPr>
              <w:t xml:space="preserve"> authorities of central and local level, ombudsperson's office, other specialized de facto authorities and institutions trained and capacitated on international standards with regard to rights of persons with disabilities;  </w:t>
            </w:r>
          </w:p>
          <w:p w14:paraId="1EE1F03E"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b) </w:t>
            </w:r>
            <w:r w:rsidRPr="00DB5708">
              <w:rPr>
                <w:rFonts w:asciiTheme="minorHAnsi" w:hAnsiTheme="minorHAnsi" w:cstheme="minorHAnsi"/>
                <w:i/>
                <w:sz w:val="22"/>
                <w:szCs w:val="22"/>
                <w:lang w:val="en-GB"/>
              </w:rPr>
              <w:t>De facto</w:t>
            </w:r>
            <w:r w:rsidRPr="00DB5708">
              <w:rPr>
                <w:rFonts w:asciiTheme="minorHAnsi" w:hAnsiTheme="minorHAnsi" w:cstheme="minorHAnsi"/>
                <w:sz w:val="22"/>
                <w:szCs w:val="22"/>
                <w:lang w:val="en-GB"/>
              </w:rPr>
              <w:t xml:space="preserve"> normative framework reviewed and adjusted – to the furthest possible extent – in line with the international standards with regard to rights of persons with disabilities (as amendments to de facto laws, regulations and/or as executive order, operational guides, etc.).</w:t>
            </w:r>
          </w:p>
          <w:p w14:paraId="5CCA4B25" w14:textId="77777777" w:rsidR="00D62D07" w:rsidRPr="00DB5708" w:rsidRDefault="00D62D07" w:rsidP="00D62D07">
            <w:pPr>
              <w:pStyle w:val="ListParagraph"/>
              <w:ind w:left="0"/>
              <w:jc w:val="both"/>
              <w:rPr>
                <w:rFonts w:asciiTheme="minorHAnsi" w:hAnsiTheme="minorHAnsi" w:cstheme="minorHAnsi"/>
                <w:sz w:val="22"/>
                <w:szCs w:val="22"/>
                <w:lang w:val="en-GB"/>
              </w:rPr>
            </w:pPr>
          </w:p>
          <w:p w14:paraId="57B1B55D"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1.1.1</w:t>
            </w:r>
          </w:p>
          <w:p w14:paraId="57879257"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No. of responsible officers and professionals (of which % of women) capacitated in applying international standards with regard to rights of persons with disabilities.</w:t>
            </w:r>
          </w:p>
          <w:p w14:paraId="0706007B"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0C4D1F3E"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- 0 responsible officers and professionals (of which 0 women) capacitated in applying international standards with regard to rights of persons with disabilities.</w:t>
            </w:r>
          </w:p>
          <w:p w14:paraId="05B4359D"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6D798254"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At least 100 responsible officers and professionals (of which at least 60% - women) trained and capacitated in applying international standards with regard to rights of persons with disabilities.</w:t>
            </w:r>
          </w:p>
          <w:p w14:paraId="6989B67E" w14:textId="77777777" w:rsidR="00D62D07" w:rsidRPr="00DB5708" w:rsidRDefault="00D62D07" w:rsidP="00D62D07">
            <w:pPr>
              <w:jc w:val="both"/>
              <w:rPr>
                <w:rFonts w:asciiTheme="minorHAnsi" w:hAnsiTheme="minorHAnsi" w:cstheme="minorHAnsi"/>
                <w:b/>
                <w:sz w:val="22"/>
                <w:szCs w:val="22"/>
                <w:lang w:val="en-GB"/>
              </w:rPr>
            </w:pPr>
          </w:p>
          <w:p w14:paraId="632AE1DA"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1.1.2</w:t>
            </w:r>
          </w:p>
          <w:p w14:paraId="7F275F7A"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Existence of policy and normative framework compliant with UN standards on persons with disabilities (to be measured through a study on this framework at the very first stage of project implementation);</w:t>
            </w:r>
          </w:p>
          <w:p w14:paraId="2486D21E"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63379A0B"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No policy, normative and institutional framework for implementation of rights of persons with disabilities compliant with UN standards on persons with disabilities;</w:t>
            </w:r>
          </w:p>
          <w:p w14:paraId="671D8D55"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73C3E0F3"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lastRenderedPageBreak/>
              <w:t xml:space="preserve">- Policy and normative framework in place – to the furthest possible extent – (at minimum soft – Strategy/roadmap and/or guidelines endorsed by the </w:t>
            </w:r>
            <w:r w:rsidRPr="00DB5708">
              <w:rPr>
                <w:rFonts w:asciiTheme="minorHAnsi" w:hAnsiTheme="minorHAnsi" w:cstheme="minorHAnsi"/>
                <w:i/>
                <w:sz w:val="22"/>
                <w:szCs w:val="22"/>
                <w:lang w:val="en-GB"/>
              </w:rPr>
              <w:t>de facto</w:t>
            </w:r>
            <w:r w:rsidRPr="00DB5708">
              <w:rPr>
                <w:rFonts w:asciiTheme="minorHAnsi" w:hAnsiTheme="minorHAnsi" w:cstheme="minorHAnsi"/>
                <w:sz w:val="22"/>
                <w:szCs w:val="22"/>
                <w:lang w:val="en-GB"/>
              </w:rPr>
              <w:t xml:space="preserve"> authorities);</w:t>
            </w:r>
          </w:p>
          <w:p w14:paraId="3C99B9C5"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2700" w:type="dxa"/>
            <w:shd w:val="clear" w:color="auto" w:fill="auto"/>
          </w:tcPr>
          <w:p w14:paraId="70789F31"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lastRenderedPageBreak/>
              <w:t>104 responsible officers and professionals trained and capacitated in applying international standards with regard to rights of persons with disabilities and provision of social services for them.</w:t>
            </w:r>
          </w:p>
        </w:tc>
        <w:tc>
          <w:tcPr>
            <w:tcW w:w="2070" w:type="dxa"/>
            <w:shd w:val="clear" w:color="auto" w:fill="auto"/>
          </w:tcPr>
          <w:p w14:paraId="5E8018D4"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sz w:val="22"/>
                <w:szCs w:val="22"/>
                <w:lang w:val="en-GB"/>
              </w:rPr>
              <w:t>The difference from the achieved results and target is due to inconsistent participation of the de-facto authorities representatives (confirmed participation, but did not come). Final disaggregated results will be presented at a later date.</w:t>
            </w:r>
          </w:p>
        </w:tc>
        <w:tc>
          <w:tcPr>
            <w:tcW w:w="1483" w:type="dxa"/>
            <w:shd w:val="clear" w:color="auto" w:fill="auto"/>
          </w:tcPr>
          <w:p w14:paraId="73456AEF" w14:textId="77777777" w:rsidR="00D62D07" w:rsidRPr="00DB5708" w:rsidRDefault="00D62D07" w:rsidP="00D62D07">
            <w:pPr>
              <w:jc w:val="both"/>
              <w:rPr>
                <w:rFonts w:asciiTheme="minorHAnsi" w:hAnsiTheme="minorHAnsi" w:cstheme="minorHAnsi"/>
                <w:bCs/>
                <w:sz w:val="22"/>
                <w:szCs w:val="22"/>
                <w:lang w:val="en-GB"/>
              </w:rPr>
            </w:pPr>
            <w:r w:rsidRPr="00DB5708">
              <w:rPr>
                <w:rFonts w:asciiTheme="minorHAnsi" w:hAnsiTheme="minorHAnsi" w:cstheme="minorHAnsi"/>
                <w:sz w:val="22"/>
                <w:szCs w:val="22"/>
                <w:lang w:val="en-GB"/>
              </w:rPr>
              <w:t>Trainings participants lists</w:t>
            </w:r>
          </w:p>
        </w:tc>
      </w:tr>
      <w:tr w:rsidR="00D62D07" w:rsidRPr="00DB5708" w14:paraId="2517835A" w14:textId="77777777" w:rsidTr="00027D1B">
        <w:trPr>
          <w:gridAfter w:val="1"/>
          <w:wAfter w:w="17" w:type="dxa"/>
        </w:trPr>
        <w:tc>
          <w:tcPr>
            <w:tcW w:w="4883" w:type="dxa"/>
            <w:gridSpan w:val="2"/>
            <w:vMerge/>
            <w:shd w:val="clear" w:color="auto" w:fill="auto"/>
          </w:tcPr>
          <w:p w14:paraId="0E8148AD"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2700" w:type="dxa"/>
            <w:shd w:val="clear" w:color="auto" w:fill="FFFFFF"/>
          </w:tcPr>
          <w:p w14:paraId="10CDBBF7"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5 normative acts reviewed and proposals for amendments to comply with CRPD developed</w:t>
            </w:r>
          </w:p>
          <w:p w14:paraId="3FB09F2A" w14:textId="77777777" w:rsidR="00D62D07" w:rsidRPr="00DB5708" w:rsidRDefault="00D62D07" w:rsidP="00D62D07">
            <w:pPr>
              <w:pStyle w:val="BodyText"/>
              <w:jc w:val="both"/>
              <w:rPr>
                <w:rFonts w:asciiTheme="minorHAnsi" w:hAnsiTheme="minorHAnsi" w:cstheme="minorHAnsi"/>
                <w:bCs/>
                <w:sz w:val="22"/>
                <w:szCs w:val="22"/>
                <w:lang w:val="en-GB"/>
              </w:rPr>
            </w:pPr>
          </w:p>
          <w:p w14:paraId="75D6DD14"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Law on CRPD ratification was passed by de facto Parliament in June 2018</w:t>
            </w:r>
          </w:p>
          <w:p w14:paraId="4EEC4BC4" w14:textId="77777777" w:rsidR="00D62D07" w:rsidRPr="00DB5708" w:rsidRDefault="00D62D07" w:rsidP="00D62D07">
            <w:pPr>
              <w:pStyle w:val="BodyText"/>
              <w:jc w:val="both"/>
              <w:rPr>
                <w:rFonts w:asciiTheme="minorHAnsi" w:hAnsiTheme="minorHAnsi" w:cstheme="minorHAnsi"/>
                <w:bCs/>
                <w:sz w:val="22"/>
                <w:szCs w:val="22"/>
                <w:lang w:val="en-GB"/>
              </w:rPr>
            </w:pPr>
          </w:p>
          <w:p w14:paraId="5A236FA6"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Action Plan for the implementation of Year of Equal Opportunities developed in March 2018</w:t>
            </w:r>
          </w:p>
        </w:tc>
        <w:tc>
          <w:tcPr>
            <w:tcW w:w="2070" w:type="dxa"/>
            <w:shd w:val="clear" w:color="auto" w:fill="auto"/>
          </w:tcPr>
          <w:p w14:paraId="1C7F1E28"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1483" w:type="dxa"/>
            <w:shd w:val="clear" w:color="auto" w:fill="auto"/>
          </w:tcPr>
          <w:p w14:paraId="53B498C1"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Consultant report</w:t>
            </w:r>
          </w:p>
          <w:p w14:paraId="5255151B"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De facto Parliament website</w:t>
            </w:r>
          </w:p>
        </w:tc>
      </w:tr>
      <w:tr w:rsidR="00D62D07" w:rsidRPr="00DB5708" w14:paraId="5DDEAD96" w14:textId="77777777" w:rsidTr="00027D1B">
        <w:trPr>
          <w:gridAfter w:val="1"/>
          <w:wAfter w:w="17" w:type="dxa"/>
          <w:trHeight w:val="1353"/>
        </w:trPr>
        <w:tc>
          <w:tcPr>
            <w:tcW w:w="4883" w:type="dxa"/>
            <w:gridSpan w:val="2"/>
            <w:vMerge w:val="restart"/>
            <w:shd w:val="clear" w:color="auto" w:fill="auto"/>
          </w:tcPr>
          <w:p w14:paraId="1216E5AC"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b/>
                <w:sz w:val="22"/>
                <w:szCs w:val="22"/>
                <w:lang w:val="en-GB"/>
              </w:rPr>
              <w:t>Output 1.2</w:t>
            </w:r>
            <w:r w:rsidRPr="00DB5708">
              <w:rPr>
                <w:rFonts w:asciiTheme="minorHAnsi" w:hAnsiTheme="minorHAnsi" w:cstheme="minorHAnsi"/>
                <w:sz w:val="22"/>
                <w:szCs w:val="22"/>
                <w:lang w:val="en-GB"/>
              </w:rPr>
              <w:t xml:space="preserve"> </w:t>
            </w:r>
          </w:p>
          <w:p w14:paraId="1375A006"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a) Organizations of women and men with disabilities empowered to take action in protection and advancement of non-discrimination and their fundamental human rights as per the international standards and establish close collaboration with the similar organizations from the right bank of the Nistru-river;</w:t>
            </w:r>
          </w:p>
          <w:p w14:paraId="2288C3EC"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b) Women and men, as well as children with disabilities from the pilot 1-2 communities have access to a range of inclusive CRPD-compliant community services </w:t>
            </w:r>
          </w:p>
          <w:p w14:paraId="73D101FC" w14:textId="77777777" w:rsidR="00D62D07" w:rsidRPr="00DB5708" w:rsidRDefault="00D62D07" w:rsidP="00D62D07">
            <w:pPr>
              <w:jc w:val="both"/>
              <w:rPr>
                <w:rFonts w:asciiTheme="minorHAnsi" w:hAnsiTheme="minorHAnsi" w:cstheme="minorHAnsi"/>
                <w:sz w:val="22"/>
                <w:szCs w:val="22"/>
                <w:lang w:val="en-GB"/>
              </w:rPr>
            </w:pPr>
          </w:p>
          <w:p w14:paraId="344604CD"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1.2.1</w:t>
            </w:r>
          </w:p>
          <w:p w14:paraId="7D3307CF"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No. of empowered organizations of women and men with disabilities;</w:t>
            </w:r>
          </w:p>
          <w:p w14:paraId="29BF7A26"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31BDD7A7"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- 1 empowered organization persons with disabilities (“World of Equal Opportunities” from Bender);</w:t>
            </w:r>
          </w:p>
          <w:p w14:paraId="5B06DEF5"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31A44D2C"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- 5 empowered organization persons with disabilities (in addition to the “World of Equal Opportunities” from Bender);</w:t>
            </w:r>
          </w:p>
          <w:p w14:paraId="0731679B" w14:textId="77777777" w:rsidR="00D62D07" w:rsidRPr="00DB5708" w:rsidRDefault="00D62D07" w:rsidP="00D62D07">
            <w:pPr>
              <w:jc w:val="both"/>
              <w:rPr>
                <w:rFonts w:asciiTheme="minorHAnsi" w:hAnsiTheme="minorHAnsi" w:cstheme="minorHAnsi"/>
                <w:b/>
                <w:sz w:val="22"/>
                <w:szCs w:val="22"/>
                <w:lang w:val="en-GB"/>
              </w:rPr>
            </w:pPr>
          </w:p>
          <w:p w14:paraId="0D6057E3"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1.2.2</w:t>
            </w:r>
          </w:p>
          <w:p w14:paraId="44186A3E"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 Establishment of the regional alliance of persons with disabilities; </w:t>
            </w:r>
          </w:p>
          <w:p w14:paraId="77B0B100"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50833D18"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 No regional alliance of persons with disabilities; </w:t>
            </w:r>
          </w:p>
          <w:p w14:paraId="55CB915E"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7D94A035"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 One regional alliance of persons with disabilities established; </w:t>
            </w:r>
          </w:p>
          <w:p w14:paraId="49D30205" w14:textId="77777777" w:rsidR="00D62D07" w:rsidRPr="00DB5708" w:rsidRDefault="00D62D07" w:rsidP="00D62D07">
            <w:pPr>
              <w:pStyle w:val="ListParagraph"/>
              <w:ind w:left="0"/>
              <w:jc w:val="both"/>
              <w:rPr>
                <w:rFonts w:asciiTheme="minorHAnsi" w:hAnsiTheme="minorHAnsi" w:cstheme="minorHAnsi"/>
                <w:sz w:val="22"/>
                <w:szCs w:val="22"/>
                <w:lang w:val="en-GB"/>
              </w:rPr>
            </w:pPr>
          </w:p>
          <w:p w14:paraId="3F0161E4"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1.2.3</w:t>
            </w:r>
          </w:p>
          <w:p w14:paraId="33154D22"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No. of community-based services for persons with disabilities developed;</w:t>
            </w:r>
          </w:p>
          <w:p w14:paraId="533CDB01"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60AAA468"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- 1 community-based service/mechanism for persons with disabilities developed (Accessibility Review within the Bender City Constructions Approval Committee);</w:t>
            </w:r>
          </w:p>
          <w:p w14:paraId="0D720AF7"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6B1B6FC2"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- 5 community-based services/mechanisms for persons with disabilities developed (in addition to </w:t>
            </w:r>
            <w:r w:rsidRPr="00DB5708">
              <w:rPr>
                <w:rFonts w:asciiTheme="minorHAnsi" w:hAnsiTheme="minorHAnsi" w:cstheme="minorHAnsi"/>
                <w:sz w:val="22"/>
                <w:szCs w:val="22"/>
                <w:lang w:val="en-GB"/>
              </w:rPr>
              <w:lastRenderedPageBreak/>
              <w:t>the Accessibility Review within the Bender City Constructions Approval Committee);</w:t>
            </w:r>
          </w:p>
          <w:p w14:paraId="169B5100" w14:textId="77777777" w:rsidR="00D62D07" w:rsidRPr="00DB5708" w:rsidRDefault="00D62D07" w:rsidP="00D62D07">
            <w:pPr>
              <w:jc w:val="both"/>
              <w:rPr>
                <w:rFonts w:asciiTheme="minorHAnsi" w:hAnsiTheme="minorHAnsi" w:cstheme="minorHAnsi"/>
                <w:b/>
                <w:sz w:val="22"/>
                <w:szCs w:val="22"/>
                <w:lang w:val="en-GB"/>
              </w:rPr>
            </w:pPr>
          </w:p>
          <w:p w14:paraId="5F7F39A6"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1.2.4</w:t>
            </w:r>
          </w:p>
          <w:p w14:paraId="2ED38E8A" w14:textId="77777777" w:rsidR="00D62D07" w:rsidRPr="00DB5708" w:rsidRDefault="00D62D07" w:rsidP="00D62D07">
            <w:pPr>
              <w:pStyle w:val="ListParagraph"/>
              <w:ind w:left="0"/>
              <w:jc w:val="both"/>
              <w:rPr>
                <w:rFonts w:asciiTheme="minorHAnsi" w:hAnsiTheme="minorHAnsi" w:cstheme="minorHAnsi"/>
                <w:sz w:val="22"/>
                <w:szCs w:val="22"/>
                <w:u w:val="single"/>
                <w:lang w:val="en-GB"/>
              </w:rPr>
            </w:pPr>
            <w:r w:rsidRPr="00DB5708">
              <w:rPr>
                <w:rFonts w:asciiTheme="minorHAnsi" w:hAnsiTheme="minorHAnsi" w:cstheme="minorHAnsi"/>
                <w:sz w:val="22"/>
                <w:szCs w:val="22"/>
                <w:lang w:val="en-GB"/>
              </w:rPr>
              <w:t>- No. of persons with disabilities (% of women and girls) enjoying the developed community-based services.</w:t>
            </w:r>
            <w:r w:rsidRPr="00DB5708">
              <w:rPr>
                <w:rFonts w:asciiTheme="minorHAnsi" w:hAnsiTheme="minorHAnsi" w:cstheme="minorHAnsi"/>
                <w:bCs/>
                <w:sz w:val="22"/>
                <w:szCs w:val="22"/>
                <w:lang w:val="en-GB"/>
              </w:rPr>
              <w:t xml:space="preserve"> </w:t>
            </w:r>
          </w:p>
          <w:p w14:paraId="051019EE"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55BF721D"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sz w:val="22"/>
                <w:szCs w:val="22"/>
                <w:lang w:val="en-GB"/>
              </w:rPr>
              <w:t>- 0 persons with disabilities (% of women and girls) enjoying the developed community-based services.</w:t>
            </w:r>
          </w:p>
          <w:p w14:paraId="2C899449"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350A6E84"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- 50 persons with disabilities (of them 60% women and girls) enjoying the developed community-based services.</w:t>
            </w:r>
          </w:p>
          <w:p w14:paraId="6C3E880E"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2700" w:type="dxa"/>
            <w:shd w:val="clear" w:color="auto" w:fill="auto"/>
          </w:tcPr>
          <w:p w14:paraId="35F67394"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lastRenderedPageBreak/>
              <w:t xml:space="preserve">Representatives of 24 NGOs and initiative groups have been involved in the activities of the programme and are cooperating with their counterparts from both banks of the Nistru River. </w:t>
            </w:r>
          </w:p>
          <w:p w14:paraId="4ABCBD39"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1 NGO from the Transnistrian region have submitted an alternative report to the Committee on Economic, Social and Cultural Rights.</w:t>
            </w:r>
          </w:p>
        </w:tc>
        <w:tc>
          <w:tcPr>
            <w:tcW w:w="2070" w:type="dxa"/>
            <w:shd w:val="clear" w:color="auto" w:fill="auto"/>
          </w:tcPr>
          <w:p w14:paraId="45B3FFFC"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1483" w:type="dxa"/>
            <w:shd w:val="clear" w:color="auto" w:fill="auto"/>
          </w:tcPr>
          <w:p w14:paraId="25703CF1" w14:textId="77777777" w:rsidR="00D62D07" w:rsidRPr="00DB5708" w:rsidRDefault="00D62D07" w:rsidP="00D62D07">
            <w:pPr>
              <w:pStyle w:val="BodyText"/>
              <w:jc w:val="both"/>
              <w:rPr>
                <w:rFonts w:asciiTheme="minorHAnsi" w:hAnsiTheme="minorHAnsi" w:cstheme="minorHAnsi"/>
                <w:bCs/>
                <w:sz w:val="22"/>
                <w:szCs w:val="22"/>
                <w:lang w:val="en-GB"/>
              </w:rPr>
            </w:pPr>
          </w:p>
        </w:tc>
      </w:tr>
      <w:tr w:rsidR="00D62D07" w:rsidRPr="00DB5708" w14:paraId="50A30D7A" w14:textId="77777777" w:rsidTr="00027D1B">
        <w:trPr>
          <w:gridAfter w:val="1"/>
          <w:wAfter w:w="17" w:type="dxa"/>
        </w:trPr>
        <w:tc>
          <w:tcPr>
            <w:tcW w:w="4883" w:type="dxa"/>
            <w:gridSpan w:val="2"/>
            <w:vMerge/>
            <w:shd w:val="clear" w:color="auto" w:fill="auto"/>
          </w:tcPr>
          <w:p w14:paraId="42B62AA2"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2700" w:type="dxa"/>
            <w:shd w:val="clear" w:color="auto" w:fill="auto"/>
          </w:tcPr>
          <w:p w14:paraId="618E6C34"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22 representatives of NGOs and initiative groups, of which 16 from the left bank, have agreed to cooperate in the framework of the Platform for Sustainable (Community) Development. </w:t>
            </w:r>
          </w:p>
          <w:p w14:paraId="2FDA018D" w14:textId="77777777" w:rsidR="00D62D07" w:rsidRPr="00DB5708" w:rsidRDefault="00D62D07" w:rsidP="00D62D07">
            <w:pPr>
              <w:pStyle w:val="BodyText"/>
              <w:jc w:val="both"/>
              <w:rPr>
                <w:rFonts w:asciiTheme="minorHAnsi" w:hAnsiTheme="minorHAnsi" w:cstheme="minorHAnsi"/>
                <w:bCs/>
                <w:sz w:val="22"/>
                <w:szCs w:val="22"/>
                <w:lang w:val="en-GB"/>
              </w:rPr>
            </w:pPr>
          </w:p>
          <w:p w14:paraId="597A3EF6"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Started development of 12 community-based services – 3 in Ribnita (psychological support, legal support and assisted employment); 1 in Dubasari (assisted employment); 2 in Tiraspol (psychological and legal support); 3 in Slobozia and 3 in Grigoriopol (psychological support, legal support and assisted employment)</w:t>
            </w:r>
          </w:p>
          <w:p w14:paraId="41CE3ACF" w14:textId="77777777" w:rsidR="00D62D07" w:rsidRPr="00DB5708" w:rsidRDefault="00D62D07" w:rsidP="00D62D07">
            <w:pPr>
              <w:pStyle w:val="BodyText"/>
              <w:jc w:val="both"/>
              <w:rPr>
                <w:rFonts w:asciiTheme="minorHAnsi" w:hAnsiTheme="minorHAnsi" w:cstheme="minorHAnsi"/>
                <w:bCs/>
                <w:sz w:val="22"/>
                <w:szCs w:val="22"/>
                <w:lang w:val="en-GB"/>
              </w:rPr>
            </w:pPr>
          </w:p>
          <w:p w14:paraId="1FB2F011"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One PwDs included in the Tiraspol </w:t>
            </w:r>
            <w:r w:rsidRPr="00DB5708">
              <w:rPr>
                <w:rFonts w:asciiTheme="minorHAnsi" w:hAnsiTheme="minorHAnsi" w:cstheme="minorHAnsi"/>
                <w:sz w:val="22"/>
                <w:szCs w:val="22"/>
                <w:lang w:val="en-GB"/>
              </w:rPr>
              <w:t>City Constructions Approval Committee.</w:t>
            </w:r>
          </w:p>
          <w:p w14:paraId="2EB07FFD" w14:textId="77777777" w:rsidR="00D62D07" w:rsidRPr="00DB5708" w:rsidRDefault="00D62D07" w:rsidP="00D62D07">
            <w:pPr>
              <w:pStyle w:val="BodyText"/>
              <w:jc w:val="both"/>
              <w:rPr>
                <w:rFonts w:asciiTheme="minorHAnsi" w:hAnsiTheme="minorHAnsi" w:cstheme="minorHAnsi"/>
                <w:bCs/>
                <w:sz w:val="22"/>
                <w:szCs w:val="22"/>
                <w:lang w:val="en-GB"/>
              </w:rPr>
            </w:pPr>
          </w:p>
          <w:p w14:paraId="442ACF26"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Over 70 PwDs (40 women) received support from community-based services</w:t>
            </w:r>
          </w:p>
        </w:tc>
        <w:tc>
          <w:tcPr>
            <w:tcW w:w="2070" w:type="dxa"/>
            <w:shd w:val="clear" w:color="auto" w:fill="auto"/>
          </w:tcPr>
          <w:p w14:paraId="3959AE29"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1483" w:type="dxa"/>
            <w:shd w:val="clear" w:color="auto" w:fill="auto"/>
          </w:tcPr>
          <w:p w14:paraId="407B2E11" w14:textId="77777777" w:rsidR="00D62D07" w:rsidRPr="00DB5708" w:rsidRDefault="00D62D07" w:rsidP="00D62D07">
            <w:pPr>
              <w:pStyle w:val="BodyText"/>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MoU signed</w:t>
            </w:r>
          </w:p>
        </w:tc>
      </w:tr>
      <w:tr w:rsidR="00D62D07" w:rsidRPr="00DB5708" w14:paraId="5787CC42" w14:textId="77777777" w:rsidTr="00027D1B">
        <w:trPr>
          <w:gridAfter w:val="1"/>
          <w:wAfter w:w="17" w:type="dxa"/>
          <w:trHeight w:val="1470"/>
        </w:trPr>
        <w:tc>
          <w:tcPr>
            <w:tcW w:w="4883" w:type="dxa"/>
            <w:gridSpan w:val="2"/>
            <w:shd w:val="clear" w:color="auto" w:fill="auto"/>
          </w:tcPr>
          <w:p w14:paraId="1A48F038"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Output 1.3</w:t>
            </w:r>
          </w:p>
          <w:p w14:paraId="7B344139"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 xml:space="preserve">a) Raised awareness among broader range of opinion and decision-makers (de facto MPs, local authorities, media, etc.) and wider society about the rights-based concept of disability </w:t>
            </w:r>
          </w:p>
          <w:p w14:paraId="1EB72058" w14:textId="77777777" w:rsidR="00D62D07" w:rsidRPr="00DB5708" w:rsidRDefault="00D62D07" w:rsidP="00D62D07">
            <w:pPr>
              <w:pStyle w:val="ListParagraph"/>
              <w:ind w:left="0"/>
              <w:jc w:val="both"/>
              <w:rPr>
                <w:rFonts w:asciiTheme="minorHAnsi" w:hAnsiTheme="minorHAnsi" w:cstheme="minorHAnsi"/>
                <w:sz w:val="22"/>
                <w:szCs w:val="22"/>
                <w:lang w:val="en-GB"/>
              </w:rPr>
            </w:pPr>
          </w:p>
          <w:p w14:paraId="72609486"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 1.3.1</w:t>
            </w:r>
          </w:p>
          <w:p w14:paraId="7E2EE099" w14:textId="77777777" w:rsidR="00D62D07" w:rsidRPr="00DB5708" w:rsidRDefault="00D62D07" w:rsidP="00D62D07">
            <w:pPr>
              <w:pStyle w:val="ListParagraph"/>
              <w:ind w:left="0"/>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No. of region residents covered by awareness-raising activities.</w:t>
            </w:r>
          </w:p>
          <w:p w14:paraId="676B3A9A"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Baseline:</w:t>
            </w:r>
          </w:p>
          <w:p w14:paraId="17B40AE0"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0 region residents covered by awareness-raising activities.</w:t>
            </w:r>
          </w:p>
          <w:p w14:paraId="7112008C"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Planned Target:</w:t>
            </w:r>
          </w:p>
          <w:p w14:paraId="5AABFE82"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At least 100,000 region residents covered by awareness-raising activities</w:t>
            </w:r>
          </w:p>
          <w:p w14:paraId="134FA09D" w14:textId="77777777" w:rsidR="00D62D07" w:rsidRPr="00DB5708" w:rsidRDefault="00D62D07" w:rsidP="00D62D07">
            <w:pPr>
              <w:jc w:val="both"/>
              <w:rPr>
                <w:rFonts w:asciiTheme="minorHAnsi" w:hAnsiTheme="minorHAnsi" w:cstheme="minorHAnsi"/>
                <w:b/>
                <w:sz w:val="22"/>
                <w:szCs w:val="22"/>
                <w:lang w:val="en-GB"/>
              </w:rPr>
            </w:pPr>
          </w:p>
        </w:tc>
        <w:tc>
          <w:tcPr>
            <w:tcW w:w="2700" w:type="dxa"/>
            <w:shd w:val="clear" w:color="auto" w:fill="auto"/>
          </w:tcPr>
          <w:p w14:paraId="70D16346"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sz w:val="22"/>
                <w:szCs w:val="22"/>
                <w:lang w:val="en-GB"/>
              </w:rPr>
              <w:t>More than 120,000 of region residents covered by TV materials produced, articles published in local newspapers and internet portals on the rights of PwDs and the programme’s activities</w:t>
            </w:r>
          </w:p>
          <w:p w14:paraId="2BDA7622" w14:textId="77777777" w:rsidR="00D62D07" w:rsidRPr="00DB5708" w:rsidRDefault="00D62D07" w:rsidP="00D62D07">
            <w:pPr>
              <w:jc w:val="both"/>
              <w:rPr>
                <w:rFonts w:asciiTheme="minorHAnsi" w:hAnsiTheme="minorHAnsi" w:cstheme="minorHAnsi"/>
                <w:sz w:val="22"/>
                <w:szCs w:val="22"/>
                <w:lang w:val="en-GB"/>
              </w:rPr>
            </w:pPr>
          </w:p>
          <w:p w14:paraId="76F2BA02" w14:textId="77777777" w:rsidR="00D62D07" w:rsidRPr="00DB5708" w:rsidRDefault="00D62D07" w:rsidP="00D62D07">
            <w:pPr>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368 persons follow the programme’s Facebook page</w:t>
            </w:r>
          </w:p>
        </w:tc>
        <w:tc>
          <w:tcPr>
            <w:tcW w:w="2070" w:type="dxa"/>
            <w:shd w:val="clear" w:color="auto" w:fill="auto"/>
          </w:tcPr>
          <w:p w14:paraId="58D6DFC0" w14:textId="77777777" w:rsidR="00D62D07" w:rsidRPr="00DB5708" w:rsidRDefault="00D62D07" w:rsidP="00D62D07">
            <w:pPr>
              <w:pStyle w:val="BodyText"/>
              <w:jc w:val="both"/>
              <w:rPr>
                <w:rFonts w:asciiTheme="minorHAnsi" w:hAnsiTheme="minorHAnsi" w:cstheme="minorHAnsi"/>
                <w:bCs/>
                <w:sz w:val="22"/>
                <w:szCs w:val="22"/>
                <w:lang w:val="en-GB"/>
              </w:rPr>
            </w:pPr>
          </w:p>
        </w:tc>
        <w:tc>
          <w:tcPr>
            <w:tcW w:w="1483" w:type="dxa"/>
            <w:shd w:val="clear" w:color="auto" w:fill="auto"/>
          </w:tcPr>
          <w:p w14:paraId="4652C0DC" w14:textId="77777777" w:rsidR="00D62D07" w:rsidRPr="00DB5708" w:rsidRDefault="00D62D07" w:rsidP="00D62D07">
            <w:pPr>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Media outlets coverage information</w:t>
            </w:r>
          </w:p>
          <w:p w14:paraId="6FBD9847" w14:textId="77777777" w:rsidR="00D62D07" w:rsidRPr="00DB5708" w:rsidRDefault="00D62D07" w:rsidP="00D62D07">
            <w:pPr>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Facebook page</w:t>
            </w:r>
          </w:p>
        </w:tc>
      </w:tr>
      <w:tr w:rsidR="00D62D07" w:rsidRPr="00DB5708" w14:paraId="308D5EE4" w14:textId="77777777" w:rsidTr="00027D1B">
        <w:tc>
          <w:tcPr>
            <w:tcW w:w="11153" w:type="dxa"/>
            <w:gridSpan w:val="6"/>
            <w:shd w:val="clear" w:color="auto" w:fill="D5DCE4"/>
          </w:tcPr>
          <w:p w14:paraId="0FB3F28C" w14:textId="77777777" w:rsidR="00D62D07" w:rsidRPr="00DB5708" w:rsidRDefault="00D62D07" w:rsidP="00D62D07">
            <w:pPr>
              <w:pStyle w:val="BodyText"/>
              <w:contextualSpacing/>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Component 2: Enhancing gender equality and combating violence against women</w:t>
            </w:r>
          </w:p>
          <w:p w14:paraId="056C8DED"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6B6B7D6B" w14:textId="77777777" w:rsidTr="00027D1B">
        <w:trPr>
          <w:gridAfter w:val="1"/>
          <w:wAfter w:w="17" w:type="dxa"/>
        </w:trPr>
        <w:tc>
          <w:tcPr>
            <w:tcW w:w="4061" w:type="dxa"/>
            <w:shd w:val="clear" w:color="auto" w:fill="auto"/>
          </w:tcPr>
          <w:p w14:paraId="3A7E2799" w14:textId="77777777" w:rsidR="00D62D07" w:rsidRPr="00DB5708" w:rsidRDefault="00D62D07" w:rsidP="00D62D07">
            <w:pPr>
              <w:contextualSpacing/>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Output 1</w:t>
            </w:r>
            <w:r w:rsidRPr="00DB5708">
              <w:rPr>
                <w:rFonts w:asciiTheme="minorHAnsi" w:hAnsiTheme="minorHAnsi" w:cstheme="minorHAnsi"/>
                <w:i/>
                <w:sz w:val="22"/>
                <w:szCs w:val="22"/>
                <w:lang w:val="en-GB"/>
              </w:rPr>
              <w:t xml:space="preserve"> </w:t>
            </w:r>
            <w:r w:rsidRPr="00DB5708">
              <w:rPr>
                <w:rFonts w:asciiTheme="minorHAnsi" w:hAnsiTheme="minorHAnsi" w:cstheme="minorHAnsi"/>
                <w:sz w:val="22"/>
                <w:szCs w:val="22"/>
                <w:lang w:val="en-GB"/>
              </w:rPr>
              <w:t xml:space="preserve">The new created services help the women – victims of DV and/or HT and their children, to break the wheel of violence. </w:t>
            </w:r>
          </w:p>
          <w:p w14:paraId="14C1D919" w14:textId="77777777" w:rsidR="00D62D07" w:rsidRPr="00DB5708" w:rsidRDefault="00D62D07" w:rsidP="00D62D07">
            <w:pPr>
              <w:contextualSpacing/>
              <w:jc w:val="both"/>
              <w:rPr>
                <w:rFonts w:asciiTheme="minorHAnsi" w:hAnsiTheme="minorHAnsi" w:cstheme="minorHAnsi"/>
                <w:b/>
                <w:bCs/>
                <w:sz w:val="22"/>
                <w:szCs w:val="22"/>
              </w:rPr>
            </w:pPr>
            <w:r w:rsidRPr="00DB5708">
              <w:rPr>
                <w:rFonts w:asciiTheme="minorHAnsi" w:hAnsiTheme="minorHAnsi" w:cstheme="minorHAnsi"/>
                <w:b/>
                <w:sz w:val="22"/>
                <w:szCs w:val="22"/>
                <w:lang w:val="en-GB"/>
              </w:rPr>
              <w:t>Indicator:</w:t>
            </w:r>
            <w:r w:rsidRPr="00DB5708">
              <w:rPr>
                <w:rFonts w:asciiTheme="minorHAnsi" w:hAnsiTheme="minorHAnsi" w:cstheme="minorHAnsi"/>
                <w:sz w:val="22"/>
                <w:szCs w:val="22"/>
                <w:lang w:val="en-GB"/>
              </w:rPr>
              <w:t xml:space="preserve"> Victims of Domestic Violence and Human Trafficking (HT) from Transnistrian region have improved access to complex social reintegration/rehabilitation service, including one shelter and two regional hubs</w:t>
            </w:r>
          </w:p>
          <w:p w14:paraId="6BB2569E" w14:textId="77777777" w:rsidR="00D62D07" w:rsidRPr="00DB5708" w:rsidRDefault="00D62D07" w:rsidP="00D62D07">
            <w:pPr>
              <w:contextualSpacing/>
              <w:jc w:val="both"/>
              <w:rPr>
                <w:rFonts w:asciiTheme="minorHAnsi" w:hAnsiTheme="minorHAnsi" w:cstheme="minorHAnsi"/>
                <w:b/>
                <w:sz w:val="22"/>
                <w:szCs w:val="22"/>
                <w:lang w:val="en-GB"/>
              </w:rPr>
            </w:pPr>
          </w:p>
        </w:tc>
        <w:tc>
          <w:tcPr>
            <w:tcW w:w="3522" w:type="dxa"/>
            <w:gridSpan w:val="2"/>
            <w:shd w:val="clear" w:color="auto" w:fill="FFFFFF"/>
          </w:tcPr>
          <w:p w14:paraId="33B1D0A1" w14:textId="77777777" w:rsidR="00D62D07" w:rsidRPr="00DB5708" w:rsidRDefault="00D62D07" w:rsidP="00D62D07">
            <w:pPr>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1. </w:t>
            </w:r>
            <w:r w:rsidRPr="00DB5708">
              <w:rPr>
                <w:rFonts w:asciiTheme="minorHAnsi" w:hAnsiTheme="minorHAnsi" w:cstheme="minorHAnsi"/>
                <w:b/>
                <w:sz w:val="22"/>
                <w:szCs w:val="22"/>
              </w:rPr>
              <w:t>The temporary shelter is functional</w:t>
            </w:r>
            <w:r w:rsidRPr="00DB5708">
              <w:rPr>
                <w:rFonts w:asciiTheme="minorHAnsi" w:hAnsiTheme="minorHAnsi" w:cstheme="minorHAnsi"/>
                <w:sz w:val="22"/>
                <w:szCs w:val="22"/>
              </w:rPr>
              <w:t xml:space="preserve"> and continues to provide assistance in most complicated cases of Domestic Violence from the Transnistrian region;</w:t>
            </w:r>
          </w:p>
          <w:p w14:paraId="479D7340" w14:textId="77777777" w:rsidR="00D62D07" w:rsidRPr="00DB5708" w:rsidRDefault="00D62D07" w:rsidP="00D62D07">
            <w:pPr>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2. </w:t>
            </w:r>
            <w:r w:rsidRPr="00DB5708">
              <w:rPr>
                <w:rFonts w:asciiTheme="minorHAnsi" w:hAnsiTheme="minorHAnsi" w:cstheme="minorHAnsi"/>
                <w:b/>
                <w:sz w:val="22"/>
                <w:szCs w:val="22"/>
              </w:rPr>
              <w:t>Two regional hubs in Slobozia and Grigoriopol were created</w:t>
            </w:r>
            <w:r w:rsidRPr="00DB5708">
              <w:rPr>
                <w:rFonts w:asciiTheme="minorHAnsi" w:hAnsiTheme="minorHAnsi" w:cstheme="minorHAnsi"/>
                <w:sz w:val="22"/>
                <w:szCs w:val="22"/>
              </w:rPr>
              <w:t xml:space="preserve"> at the end of 2016 and ensure outreach to local communities, identifying, assisting and referring cases of domestic violence.</w:t>
            </w:r>
          </w:p>
          <w:p w14:paraId="7E5B3204" w14:textId="77777777" w:rsidR="00D62D07" w:rsidRPr="00DB5708" w:rsidRDefault="00D62D07" w:rsidP="00D62D07">
            <w:pPr>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 </w:t>
            </w:r>
            <w:r w:rsidRPr="00DB5708">
              <w:rPr>
                <w:rFonts w:asciiTheme="minorHAnsi" w:hAnsiTheme="minorHAnsi" w:cstheme="minorHAnsi"/>
                <w:b/>
                <w:sz w:val="22"/>
                <w:szCs w:val="22"/>
              </w:rPr>
              <w:t>A location for the future shelter has been identified</w:t>
            </w:r>
            <w:r w:rsidRPr="00DB5708">
              <w:rPr>
                <w:rFonts w:asciiTheme="minorHAnsi" w:hAnsiTheme="minorHAnsi" w:cstheme="minorHAnsi"/>
                <w:sz w:val="22"/>
                <w:szCs w:val="22"/>
              </w:rPr>
              <w:t xml:space="preserve">, complying with the project requirements. The partner NGO Resonance obtained the right to manage the building for a period of 10 years. The </w:t>
            </w:r>
            <w:r w:rsidRPr="00DB5708">
              <w:rPr>
                <w:rFonts w:asciiTheme="minorHAnsi" w:hAnsiTheme="minorHAnsi" w:cstheme="minorHAnsi"/>
                <w:sz w:val="22"/>
                <w:szCs w:val="22"/>
              </w:rPr>
              <w:lastRenderedPageBreak/>
              <w:t>reconstruction works of the new, permanent shelter have been conducted, with the financial support of the EU and of the Government of Sweden.</w:t>
            </w:r>
          </w:p>
          <w:p w14:paraId="0B9AC682" w14:textId="77777777" w:rsidR="00D62D07" w:rsidRPr="00DB5708" w:rsidRDefault="00D62D07" w:rsidP="00D62D07">
            <w:pPr>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4. </w:t>
            </w:r>
            <w:r w:rsidRPr="00DB5708">
              <w:rPr>
                <w:rFonts w:asciiTheme="minorHAnsi" w:hAnsiTheme="minorHAnsi" w:cstheme="minorHAnsi"/>
                <w:b/>
                <w:sz w:val="22"/>
                <w:szCs w:val="22"/>
              </w:rPr>
              <w:t xml:space="preserve">The continuity of the process of assistance to victims of DV has been ensured </w:t>
            </w:r>
            <w:r w:rsidRPr="00DB5708">
              <w:rPr>
                <w:rFonts w:asciiTheme="minorHAnsi" w:hAnsiTheme="minorHAnsi" w:cstheme="minorHAnsi"/>
                <w:sz w:val="22"/>
                <w:szCs w:val="22"/>
              </w:rPr>
              <w:t>through signing amendments to the grant agreements with partner NGOs, covering the period November 2017- May 2018.</w:t>
            </w:r>
          </w:p>
          <w:p w14:paraId="4BBE10DD" w14:textId="77777777" w:rsidR="00D62D07" w:rsidRPr="00DB5708" w:rsidRDefault="00D62D07" w:rsidP="00D62D07">
            <w:pPr>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5. During the reported period, the </w:t>
            </w:r>
            <w:r w:rsidRPr="00DB5708">
              <w:rPr>
                <w:rFonts w:asciiTheme="minorHAnsi" w:hAnsiTheme="minorHAnsi" w:cstheme="minorHAnsi"/>
                <w:b/>
                <w:sz w:val="22"/>
                <w:szCs w:val="22"/>
              </w:rPr>
              <w:t xml:space="preserve">temporary shelter offered assistance </w:t>
            </w:r>
            <w:r w:rsidRPr="00DB5708">
              <w:rPr>
                <w:rFonts w:asciiTheme="minorHAnsi" w:hAnsiTheme="minorHAnsi" w:cstheme="minorHAnsi"/>
                <w:sz w:val="22"/>
                <w:szCs w:val="22"/>
              </w:rPr>
              <w:t xml:space="preserve">(in both, the residential and daily regimes) </w:t>
            </w:r>
            <w:r w:rsidRPr="00DB5708">
              <w:rPr>
                <w:rFonts w:asciiTheme="minorHAnsi" w:hAnsiTheme="minorHAnsi" w:cstheme="minorHAnsi"/>
                <w:b/>
                <w:sz w:val="22"/>
                <w:szCs w:val="22"/>
              </w:rPr>
              <w:t>to 259 persons, out of which 160 were women, 95 children and 4 perpetrators</w:t>
            </w:r>
            <w:r w:rsidRPr="00DB5708">
              <w:rPr>
                <w:rFonts w:asciiTheme="minorHAnsi" w:hAnsiTheme="minorHAnsi" w:cstheme="minorHAnsi"/>
                <w:sz w:val="22"/>
                <w:szCs w:val="22"/>
              </w:rPr>
              <w:t xml:space="preserve">. Depending on personal needs, all beneficiaries received psychological support, legal consultation, food supplies, medical examinations and professional orientation. </w:t>
            </w:r>
            <w:r w:rsidRPr="00DB5708">
              <w:rPr>
                <w:rFonts w:asciiTheme="minorHAnsi" w:hAnsiTheme="minorHAnsi" w:cstheme="minorHAnsi"/>
                <w:b/>
                <w:sz w:val="22"/>
                <w:szCs w:val="22"/>
              </w:rPr>
              <w:t>Ninety-two women were helped to find a job</w:t>
            </w:r>
            <w:r w:rsidRPr="00DB5708">
              <w:rPr>
                <w:rFonts w:asciiTheme="minorHAnsi" w:hAnsiTheme="minorHAnsi" w:cstheme="minorHAnsi"/>
                <w:sz w:val="22"/>
                <w:szCs w:val="22"/>
              </w:rPr>
              <w:t>.</w:t>
            </w:r>
          </w:p>
          <w:p w14:paraId="5599CB7F" w14:textId="77777777" w:rsidR="00D62D07" w:rsidRPr="00DB5708" w:rsidRDefault="00D62D07" w:rsidP="00D62D07">
            <w:pPr>
              <w:contextualSpacing/>
              <w:jc w:val="both"/>
              <w:rPr>
                <w:rFonts w:asciiTheme="minorHAnsi" w:hAnsiTheme="minorHAnsi" w:cstheme="minorHAnsi"/>
                <w:sz w:val="22"/>
                <w:szCs w:val="22"/>
              </w:rPr>
            </w:pPr>
          </w:p>
          <w:p w14:paraId="08209F7B" w14:textId="77777777" w:rsidR="00D62D07" w:rsidRPr="00DB5708" w:rsidRDefault="00D62D07" w:rsidP="00D62D07">
            <w:pPr>
              <w:pStyle w:val="BodyText"/>
              <w:contextualSpacing/>
              <w:jc w:val="both"/>
              <w:rPr>
                <w:rFonts w:asciiTheme="minorHAnsi" w:hAnsiTheme="minorHAnsi" w:cstheme="minorHAnsi"/>
                <w:bCs/>
                <w:sz w:val="22"/>
                <w:szCs w:val="22"/>
              </w:rPr>
            </w:pPr>
          </w:p>
          <w:p w14:paraId="6692EB14" w14:textId="77777777" w:rsidR="00D62D07" w:rsidRPr="00DB5708" w:rsidRDefault="00D62D07" w:rsidP="00D62D07">
            <w:pPr>
              <w:pStyle w:val="BodyText"/>
              <w:contextualSpacing/>
              <w:jc w:val="both"/>
              <w:rPr>
                <w:rFonts w:asciiTheme="minorHAnsi" w:hAnsiTheme="minorHAnsi" w:cstheme="minorHAnsi"/>
                <w:bCs/>
                <w:sz w:val="22"/>
                <w:szCs w:val="22"/>
              </w:rPr>
            </w:pPr>
          </w:p>
        </w:tc>
        <w:tc>
          <w:tcPr>
            <w:tcW w:w="2070" w:type="dxa"/>
            <w:shd w:val="clear" w:color="auto" w:fill="auto"/>
          </w:tcPr>
          <w:p w14:paraId="2D513D5A"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rPr>
              <w:lastRenderedPageBreak/>
              <w:t xml:space="preserve">As in 2014 the local authorities from Transnistrian region found it difficult to identify a rent-free location to be used on a permanent basis as a shelter, the project team has elaborated an intermediary step, allowing to start work with survivors of Domestic Violence and to achieve the assumed outputs. The idea </w:t>
            </w:r>
            <w:r w:rsidRPr="00DB5708">
              <w:rPr>
                <w:rFonts w:asciiTheme="minorHAnsi" w:hAnsiTheme="minorHAnsi" w:cstheme="minorHAnsi"/>
                <w:bCs/>
                <w:sz w:val="22"/>
                <w:szCs w:val="22"/>
              </w:rPr>
              <w:lastRenderedPageBreak/>
              <w:t>consisted in renting an adequate house from the private sector (which would become a “temporary” shelter, until the building for the permanent shelter was identified, retrofitted and finally commissioned to the local partners. Starting with February 2015, one house from the private sector and in very good condition was rented in Bender, for a period of 18 months. This house has the role of temporary shelter and allows assisting victims of domestic Violence and their children, in a residential regime.</w:t>
            </w:r>
          </w:p>
        </w:tc>
        <w:tc>
          <w:tcPr>
            <w:tcW w:w="1483" w:type="dxa"/>
            <w:shd w:val="clear" w:color="auto" w:fill="auto"/>
          </w:tcPr>
          <w:p w14:paraId="20AB6C6E"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lastRenderedPageBreak/>
              <w:t>Project reports and results of monitoring and evaluation activities.</w:t>
            </w:r>
          </w:p>
        </w:tc>
      </w:tr>
      <w:tr w:rsidR="00D62D07" w:rsidRPr="00DB5708" w14:paraId="6373774D" w14:textId="77777777" w:rsidTr="00AD43A2">
        <w:trPr>
          <w:gridAfter w:val="1"/>
          <w:wAfter w:w="17" w:type="dxa"/>
          <w:trHeight w:val="800"/>
        </w:trPr>
        <w:tc>
          <w:tcPr>
            <w:tcW w:w="4061" w:type="dxa"/>
            <w:shd w:val="clear" w:color="auto" w:fill="auto"/>
          </w:tcPr>
          <w:p w14:paraId="15B75A53" w14:textId="77777777" w:rsidR="00D62D07" w:rsidRPr="00DB5708" w:rsidRDefault="00D62D07" w:rsidP="00D62D07">
            <w:pPr>
              <w:contextualSpacing/>
              <w:jc w:val="both"/>
              <w:rPr>
                <w:rFonts w:asciiTheme="minorHAnsi" w:hAnsiTheme="minorHAnsi" w:cstheme="minorHAnsi"/>
                <w:b/>
                <w:sz w:val="22"/>
                <w:szCs w:val="22"/>
              </w:rPr>
            </w:pPr>
            <w:r w:rsidRPr="00DB5708">
              <w:rPr>
                <w:rFonts w:asciiTheme="minorHAnsi" w:hAnsiTheme="minorHAnsi" w:cstheme="minorHAnsi"/>
                <w:b/>
                <w:sz w:val="22"/>
                <w:szCs w:val="22"/>
              </w:rPr>
              <w:t>Baseline:</w:t>
            </w:r>
          </w:p>
          <w:p w14:paraId="3610DDB9" w14:textId="77777777" w:rsidR="00D62D07" w:rsidRPr="00DB5708" w:rsidRDefault="00D62D07" w:rsidP="00D62D07">
            <w:pPr>
              <w:numPr>
                <w:ilvl w:val="0"/>
                <w:numId w:val="16"/>
              </w:numPr>
              <w:contextualSpacing/>
              <w:jc w:val="both"/>
              <w:rPr>
                <w:rFonts w:asciiTheme="minorHAnsi" w:hAnsiTheme="minorHAnsi" w:cstheme="minorHAnsi"/>
                <w:sz w:val="22"/>
                <w:szCs w:val="22"/>
              </w:rPr>
            </w:pPr>
            <w:r w:rsidRPr="00DB5708">
              <w:rPr>
                <w:rFonts w:asciiTheme="minorHAnsi" w:hAnsiTheme="minorHAnsi" w:cstheme="minorHAnsi"/>
                <w:sz w:val="22"/>
                <w:szCs w:val="22"/>
              </w:rPr>
              <w:t>Lack of services (unities) for assisting victims of DV and HT</w:t>
            </w:r>
          </w:p>
          <w:p w14:paraId="4016C531"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Indicators:</w:t>
            </w:r>
          </w:p>
          <w:p w14:paraId="4497D17A"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sz w:val="22"/>
                <w:szCs w:val="22"/>
              </w:rPr>
              <w:t>1.1. Number of created services (unities)</w:t>
            </w:r>
          </w:p>
          <w:p w14:paraId="0F4C05A6"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sz w:val="22"/>
                <w:szCs w:val="22"/>
              </w:rPr>
              <w:t>1.2.Exact types of created services in the units</w:t>
            </w:r>
          </w:p>
          <w:p w14:paraId="728159FD"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sz w:val="22"/>
                <w:szCs w:val="22"/>
              </w:rPr>
              <w:t>1.3. Number of partnerships with local NGOs for transfer of the management of the Shelter and regional hubs</w:t>
            </w:r>
          </w:p>
          <w:p w14:paraId="676630F3" w14:textId="77777777" w:rsidR="00D62D07" w:rsidRPr="00DB5708" w:rsidRDefault="00D62D07" w:rsidP="00D62D07">
            <w:pPr>
              <w:contextualSpacing/>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 xml:space="preserve">Planned Target: </w:t>
            </w:r>
          </w:p>
          <w:p w14:paraId="5670C5CC" w14:textId="77777777" w:rsidR="00D62D07" w:rsidRPr="00DB5708" w:rsidRDefault="00D62D07" w:rsidP="00D62D07">
            <w:pPr>
              <w:contextualSpacing/>
              <w:jc w:val="both"/>
              <w:rPr>
                <w:rFonts w:asciiTheme="minorHAnsi" w:eastAsia="SimSun" w:hAnsiTheme="minorHAnsi" w:cstheme="minorHAnsi"/>
                <w:sz w:val="22"/>
                <w:szCs w:val="22"/>
                <w:lang w:val="en-GB"/>
              </w:rPr>
            </w:pPr>
            <w:r w:rsidRPr="00DB5708">
              <w:rPr>
                <w:rFonts w:asciiTheme="minorHAnsi" w:eastAsia="SimSun" w:hAnsiTheme="minorHAnsi" w:cstheme="minorHAnsi"/>
                <w:sz w:val="22"/>
                <w:szCs w:val="22"/>
                <w:lang w:val="en-GB"/>
              </w:rPr>
              <w:t xml:space="preserve">1.1.1 1 effectively established, functional and capacitated Residential Women Centre (Shelter) &amp; Women’s Safety &amp; Prevention Services (non-residential) in Tiraspol with functioning regulations and rules for social reintegration services </w:t>
            </w:r>
          </w:p>
          <w:p w14:paraId="3F61160D" w14:textId="77777777" w:rsidR="00D62D07" w:rsidRPr="00DB5708" w:rsidRDefault="00D62D07" w:rsidP="00D62D07">
            <w:pPr>
              <w:contextualSpacing/>
              <w:jc w:val="both"/>
              <w:rPr>
                <w:rFonts w:asciiTheme="minorHAnsi" w:eastAsia="SimSun" w:hAnsiTheme="minorHAnsi" w:cstheme="minorHAnsi"/>
                <w:sz w:val="22"/>
                <w:szCs w:val="22"/>
                <w:lang w:val="en-GB"/>
              </w:rPr>
            </w:pPr>
            <w:r w:rsidRPr="00DB5708">
              <w:rPr>
                <w:rFonts w:asciiTheme="minorHAnsi" w:eastAsia="SimSun" w:hAnsiTheme="minorHAnsi" w:cstheme="minorHAnsi"/>
                <w:sz w:val="22"/>
                <w:szCs w:val="22"/>
                <w:lang w:val="en-GB"/>
              </w:rPr>
              <w:t>1.2.1. 2 effectively established, functional and capacitated regional hubs Women’s Safety &amp; Prevention Services (non-residential) in Grigoriopol and Rabnita</w:t>
            </w:r>
          </w:p>
          <w:p w14:paraId="0A97BCA1" w14:textId="77777777" w:rsidR="00D62D07" w:rsidRPr="00DB5708" w:rsidRDefault="00D62D07" w:rsidP="00D62D07">
            <w:pPr>
              <w:contextualSpacing/>
              <w:jc w:val="both"/>
              <w:rPr>
                <w:rFonts w:asciiTheme="minorHAnsi" w:hAnsiTheme="minorHAnsi" w:cstheme="minorHAnsi"/>
                <w:b/>
                <w:sz w:val="22"/>
                <w:szCs w:val="22"/>
              </w:rPr>
            </w:pPr>
            <w:r w:rsidRPr="00DB5708">
              <w:rPr>
                <w:rFonts w:asciiTheme="minorHAnsi" w:eastAsia="SimSun" w:hAnsiTheme="minorHAnsi" w:cstheme="minorHAnsi"/>
                <w:sz w:val="22"/>
                <w:szCs w:val="22"/>
                <w:lang w:val="en-GB"/>
              </w:rPr>
              <w:lastRenderedPageBreak/>
              <w:t xml:space="preserve">1.3.1. </w:t>
            </w:r>
            <w:r w:rsidRPr="00DB5708">
              <w:rPr>
                <w:rFonts w:asciiTheme="minorHAnsi" w:hAnsiTheme="minorHAnsi" w:cstheme="minorHAnsi"/>
                <w:sz w:val="22"/>
                <w:szCs w:val="22"/>
              </w:rPr>
              <w:t>Partnerships created with 2 NGOs in order to transfer the management of the Shelter and the 2 hubs.</w:t>
            </w:r>
          </w:p>
        </w:tc>
        <w:tc>
          <w:tcPr>
            <w:tcW w:w="3522" w:type="dxa"/>
            <w:gridSpan w:val="2"/>
            <w:shd w:val="clear" w:color="auto" w:fill="auto"/>
          </w:tcPr>
          <w:p w14:paraId="7A2C2009"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09D5F847"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70A26AC5" w14:textId="77777777" w:rsidR="00D62D07" w:rsidRPr="00DB5708" w:rsidRDefault="00D62D07" w:rsidP="00D62D07">
            <w:pPr>
              <w:contextualSpacing/>
              <w:jc w:val="both"/>
              <w:rPr>
                <w:rFonts w:asciiTheme="minorHAnsi" w:hAnsiTheme="minorHAnsi" w:cstheme="minorHAnsi"/>
                <w:bCs/>
                <w:sz w:val="22"/>
                <w:szCs w:val="22"/>
                <w:highlight w:val="green"/>
                <w:lang w:val="en-GB"/>
              </w:rPr>
            </w:pPr>
          </w:p>
          <w:p w14:paraId="21E70380" w14:textId="77777777" w:rsidR="00D62D07" w:rsidRPr="00DB5708" w:rsidRDefault="00D62D07" w:rsidP="00D62D07">
            <w:pPr>
              <w:contextualSpacing/>
              <w:jc w:val="both"/>
              <w:rPr>
                <w:rFonts w:asciiTheme="minorHAnsi" w:hAnsiTheme="minorHAnsi" w:cstheme="minorHAnsi"/>
                <w:bCs/>
                <w:sz w:val="22"/>
                <w:szCs w:val="22"/>
                <w:highlight w:val="green"/>
                <w:lang w:val="en-GB"/>
              </w:rPr>
            </w:pPr>
          </w:p>
          <w:p w14:paraId="367E09C3" w14:textId="77777777" w:rsidR="00D62D07" w:rsidRPr="00DB5708" w:rsidRDefault="00D62D07" w:rsidP="00D62D07">
            <w:pPr>
              <w:contextualSpacing/>
              <w:jc w:val="both"/>
              <w:rPr>
                <w:rFonts w:asciiTheme="minorHAnsi" w:hAnsiTheme="minorHAnsi" w:cstheme="minorHAnsi"/>
                <w:bCs/>
                <w:sz w:val="22"/>
                <w:szCs w:val="22"/>
                <w:lang w:val="en-GB"/>
              </w:rPr>
            </w:pPr>
          </w:p>
          <w:p w14:paraId="1C494387" w14:textId="77777777" w:rsidR="00D62D07" w:rsidRPr="00DB5708" w:rsidRDefault="00D62D07" w:rsidP="00D62D07">
            <w:pPr>
              <w:contextualSpacing/>
              <w:jc w:val="both"/>
              <w:rPr>
                <w:rFonts w:asciiTheme="minorHAnsi" w:hAnsiTheme="minorHAnsi" w:cstheme="minorHAnsi"/>
                <w:bCs/>
                <w:sz w:val="22"/>
                <w:szCs w:val="22"/>
                <w:lang w:val="en-GB"/>
              </w:rPr>
            </w:pPr>
          </w:p>
          <w:p w14:paraId="41B042AC" w14:textId="77777777" w:rsidR="00D62D07" w:rsidRPr="00DB5708" w:rsidRDefault="00D62D07" w:rsidP="00D62D07">
            <w:pPr>
              <w:contextualSpacing/>
              <w:jc w:val="both"/>
              <w:rPr>
                <w:rFonts w:asciiTheme="minorHAnsi" w:hAnsiTheme="minorHAnsi" w:cstheme="minorHAnsi"/>
                <w:bCs/>
                <w:sz w:val="22"/>
                <w:szCs w:val="22"/>
                <w:lang w:val="en-GB"/>
              </w:rPr>
            </w:pPr>
          </w:p>
          <w:p w14:paraId="21FA95E8" w14:textId="77777777" w:rsidR="00D62D07" w:rsidRPr="00DB5708" w:rsidRDefault="00D62D07" w:rsidP="00D62D07">
            <w:pPr>
              <w:contextualSpacing/>
              <w:jc w:val="both"/>
              <w:rPr>
                <w:rFonts w:asciiTheme="minorHAnsi" w:hAnsiTheme="minorHAnsi" w:cstheme="minorHAnsi"/>
                <w:bCs/>
                <w:sz w:val="22"/>
                <w:szCs w:val="22"/>
                <w:lang w:val="en-GB"/>
              </w:rPr>
            </w:pPr>
          </w:p>
          <w:p w14:paraId="25559B75" w14:textId="77777777" w:rsidR="00D62D07" w:rsidRPr="00DB5708" w:rsidRDefault="00D62D07" w:rsidP="00D62D07">
            <w:pPr>
              <w:contextualSpacing/>
              <w:jc w:val="both"/>
              <w:rPr>
                <w:rFonts w:asciiTheme="minorHAnsi" w:hAnsiTheme="minorHAnsi" w:cstheme="minorHAnsi"/>
                <w:bCs/>
                <w:sz w:val="22"/>
                <w:szCs w:val="22"/>
                <w:lang w:val="en-GB"/>
              </w:rPr>
            </w:pPr>
          </w:p>
          <w:p w14:paraId="6039977E" w14:textId="77777777" w:rsidR="00D62D07" w:rsidRPr="00DB5708" w:rsidRDefault="00D62D07" w:rsidP="00D62D07">
            <w:pPr>
              <w:contextualSpacing/>
              <w:jc w:val="both"/>
              <w:rPr>
                <w:rFonts w:asciiTheme="minorHAnsi" w:hAnsiTheme="minorHAnsi" w:cstheme="minorHAnsi"/>
                <w:bCs/>
                <w:sz w:val="22"/>
                <w:szCs w:val="22"/>
                <w:lang w:val="en-GB"/>
              </w:rPr>
            </w:pPr>
          </w:p>
          <w:p w14:paraId="1C759B43" w14:textId="77777777" w:rsidR="00D62D07" w:rsidRPr="00DB5708" w:rsidRDefault="00D62D07" w:rsidP="00D62D07">
            <w:pPr>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1.1.1.1. On track. The temporary shelter will work until the   permanent shelter is established.</w:t>
            </w:r>
          </w:p>
          <w:p w14:paraId="66D20EB0"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238A5C5E"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0E06413E"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210198C1" w14:textId="77777777" w:rsidR="00D62D07" w:rsidRPr="00DB5708" w:rsidRDefault="00D62D07" w:rsidP="00D62D07">
            <w:pPr>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1.2.1.1. Target reached. Two regional HUBs (one in Grigoriopol and one in Slobozia) have been established.</w:t>
            </w:r>
          </w:p>
          <w:p w14:paraId="554DE48D" w14:textId="77777777" w:rsidR="00D62D07" w:rsidRPr="00DB5708" w:rsidRDefault="00D62D07" w:rsidP="00D62D07">
            <w:pPr>
              <w:ind w:left="213"/>
              <w:contextualSpacing/>
              <w:jc w:val="both"/>
              <w:rPr>
                <w:rFonts w:asciiTheme="minorHAnsi" w:hAnsiTheme="minorHAnsi" w:cstheme="minorHAnsi"/>
                <w:bCs/>
                <w:sz w:val="22"/>
                <w:szCs w:val="22"/>
                <w:lang w:val="en-GB"/>
              </w:rPr>
            </w:pPr>
          </w:p>
          <w:p w14:paraId="2845D728" w14:textId="77777777" w:rsidR="00D62D07" w:rsidRPr="00DB5708" w:rsidRDefault="00D62D07" w:rsidP="00D62D07">
            <w:pPr>
              <w:contextualSpacing/>
              <w:jc w:val="both"/>
              <w:rPr>
                <w:rFonts w:asciiTheme="minorHAnsi" w:hAnsiTheme="minorHAnsi" w:cstheme="minorHAnsi"/>
                <w:bCs/>
                <w:sz w:val="22"/>
                <w:szCs w:val="22"/>
                <w:lang w:val="en-GB"/>
              </w:rPr>
            </w:pPr>
          </w:p>
          <w:p w14:paraId="51279CA1" w14:textId="560DB7E3" w:rsidR="00D62D07" w:rsidRPr="00DB5708" w:rsidRDefault="00D62D07" w:rsidP="00AD43A2">
            <w:pPr>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lastRenderedPageBreak/>
              <w:t xml:space="preserve">1.3.1.1. Target is reached. Two Grant Agreements and two extensions have been signed.  </w:t>
            </w:r>
          </w:p>
        </w:tc>
        <w:tc>
          <w:tcPr>
            <w:tcW w:w="2070" w:type="dxa"/>
            <w:shd w:val="clear" w:color="auto" w:fill="auto"/>
          </w:tcPr>
          <w:p w14:paraId="77B09CCF" w14:textId="77777777" w:rsidR="00D62D07" w:rsidRPr="00DB5708" w:rsidRDefault="00D62D07" w:rsidP="00D62D07">
            <w:pPr>
              <w:contextualSpacing/>
              <w:jc w:val="both"/>
              <w:rPr>
                <w:rFonts w:asciiTheme="minorHAnsi" w:hAnsiTheme="minorHAnsi" w:cstheme="minorHAnsi"/>
                <w:bCs/>
                <w:sz w:val="22"/>
                <w:szCs w:val="22"/>
                <w:lang w:val="en-GB"/>
              </w:rPr>
            </w:pPr>
          </w:p>
        </w:tc>
        <w:tc>
          <w:tcPr>
            <w:tcW w:w="1483" w:type="dxa"/>
            <w:shd w:val="clear" w:color="auto" w:fill="auto"/>
          </w:tcPr>
          <w:p w14:paraId="4D7CA69D"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  </w:t>
            </w:r>
          </w:p>
          <w:p w14:paraId="4210A0CA" w14:textId="77777777" w:rsidR="00D62D07" w:rsidRPr="00DB5708" w:rsidRDefault="00D62D07" w:rsidP="00D62D07">
            <w:pPr>
              <w:pStyle w:val="BodyText"/>
              <w:contextualSpacing/>
              <w:jc w:val="both"/>
              <w:rPr>
                <w:rFonts w:asciiTheme="minorHAnsi" w:eastAsia="SimSun" w:hAnsiTheme="minorHAnsi" w:cstheme="minorHAnsi"/>
                <w:sz w:val="22"/>
                <w:szCs w:val="22"/>
                <w:lang w:val="en-GB"/>
              </w:rPr>
            </w:pPr>
          </w:p>
          <w:p w14:paraId="12F5315D"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0E4E8EAD" w14:textId="77777777" w:rsidTr="00027D1B">
        <w:trPr>
          <w:gridAfter w:val="1"/>
          <w:wAfter w:w="17" w:type="dxa"/>
        </w:trPr>
        <w:tc>
          <w:tcPr>
            <w:tcW w:w="4061" w:type="dxa"/>
            <w:shd w:val="clear" w:color="auto" w:fill="auto"/>
          </w:tcPr>
          <w:p w14:paraId="5FB4BFDA" w14:textId="77777777" w:rsidR="00D62D07" w:rsidRPr="00DB5708" w:rsidRDefault="00D62D07" w:rsidP="00D62D07">
            <w:pPr>
              <w:pStyle w:val="BodyText"/>
              <w:contextualSpacing/>
              <w:jc w:val="both"/>
              <w:rPr>
                <w:rFonts w:asciiTheme="minorHAnsi" w:hAnsiTheme="minorHAnsi" w:cstheme="minorHAnsi"/>
                <w:sz w:val="22"/>
                <w:szCs w:val="22"/>
              </w:rPr>
            </w:pPr>
            <w:r w:rsidRPr="00DB5708">
              <w:rPr>
                <w:rFonts w:asciiTheme="minorHAnsi" w:hAnsiTheme="minorHAnsi" w:cstheme="minorHAnsi"/>
                <w:b/>
                <w:sz w:val="22"/>
                <w:szCs w:val="22"/>
                <w:lang w:val="en-GB"/>
              </w:rPr>
              <w:t xml:space="preserve">Output </w:t>
            </w:r>
            <w:r w:rsidRPr="00DB5708">
              <w:rPr>
                <w:rFonts w:asciiTheme="minorHAnsi" w:eastAsia="SimSun" w:hAnsiTheme="minorHAnsi" w:cstheme="minorHAnsi"/>
                <w:b/>
                <w:sz w:val="22"/>
                <w:szCs w:val="22"/>
                <w:lang w:val="en-GB"/>
              </w:rPr>
              <w:t xml:space="preserve">2 </w:t>
            </w:r>
            <w:r w:rsidRPr="00DB5708">
              <w:rPr>
                <w:rFonts w:asciiTheme="minorHAnsi" w:hAnsiTheme="minorHAnsi" w:cstheme="minorHAnsi"/>
                <w:iCs/>
                <w:sz w:val="22"/>
                <w:szCs w:val="22"/>
              </w:rPr>
              <w:t xml:space="preserve">Increased number of professionals contribute to diminish the consequences of Domestic Violence and Human Trafficking (HT) phenomena </w:t>
            </w:r>
          </w:p>
          <w:p w14:paraId="34310A34" w14:textId="77777777" w:rsidR="00D62D07" w:rsidRPr="00DB5708" w:rsidRDefault="00D62D07" w:rsidP="00D62D07">
            <w:pPr>
              <w:contextualSpacing/>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Indicator:</w:t>
            </w:r>
            <w:r w:rsidRPr="00DB5708">
              <w:rPr>
                <w:rFonts w:asciiTheme="minorHAnsi" w:hAnsiTheme="minorHAnsi" w:cstheme="minorHAnsi"/>
                <w:sz w:val="22"/>
                <w:szCs w:val="22"/>
                <w:lang w:val="en-GB"/>
              </w:rPr>
              <w:t xml:space="preserve"> The presence of professionals (in shelter, in two regional hubs, in services managed by other local NGOs) who can deliver qualitative services for victims of DV and HT</w:t>
            </w:r>
          </w:p>
        </w:tc>
        <w:tc>
          <w:tcPr>
            <w:tcW w:w="3522" w:type="dxa"/>
            <w:gridSpan w:val="2"/>
            <w:shd w:val="clear" w:color="auto" w:fill="auto"/>
          </w:tcPr>
          <w:p w14:paraId="586137F8" w14:textId="77777777" w:rsidR="00D62D07" w:rsidRPr="00DB5708" w:rsidRDefault="00D62D07" w:rsidP="00D62D07">
            <w:pPr>
              <w:pStyle w:val="BodyText"/>
              <w:contextualSpacing/>
              <w:jc w:val="both"/>
              <w:rPr>
                <w:rFonts w:asciiTheme="minorHAnsi" w:hAnsiTheme="minorHAnsi" w:cstheme="minorHAnsi"/>
                <w:bCs/>
                <w:sz w:val="22"/>
                <w:szCs w:val="22"/>
              </w:rPr>
            </w:pPr>
            <w:r w:rsidRPr="00DB5708">
              <w:rPr>
                <w:rFonts w:asciiTheme="minorHAnsi" w:hAnsiTheme="minorHAnsi" w:cstheme="minorHAnsi"/>
                <w:iCs/>
                <w:sz w:val="22"/>
                <w:szCs w:val="22"/>
              </w:rPr>
              <w:t>2 psychologists, 2 social assistants, and one lawyer have been recruited for the regional hubs. The mentioned left bank specialists took part in a two-week internship in the Drochia Maternal Centre and the Drochia Centre for assisting Perpetrators.</w:t>
            </w:r>
          </w:p>
        </w:tc>
        <w:tc>
          <w:tcPr>
            <w:tcW w:w="2070" w:type="dxa"/>
            <w:shd w:val="clear" w:color="auto" w:fill="auto"/>
          </w:tcPr>
          <w:p w14:paraId="24ACFF16"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c>
          <w:tcPr>
            <w:tcW w:w="1483" w:type="dxa"/>
            <w:shd w:val="clear" w:color="auto" w:fill="auto"/>
          </w:tcPr>
          <w:p w14:paraId="1BC2A83D"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iCs/>
                <w:sz w:val="22"/>
                <w:szCs w:val="22"/>
                <w:lang w:val="en-GB"/>
              </w:rPr>
              <w:t>Project reports and results of monitoring and evaluation activities.</w:t>
            </w:r>
          </w:p>
          <w:p w14:paraId="15BCFD4F"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5A9ECC7A" w14:textId="77777777" w:rsidTr="00027D1B">
        <w:trPr>
          <w:gridAfter w:val="1"/>
          <w:wAfter w:w="17" w:type="dxa"/>
          <w:trHeight w:val="2190"/>
        </w:trPr>
        <w:tc>
          <w:tcPr>
            <w:tcW w:w="4061" w:type="dxa"/>
            <w:tcBorders>
              <w:bottom w:val="single" w:sz="4" w:space="0" w:color="000000"/>
            </w:tcBorders>
            <w:shd w:val="clear" w:color="auto" w:fill="auto"/>
          </w:tcPr>
          <w:p w14:paraId="76C4478E"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Baseline:</w:t>
            </w:r>
          </w:p>
          <w:p w14:paraId="62FA0214"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sz w:val="22"/>
                <w:szCs w:val="22"/>
              </w:rPr>
              <w:t>2. Lack of trained specialists, specifically case managers, psychologists, social workers, lawyers, PR specialists from the shelter, regional hubs and other local NGOs to deliver qualitative services for victims of DV and HT.</w:t>
            </w:r>
          </w:p>
          <w:p w14:paraId="2C2E9DE5" w14:textId="77777777" w:rsidR="00D62D07" w:rsidRPr="00DB5708" w:rsidRDefault="00D62D07" w:rsidP="00D62D07">
            <w:pPr>
              <w:pStyle w:val="Default"/>
              <w:contextualSpacing/>
              <w:jc w:val="both"/>
              <w:rPr>
                <w:rFonts w:asciiTheme="minorHAnsi" w:hAnsiTheme="minorHAnsi" w:cstheme="minorHAnsi"/>
                <w:b/>
                <w:sz w:val="22"/>
                <w:szCs w:val="22"/>
              </w:rPr>
            </w:pPr>
            <w:r w:rsidRPr="00DB5708">
              <w:rPr>
                <w:rFonts w:asciiTheme="minorHAnsi" w:hAnsiTheme="minorHAnsi" w:cstheme="minorHAnsi"/>
                <w:b/>
                <w:sz w:val="22"/>
                <w:szCs w:val="22"/>
              </w:rPr>
              <w:t>Indicators:</w:t>
            </w:r>
          </w:p>
          <w:p w14:paraId="136C31DC"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2.1. Number of specialists from service delivery institutions (shelter, regional hubs, other partner NGOs, representatives of de-facto ministry) trained; </w:t>
            </w:r>
          </w:p>
          <w:p w14:paraId="38C18C54" w14:textId="77777777" w:rsidR="00D62D07" w:rsidRPr="00DB5708" w:rsidRDefault="00D62D07" w:rsidP="00D62D07">
            <w:pPr>
              <w:pStyle w:val="Default"/>
              <w:contextualSpacing/>
              <w:jc w:val="both"/>
              <w:rPr>
                <w:rFonts w:asciiTheme="minorHAnsi" w:hAnsiTheme="minorHAnsi" w:cstheme="minorHAnsi"/>
                <w:sz w:val="22"/>
                <w:szCs w:val="22"/>
              </w:rPr>
            </w:pPr>
            <w:r w:rsidRPr="00DB5708">
              <w:rPr>
                <w:rFonts w:asciiTheme="minorHAnsi" w:hAnsiTheme="minorHAnsi" w:cstheme="minorHAnsi"/>
                <w:b/>
                <w:sz w:val="22"/>
                <w:szCs w:val="22"/>
              </w:rPr>
              <w:t>Targets:</w:t>
            </w:r>
            <w:r w:rsidRPr="00DB5708">
              <w:rPr>
                <w:rFonts w:asciiTheme="minorHAnsi" w:hAnsiTheme="minorHAnsi" w:cstheme="minorHAnsi"/>
                <w:sz w:val="22"/>
                <w:szCs w:val="22"/>
              </w:rPr>
              <w:t xml:space="preserve">2.1.1. Capacities strengthened through trainings to 15 professionals from specialized services of the key service delivery partners. </w:t>
            </w:r>
          </w:p>
        </w:tc>
        <w:tc>
          <w:tcPr>
            <w:tcW w:w="3522" w:type="dxa"/>
            <w:gridSpan w:val="2"/>
            <w:tcBorders>
              <w:bottom w:val="single" w:sz="4" w:space="0" w:color="000000"/>
            </w:tcBorders>
            <w:shd w:val="clear" w:color="auto" w:fill="auto"/>
          </w:tcPr>
          <w:p w14:paraId="74315053"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22E369E1"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09619B9B"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009B4C00"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60BF4270"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2464A37F"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43E11827"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2D6861EB"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18812E5E"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2.1.1.1. </w:t>
            </w:r>
            <w:r w:rsidRPr="00DB5708">
              <w:rPr>
                <w:rFonts w:asciiTheme="minorHAnsi" w:hAnsiTheme="minorHAnsi" w:cstheme="minorHAnsi"/>
                <w:iCs/>
                <w:sz w:val="22"/>
                <w:szCs w:val="22"/>
              </w:rPr>
              <w:t>Target is reached. 98 specialists (psychologists, social assistances, managers of services, lawyers, teachers, doctors, representatives of local institutions, policemen) representing 11 NGOs and 5 public institutions participated in 6 trainings. The number of trainees exceeded with 6.5 times the initial estimates.</w:t>
            </w:r>
          </w:p>
        </w:tc>
        <w:tc>
          <w:tcPr>
            <w:tcW w:w="2070" w:type="dxa"/>
            <w:tcBorders>
              <w:bottom w:val="single" w:sz="4" w:space="0" w:color="000000"/>
            </w:tcBorders>
            <w:shd w:val="clear" w:color="auto" w:fill="auto"/>
          </w:tcPr>
          <w:p w14:paraId="2EDC9641" w14:textId="77777777" w:rsidR="00D62D07" w:rsidRPr="00DB5708" w:rsidRDefault="00D62D07" w:rsidP="00D62D07">
            <w:pPr>
              <w:pStyle w:val="ListParagraph"/>
              <w:ind w:left="0"/>
              <w:jc w:val="both"/>
              <w:rPr>
                <w:rFonts w:asciiTheme="minorHAnsi" w:hAnsiTheme="minorHAnsi" w:cstheme="minorHAnsi"/>
                <w:bCs/>
                <w:sz w:val="22"/>
                <w:szCs w:val="22"/>
                <w:lang w:val="en-GB"/>
              </w:rPr>
            </w:pPr>
          </w:p>
        </w:tc>
        <w:tc>
          <w:tcPr>
            <w:tcW w:w="1483" w:type="dxa"/>
            <w:tcBorders>
              <w:bottom w:val="single" w:sz="4" w:space="0" w:color="000000"/>
            </w:tcBorders>
            <w:shd w:val="clear" w:color="auto" w:fill="auto"/>
          </w:tcPr>
          <w:p w14:paraId="5F7D07BD"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4B17D398" w14:textId="77777777" w:rsidTr="00027D1B">
        <w:trPr>
          <w:gridAfter w:val="1"/>
          <w:wAfter w:w="17" w:type="dxa"/>
          <w:trHeight w:val="800"/>
        </w:trPr>
        <w:tc>
          <w:tcPr>
            <w:tcW w:w="4061" w:type="dxa"/>
            <w:tcBorders>
              <w:bottom w:val="single" w:sz="4" w:space="0" w:color="000000"/>
            </w:tcBorders>
            <w:shd w:val="clear" w:color="auto" w:fill="auto"/>
          </w:tcPr>
          <w:p w14:paraId="191756F7" w14:textId="77777777" w:rsidR="00D62D07" w:rsidRPr="00DB5708" w:rsidRDefault="00D62D07" w:rsidP="00D62D07">
            <w:pPr>
              <w:pStyle w:val="BodyText"/>
              <w:contextualSpacing/>
              <w:jc w:val="both"/>
              <w:rPr>
                <w:rFonts w:asciiTheme="minorHAnsi" w:hAnsiTheme="minorHAnsi" w:cstheme="minorHAnsi"/>
                <w:iCs/>
                <w:sz w:val="22"/>
                <w:szCs w:val="22"/>
              </w:rPr>
            </w:pPr>
            <w:r w:rsidRPr="00DB5708">
              <w:rPr>
                <w:rFonts w:asciiTheme="minorHAnsi" w:hAnsiTheme="minorHAnsi" w:cstheme="minorHAnsi"/>
                <w:b/>
                <w:sz w:val="22"/>
                <w:szCs w:val="22"/>
                <w:lang w:val="en-GB"/>
              </w:rPr>
              <w:t xml:space="preserve">Output </w:t>
            </w:r>
            <w:r w:rsidRPr="00DB5708">
              <w:rPr>
                <w:rFonts w:asciiTheme="minorHAnsi" w:eastAsia="SimSun" w:hAnsiTheme="minorHAnsi" w:cstheme="minorHAnsi"/>
                <w:b/>
                <w:sz w:val="22"/>
                <w:szCs w:val="22"/>
                <w:lang w:val="en-GB"/>
              </w:rPr>
              <w:t xml:space="preserve">3 </w:t>
            </w:r>
            <w:r w:rsidRPr="00DB5708">
              <w:rPr>
                <w:rFonts w:asciiTheme="minorHAnsi" w:hAnsiTheme="minorHAnsi" w:cstheme="minorHAnsi"/>
                <w:iCs/>
                <w:sz w:val="22"/>
                <w:szCs w:val="22"/>
              </w:rPr>
              <w:t xml:space="preserve">Created opportunities are in line with the victims needs and contributes to economic empowerment of the survivors/victims </w:t>
            </w:r>
          </w:p>
          <w:p w14:paraId="2F6FF1C3" w14:textId="77777777" w:rsidR="00D62D07" w:rsidRPr="00DB5708" w:rsidRDefault="00D62D07" w:rsidP="00D62D07">
            <w:pPr>
              <w:contextualSpacing/>
              <w:jc w:val="both"/>
              <w:rPr>
                <w:rFonts w:asciiTheme="minorHAnsi" w:hAnsiTheme="minorHAnsi" w:cstheme="minorHAnsi"/>
                <w:b/>
                <w:i/>
                <w:sz w:val="22"/>
                <w:szCs w:val="22"/>
                <w:lang w:val="en-GB"/>
              </w:rPr>
            </w:pPr>
            <w:r w:rsidRPr="00DB5708">
              <w:rPr>
                <w:rFonts w:asciiTheme="minorHAnsi" w:hAnsiTheme="minorHAnsi" w:cstheme="minorHAnsi"/>
                <w:b/>
                <w:sz w:val="22"/>
                <w:szCs w:val="22"/>
                <w:lang w:val="en-GB"/>
              </w:rPr>
              <w:t>Indicator:</w:t>
            </w:r>
            <w:r w:rsidRPr="00DB5708">
              <w:rPr>
                <w:rFonts w:asciiTheme="minorHAnsi" w:hAnsiTheme="minorHAnsi" w:cstheme="minorHAnsi"/>
                <w:sz w:val="22"/>
                <w:szCs w:val="22"/>
                <w:lang w:val="en-GB"/>
              </w:rPr>
              <w:t xml:space="preserve"> Enhanced opportunities for, victims of DV and HT to attend the labour market</w:t>
            </w:r>
            <w:r w:rsidRPr="00DB5708">
              <w:rPr>
                <w:rFonts w:asciiTheme="minorHAnsi" w:hAnsiTheme="minorHAnsi" w:cstheme="minorHAnsi"/>
                <w:b/>
                <w:i/>
                <w:sz w:val="22"/>
                <w:szCs w:val="22"/>
                <w:lang w:val="en-GB"/>
              </w:rPr>
              <w:t xml:space="preserve"> </w:t>
            </w:r>
          </w:p>
        </w:tc>
        <w:tc>
          <w:tcPr>
            <w:tcW w:w="3522" w:type="dxa"/>
            <w:gridSpan w:val="2"/>
            <w:tcBorders>
              <w:bottom w:val="single" w:sz="4" w:space="0" w:color="000000"/>
            </w:tcBorders>
            <w:shd w:val="clear" w:color="auto" w:fill="auto"/>
            <w:vAlign w:val="center"/>
          </w:tcPr>
          <w:p w14:paraId="749A89DF" w14:textId="77777777" w:rsidR="00D62D07" w:rsidRPr="00DB5708" w:rsidRDefault="00D62D07" w:rsidP="00D62D07">
            <w:pPr>
              <w:pStyle w:val="BodyText"/>
              <w:contextualSpacing/>
              <w:rPr>
                <w:rFonts w:asciiTheme="minorHAnsi" w:hAnsiTheme="minorHAnsi" w:cstheme="minorHAnsi"/>
                <w:iCs/>
                <w:sz w:val="22"/>
                <w:szCs w:val="22"/>
              </w:rPr>
            </w:pPr>
            <w:r w:rsidRPr="00DB5708">
              <w:rPr>
                <w:rFonts w:asciiTheme="minorHAnsi" w:hAnsiTheme="minorHAnsi" w:cstheme="minorHAnsi"/>
                <w:iCs/>
                <w:sz w:val="22"/>
                <w:szCs w:val="22"/>
              </w:rPr>
              <w:t xml:space="preserve">Six psychological software for VET and Labor Market activities were purchased and offered to the partner NGOs. </w:t>
            </w:r>
          </w:p>
        </w:tc>
        <w:tc>
          <w:tcPr>
            <w:tcW w:w="2070" w:type="dxa"/>
            <w:tcBorders>
              <w:bottom w:val="single" w:sz="4" w:space="0" w:color="000000"/>
            </w:tcBorders>
            <w:shd w:val="clear" w:color="auto" w:fill="auto"/>
          </w:tcPr>
          <w:p w14:paraId="67A82D84" w14:textId="77777777" w:rsidR="00D62D07" w:rsidRPr="00DB5708" w:rsidRDefault="00D62D07" w:rsidP="00D62D07">
            <w:pPr>
              <w:pStyle w:val="ListParagraph"/>
              <w:ind w:left="0"/>
              <w:jc w:val="both"/>
              <w:rPr>
                <w:rFonts w:asciiTheme="minorHAnsi" w:hAnsiTheme="minorHAnsi" w:cstheme="minorHAnsi"/>
                <w:bCs/>
                <w:sz w:val="22"/>
                <w:szCs w:val="22"/>
                <w:lang w:val="en-GB"/>
              </w:rPr>
            </w:pPr>
          </w:p>
        </w:tc>
        <w:tc>
          <w:tcPr>
            <w:tcW w:w="1483" w:type="dxa"/>
            <w:tcBorders>
              <w:bottom w:val="single" w:sz="4" w:space="0" w:color="000000"/>
            </w:tcBorders>
            <w:shd w:val="clear" w:color="auto" w:fill="auto"/>
          </w:tcPr>
          <w:p w14:paraId="39E70462" w14:textId="77777777" w:rsidR="00D62D07" w:rsidRPr="00DB5708" w:rsidRDefault="00D62D07" w:rsidP="00D62D07">
            <w:pPr>
              <w:pStyle w:val="BodyText"/>
              <w:contextualSpacing/>
              <w:jc w:val="both"/>
              <w:rPr>
                <w:rFonts w:asciiTheme="minorHAnsi" w:hAnsiTheme="minorHAnsi" w:cstheme="minorHAnsi"/>
                <w:bCs/>
                <w:iCs/>
                <w:sz w:val="22"/>
                <w:szCs w:val="22"/>
                <w:lang w:val="en-GB"/>
              </w:rPr>
            </w:pPr>
          </w:p>
          <w:p w14:paraId="6E9FFEDD"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iCs/>
                <w:sz w:val="22"/>
                <w:szCs w:val="22"/>
                <w:lang w:val="en-GB"/>
              </w:rPr>
              <w:t>Project reports and results of monitoring and evaluation activities.</w:t>
            </w:r>
          </w:p>
          <w:p w14:paraId="0B014745"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5ED84B27" w14:textId="77777777" w:rsidTr="00027D1B">
        <w:trPr>
          <w:gridAfter w:val="1"/>
          <w:wAfter w:w="17" w:type="dxa"/>
          <w:trHeight w:val="2190"/>
        </w:trPr>
        <w:tc>
          <w:tcPr>
            <w:tcW w:w="4061" w:type="dxa"/>
            <w:tcBorders>
              <w:top w:val="single" w:sz="4" w:space="0" w:color="000000"/>
            </w:tcBorders>
            <w:shd w:val="clear" w:color="auto" w:fill="auto"/>
          </w:tcPr>
          <w:p w14:paraId="6C1D4A87"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Baseline:</w:t>
            </w:r>
          </w:p>
          <w:p w14:paraId="3AC114DB" w14:textId="77777777" w:rsidR="00D62D07" w:rsidRPr="00DB5708" w:rsidRDefault="00D62D07" w:rsidP="00D62D07">
            <w:pPr>
              <w:pStyle w:val="Default"/>
              <w:ind w:left="-89"/>
              <w:contextualSpacing/>
              <w:jc w:val="both"/>
              <w:rPr>
                <w:rFonts w:asciiTheme="minorHAnsi" w:hAnsiTheme="minorHAnsi" w:cstheme="minorHAnsi"/>
                <w:color w:val="auto"/>
                <w:sz w:val="22"/>
                <w:szCs w:val="22"/>
              </w:rPr>
            </w:pPr>
            <w:r w:rsidRPr="00DB5708">
              <w:rPr>
                <w:rFonts w:asciiTheme="minorHAnsi" w:hAnsiTheme="minorHAnsi" w:cstheme="minorHAnsi"/>
                <w:color w:val="auto"/>
                <w:sz w:val="22"/>
                <w:szCs w:val="22"/>
              </w:rPr>
              <w:t xml:space="preserve">3. Lack of specialists (social workers, psychologists), who applies vocational counselling techniques and tests </w:t>
            </w:r>
          </w:p>
          <w:p w14:paraId="1C49DA1F"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Indicators:</w:t>
            </w:r>
          </w:p>
          <w:p w14:paraId="58419274"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3.1. Number of psychologists trained to use vocational counseling techniques and psychological tests for career counselling and planning</w:t>
            </w:r>
          </w:p>
          <w:p w14:paraId="669C5902"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3.2. Number (80) of victims professionally oriented </w:t>
            </w:r>
          </w:p>
          <w:p w14:paraId="170F9F02"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lastRenderedPageBreak/>
              <w:t xml:space="preserve">3.3. Number (20) of women who graduated VET courses </w:t>
            </w:r>
          </w:p>
          <w:p w14:paraId="4D53DE2D"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3.4. Number (40) of women employed </w:t>
            </w:r>
          </w:p>
          <w:p w14:paraId="257F4502"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Targets:</w:t>
            </w:r>
          </w:p>
          <w:p w14:paraId="1E871D58"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3.1.1. Capacity of partner NGOs developed to implement economically oriented programs for victims of DV and HT, including 5 trained psychologists </w:t>
            </w:r>
          </w:p>
          <w:p w14:paraId="407D749D"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3.2.1. 80 victims professionally oriented </w:t>
            </w:r>
          </w:p>
          <w:p w14:paraId="27EF74FE"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3.3.1. 20 women graduated vocational courses </w:t>
            </w:r>
          </w:p>
          <w:p w14:paraId="2867F277"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sz w:val="22"/>
                <w:szCs w:val="22"/>
              </w:rPr>
              <w:t xml:space="preserve"> 3.4.1. 40 of women employed</w:t>
            </w:r>
          </w:p>
        </w:tc>
        <w:tc>
          <w:tcPr>
            <w:tcW w:w="3522" w:type="dxa"/>
            <w:gridSpan w:val="2"/>
            <w:tcBorders>
              <w:top w:val="single" w:sz="4" w:space="0" w:color="000000"/>
            </w:tcBorders>
            <w:shd w:val="clear" w:color="auto" w:fill="auto"/>
          </w:tcPr>
          <w:p w14:paraId="36CD8FEE"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071768FE"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28238F59"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773F1036"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495DE160"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All targets are achieved. Since July 2016, the psychologists from the temporary shelter and regional hubs oriented professionally 103 beneficiaries; 57 people were professionally trained; 92 people were employed.</w:t>
            </w:r>
          </w:p>
        </w:tc>
        <w:tc>
          <w:tcPr>
            <w:tcW w:w="2070" w:type="dxa"/>
            <w:tcBorders>
              <w:top w:val="single" w:sz="4" w:space="0" w:color="000000"/>
            </w:tcBorders>
            <w:shd w:val="clear" w:color="auto" w:fill="auto"/>
          </w:tcPr>
          <w:p w14:paraId="319C0029" w14:textId="77777777" w:rsidR="00D62D07" w:rsidRPr="00DB5708" w:rsidRDefault="00D62D07" w:rsidP="00D62D07">
            <w:pPr>
              <w:pStyle w:val="ListParagraph"/>
              <w:ind w:left="0"/>
              <w:jc w:val="both"/>
              <w:rPr>
                <w:rFonts w:asciiTheme="minorHAnsi" w:hAnsiTheme="minorHAnsi" w:cstheme="minorHAnsi"/>
                <w:bCs/>
                <w:sz w:val="22"/>
                <w:szCs w:val="22"/>
                <w:lang w:val="en-GB"/>
              </w:rPr>
            </w:pPr>
          </w:p>
        </w:tc>
        <w:tc>
          <w:tcPr>
            <w:tcW w:w="1483" w:type="dxa"/>
            <w:tcBorders>
              <w:top w:val="single" w:sz="4" w:space="0" w:color="000000"/>
            </w:tcBorders>
            <w:shd w:val="clear" w:color="auto" w:fill="auto"/>
          </w:tcPr>
          <w:p w14:paraId="48BEE808"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0490324C" w14:textId="77777777" w:rsidTr="00027D1B">
        <w:trPr>
          <w:gridAfter w:val="1"/>
          <w:wAfter w:w="17" w:type="dxa"/>
          <w:trHeight w:val="1200"/>
        </w:trPr>
        <w:tc>
          <w:tcPr>
            <w:tcW w:w="4061" w:type="dxa"/>
            <w:shd w:val="clear" w:color="auto" w:fill="auto"/>
          </w:tcPr>
          <w:p w14:paraId="2AC8059D" w14:textId="77777777" w:rsidR="00D62D07" w:rsidRPr="00DB5708" w:rsidRDefault="00D62D07" w:rsidP="00D62D07">
            <w:pPr>
              <w:pStyle w:val="Default"/>
              <w:ind w:left="-89"/>
              <w:contextualSpacing/>
              <w:jc w:val="both"/>
              <w:rPr>
                <w:rFonts w:asciiTheme="minorHAnsi" w:hAnsiTheme="minorHAnsi" w:cstheme="minorHAnsi"/>
                <w:i/>
                <w:iCs/>
                <w:sz w:val="22"/>
                <w:szCs w:val="22"/>
              </w:rPr>
            </w:pPr>
            <w:r w:rsidRPr="00DB5708">
              <w:rPr>
                <w:rFonts w:asciiTheme="minorHAnsi" w:hAnsiTheme="minorHAnsi" w:cstheme="minorHAnsi"/>
                <w:b/>
                <w:sz w:val="22"/>
                <w:szCs w:val="22"/>
                <w:lang w:val="en-GB"/>
              </w:rPr>
              <w:t xml:space="preserve">Output 4 </w:t>
            </w:r>
            <w:r w:rsidRPr="00DB5708">
              <w:rPr>
                <w:rFonts w:asciiTheme="minorHAnsi" w:hAnsiTheme="minorHAnsi" w:cstheme="minorHAnsi"/>
                <w:iCs/>
                <w:sz w:val="22"/>
                <w:szCs w:val="22"/>
              </w:rPr>
              <w:t>Public awareness raised to support prevention/disclosure of DV and HT cases</w:t>
            </w:r>
            <w:r w:rsidRPr="00DB5708">
              <w:rPr>
                <w:rFonts w:asciiTheme="minorHAnsi" w:hAnsiTheme="minorHAnsi" w:cstheme="minorHAnsi"/>
                <w:i/>
                <w:iCs/>
                <w:sz w:val="22"/>
                <w:szCs w:val="22"/>
              </w:rPr>
              <w:t xml:space="preserve"> </w:t>
            </w:r>
          </w:p>
          <w:p w14:paraId="568C27D5"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lang w:val="en-GB"/>
              </w:rPr>
              <w:t xml:space="preserve">Indicator: </w:t>
            </w:r>
            <w:r w:rsidRPr="00DB5708">
              <w:rPr>
                <w:rFonts w:asciiTheme="minorHAnsi" w:hAnsiTheme="minorHAnsi" w:cstheme="minorHAnsi"/>
                <w:bCs/>
                <w:sz w:val="22"/>
                <w:szCs w:val="22"/>
              </w:rPr>
              <w:t>The information and public awareness campaign produced effects among the general public, and generated public debate</w:t>
            </w:r>
          </w:p>
        </w:tc>
        <w:tc>
          <w:tcPr>
            <w:tcW w:w="3522" w:type="dxa"/>
            <w:gridSpan w:val="2"/>
            <w:shd w:val="clear" w:color="auto" w:fill="auto"/>
          </w:tcPr>
          <w:p w14:paraId="59E10160"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4. The target has been partially changed. The Informing population activity will be done through the regional hubs' mobile teams. A part of the financial resources is directed to the construction works of the permanent shelter. </w:t>
            </w:r>
          </w:p>
        </w:tc>
        <w:tc>
          <w:tcPr>
            <w:tcW w:w="2070" w:type="dxa"/>
            <w:shd w:val="clear" w:color="auto" w:fill="auto"/>
          </w:tcPr>
          <w:p w14:paraId="27FEA867" w14:textId="77777777" w:rsidR="00D62D07" w:rsidRPr="00DB5708" w:rsidRDefault="00D62D07" w:rsidP="00D62D07">
            <w:pPr>
              <w:pStyle w:val="ListParagraph"/>
              <w:ind w:left="0"/>
              <w:jc w:val="both"/>
              <w:rPr>
                <w:rFonts w:asciiTheme="minorHAnsi" w:hAnsiTheme="minorHAnsi" w:cstheme="minorHAnsi"/>
                <w:bCs/>
                <w:sz w:val="22"/>
                <w:szCs w:val="22"/>
                <w:lang w:val="en-GB"/>
              </w:rPr>
            </w:pPr>
          </w:p>
        </w:tc>
        <w:tc>
          <w:tcPr>
            <w:tcW w:w="1483" w:type="dxa"/>
            <w:shd w:val="clear" w:color="auto" w:fill="auto"/>
          </w:tcPr>
          <w:p w14:paraId="6F8F39CD" w14:textId="77777777" w:rsidR="00D62D07" w:rsidRPr="00DB5708" w:rsidRDefault="00D62D07" w:rsidP="00D62D07">
            <w:pPr>
              <w:pStyle w:val="BodyText"/>
              <w:contextualSpacing/>
              <w:jc w:val="both"/>
              <w:rPr>
                <w:rFonts w:asciiTheme="minorHAnsi" w:hAnsiTheme="minorHAnsi" w:cstheme="minorHAnsi"/>
                <w:bCs/>
                <w:iCs/>
                <w:sz w:val="22"/>
                <w:szCs w:val="22"/>
                <w:lang w:val="en-GB"/>
              </w:rPr>
            </w:pPr>
          </w:p>
          <w:p w14:paraId="527F9BFE" w14:textId="306CEE6D"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iCs/>
                <w:sz w:val="22"/>
                <w:szCs w:val="22"/>
                <w:lang w:val="en-GB"/>
              </w:rPr>
              <w:t>Project reports and results of monitoring and evaluation activities.</w:t>
            </w:r>
          </w:p>
        </w:tc>
      </w:tr>
      <w:tr w:rsidR="00D62D07" w:rsidRPr="00DB5708" w14:paraId="408B3101" w14:textId="77777777" w:rsidTr="00027D1B">
        <w:trPr>
          <w:gridAfter w:val="1"/>
          <w:wAfter w:w="17" w:type="dxa"/>
          <w:trHeight w:val="4575"/>
        </w:trPr>
        <w:tc>
          <w:tcPr>
            <w:tcW w:w="4061" w:type="dxa"/>
            <w:shd w:val="clear" w:color="auto" w:fill="auto"/>
          </w:tcPr>
          <w:p w14:paraId="2AE64AFA" w14:textId="77777777" w:rsidR="00D62D07" w:rsidRPr="00DB5708" w:rsidRDefault="00D62D07" w:rsidP="00D62D07">
            <w:pPr>
              <w:pStyle w:val="Default"/>
              <w:ind w:left="-89"/>
              <w:contextualSpacing/>
              <w:jc w:val="both"/>
              <w:rPr>
                <w:rFonts w:asciiTheme="minorHAnsi" w:hAnsiTheme="minorHAnsi" w:cstheme="minorHAnsi"/>
                <w:b/>
                <w:sz w:val="22"/>
                <w:szCs w:val="22"/>
              </w:rPr>
            </w:pPr>
          </w:p>
          <w:p w14:paraId="5FD72997"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b/>
                <w:sz w:val="22"/>
                <w:szCs w:val="22"/>
              </w:rPr>
              <w:t>Baseline:</w:t>
            </w:r>
            <w:r w:rsidRPr="00DB5708">
              <w:rPr>
                <w:rFonts w:asciiTheme="minorHAnsi" w:hAnsiTheme="minorHAnsi" w:cstheme="minorHAnsi"/>
                <w:sz w:val="22"/>
                <w:szCs w:val="22"/>
              </w:rPr>
              <w:t xml:space="preserve">4.1.   Domestic Violence – a hidden social      problem </w:t>
            </w:r>
          </w:p>
          <w:p w14:paraId="5C637EB7"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4.2. Relatively high tolerance of Domestic Violence   phenomena among society</w:t>
            </w:r>
          </w:p>
          <w:p w14:paraId="70010BCB"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4.3.  Lack of public debates regarding Domestic Violence phenomena</w:t>
            </w:r>
          </w:p>
          <w:p w14:paraId="732E585D"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Indicators:</w:t>
            </w:r>
          </w:p>
          <w:p w14:paraId="5400DE19"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4.1.1. Number of awareness raising activities carried out </w:t>
            </w:r>
          </w:p>
          <w:p w14:paraId="405537BA"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4.1.2. Number of NGOs, trained to develop local campaigns </w:t>
            </w:r>
          </w:p>
          <w:p w14:paraId="2047C1D3" w14:textId="77777777" w:rsidR="00D62D07" w:rsidRPr="00DB5708" w:rsidRDefault="00D62D07" w:rsidP="00D62D07">
            <w:pPr>
              <w:pStyle w:val="Default"/>
              <w:ind w:left="-89"/>
              <w:contextualSpacing/>
              <w:jc w:val="both"/>
              <w:rPr>
                <w:rFonts w:asciiTheme="minorHAnsi" w:hAnsiTheme="minorHAnsi" w:cstheme="minorHAnsi"/>
                <w:b/>
                <w:sz w:val="22"/>
                <w:szCs w:val="22"/>
              </w:rPr>
            </w:pPr>
            <w:r w:rsidRPr="00DB5708">
              <w:rPr>
                <w:rFonts w:asciiTheme="minorHAnsi" w:hAnsiTheme="minorHAnsi" w:cstheme="minorHAnsi"/>
                <w:b/>
                <w:sz w:val="22"/>
                <w:szCs w:val="22"/>
              </w:rPr>
              <w:t xml:space="preserve">  Targets:</w:t>
            </w:r>
          </w:p>
          <w:p w14:paraId="7BE37AAA"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4.1.1. Support the organization of awareness raising campaigns and joint events (involving the right bank) on DV and HT - 5 awareness raising activities carried out</w:t>
            </w:r>
          </w:p>
          <w:p w14:paraId="60E5C2BE"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4.2.1. Empower 5 NGOs to develop local mid-term plans to prevent DV </w:t>
            </w:r>
          </w:p>
          <w:p w14:paraId="696CDDF2" w14:textId="77777777" w:rsidR="00D62D07" w:rsidRPr="00DB5708" w:rsidRDefault="00D62D07" w:rsidP="00D62D07">
            <w:pPr>
              <w:pStyle w:val="Default"/>
              <w:ind w:left="-89"/>
              <w:contextualSpacing/>
              <w:jc w:val="both"/>
              <w:rPr>
                <w:rFonts w:asciiTheme="minorHAnsi" w:hAnsiTheme="minorHAnsi" w:cstheme="minorHAnsi"/>
                <w:sz w:val="22"/>
                <w:szCs w:val="22"/>
              </w:rPr>
            </w:pPr>
            <w:r w:rsidRPr="00DB5708">
              <w:rPr>
                <w:rFonts w:asciiTheme="minorHAnsi" w:hAnsiTheme="minorHAnsi" w:cstheme="minorHAnsi"/>
                <w:sz w:val="22"/>
                <w:szCs w:val="22"/>
              </w:rPr>
              <w:t xml:space="preserve">4.3.1. 5 NGOs trained to develop local campaigns  </w:t>
            </w:r>
          </w:p>
          <w:p w14:paraId="108B6E79" w14:textId="77777777" w:rsidR="00D62D07" w:rsidRPr="00DB5708" w:rsidRDefault="00D62D07" w:rsidP="00D62D07">
            <w:pPr>
              <w:pStyle w:val="Default"/>
              <w:ind w:left="-89"/>
              <w:contextualSpacing/>
              <w:jc w:val="both"/>
              <w:rPr>
                <w:rFonts w:asciiTheme="minorHAnsi" w:hAnsiTheme="minorHAnsi" w:cstheme="minorHAnsi"/>
                <w:b/>
                <w:sz w:val="22"/>
                <w:szCs w:val="22"/>
              </w:rPr>
            </w:pPr>
          </w:p>
        </w:tc>
        <w:tc>
          <w:tcPr>
            <w:tcW w:w="3522" w:type="dxa"/>
            <w:gridSpan w:val="2"/>
            <w:shd w:val="clear" w:color="auto" w:fill="auto"/>
          </w:tcPr>
          <w:p w14:paraId="5019DE77"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p w14:paraId="0B785227" w14:textId="77777777" w:rsidR="00D62D07" w:rsidRPr="00DB5708" w:rsidRDefault="00D62D07" w:rsidP="00D62D07">
            <w:pPr>
              <w:pStyle w:val="BodyText"/>
              <w:spacing w:line="256" w:lineRule="auto"/>
              <w:jc w:val="both"/>
              <w:rPr>
                <w:rFonts w:asciiTheme="minorHAnsi" w:hAnsiTheme="minorHAnsi" w:cstheme="minorHAnsi"/>
                <w:bCs/>
                <w:sz w:val="22"/>
                <w:szCs w:val="22"/>
                <w:lang w:val="en-GB"/>
              </w:rPr>
            </w:pPr>
          </w:p>
          <w:p w14:paraId="21F44A42" w14:textId="77777777" w:rsidR="00D62D07" w:rsidRPr="00DB5708" w:rsidRDefault="00D62D07" w:rsidP="00D62D07">
            <w:pPr>
              <w:pStyle w:val="BodyText"/>
              <w:contextualSpacing/>
              <w:jc w:val="both"/>
              <w:rPr>
                <w:rFonts w:asciiTheme="minorHAnsi" w:hAnsiTheme="minorHAnsi" w:cstheme="minorHAnsi"/>
                <w:bCs/>
                <w:sz w:val="22"/>
                <w:szCs w:val="22"/>
                <w:lang w:val="en-GB"/>
              </w:rPr>
            </w:pPr>
            <w:r w:rsidRPr="00DB5708">
              <w:rPr>
                <w:rFonts w:asciiTheme="minorHAnsi" w:hAnsiTheme="minorHAnsi" w:cstheme="minorHAnsi"/>
                <w:bCs/>
                <w:sz w:val="22"/>
                <w:szCs w:val="22"/>
                <w:lang w:val="en-GB"/>
              </w:rPr>
              <w:t xml:space="preserve">The modified target is reached. 1250 brochures, 500 flyers and 500 calendars were printed and disseminated. </w:t>
            </w:r>
          </w:p>
        </w:tc>
        <w:tc>
          <w:tcPr>
            <w:tcW w:w="2070" w:type="dxa"/>
            <w:shd w:val="clear" w:color="auto" w:fill="auto"/>
          </w:tcPr>
          <w:p w14:paraId="33D18046" w14:textId="77777777" w:rsidR="00D62D07" w:rsidRPr="00DB5708" w:rsidRDefault="00D62D07" w:rsidP="00D62D07">
            <w:pPr>
              <w:pStyle w:val="ListParagraph"/>
              <w:ind w:left="0"/>
              <w:jc w:val="both"/>
              <w:rPr>
                <w:rFonts w:asciiTheme="minorHAnsi" w:hAnsiTheme="minorHAnsi" w:cstheme="minorHAnsi"/>
                <w:bCs/>
                <w:sz w:val="22"/>
                <w:szCs w:val="22"/>
                <w:lang w:val="en-GB"/>
              </w:rPr>
            </w:pPr>
          </w:p>
        </w:tc>
        <w:tc>
          <w:tcPr>
            <w:tcW w:w="1483" w:type="dxa"/>
            <w:shd w:val="clear" w:color="auto" w:fill="auto"/>
          </w:tcPr>
          <w:p w14:paraId="0732BD0C" w14:textId="77777777" w:rsidR="00D62D07" w:rsidRPr="00DB5708" w:rsidRDefault="00D62D07" w:rsidP="00D62D07">
            <w:pPr>
              <w:pStyle w:val="BodyText"/>
              <w:contextualSpacing/>
              <w:jc w:val="both"/>
              <w:rPr>
                <w:rFonts w:asciiTheme="minorHAnsi" w:hAnsiTheme="minorHAnsi" w:cstheme="minorHAnsi"/>
                <w:bCs/>
                <w:sz w:val="22"/>
                <w:szCs w:val="22"/>
                <w:lang w:val="en-GB"/>
              </w:rPr>
            </w:pPr>
          </w:p>
        </w:tc>
      </w:tr>
      <w:tr w:rsidR="00D62D07" w:rsidRPr="00DB5708" w14:paraId="59E2B0FA" w14:textId="77777777" w:rsidTr="00027D1B">
        <w:trPr>
          <w:trHeight w:val="408"/>
        </w:trPr>
        <w:tc>
          <w:tcPr>
            <w:tcW w:w="11153" w:type="dxa"/>
            <w:gridSpan w:val="6"/>
            <w:shd w:val="clear" w:color="auto" w:fill="B4C6E7"/>
          </w:tcPr>
          <w:p w14:paraId="36E3BD52" w14:textId="77777777" w:rsidR="00D62D07" w:rsidRPr="00DB5708" w:rsidRDefault="00D62D07" w:rsidP="00D62D07">
            <w:pPr>
              <w:pStyle w:val="NormalWeb"/>
              <w:spacing w:before="0" w:beforeAutospacing="0" w:after="0" w:afterAutospacing="0"/>
              <w:jc w:val="both"/>
              <w:rPr>
                <w:rFonts w:asciiTheme="minorHAnsi" w:hAnsiTheme="minorHAnsi" w:cstheme="minorHAnsi"/>
                <w:bCs/>
                <w:sz w:val="22"/>
                <w:szCs w:val="22"/>
                <w:lang w:val="en-GB"/>
              </w:rPr>
            </w:pPr>
            <w:r w:rsidRPr="00DB5708">
              <w:rPr>
                <w:rFonts w:asciiTheme="minorHAnsi" w:hAnsiTheme="minorHAnsi" w:cstheme="minorHAnsi"/>
                <w:b/>
                <w:sz w:val="22"/>
                <w:szCs w:val="22"/>
                <w:lang w:val="en-GB"/>
              </w:rPr>
              <w:t xml:space="preserve">Component 3 - </w:t>
            </w:r>
            <w:r w:rsidRPr="00DB5708">
              <w:rPr>
                <w:rFonts w:asciiTheme="minorHAnsi" w:hAnsiTheme="minorHAnsi" w:cstheme="minorHAnsi"/>
                <w:b/>
                <w:color w:val="333333"/>
                <w:sz w:val="22"/>
                <w:szCs w:val="22"/>
              </w:rPr>
              <w:t>Improving prevention, treatment and care services for PLHIV, PWIDs and people in prisons</w:t>
            </w:r>
          </w:p>
        </w:tc>
      </w:tr>
      <w:tr w:rsidR="00D62D07" w:rsidRPr="00DB5708" w14:paraId="3DA13194" w14:textId="77777777" w:rsidTr="00027D1B">
        <w:trPr>
          <w:gridAfter w:val="1"/>
          <w:wAfter w:w="17" w:type="dxa"/>
        </w:trPr>
        <w:tc>
          <w:tcPr>
            <w:tcW w:w="4061" w:type="dxa"/>
            <w:tcBorders>
              <w:top w:val="single" w:sz="4" w:space="0" w:color="000000"/>
              <w:left w:val="single" w:sz="4" w:space="0" w:color="000000"/>
              <w:bottom w:val="single" w:sz="4" w:space="0" w:color="000000"/>
              <w:right w:val="single" w:sz="4" w:space="0" w:color="000000"/>
            </w:tcBorders>
          </w:tcPr>
          <w:p w14:paraId="68AC5DE1" w14:textId="77777777" w:rsidR="00D62D07" w:rsidRPr="00DB5708" w:rsidRDefault="00D62D07" w:rsidP="00D62D07">
            <w:pPr>
              <w:pStyle w:val="BodyText"/>
              <w:jc w:val="both"/>
              <w:rPr>
                <w:rFonts w:asciiTheme="minorHAnsi" w:hAnsiTheme="minorHAnsi" w:cstheme="minorHAnsi"/>
                <w:bCs/>
                <w:sz w:val="22"/>
                <w:szCs w:val="22"/>
              </w:rPr>
            </w:pPr>
          </w:p>
        </w:tc>
        <w:tc>
          <w:tcPr>
            <w:tcW w:w="3522" w:type="dxa"/>
            <w:gridSpan w:val="2"/>
            <w:tcBorders>
              <w:top w:val="single" w:sz="4" w:space="0" w:color="000000"/>
              <w:left w:val="single" w:sz="4" w:space="0" w:color="000000"/>
              <w:bottom w:val="single" w:sz="4" w:space="0" w:color="000000"/>
              <w:right w:val="single" w:sz="4" w:space="0" w:color="000000"/>
            </w:tcBorders>
            <w:hideMark/>
          </w:tcPr>
          <w:p w14:paraId="379A72A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Achieved indicator targets</w:t>
            </w:r>
          </w:p>
        </w:tc>
        <w:tc>
          <w:tcPr>
            <w:tcW w:w="2070" w:type="dxa"/>
            <w:tcBorders>
              <w:top w:val="single" w:sz="4" w:space="0" w:color="000000"/>
              <w:left w:val="single" w:sz="4" w:space="0" w:color="000000"/>
              <w:bottom w:val="single" w:sz="4" w:space="0" w:color="000000"/>
              <w:right w:val="single" w:sz="4" w:space="0" w:color="000000"/>
            </w:tcBorders>
            <w:hideMark/>
          </w:tcPr>
          <w:p w14:paraId="3B2C67E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Reasons for variance with planned target (if any)</w:t>
            </w:r>
          </w:p>
        </w:tc>
        <w:tc>
          <w:tcPr>
            <w:tcW w:w="1483" w:type="dxa"/>
            <w:tcBorders>
              <w:top w:val="single" w:sz="4" w:space="0" w:color="000000"/>
              <w:left w:val="single" w:sz="4" w:space="0" w:color="000000"/>
              <w:bottom w:val="single" w:sz="4" w:space="0" w:color="000000"/>
              <w:right w:val="single" w:sz="4" w:space="0" w:color="000000"/>
            </w:tcBorders>
            <w:hideMark/>
          </w:tcPr>
          <w:p w14:paraId="319BB5FB"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Source of verification</w:t>
            </w:r>
          </w:p>
        </w:tc>
      </w:tr>
      <w:tr w:rsidR="00D62D07" w:rsidRPr="00DB5708" w14:paraId="182026D5" w14:textId="77777777" w:rsidTr="00027D1B">
        <w:trPr>
          <w:gridAfter w:val="1"/>
          <w:wAfter w:w="17" w:type="dxa"/>
          <w:trHeight w:val="530"/>
        </w:trPr>
        <w:tc>
          <w:tcPr>
            <w:tcW w:w="4061" w:type="dxa"/>
            <w:tcBorders>
              <w:top w:val="single" w:sz="4" w:space="0" w:color="000000"/>
              <w:left w:val="single" w:sz="4" w:space="0" w:color="000000"/>
              <w:bottom w:val="single" w:sz="4" w:space="0" w:color="000000"/>
              <w:right w:val="single" w:sz="4" w:space="0" w:color="000000"/>
            </w:tcBorders>
          </w:tcPr>
          <w:p w14:paraId="6BF7DAF9"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lastRenderedPageBreak/>
              <w:t xml:space="preserve">Output 1. Increased access to comprehensive package of services for PWIDs, including drug dependency in community  </w:t>
            </w:r>
          </w:p>
          <w:p w14:paraId="1E9864FD" w14:textId="77777777" w:rsidR="00D62D07" w:rsidRPr="00DB5708" w:rsidRDefault="00D62D07" w:rsidP="00D62D07">
            <w:pPr>
              <w:jc w:val="both"/>
              <w:rPr>
                <w:rFonts w:asciiTheme="minorHAnsi" w:hAnsiTheme="minorHAnsi" w:cstheme="minorHAnsi"/>
                <w:b/>
                <w:sz w:val="22"/>
                <w:szCs w:val="22"/>
              </w:rPr>
            </w:pPr>
          </w:p>
          <w:p w14:paraId="5767125A" w14:textId="77777777" w:rsidR="00D62D07" w:rsidRPr="00DB5708" w:rsidRDefault="00D62D07" w:rsidP="00D62D07">
            <w:pPr>
              <w:jc w:val="both"/>
              <w:rPr>
                <w:rFonts w:asciiTheme="minorHAnsi" w:hAnsiTheme="minorHAnsi" w:cstheme="minorHAnsi"/>
                <w:sz w:val="22"/>
                <w:szCs w:val="22"/>
                <w:lang w:val="en-GB"/>
              </w:rPr>
            </w:pPr>
            <w:r w:rsidRPr="00DB5708">
              <w:rPr>
                <w:rFonts w:asciiTheme="minorHAnsi" w:hAnsiTheme="minorHAnsi" w:cstheme="minorHAnsi"/>
                <w:b/>
                <w:sz w:val="22"/>
                <w:szCs w:val="22"/>
              </w:rPr>
              <w:t xml:space="preserve">Indicator 1.1 </w:t>
            </w:r>
            <w:r w:rsidRPr="00DB5708">
              <w:rPr>
                <w:rFonts w:asciiTheme="minorHAnsi" w:hAnsiTheme="minorHAnsi" w:cstheme="minorHAnsi"/>
                <w:sz w:val="22"/>
                <w:szCs w:val="22"/>
              </w:rPr>
              <w:t>10 specialists participated at the working visit on HIV/OST to Minsk</w:t>
            </w:r>
          </w:p>
          <w:p w14:paraId="2837FBBC"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lang w:val="en-GB"/>
              </w:rPr>
              <w:t>Weak understanding of OST benefits among decision makers on both banks</w:t>
            </w:r>
          </w:p>
          <w:p w14:paraId="06C12A80" w14:textId="77777777" w:rsidR="00D62D07" w:rsidRPr="00DB5708" w:rsidRDefault="00D62D07" w:rsidP="00D62D07">
            <w:pPr>
              <w:suppressAutoHyphens/>
              <w:jc w:val="both"/>
              <w:rPr>
                <w:rFonts w:asciiTheme="minorHAnsi" w:hAnsiTheme="minorHAnsi" w:cstheme="minorHAnsi"/>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 xml:space="preserve">10 Authorities and relevant specialists have increased knowledge on addressing public health policies on drug use </w:t>
            </w:r>
          </w:p>
          <w:p w14:paraId="3B8823C0" w14:textId="77777777" w:rsidR="00D62D07" w:rsidRPr="00DB5708" w:rsidRDefault="00D62D07" w:rsidP="00D62D07">
            <w:pPr>
              <w:jc w:val="both"/>
              <w:rPr>
                <w:rFonts w:asciiTheme="minorHAnsi" w:hAnsiTheme="minorHAnsi" w:cstheme="minorHAnsi"/>
                <w:b/>
                <w:sz w:val="22"/>
                <w:szCs w:val="22"/>
              </w:rPr>
            </w:pPr>
          </w:p>
          <w:p w14:paraId="70D05FE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1.2 </w:t>
            </w:r>
            <w:r w:rsidRPr="00DB5708">
              <w:rPr>
                <w:rFonts w:asciiTheme="minorHAnsi" w:eastAsia="SimSun" w:hAnsiTheme="minorHAnsi" w:cstheme="minorHAnsi"/>
                <w:sz w:val="22"/>
                <w:szCs w:val="22"/>
                <w:lang w:val="en-GB"/>
              </w:rPr>
              <w:t>A report including normative document adjusted to incorporate OST is prepared</w:t>
            </w:r>
          </w:p>
          <w:p w14:paraId="04FB207F"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Lack of normative acts to incorporate OST on the left bank</w:t>
            </w:r>
          </w:p>
          <w:p w14:paraId="311A4F07"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A clear normative health treatment related regulation/ordinance in place on the left bank to enable OST, including basic guidance for medical specialists (Clinical Protocol) implementation</w:t>
            </w:r>
          </w:p>
          <w:p w14:paraId="59567D6F" w14:textId="77777777" w:rsidR="00D62D07" w:rsidRPr="00DB5708" w:rsidRDefault="00D62D07" w:rsidP="00D62D07">
            <w:pPr>
              <w:jc w:val="both"/>
              <w:rPr>
                <w:rFonts w:asciiTheme="minorHAnsi" w:hAnsiTheme="minorHAnsi" w:cstheme="minorHAnsi"/>
                <w:b/>
                <w:sz w:val="22"/>
                <w:szCs w:val="22"/>
              </w:rPr>
            </w:pPr>
          </w:p>
          <w:p w14:paraId="6616E683"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 xml:space="preserve">Indicator 1.3 </w:t>
            </w:r>
            <w:r w:rsidRPr="00DB5708">
              <w:rPr>
                <w:rFonts w:asciiTheme="minorHAnsi" w:hAnsiTheme="minorHAnsi" w:cstheme="minorHAnsi"/>
                <w:sz w:val="22"/>
                <w:szCs w:val="22"/>
              </w:rPr>
              <w:t xml:space="preserve">Targeted capacity building of 7 drug dependency and infectious diseases specialists from both banks to ensure piloting and scaling up of drug dependency treatment on both banks. </w:t>
            </w:r>
          </w:p>
          <w:p w14:paraId="17960B9B"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Lack of knowledge and skills of health and NGO staff to provide OST on both banks of Nistru.</w:t>
            </w:r>
          </w:p>
          <w:p w14:paraId="7247EEE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All staff (at least 7 persons) skilled to provide OST in the new 4 OST sites (2 on left bank and 2 on right bank)</w:t>
            </w:r>
          </w:p>
          <w:p w14:paraId="4CA42912" w14:textId="77777777" w:rsidR="00D62D07" w:rsidRPr="00DB5708" w:rsidRDefault="00D62D07" w:rsidP="00D62D07">
            <w:pPr>
              <w:jc w:val="both"/>
              <w:rPr>
                <w:rFonts w:asciiTheme="minorHAnsi" w:hAnsiTheme="minorHAnsi" w:cstheme="minorHAnsi"/>
                <w:b/>
                <w:sz w:val="22"/>
                <w:szCs w:val="22"/>
              </w:rPr>
            </w:pPr>
          </w:p>
          <w:p w14:paraId="50C870C7"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1.4 </w:t>
            </w:r>
            <w:r w:rsidRPr="00DB5708">
              <w:rPr>
                <w:rFonts w:asciiTheme="minorHAnsi" w:hAnsiTheme="minorHAnsi" w:cstheme="minorHAnsi"/>
                <w:sz w:val="22"/>
                <w:szCs w:val="22"/>
              </w:rPr>
              <w:t>Ensure adequate functioning of the new 4 OST sites by providing equipment</w:t>
            </w:r>
          </w:p>
          <w:p w14:paraId="349B68F2"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No OST available on the left bank. OST in partly available on the right bank.</w:t>
            </w:r>
          </w:p>
          <w:p w14:paraId="4915DFE9" w14:textId="77777777" w:rsidR="00D62D07" w:rsidRPr="00DB5708" w:rsidRDefault="00D62D07" w:rsidP="00D62D07">
            <w:pPr>
              <w:jc w:val="both"/>
              <w:rPr>
                <w:rFonts w:asciiTheme="minorHAnsi" w:eastAsia="SimSun" w:hAnsiTheme="minorHAnsi" w:cstheme="minorHAnsi"/>
                <w:sz w:val="22"/>
                <w:szCs w:val="22"/>
                <w:lang w:val="en-GB"/>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 xml:space="preserve">4 new sites (2 on left bank and 2 on right bank) available and including </w:t>
            </w:r>
            <w:r w:rsidRPr="00DB5708">
              <w:rPr>
                <w:rFonts w:asciiTheme="minorHAnsi" w:eastAsia="SimSun" w:hAnsiTheme="minorHAnsi" w:cstheme="minorHAnsi"/>
                <w:sz w:val="22"/>
                <w:szCs w:val="22"/>
                <w:lang w:val="en-GB"/>
              </w:rPr>
              <w:t xml:space="preserve">4  medical personnel trained to provide  OST in the new opened sites </w:t>
            </w:r>
          </w:p>
          <w:p w14:paraId="673BB8DF" w14:textId="77777777" w:rsidR="00D62D07" w:rsidRPr="00DB5708" w:rsidRDefault="00D62D07" w:rsidP="00D62D07">
            <w:pPr>
              <w:jc w:val="both"/>
              <w:rPr>
                <w:rFonts w:asciiTheme="minorHAnsi" w:hAnsiTheme="minorHAnsi" w:cstheme="minorHAnsi"/>
                <w:sz w:val="22"/>
                <w:szCs w:val="22"/>
              </w:rPr>
            </w:pPr>
          </w:p>
        </w:tc>
        <w:tc>
          <w:tcPr>
            <w:tcW w:w="3522" w:type="dxa"/>
            <w:gridSpan w:val="2"/>
            <w:tcBorders>
              <w:top w:val="single" w:sz="4" w:space="0" w:color="000000"/>
              <w:left w:val="single" w:sz="4" w:space="0" w:color="000000"/>
              <w:right w:val="single" w:sz="4" w:space="0" w:color="000000"/>
            </w:tcBorders>
          </w:tcPr>
          <w:p w14:paraId="79302AEF" w14:textId="77777777" w:rsidR="00D62D07" w:rsidRPr="00DB5708" w:rsidRDefault="00D62D07" w:rsidP="00D62D07">
            <w:pPr>
              <w:pStyle w:val="BodyText"/>
              <w:jc w:val="both"/>
              <w:rPr>
                <w:rFonts w:asciiTheme="minorHAnsi" w:hAnsiTheme="minorHAnsi" w:cstheme="minorHAnsi"/>
                <w:bCs/>
                <w:sz w:val="22"/>
                <w:szCs w:val="22"/>
              </w:rPr>
            </w:pPr>
          </w:p>
          <w:p w14:paraId="47EC108E" w14:textId="77777777" w:rsidR="00D62D07" w:rsidRPr="00DB5708" w:rsidRDefault="00D62D07" w:rsidP="00D62D07">
            <w:pPr>
              <w:pStyle w:val="BodyText"/>
              <w:jc w:val="both"/>
              <w:rPr>
                <w:rFonts w:asciiTheme="minorHAnsi" w:hAnsiTheme="minorHAnsi" w:cstheme="minorHAnsi"/>
                <w:bCs/>
                <w:sz w:val="22"/>
                <w:szCs w:val="22"/>
              </w:rPr>
            </w:pPr>
          </w:p>
          <w:p w14:paraId="4643E9A2" w14:textId="77777777" w:rsidR="00D62D07" w:rsidRPr="00DB5708" w:rsidRDefault="00D62D07" w:rsidP="00D62D07">
            <w:pPr>
              <w:pStyle w:val="BodyText"/>
              <w:jc w:val="both"/>
              <w:rPr>
                <w:rFonts w:asciiTheme="minorHAnsi" w:hAnsiTheme="minorHAnsi" w:cstheme="minorHAnsi"/>
                <w:bCs/>
                <w:sz w:val="22"/>
                <w:szCs w:val="22"/>
              </w:rPr>
            </w:pPr>
          </w:p>
          <w:p w14:paraId="3666C1B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Achieved</w:t>
            </w:r>
          </w:p>
          <w:p w14:paraId="1F228FD4" w14:textId="77777777" w:rsidR="00D62D07" w:rsidRPr="00DB5708" w:rsidRDefault="00D62D07" w:rsidP="00D62D07">
            <w:pPr>
              <w:pStyle w:val="BodyText"/>
              <w:jc w:val="both"/>
              <w:rPr>
                <w:rFonts w:asciiTheme="minorHAnsi" w:hAnsiTheme="minorHAnsi" w:cstheme="minorHAnsi"/>
                <w:bCs/>
                <w:sz w:val="22"/>
                <w:szCs w:val="22"/>
              </w:rPr>
            </w:pPr>
          </w:p>
          <w:p w14:paraId="0BF485A5" w14:textId="77777777" w:rsidR="00D62D07" w:rsidRPr="00DB5708" w:rsidRDefault="00D62D07" w:rsidP="00D62D07">
            <w:pPr>
              <w:pStyle w:val="BodyText"/>
              <w:numPr>
                <w:ilvl w:val="1"/>
                <w:numId w:val="16"/>
              </w:numPr>
              <w:jc w:val="both"/>
              <w:rPr>
                <w:rFonts w:asciiTheme="minorHAnsi" w:hAnsiTheme="minorHAnsi" w:cstheme="minorHAnsi"/>
                <w:bCs/>
                <w:sz w:val="22"/>
                <w:szCs w:val="22"/>
              </w:rPr>
            </w:pPr>
            <w:r w:rsidRPr="00DB5708">
              <w:rPr>
                <w:rFonts w:asciiTheme="minorHAnsi" w:hAnsiTheme="minorHAnsi" w:cstheme="minorHAnsi"/>
                <w:bCs/>
                <w:sz w:val="22"/>
                <w:szCs w:val="22"/>
              </w:rPr>
              <w:t>11 specialist had their capacities enhanced during a in a study visit to Belarus, Minsk</w:t>
            </w:r>
          </w:p>
          <w:p w14:paraId="3EB7C550" w14:textId="77777777" w:rsidR="00D62D07" w:rsidRPr="00DB5708" w:rsidRDefault="00D62D07" w:rsidP="00D62D07">
            <w:pPr>
              <w:pStyle w:val="BodyText"/>
              <w:ind w:left="721"/>
              <w:jc w:val="both"/>
              <w:rPr>
                <w:rFonts w:asciiTheme="minorHAnsi" w:hAnsiTheme="minorHAnsi" w:cstheme="minorHAnsi"/>
                <w:bCs/>
                <w:sz w:val="22"/>
                <w:szCs w:val="22"/>
              </w:rPr>
            </w:pPr>
          </w:p>
          <w:p w14:paraId="2B1954A6" w14:textId="77777777" w:rsidR="00D62D07" w:rsidRPr="00DB5708" w:rsidRDefault="00D62D07" w:rsidP="00D62D07">
            <w:pPr>
              <w:pStyle w:val="BodyText"/>
              <w:ind w:left="721"/>
              <w:jc w:val="both"/>
              <w:rPr>
                <w:rFonts w:asciiTheme="minorHAnsi" w:hAnsiTheme="minorHAnsi" w:cstheme="minorHAnsi"/>
                <w:bCs/>
                <w:sz w:val="22"/>
                <w:szCs w:val="22"/>
              </w:rPr>
            </w:pPr>
          </w:p>
          <w:p w14:paraId="05D11BD5" w14:textId="77777777" w:rsidR="00D62D07" w:rsidRPr="00DB5708" w:rsidRDefault="00D62D07" w:rsidP="00D62D07">
            <w:pPr>
              <w:pStyle w:val="BodyText"/>
              <w:ind w:left="721"/>
              <w:jc w:val="both"/>
              <w:rPr>
                <w:rFonts w:asciiTheme="minorHAnsi" w:hAnsiTheme="minorHAnsi" w:cstheme="minorHAnsi"/>
                <w:bCs/>
                <w:sz w:val="22"/>
                <w:szCs w:val="22"/>
              </w:rPr>
            </w:pPr>
          </w:p>
          <w:p w14:paraId="42255E58" w14:textId="77777777" w:rsidR="00D62D07" w:rsidRPr="00DB5708" w:rsidRDefault="00D62D07" w:rsidP="00D62D07">
            <w:pPr>
              <w:pStyle w:val="BodyText"/>
              <w:ind w:left="721"/>
              <w:jc w:val="both"/>
              <w:rPr>
                <w:rFonts w:asciiTheme="minorHAnsi" w:hAnsiTheme="minorHAnsi" w:cstheme="minorHAnsi"/>
                <w:bCs/>
                <w:sz w:val="22"/>
                <w:szCs w:val="22"/>
              </w:rPr>
            </w:pPr>
          </w:p>
          <w:p w14:paraId="2EA13701" w14:textId="77777777" w:rsidR="00D62D07" w:rsidRPr="00DB5708" w:rsidRDefault="00D62D07" w:rsidP="00D62D07">
            <w:pPr>
              <w:pStyle w:val="BodyText"/>
              <w:ind w:left="721"/>
              <w:jc w:val="both"/>
              <w:rPr>
                <w:rFonts w:asciiTheme="minorHAnsi" w:hAnsiTheme="minorHAnsi" w:cstheme="minorHAnsi"/>
                <w:bCs/>
                <w:sz w:val="22"/>
                <w:szCs w:val="22"/>
              </w:rPr>
            </w:pPr>
          </w:p>
          <w:p w14:paraId="79C7DD74" w14:textId="77777777" w:rsidR="00D62D07" w:rsidRPr="00DB5708" w:rsidRDefault="00D62D07" w:rsidP="00D62D07">
            <w:pPr>
              <w:pStyle w:val="BodyText"/>
              <w:numPr>
                <w:ilvl w:val="1"/>
                <w:numId w:val="16"/>
              </w:numPr>
              <w:jc w:val="both"/>
              <w:rPr>
                <w:rFonts w:asciiTheme="minorHAnsi" w:hAnsiTheme="minorHAnsi" w:cstheme="minorHAnsi"/>
                <w:bCs/>
                <w:sz w:val="22"/>
                <w:szCs w:val="22"/>
              </w:rPr>
            </w:pPr>
            <w:r w:rsidRPr="00DB5708">
              <w:rPr>
                <w:rFonts w:asciiTheme="minorHAnsi" w:hAnsiTheme="minorHAnsi" w:cstheme="minorHAnsi"/>
                <w:bCs/>
                <w:sz w:val="22"/>
                <w:szCs w:val="22"/>
              </w:rPr>
              <w:t>6000 Booklets and guiding procedures for police officers printed in Ru and Ro</w:t>
            </w:r>
          </w:p>
          <w:p w14:paraId="03879EE9" w14:textId="77777777" w:rsidR="00D62D07" w:rsidRPr="00DB5708" w:rsidRDefault="00D62D07" w:rsidP="00D62D07">
            <w:pPr>
              <w:pStyle w:val="BodyText"/>
              <w:ind w:left="360"/>
              <w:jc w:val="both"/>
              <w:rPr>
                <w:rFonts w:asciiTheme="minorHAnsi" w:hAnsiTheme="minorHAnsi" w:cstheme="minorHAnsi"/>
                <w:bCs/>
                <w:sz w:val="22"/>
                <w:szCs w:val="22"/>
              </w:rPr>
            </w:pPr>
          </w:p>
          <w:p w14:paraId="04E7F630" w14:textId="77777777" w:rsidR="00D62D07" w:rsidRPr="00DB5708" w:rsidRDefault="00D62D07" w:rsidP="00D62D07">
            <w:pPr>
              <w:pStyle w:val="BodyText"/>
              <w:ind w:left="360"/>
              <w:jc w:val="both"/>
              <w:rPr>
                <w:rFonts w:asciiTheme="minorHAnsi" w:hAnsiTheme="minorHAnsi" w:cstheme="minorHAnsi"/>
                <w:bCs/>
                <w:sz w:val="22"/>
                <w:szCs w:val="22"/>
              </w:rPr>
            </w:pPr>
          </w:p>
          <w:p w14:paraId="51DC42FD" w14:textId="77777777" w:rsidR="00D62D07" w:rsidRPr="00DB5708" w:rsidRDefault="00D62D07" w:rsidP="00D62D07">
            <w:pPr>
              <w:pStyle w:val="BodyText"/>
              <w:ind w:left="360"/>
              <w:jc w:val="both"/>
              <w:rPr>
                <w:rFonts w:asciiTheme="minorHAnsi" w:hAnsiTheme="minorHAnsi" w:cstheme="minorHAnsi"/>
                <w:bCs/>
                <w:sz w:val="22"/>
                <w:szCs w:val="22"/>
              </w:rPr>
            </w:pPr>
          </w:p>
          <w:p w14:paraId="0A02BC8E" w14:textId="77777777" w:rsidR="00D62D07" w:rsidRPr="00DB5708" w:rsidRDefault="00D62D07" w:rsidP="00D62D07">
            <w:pPr>
              <w:pStyle w:val="BodyText"/>
              <w:ind w:left="360"/>
              <w:jc w:val="both"/>
              <w:rPr>
                <w:rFonts w:asciiTheme="minorHAnsi" w:hAnsiTheme="minorHAnsi" w:cstheme="minorHAnsi"/>
                <w:bCs/>
                <w:sz w:val="22"/>
                <w:szCs w:val="22"/>
              </w:rPr>
            </w:pPr>
          </w:p>
          <w:p w14:paraId="2608427E" w14:textId="77777777" w:rsidR="00D62D07" w:rsidRPr="00DB5708" w:rsidRDefault="00D62D07" w:rsidP="00D62D07">
            <w:pPr>
              <w:pStyle w:val="BodyText"/>
              <w:ind w:left="360"/>
              <w:jc w:val="both"/>
              <w:rPr>
                <w:rFonts w:asciiTheme="minorHAnsi" w:hAnsiTheme="minorHAnsi" w:cstheme="minorHAnsi"/>
                <w:bCs/>
                <w:sz w:val="22"/>
                <w:szCs w:val="22"/>
              </w:rPr>
            </w:pPr>
          </w:p>
          <w:p w14:paraId="25EBAA60" w14:textId="77777777" w:rsidR="00D62D07" w:rsidRPr="00DB5708" w:rsidRDefault="00D62D07" w:rsidP="00D62D07">
            <w:pPr>
              <w:pStyle w:val="BodyText"/>
              <w:ind w:left="360"/>
              <w:jc w:val="both"/>
              <w:rPr>
                <w:rFonts w:asciiTheme="minorHAnsi" w:hAnsiTheme="minorHAnsi" w:cstheme="minorHAnsi"/>
                <w:bCs/>
                <w:sz w:val="22"/>
                <w:szCs w:val="22"/>
              </w:rPr>
            </w:pPr>
          </w:p>
          <w:p w14:paraId="5CF3ED1B" w14:textId="77777777" w:rsidR="00D62D07" w:rsidRPr="00DB5708" w:rsidRDefault="00D62D07" w:rsidP="00D62D07">
            <w:pPr>
              <w:pStyle w:val="BodyText"/>
              <w:ind w:left="360"/>
              <w:jc w:val="both"/>
              <w:rPr>
                <w:rFonts w:asciiTheme="minorHAnsi" w:hAnsiTheme="minorHAnsi" w:cstheme="minorHAnsi"/>
                <w:bCs/>
                <w:sz w:val="22"/>
                <w:szCs w:val="22"/>
              </w:rPr>
            </w:pPr>
          </w:p>
          <w:p w14:paraId="14DC028C" w14:textId="77777777" w:rsidR="00D62D07" w:rsidRPr="00DB5708" w:rsidRDefault="00D62D07" w:rsidP="00D62D07">
            <w:pPr>
              <w:pStyle w:val="BodyText"/>
              <w:numPr>
                <w:ilvl w:val="1"/>
                <w:numId w:val="16"/>
              </w:numPr>
              <w:jc w:val="both"/>
              <w:rPr>
                <w:rFonts w:asciiTheme="minorHAnsi" w:hAnsiTheme="minorHAnsi" w:cstheme="minorHAnsi"/>
                <w:bCs/>
                <w:sz w:val="22"/>
                <w:szCs w:val="22"/>
              </w:rPr>
            </w:pPr>
            <w:r w:rsidRPr="00DB5708">
              <w:rPr>
                <w:rFonts w:asciiTheme="minorHAnsi" w:hAnsiTheme="minorHAnsi" w:cstheme="minorHAnsi"/>
                <w:bCs/>
                <w:sz w:val="22"/>
                <w:szCs w:val="22"/>
              </w:rPr>
              <w:t>80 police officers had their capacities built during the 4 trainings in Balti in Chisinau</w:t>
            </w:r>
          </w:p>
          <w:p w14:paraId="575A7140" w14:textId="77777777" w:rsidR="00D62D07" w:rsidRPr="00DB5708" w:rsidRDefault="00D62D07" w:rsidP="00D62D07">
            <w:pPr>
              <w:pStyle w:val="BodyText"/>
              <w:ind w:left="721"/>
              <w:jc w:val="both"/>
              <w:rPr>
                <w:rFonts w:asciiTheme="minorHAnsi" w:hAnsiTheme="minorHAnsi" w:cstheme="minorHAnsi"/>
                <w:bCs/>
                <w:sz w:val="22"/>
                <w:szCs w:val="22"/>
              </w:rPr>
            </w:pPr>
          </w:p>
          <w:p w14:paraId="43B78D86" w14:textId="77777777" w:rsidR="00D62D07" w:rsidRPr="00DB5708" w:rsidRDefault="00D62D07" w:rsidP="00D62D07">
            <w:pPr>
              <w:pStyle w:val="BodyText"/>
              <w:ind w:left="721"/>
              <w:jc w:val="both"/>
              <w:rPr>
                <w:rFonts w:asciiTheme="minorHAnsi" w:hAnsiTheme="minorHAnsi" w:cstheme="minorHAnsi"/>
                <w:bCs/>
                <w:sz w:val="22"/>
                <w:szCs w:val="22"/>
              </w:rPr>
            </w:pPr>
          </w:p>
          <w:p w14:paraId="73BD2F62" w14:textId="77777777" w:rsidR="00D62D07" w:rsidRPr="00DB5708" w:rsidRDefault="00D62D07" w:rsidP="00D62D07">
            <w:pPr>
              <w:pStyle w:val="BodyText"/>
              <w:ind w:left="721"/>
              <w:jc w:val="both"/>
              <w:rPr>
                <w:rFonts w:asciiTheme="minorHAnsi" w:hAnsiTheme="minorHAnsi" w:cstheme="minorHAnsi"/>
                <w:bCs/>
                <w:sz w:val="22"/>
                <w:szCs w:val="22"/>
              </w:rPr>
            </w:pPr>
          </w:p>
          <w:p w14:paraId="3BCFBD69" w14:textId="77777777" w:rsidR="00D62D07" w:rsidRPr="00DB5708" w:rsidRDefault="00D62D07" w:rsidP="00D62D07">
            <w:pPr>
              <w:pStyle w:val="BodyText"/>
              <w:ind w:left="721"/>
              <w:jc w:val="both"/>
              <w:rPr>
                <w:rFonts w:asciiTheme="minorHAnsi" w:hAnsiTheme="minorHAnsi" w:cstheme="minorHAnsi"/>
                <w:bCs/>
                <w:sz w:val="22"/>
                <w:szCs w:val="22"/>
              </w:rPr>
            </w:pPr>
          </w:p>
          <w:p w14:paraId="2BA233E5" w14:textId="77777777" w:rsidR="00D62D07" w:rsidRPr="00DB5708" w:rsidRDefault="00D62D07" w:rsidP="00D62D07">
            <w:pPr>
              <w:pStyle w:val="BodyText"/>
              <w:ind w:left="721"/>
              <w:jc w:val="both"/>
              <w:rPr>
                <w:rFonts w:asciiTheme="minorHAnsi" w:hAnsiTheme="minorHAnsi" w:cstheme="minorHAnsi"/>
                <w:bCs/>
                <w:sz w:val="22"/>
                <w:szCs w:val="22"/>
              </w:rPr>
            </w:pPr>
          </w:p>
          <w:p w14:paraId="08ADAE5D" w14:textId="77777777" w:rsidR="00D62D07" w:rsidRPr="00DB5708" w:rsidRDefault="00D62D07" w:rsidP="00D62D07">
            <w:pPr>
              <w:pStyle w:val="BodyText"/>
              <w:ind w:left="721"/>
              <w:jc w:val="both"/>
              <w:rPr>
                <w:rFonts w:asciiTheme="minorHAnsi" w:hAnsiTheme="minorHAnsi" w:cstheme="minorHAnsi"/>
                <w:bCs/>
                <w:sz w:val="22"/>
                <w:szCs w:val="22"/>
              </w:rPr>
            </w:pPr>
          </w:p>
          <w:p w14:paraId="0A06D4EB" w14:textId="77777777" w:rsidR="00D62D07" w:rsidRPr="00DB5708" w:rsidRDefault="00D62D07" w:rsidP="00D62D07">
            <w:pPr>
              <w:pStyle w:val="BodyText"/>
              <w:ind w:left="721"/>
              <w:jc w:val="both"/>
              <w:rPr>
                <w:rFonts w:asciiTheme="minorHAnsi" w:hAnsiTheme="minorHAnsi" w:cstheme="minorHAnsi"/>
                <w:bCs/>
                <w:sz w:val="22"/>
                <w:szCs w:val="22"/>
              </w:rPr>
            </w:pPr>
          </w:p>
          <w:p w14:paraId="4322F883" w14:textId="77777777" w:rsidR="00D62D07" w:rsidRPr="00DB5708" w:rsidRDefault="00D62D07" w:rsidP="00D62D07">
            <w:pPr>
              <w:pStyle w:val="BodyText"/>
              <w:ind w:left="721"/>
              <w:jc w:val="both"/>
              <w:rPr>
                <w:rFonts w:asciiTheme="minorHAnsi" w:hAnsiTheme="minorHAnsi" w:cstheme="minorHAnsi"/>
                <w:bCs/>
                <w:sz w:val="22"/>
                <w:szCs w:val="22"/>
              </w:rPr>
            </w:pPr>
          </w:p>
          <w:p w14:paraId="2FA49BD2" w14:textId="77777777" w:rsidR="00D62D07" w:rsidRPr="00DB5708" w:rsidRDefault="00D62D07" w:rsidP="00D62D07">
            <w:pPr>
              <w:pStyle w:val="BodyText"/>
              <w:jc w:val="both"/>
              <w:rPr>
                <w:rFonts w:asciiTheme="minorHAnsi" w:hAnsiTheme="minorHAnsi" w:cstheme="minorHAnsi"/>
                <w:bCs/>
                <w:sz w:val="22"/>
                <w:szCs w:val="22"/>
              </w:rPr>
            </w:pPr>
          </w:p>
          <w:p w14:paraId="58FAA626" w14:textId="77777777" w:rsidR="00D62D07" w:rsidRPr="00DB5708" w:rsidRDefault="00D62D07" w:rsidP="00D62D07">
            <w:pPr>
              <w:pStyle w:val="BodyText"/>
              <w:numPr>
                <w:ilvl w:val="1"/>
                <w:numId w:val="16"/>
              </w:numPr>
              <w:jc w:val="both"/>
              <w:rPr>
                <w:rFonts w:asciiTheme="minorHAnsi" w:hAnsiTheme="minorHAnsi" w:cstheme="minorHAnsi"/>
                <w:bCs/>
                <w:sz w:val="22"/>
                <w:szCs w:val="22"/>
              </w:rPr>
            </w:pPr>
            <w:r w:rsidRPr="00DB5708">
              <w:rPr>
                <w:rFonts w:asciiTheme="minorHAnsi" w:hAnsiTheme="minorHAnsi" w:cstheme="minorHAnsi"/>
                <w:bCs/>
                <w:sz w:val="22"/>
                <w:szCs w:val="22"/>
              </w:rPr>
              <w:t>3 OST sites on the right bank opened, including 1 in Rezina</w:t>
            </w:r>
          </w:p>
        </w:tc>
        <w:tc>
          <w:tcPr>
            <w:tcW w:w="2070" w:type="dxa"/>
            <w:tcBorders>
              <w:top w:val="single" w:sz="4" w:space="0" w:color="000000"/>
              <w:left w:val="single" w:sz="4" w:space="0" w:color="000000"/>
              <w:right w:val="single" w:sz="4" w:space="0" w:color="000000"/>
            </w:tcBorders>
          </w:tcPr>
          <w:p w14:paraId="22C4D7FF"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right w:val="single" w:sz="4" w:space="0" w:color="000000"/>
            </w:tcBorders>
          </w:tcPr>
          <w:p w14:paraId="749F237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Photos, list of participants, list of tickets</w:t>
            </w:r>
          </w:p>
        </w:tc>
      </w:tr>
      <w:tr w:rsidR="00D62D07" w:rsidRPr="00DB5708" w14:paraId="2FF2C05F" w14:textId="77777777" w:rsidTr="00027D1B">
        <w:trPr>
          <w:gridAfter w:val="1"/>
          <w:wAfter w:w="17" w:type="dxa"/>
          <w:trHeight w:val="3423"/>
        </w:trPr>
        <w:tc>
          <w:tcPr>
            <w:tcW w:w="4061" w:type="dxa"/>
            <w:tcBorders>
              <w:top w:val="single" w:sz="4" w:space="0" w:color="000000"/>
              <w:left w:val="single" w:sz="4" w:space="0" w:color="000000"/>
              <w:bottom w:val="single" w:sz="4" w:space="0" w:color="000000"/>
              <w:right w:val="single" w:sz="4" w:space="0" w:color="000000"/>
            </w:tcBorders>
          </w:tcPr>
          <w:p w14:paraId="247E7F70" w14:textId="77777777" w:rsidR="00D62D07" w:rsidRPr="00DB5708" w:rsidRDefault="00D62D07" w:rsidP="00D62D07">
            <w:pPr>
              <w:pStyle w:val="ListParagraph"/>
              <w:ind w:left="0"/>
              <w:jc w:val="both"/>
              <w:rPr>
                <w:rFonts w:asciiTheme="minorHAnsi" w:hAnsiTheme="minorHAnsi" w:cstheme="minorHAnsi"/>
                <w:b/>
                <w:sz w:val="22"/>
                <w:szCs w:val="22"/>
              </w:rPr>
            </w:pPr>
            <w:r w:rsidRPr="00DB5708">
              <w:rPr>
                <w:rFonts w:asciiTheme="minorHAnsi" w:hAnsiTheme="minorHAnsi" w:cstheme="minorHAnsi"/>
                <w:b/>
                <w:sz w:val="22"/>
                <w:szCs w:val="22"/>
              </w:rPr>
              <w:lastRenderedPageBreak/>
              <w:t>Output 2</w:t>
            </w:r>
            <w:r w:rsidRPr="00DB5708">
              <w:rPr>
                <w:rFonts w:asciiTheme="minorHAnsi" w:hAnsiTheme="minorHAnsi" w:cstheme="minorHAnsi"/>
                <w:sz w:val="22"/>
                <w:szCs w:val="22"/>
              </w:rPr>
              <w:t xml:space="preserve"> </w:t>
            </w:r>
            <w:r w:rsidRPr="00DB5708">
              <w:rPr>
                <w:rFonts w:asciiTheme="minorHAnsi" w:hAnsiTheme="minorHAnsi" w:cstheme="minorHAnsi"/>
                <w:b/>
                <w:sz w:val="22"/>
                <w:szCs w:val="22"/>
              </w:rPr>
              <w:t xml:space="preserve">Increased access to HIV services for 2000 prisoners </w:t>
            </w:r>
          </w:p>
          <w:p w14:paraId="23EBBF29" w14:textId="77777777" w:rsidR="00D62D07" w:rsidRPr="00DB5708" w:rsidRDefault="00D62D07" w:rsidP="00D62D07">
            <w:pPr>
              <w:pStyle w:val="ListParagraph"/>
              <w:ind w:left="0"/>
              <w:jc w:val="both"/>
              <w:rPr>
                <w:rFonts w:asciiTheme="minorHAnsi" w:hAnsiTheme="minorHAnsi" w:cstheme="minorHAnsi"/>
                <w:i/>
                <w:sz w:val="22"/>
                <w:szCs w:val="22"/>
              </w:rPr>
            </w:pPr>
            <w:r w:rsidRPr="00DB5708">
              <w:rPr>
                <w:rFonts w:asciiTheme="minorHAnsi" w:hAnsiTheme="minorHAnsi" w:cstheme="minorHAnsi"/>
                <w:b/>
                <w:sz w:val="22"/>
                <w:szCs w:val="22"/>
              </w:rPr>
              <w:t xml:space="preserve">Indicator  2.1 </w:t>
            </w:r>
            <w:r w:rsidRPr="00DB5708">
              <w:rPr>
                <w:rFonts w:asciiTheme="minorHAnsi" w:hAnsiTheme="minorHAnsi" w:cstheme="minorHAnsi"/>
                <w:sz w:val="22"/>
                <w:szCs w:val="22"/>
                <w:lang w:val="en-GB"/>
              </w:rPr>
              <w:t>Assessment report shared with the prison authorities</w:t>
            </w:r>
          </w:p>
          <w:p w14:paraId="261148B6"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Lack of needs assessment of HIV response in prisons</w:t>
            </w:r>
          </w:p>
          <w:p w14:paraId="001F262B"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Planned Target:</w:t>
            </w:r>
            <w:r w:rsidRPr="00DB5708">
              <w:rPr>
                <w:rFonts w:asciiTheme="minorHAnsi" w:hAnsiTheme="minorHAnsi" w:cstheme="minorHAnsi"/>
                <w:sz w:val="22"/>
                <w:szCs w:val="22"/>
              </w:rPr>
              <w:t xml:space="preserve"> Conduct the assessment in comprehensive package of services to HIV in TN prisons to identify major challenges and adjustments (including on the normative framework)</w:t>
            </w:r>
          </w:p>
          <w:p w14:paraId="4607EE00" w14:textId="77777777" w:rsidR="00D62D07" w:rsidRPr="00DB5708" w:rsidRDefault="00D62D07" w:rsidP="00D62D07">
            <w:pPr>
              <w:jc w:val="both"/>
              <w:rPr>
                <w:rFonts w:asciiTheme="minorHAnsi" w:hAnsiTheme="minorHAnsi" w:cstheme="minorHAnsi"/>
                <w:b/>
                <w:sz w:val="22"/>
                <w:szCs w:val="22"/>
              </w:rPr>
            </w:pPr>
          </w:p>
          <w:p w14:paraId="3942608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2.2 </w:t>
            </w:r>
            <w:r w:rsidRPr="00DB5708">
              <w:rPr>
                <w:rFonts w:asciiTheme="minorHAnsi" w:hAnsiTheme="minorHAnsi" w:cstheme="minorHAnsi"/>
                <w:sz w:val="22"/>
                <w:szCs w:val="22"/>
                <w:lang w:val="en-GB"/>
              </w:rPr>
              <w:t>20 NGO and prison staff trained in comprehensive services to HIV in prisons</w:t>
            </w:r>
          </w:p>
          <w:p w14:paraId="427ECE53" w14:textId="77777777" w:rsidR="00D62D07" w:rsidRPr="00DB5708" w:rsidRDefault="00D62D07" w:rsidP="00D62D07">
            <w:pPr>
              <w:pStyle w:val="ListParagraph"/>
              <w:ind w:left="0"/>
              <w:jc w:val="both"/>
              <w:rPr>
                <w:rFonts w:asciiTheme="minorHAnsi" w:hAnsiTheme="minorHAnsi" w:cstheme="minorHAnsi"/>
                <w:i/>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 xml:space="preserve">Weak integrated HIV and TB skills of prison and NGOs staff </w:t>
            </w:r>
          </w:p>
          <w:p w14:paraId="15BE1C79"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Improved the capacities of 20 Health and NGOs staff in providing qualitative integrated TB and HIV services for inmates</w:t>
            </w:r>
          </w:p>
          <w:p w14:paraId="39570B06" w14:textId="77777777" w:rsidR="00D62D07" w:rsidRPr="00DB5708" w:rsidRDefault="00D62D07" w:rsidP="00D62D07">
            <w:pPr>
              <w:jc w:val="both"/>
              <w:rPr>
                <w:rFonts w:asciiTheme="minorHAnsi" w:hAnsiTheme="minorHAnsi" w:cstheme="minorHAnsi"/>
                <w:b/>
                <w:sz w:val="22"/>
                <w:szCs w:val="22"/>
              </w:rPr>
            </w:pPr>
          </w:p>
          <w:p w14:paraId="5B4EC07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2.3 </w:t>
            </w:r>
            <w:r w:rsidRPr="00DB5708">
              <w:rPr>
                <w:rFonts w:asciiTheme="minorHAnsi" w:hAnsiTheme="minorHAnsi" w:cstheme="minorHAnsi"/>
                <w:sz w:val="22"/>
                <w:szCs w:val="22"/>
                <w:lang w:val="en-GB"/>
              </w:rPr>
              <w:t xml:space="preserve">6 prison staff who participated at the working visit on comprehensive package of services in prisons to Switzerland </w:t>
            </w:r>
          </w:p>
          <w:p w14:paraId="77399207" w14:textId="77777777" w:rsidR="00D62D07" w:rsidRPr="00DB5708" w:rsidRDefault="00D62D07" w:rsidP="00D62D07">
            <w:pPr>
              <w:jc w:val="both"/>
              <w:rPr>
                <w:rFonts w:asciiTheme="minorHAnsi" w:eastAsia="SimSun" w:hAnsiTheme="minorHAnsi" w:cstheme="minorHAnsi"/>
                <w:bCs/>
                <w:sz w:val="22"/>
                <w:szCs w:val="22"/>
                <w:lang w:val="en-GB"/>
              </w:rPr>
            </w:pPr>
            <w:r w:rsidRPr="00DB5708">
              <w:rPr>
                <w:rFonts w:asciiTheme="minorHAnsi" w:hAnsiTheme="minorHAnsi" w:cstheme="minorHAnsi"/>
                <w:b/>
                <w:sz w:val="22"/>
                <w:szCs w:val="22"/>
              </w:rPr>
              <w:t>Baseline:</w:t>
            </w:r>
            <w:r w:rsidRPr="00DB5708">
              <w:rPr>
                <w:rFonts w:asciiTheme="minorHAnsi" w:eastAsia="SimSun" w:hAnsiTheme="minorHAnsi" w:cstheme="minorHAnsi"/>
                <w:bCs/>
                <w:sz w:val="22"/>
                <w:szCs w:val="22"/>
                <w:lang w:val="en-GB"/>
              </w:rPr>
              <w:t xml:space="preserve"> Limited knowledge of prison staff regarding the comprehensive of services</w:t>
            </w:r>
          </w:p>
          <w:p w14:paraId="76A414B8" w14:textId="77777777" w:rsidR="00D62D07" w:rsidRPr="00DB5708" w:rsidRDefault="00D62D07" w:rsidP="00D62D07">
            <w:pPr>
              <w:jc w:val="both"/>
              <w:rPr>
                <w:rFonts w:asciiTheme="minorHAnsi" w:hAnsiTheme="minorHAnsi" w:cstheme="minorHAnsi"/>
                <w:bCs/>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Increased understanding of 6 decision making staff with regards to integrated services in prisons as a result to best practices exposure in Switzerland</w:t>
            </w:r>
          </w:p>
        </w:tc>
        <w:tc>
          <w:tcPr>
            <w:tcW w:w="3522" w:type="dxa"/>
            <w:gridSpan w:val="2"/>
            <w:tcBorders>
              <w:top w:val="single" w:sz="4" w:space="0" w:color="000000"/>
              <w:left w:val="single" w:sz="4" w:space="0" w:color="000000"/>
              <w:bottom w:val="single" w:sz="4" w:space="0" w:color="000000"/>
              <w:right w:val="single" w:sz="4" w:space="0" w:color="000000"/>
            </w:tcBorders>
          </w:tcPr>
          <w:p w14:paraId="0FBBD28E"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2.1 Target achieved. Assessment conducted. Report in English and Russian submitted. </w:t>
            </w:r>
          </w:p>
          <w:p w14:paraId="338940DE" w14:textId="77777777" w:rsidR="00D62D07" w:rsidRPr="00DB5708" w:rsidRDefault="00D62D07" w:rsidP="00D62D07">
            <w:pPr>
              <w:pStyle w:val="BodyText"/>
              <w:jc w:val="both"/>
              <w:rPr>
                <w:rFonts w:asciiTheme="minorHAnsi" w:hAnsiTheme="minorHAnsi" w:cstheme="minorHAnsi"/>
                <w:bCs/>
                <w:sz w:val="22"/>
                <w:szCs w:val="22"/>
              </w:rPr>
            </w:pPr>
          </w:p>
          <w:p w14:paraId="338A4FBA" w14:textId="77777777" w:rsidR="00D62D07" w:rsidRPr="00DB5708" w:rsidRDefault="00D62D07" w:rsidP="00D62D07">
            <w:pPr>
              <w:pStyle w:val="BodyText"/>
              <w:jc w:val="both"/>
              <w:rPr>
                <w:rFonts w:asciiTheme="minorHAnsi" w:hAnsiTheme="minorHAnsi" w:cstheme="minorHAnsi"/>
                <w:bCs/>
                <w:sz w:val="22"/>
                <w:szCs w:val="22"/>
              </w:rPr>
            </w:pPr>
          </w:p>
          <w:p w14:paraId="5C216C8F" w14:textId="77777777" w:rsidR="00D62D07" w:rsidRPr="00DB5708" w:rsidRDefault="00D62D07" w:rsidP="00D62D07">
            <w:pPr>
              <w:pStyle w:val="BodyText"/>
              <w:jc w:val="both"/>
              <w:rPr>
                <w:rFonts w:asciiTheme="minorHAnsi" w:hAnsiTheme="minorHAnsi" w:cstheme="minorHAnsi"/>
                <w:bCs/>
                <w:sz w:val="22"/>
                <w:szCs w:val="22"/>
              </w:rPr>
            </w:pPr>
          </w:p>
          <w:p w14:paraId="094E8990" w14:textId="77777777" w:rsidR="00D62D07" w:rsidRPr="00DB5708" w:rsidRDefault="00D62D07" w:rsidP="00D62D07">
            <w:pPr>
              <w:pStyle w:val="BodyText"/>
              <w:jc w:val="both"/>
              <w:rPr>
                <w:rFonts w:asciiTheme="minorHAnsi" w:hAnsiTheme="minorHAnsi" w:cstheme="minorHAnsi"/>
                <w:bCs/>
                <w:sz w:val="22"/>
                <w:szCs w:val="22"/>
              </w:rPr>
            </w:pPr>
          </w:p>
          <w:p w14:paraId="25000419" w14:textId="77777777" w:rsidR="00D62D07" w:rsidRPr="00DB5708" w:rsidRDefault="00D62D07" w:rsidP="00D62D07">
            <w:pPr>
              <w:pStyle w:val="BodyText"/>
              <w:jc w:val="both"/>
              <w:rPr>
                <w:rFonts w:asciiTheme="minorHAnsi" w:hAnsiTheme="minorHAnsi" w:cstheme="minorHAnsi"/>
                <w:bCs/>
                <w:sz w:val="22"/>
                <w:szCs w:val="22"/>
              </w:rPr>
            </w:pPr>
          </w:p>
          <w:p w14:paraId="0CAA020F" w14:textId="77777777" w:rsidR="00D62D07" w:rsidRPr="00DB5708" w:rsidRDefault="00D62D07" w:rsidP="00D62D07">
            <w:pPr>
              <w:pStyle w:val="BodyText"/>
              <w:jc w:val="both"/>
              <w:rPr>
                <w:rFonts w:asciiTheme="minorHAnsi" w:hAnsiTheme="minorHAnsi" w:cstheme="minorHAnsi"/>
                <w:bCs/>
                <w:sz w:val="22"/>
                <w:szCs w:val="22"/>
              </w:rPr>
            </w:pPr>
          </w:p>
          <w:p w14:paraId="711DBE28" w14:textId="77777777" w:rsidR="00D62D07" w:rsidRPr="00DB5708" w:rsidRDefault="00D62D07" w:rsidP="00D62D07">
            <w:pPr>
              <w:pStyle w:val="BodyText"/>
              <w:jc w:val="both"/>
              <w:rPr>
                <w:rFonts w:asciiTheme="minorHAnsi" w:hAnsiTheme="minorHAnsi" w:cstheme="minorHAnsi"/>
                <w:bCs/>
                <w:sz w:val="22"/>
                <w:szCs w:val="22"/>
              </w:rPr>
            </w:pPr>
          </w:p>
          <w:p w14:paraId="1D14F407" w14:textId="77777777" w:rsidR="00D62D07" w:rsidRPr="00DB5708" w:rsidRDefault="00D62D07" w:rsidP="00D62D07">
            <w:pPr>
              <w:pStyle w:val="BodyText"/>
              <w:jc w:val="both"/>
              <w:rPr>
                <w:rFonts w:asciiTheme="minorHAnsi" w:hAnsiTheme="minorHAnsi" w:cstheme="minorHAnsi"/>
                <w:bCs/>
                <w:sz w:val="22"/>
                <w:szCs w:val="22"/>
              </w:rPr>
            </w:pPr>
          </w:p>
          <w:p w14:paraId="47E26ECF" w14:textId="77777777" w:rsidR="00D62D07" w:rsidRPr="00DB5708" w:rsidRDefault="00D62D07" w:rsidP="00D62D07">
            <w:pPr>
              <w:pStyle w:val="BodyText"/>
              <w:jc w:val="both"/>
              <w:rPr>
                <w:rFonts w:asciiTheme="minorHAnsi" w:hAnsiTheme="minorHAnsi" w:cstheme="minorHAnsi"/>
                <w:bCs/>
                <w:sz w:val="22"/>
                <w:szCs w:val="22"/>
              </w:rPr>
            </w:pPr>
          </w:p>
          <w:p w14:paraId="54C1D2DD"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2.2 Overachieved (25 participants)</w:t>
            </w:r>
          </w:p>
          <w:p w14:paraId="2AC3560F" w14:textId="77777777" w:rsidR="00D62D07" w:rsidRPr="00DB5708" w:rsidRDefault="00D62D07" w:rsidP="00D62D07">
            <w:pPr>
              <w:pStyle w:val="BodyText"/>
              <w:jc w:val="both"/>
              <w:rPr>
                <w:rFonts w:asciiTheme="minorHAnsi" w:hAnsiTheme="minorHAnsi" w:cstheme="minorHAnsi"/>
                <w:bCs/>
                <w:sz w:val="22"/>
                <w:szCs w:val="22"/>
              </w:rPr>
            </w:pPr>
          </w:p>
          <w:p w14:paraId="22C934E6" w14:textId="77777777" w:rsidR="00D62D07" w:rsidRPr="00DB5708" w:rsidRDefault="00D62D07" w:rsidP="00D62D07">
            <w:pPr>
              <w:pStyle w:val="BodyText"/>
              <w:jc w:val="both"/>
              <w:rPr>
                <w:rFonts w:asciiTheme="minorHAnsi" w:hAnsiTheme="minorHAnsi" w:cstheme="minorHAnsi"/>
                <w:bCs/>
                <w:sz w:val="22"/>
                <w:szCs w:val="22"/>
              </w:rPr>
            </w:pPr>
          </w:p>
          <w:p w14:paraId="1BFF1EEB" w14:textId="77777777" w:rsidR="00D62D07" w:rsidRPr="00DB5708" w:rsidRDefault="00D62D07" w:rsidP="00D62D07">
            <w:pPr>
              <w:pStyle w:val="BodyText"/>
              <w:jc w:val="both"/>
              <w:rPr>
                <w:rFonts w:asciiTheme="minorHAnsi" w:hAnsiTheme="minorHAnsi" w:cstheme="minorHAnsi"/>
                <w:bCs/>
                <w:sz w:val="22"/>
                <w:szCs w:val="22"/>
              </w:rPr>
            </w:pPr>
          </w:p>
          <w:p w14:paraId="2551DC2A" w14:textId="77777777" w:rsidR="00D62D07" w:rsidRPr="00DB5708" w:rsidRDefault="00D62D07" w:rsidP="00D62D07">
            <w:pPr>
              <w:pStyle w:val="BodyText"/>
              <w:jc w:val="both"/>
              <w:rPr>
                <w:rFonts w:asciiTheme="minorHAnsi" w:hAnsiTheme="minorHAnsi" w:cstheme="minorHAnsi"/>
                <w:bCs/>
                <w:sz w:val="22"/>
                <w:szCs w:val="22"/>
              </w:rPr>
            </w:pPr>
          </w:p>
          <w:p w14:paraId="5077F2FA" w14:textId="77777777" w:rsidR="00D62D07" w:rsidRPr="00DB5708" w:rsidRDefault="00D62D07" w:rsidP="00D62D07">
            <w:pPr>
              <w:pStyle w:val="BodyText"/>
              <w:jc w:val="both"/>
              <w:rPr>
                <w:rFonts w:asciiTheme="minorHAnsi" w:hAnsiTheme="minorHAnsi" w:cstheme="minorHAnsi"/>
                <w:bCs/>
                <w:sz w:val="22"/>
                <w:szCs w:val="22"/>
              </w:rPr>
            </w:pPr>
          </w:p>
          <w:p w14:paraId="24B131BF" w14:textId="77777777" w:rsidR="00D62D07" w:rsidRPr="00DB5708" w:rsidRDefault="00D62D07" w:rsidP="00D62D07">
            <w:pPr>
              <w:pStyle w:val="BodyText"/>
              <w:jc w:val="both"/>
              <w:rPr>
                <w:rFonts w:asciiTheme="minorHAnsi" w:hAnsiTheme="minorHAnsi" w:cstheme="minorHAnsi"/>
                <w:bCs/>
                <w:sz w:val="22"/>
                <w:szCs w:val="22"/>
              </w:rPr>
            </w:pPr>
          </w:p>
          <w:p w14:paraId="3CCE2675" w14:textId="77777777" w:rsidR="00D62D07" w:rsidRPr="00DB5708" w:rsidRDefault="00D62D07" w:rsidP="00D62D07">
            <w:pPr>
              <w:pStyle w:val="BodyText"/>
              <w:jc w:val="both"/>
              <w:rPr>
                <w:rFonts w:asciiTheme="minorHAnsi" w:hAnsiTheme="minorHAnsi" w:cstheme="minorHAnsi"/>
                <w:bCs/>
                <w:sz w:val="22"/>
                <w:szCs w:val="22"/>
              </w:rPr>
            </w:pPr>
          </w:p>
          <w:p w14:paraId="4BA6279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2.3 overachieved. 8 specialists had their capacities built during a study visit to Olaine prison. 9 specialists had their capacities built in alternatives to incarceration during the study visit to Bucharest, Romania </w:t>
            </w:r>
          </w:p>
          <w:p w14:paraId="404920C6" w14:textId="77777777" w:rsidR="00D62D07" w:rsidRPr="00DB5708" w:rsidRDefault="00D62D07" w:rsidP="00D62D07">
            <w:pPr>
              <w:pStyle w:val="BodyText"/>
              <w:jc w:val="both"/>
              <w:rPr>
                <w:rFonts w:asciiTheme="minorHAnsi" w:hAnsiTheme="minorHAnsi" w:cstheme="minorHAnsi"/>
                <w:bCs/>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07B14C2"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1CD8459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Report, photos and list of participants</w:t>
            </w:r>
          </w:p>
        </w:tc>
      </w:tr>
      <w:tr w:rsidR="00D62D07" w:rsidRPr="00DB5708" w14:paraId="7E23C432" w14:textId="77777777" w:rsidTr="00027D1B">
        <w:trPr>
          <w:gridAfter w:val="1"/>
          <w:wAfter w:w="17" w:type="dxa"/>
          <w:trHeight w:val="260"/>
        </w:trPr>
        <w:tc>
          <w:tcPr>
            <w:tcW w:w="4061" w:type="dxa"/>
            <w:tcBorders>
              <w:top w:val="single" w:sz="4" w:space="0" w:color="000000"/>
              <w:left w:val="single" w:sz="4" w:space="0" w:color="000000"/>
              <w:bottom w:val="single" w:sz="4" w:space="0" w:color="000000"/>
              <w:right w:val="single" w:sz="4" w:space="0" w:color="000000"/>
            </w:tcBorders>
          </w:tcPr>
          <w:p w14:paraId="0ECAC26C" w14:textId="77777777" w:rsidR="00D62D07" w:rsidRPr="00DB5708" w:rsidRDefault="00D62D07" w:rsidP="00D62D07">
            <w:pPr>
              <w:jc w:val="both"/>
              <w:rPr>
                <w:rFonts w:asciiTheme="minorHAnsi" w:hAnsiTheme="minorHAnsi" w:cstheme="minorHAnsi"/>
                <w:b/>
                <w:sz w:val="22"/>
                <w:szCs w:val="22"/>
                <w:lang w:val="en-GB"/>
              </w:rPr>
            </w:pPr>
            <w:r w:rsidRPr="00DB5708">
              <w:rPr>
                <w:rFonts w:asciiTheme="minorHAnsi" w:hAnsiTheme="minorHAnsi" w:cstheme="minorHAnsi"/>
                <w:b/>
                <w:sz w:val="22"/>
                <w:szCs w:val="22"/>
                <w:lang w:val="en-GB"/>
              </w:rPr>
              <w:t>Outcome 3. Existent HIV programming policies are human rights based and gender sensitive, including M&amp;E frameworks and budgets</w:t>
            </w:r>
          </w:p>
          <w:p w14:paraId="13916EC5" w14:textId="77777777" w:rsidR="00D62D07" w:rsidRPr="00DB5708" w:rsidRDefault="00D62D07" w:rsidP="00D62D07">
            <w:pPr>
              <w:jc w:val="both"/>
              <w:rPr>
                <w:rFonts w:asciiTheme="minorHAnsi" w:hAnsiTheme="minorHAnsi" w:cstheme="minorHAnsi"/>
                <w:b/>
                <w:sz w:val="22"/>
                <w:szCs w:val="22"/>
                <w:lang w:val="en-GB"/>
              </w:rPr>
            </w:pPr>
          </w:p>
          <w:p w14:paraId="4D53449F" w14:textId="77777777" w:rsidR="00D62D07" w:rsidRPr="00DB5708" w:rsidRDefault="00D62D07" w:rsidP="00D62D07">
            <w:pPr>
              <w:jc w:val="both"/>
              <w:rPr>
                <w:rFonts w:asciiTheme="minorHAnsi" w:eastAsia="SimSun" w:hAnsiTheme="minorHAnsi" w:cstheme="minorHAnsi"/>
                <w:b/>
                <w:bCs/>
                <w:sz w:val="22"/>
                <w:szCs w:val="22"/>
                <w:lang w:val="en-GB"/>
              </w:rPr>
            </w:pPr>
            <w:r w:rsidRPr="00DB5708">
              <w:rPr>
                <w:rFonts w:asciiTheme="minorHAnsi" w:hAnsiTheme="minorHAnsi" w:cstheme="minorHAnsi"/>
                <w:b/>
                <w:sz w:val="22"/>
                <w:szCs w:val="22"/>
              </w:rPr>
              <w:t>Output 3:</w:t>
            </w:r>
            <w:r w:rsidRPr="00DB5708">
              <w:rPr>
                <w:rFonts w:asciiTheme="minorHAnsi" w:hAnsiTheme="minorHAnsi" w:cstheme="minorHAnsi"/>
                <w:sz w:val="22"/>
                <w:szCs w:val="22"/>
              </w:rPr>
              <w:t xml:space="preserve"> </w:t>
            </w:r>
            <w:r w:rsidRPr="00DB5708">
              <w:rPr>
                <w:rFonts w:asciiTheme="minorHAnsi" w:eastAsia="SimSun" w:hAnsiTheme="minorHAnsi" w:cstheme="minorHAnsi"/>
                <w:b/>
                <w:bCs/>
                <w:sz w:val="22"/>
                <w:szCs w:val="22"/>
                <w:lang w:val="en-GB"/>
              </w:rPr>
              <w:t xml:space="preserve">Human rights and gender mainstreamed into HIV normative framework on both banks </w:t>
            </w:r>
          </w:p>
          <w:p w14:paraId="0E7C656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3.1 </w:t>
            </w:r>
            <w:r w:rsidRPr="00DB5708">
              <w:rPr>
                <w:rFonts w:asciiTheme="minorHAnsi" w:hAnsiTheme="minorHAnsi" w:cstheme="minorHAnsi"/>
                <w:sz w:val="22"/>
                <w:szCs w:val="22"/>
              </w:rPr>
              <w:t>Number of gender assessment performed and implemented</w:t>
            </w:r>
          </w:p>
          <w:p w14:paraId="554BBC05"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Lack of gender assessment of HIV policies on the left bank</w:t>
            </w:r>
          </w:p>
          <w:p w14:paraId="5578F936"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eastAsia="SimSun" w:hAnsiTheme="minorHAnsi" w:cstheme="minorHAnsi"/>
                <w:bCs/>
                <w:sz w:val="22"/>
                <w:szCs w:val="22"/>
                <w:lang w:val="en-GB"/>
              </w:rPr>
              <w:t>Nr (1)</w:t>
            </w:r>
            <w:r w:rsidRPr="00DB5708">
              <w:rPr>
                <w:rFonts w:asciiTheme="minorHAnsi" w:hAnsiTheme="minorHAnsi" w:cstheme="minorHAnsi"/>
                <w:sz w:val="22"/>
                <w:szCs w:val="22"/>
                <w:lang w:val="en-GB"/>
              </w:rPr>
              <w:t xml:space="preserve"> gender assessment </w:t>
            </w:r>
            <w:r w:rsidRPr="00DB5708">
              <w:rPr>
                <w:rFonts w:asciiTheme="minorHAnsi" w:eastAsia="SimSun" w:hAnsiTheme="minorHAnsi" w:cstheme="minorHAnsi"/>
                <w:bCs/>
                <w:sz w:val="22"/>
                <w:szCs w:val="22"/>
                <w:lang w:val="en-GB"/>
              </w:rPr>
              <w:t xml:space="preserve">of </w:t>
            </w:r>
            <w:r w:rsidRPr="00DB5708">
              <w:rPr>
                <w:rFonts w:asciiTheme="minorHAnsi" w:hAnsiTheme="minorHAnsi" w:cstheme="minorHAnsi"/>
                <w:sz w:val="22"/>
                <w:szCs w:val="22"/>
                <w:lang w:val="en-GB"/>
              </w:rPr>
              <w:t>HIV</w:t>
            </w:r>
            <w:r w:rsidRPr="00DB5708">
              <w:rPr>
                <w:rFonts w:asciiTheme="minorHAnsi" w:eastAsia="SimSun" w:hAnsiTheme="minorHAnsi" w:cstheme="minorHAnsi"/>
                <w:bCs/>
                <w:sz w:val="22"/>
                <w:szCs w:val="22"/>
                <w:lang w:val="en-GB"/>
              </w:rPr>
              <w:t xml:space="preserve"> response,</w:t>
            </w:r>
            <w:r w:rsidRPr="00DB5708">
              <w:rPr>
                <w:rFonts w:asciiTheme="minorHAnsi" w:hAnsiTheme="minorHAnsi" w:cstheme="minorHAnsi"/>
                <w:sz w:val="22"/>
                <w:szCs w:val="22"/>
              </w:rPr>
              <w:t xml:space="preserve"> present (baseline 1 – on the right bank)</w:t>
            </w:r>
            <w:r w:rsidRPr="00DB5708">
              <w:rPr>
                <w:rFonts w:asciiTheme="minorHAnsi" w:eastAsia="SimSun" w:hAnsiTheme="minorHAnsi" w:cstheme="minorHAnsi"/>
                <w:bCs/>
                <w:sz w:val="22"/>
                <w:szCs w:val="22"/>
              </w:rPr>
              <w:t xml:space="preserve"> by end 2016</w:t>
            </w:r>
          </w:p>
          <w:p w14:paraId="1CFD6DF4"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3.2 </w:t>
            </w:r>
            <w:r w:rsidRPr="00DB5708">
              <w:rPr>
                <w:rFonts w:asciiTheme="minorHAnsi" w:eastAsia="SimSun" w:hAnsiTheme="minorHAnsi" w:cstheme="minorHAnsi"/>
                <w:sz w:val="22"/>
                <w:szCs w:val="22"/>
              </w:rPr>
              <w:t>Number of specialists from NGOs and public sector able to develop gender and HR sensitive policies</w:t>
            </w:r>
          </w:p>
          <w:p w14:paraId="416FDB3E"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lastRenderedPageBreak/>
              <w:t xml:space="preserve">Baseline: </w:t>
            </w:r>
            <w:r w:rsidRPr="00DB5708">
              <w:rPr>
                <w:rFonts w:asciiTheme="minorHAnsi" w:eastAsia="SimSun" w:hAnsiTheme="minorHAnsi" w:cstheme="minorHAnsi"/>
                <w:bCs/>
                <w:sz w:val="22"/>
                <w:szCs w:val="22"/>
                <w:lang w:val="en-GB"/>
              </w:rPr>
              <w:t>Lack of competencies to develop gender sensitive policies in HIV response</w:t>
            </w:r>
          </w:p>
          <w:p w14:paraId="7B3ABCC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eastAsia="SimSun" w:hAnsiTheme="minorHAnsi" w:cstheme="minorHAnsi"/>
                <w:bCs/>
                <w:sz w:val="22"/>
                <w:szCs w:val="22"/>
                <w:lang w:val="en-GB"/>
              </w:rPr>
              <w:t>Nr</w:t>
            </w:r>
            <w:r w:rsidRPr="00DB5708">
              <w:rPr>
                <w:rFonts w:asciiTheme="minorHAnsi" w:eastAsia="SimSun" w:hAnsiTheme="minorHAnsi" w:cstheme="minorHAnsi"/>
                <w:b/>
                <w:bCs/>
                <w:sz w:val="22"/>
                <w:szCs w:val="22"/>
                <w:lang w:val="en-GB"/>
              </w:rPr>
              <w:t xml:space="preserve"> (</w:t>
            </w:r>
            <w:r w:rsidRPr="00DB5708">
              <w:rPr>
                <w:rFonts w:asciiTheme="minorHAnsi" w:eastAsia="SimSun" w:hAnsiTheme="minorHAnsi" w:cstheme="minorHAnsi"/>
                <w:bCs/>
                <w:sz w:val="22"/>
                <w:szCs w:val="22"/>
                <w:lang w:val="en-GB"/>
              </w:rPr>
              <w:t>25)</w:t>
            </w:r>
            <w:r w:rsidRPr="00DB5708">
              <w:rPr>
                <w:rFonts w:asciiTheme="minorHAnsi" w:hAnsiTheme="minorHAnsi" w:cstheme="minorHAnsi"/>
                <w:sz w:val="22"/>
                <w:szCs w:val="22"/>
                <w:lang w:val="en-GB"/>
              </w:rPr>
              <w:t xml:space="preserve"> specialists from both banks of Nistru river able to develop HIV gender sensitive policies and integrate </w:t>
            </w:r>
            <w:r w:rsidRPr="00DB5708">
              <w:rPr>
                <w:rFonts w:asciiTheme="minorHAnsi" w:eastAsia="SimSun" w:hAnsiTheme="minorHAnsi" w:cstheme="minorHAnsi"/>
                <w:bCs/>
                <w:sz w:val="22"/>
                <w:szCs w:val="22"/>
                <w:lang w:val="en-GB"/>
              </w:rPr>
              <w:t>HR&amp;gender</w:t>
            </w:r>
            <w:r w:rsidRPr="00DB5708">
              <w:rPr>
                <w:rFonts w:asciiTheme="minorHAnsi" w:hAnsiTheme="minorHAnsi" w:cstheme="minorHAnsi"/>
                <w:sz w:val="22"/>
                <w:szCs w:val="22"/>
                <w:lang w:val="en-GB"/>
              </w:rPr>
              <w:t xml:space="preserve"> base approach in HIV normative framework</w:t>
            </w:r>
          </w:p>
          <w:p w14:paraId="1769F82A"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3.3 </w:t>
            </w:r>
            <w:r w:rsidRPr="00DB5708">
              <w:rPr>
                <w:rFonts w:asciiTheme="minorHAnsi" w:eastAsia="SimSun" w:hAnsiTheme="minorHAnsi" w:cstheme="minorHAnsi"/>
                <w:sz w:val="22"/>
                <w:szCs w:val="22"/>
              </w:rPr>
              <w:t>Number of HIV working plans for 2017-2018 on both banks of Nistru river gender sensitive</w:t>
            </w:r>
          </w:p>
          <w:p w14:paraId="5762281E" w14:textId="77777777" w:rsidR="00D62D07" w:rsidRPr="00DB5708" w:rsidRDefault="00D62D07" w:rsidP="00D62D07">
            <w:pPr>
              <w:jc w:val="both"/>
              <w:rPr>
                <w:rFonts w:asciiTheme="minorHAnsi" w:eastAsia="SimSun" w:hAnsiTheme="minorHAnsi" w:cstheme="minorHAnsi"/>
                <w:bCs/>
                <w:sz w:val="22"/>
                <w:szCs w:val="22"/>
                <w:lang w:val="en-GB"/>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 xml:space="preserve">Lack of skills to provide HR and gender sensitive services on both banks </w:t>
            </w:r>
          </w:p>
          <w:p w14:paraId="6BA9DDF6" w14:textId="77777777" w:rsidR="00D62D07" w:rsidRPr="00DB5708" w:rsidRDefault="00D62D07" w:rsidP="00D62D07">
            <w:pPr>
              <w:jc w:val="both"/>
              <w:rPr>
                <w:rFonts w:asciiTheme="minorHAnsi" w:hAnsiTheme="minorHAnsi" w:cstheme="minorHAnsi"/>
                <w:bCs/>
                <w:sz w:val="22"/>
                <w:szCs w:val="22"/>
                <w:lang w:val="en-GB"/>
              </w:rPr>
            </w:pPr>
            <w:r w:rsidRPr="00DB5708">
              <w:rPr>
                <w:rFonts w:asciiTheme="minorHAnsi" w:hAnsiTheme="minorHAnsi" w:cstheme="minorHAnsi"/>
                <w:b/>
                <w:sz w:val="22"/>
                <w:szCs w:val="22"/>
              </w:rPr>
              <w:t xml:space="preserve">Planned Target: </w:t>
            </w:r>
            <w:r w:rsidRPr="00DB5708">
              <w:rPr>
                <w:rFonts w:asciiTheme="minorHAnsi" w:eastAsia="SimSun" w:hAnsiTheme="minorHAnsi" w:cstheme="minorHAnsi"/>
                <w:bCs/>
                <w:sz w:val="22"/>
                <w:szCs w:val="22"/>
                <w:lang w:val="en-GB"/>
              </w:rPr>
              <w:t>Nr (</w:t>
            </w:r>
            <w:r w:rsidRPr="00DB5708">
              <w:rPr>
                <w:rFonts w:asciiTheme="minorHAnsi" w:hAnsiTheme="minorHAnsi" w:cstheme="minorHAnsi"/>
                <w:sz w:val="22"/>
                <w:szCs w:val="22"/>
                <w:lang w:val="en-GB"/>
              </w:rPr>
              <w:t>10</w:t>
            </w:r>
            <w:r w:rsidRPr="00DB5708">
              <w:rPr>
                <w:rFonts w:asciiTheme="minorHAnsi" w:eastAsia="SimSun" w:hAnsiTheme="minorHAnsi" w:cstheme="minorHAnsi"/>
                <w:bCs/>
                <w:sz w:val="22"/>
                <w:szCs w:val="22"/>
                <w:lang w:val="en-GB"/>
              </w:rPr>
              <w:t>)</w:t>
            </w:r>
            <w:r w:rsidRPr="00DB5708">
              <w:rPr>
                <w:rFonts w:asciiTheme="minorHAnsi" w:hAnsiTheme="minorHAnsi" w:cstheme="minorHAnsi"/>
                <w:sz w:val="22"/>
                <w:szCs w:val="22"/>
                <w:lang w:val="en-GB"/>
              </w:rPr>
              <w:t xml:space="preserve"> specialists skilled to promote gender sensitive plans implementation </w:t>
            </w:r>
            <w:r w:rsidRPr="00DB5708">
              <w:rPr>
                <w:rFonts w:asciiTheme="minorHAnsi" w:eastAsia="SimSun" w:hAnsiTheme="minorHAnsi" w:cstheme="minorHAnsi"/>
                <w:bCs/>
                <w:sz w:val="22"/>
                <w:szCs w:val="22"/>
                <w:lang w:val="en-GB"/>
              </w:rPr>
              <w:t xml:space="preserve">as a result of the study visit </w:t>
            </w:r>
          </w:p>
        </w:tc>
        <w:tc>
          <w:tcPr>
            <w:tcW w:w="3522" w:type="dxa"/>
            <w:gridSpan w:val="2"/>
            <w:tcBorders>
              <w:top w:val="single" w:sz="4" w:space="0" w:color="000000"/>
              <w:left w:val="single" w:sz="4" w:space="0" w:color="000000"/>
              <w:bottom w:val="single" w:sz="4" w:space="0" w:color="000000"/>
              <w:right w:val="single" w:sz="4" w:space="0" w:color="000000"/>
            </w:tcBorders>
          </w:tcPr>
          <w:p w14:paraId="6EB5291D" w14:textId="77777777" w:rsidR="00D62D07" w:rsidRPr="00DB5708" w:rsidRDefault="00D62D07" w:rsidP="00D62D07">
            <w:pPr>
              <w:pStyle w:val="BodyText"/>
              <w:jc w:val="both"/>
              <w:rPr>
                <w:rFonts w:asciiTheme="minorHAnsi" w:hAnsiTheme="minorHAnsi" w:cstheme="minorHAnsi"/>
                <w:bCs/>
                <w:sz w:val="22"/>
                <w:szCs w:val="22"/>
              </w:rPr>
            </w:pPr>
          </w:p>
          <w:p w14:paraId="36F73C64" w14:textId="77777777" w:rsidR="00D62D07" w:rsidRPr="00DB5708" w:rsidRDefault="00D62D07" w:rsidP="00D62D07">
            <w:pPr>
              <w:pStyle w:val="BodyText"/>
              <w:jc w:val="both"/>
              <w:rPr>
                <w:rFonts w:asciiTheme="minorHAnsi" w:hAnsiTheme="minorHAnsi" w:cstheme="minorHAnsi"/>
                <w:bCs/>
                <w:sz w:val="22"/>
                <w:szCs w:val="22"/>
              </w:rPr>
            </w:pPr>
          </w:p>
          <w:p w14:paraId="45D48FBC" w14:textId="77777777" w:rsidR="00D62D07" w:rsidRPr="00DB5708" w:rsidRDefault="00D62D07" w:rsidP="00D62D07">
            <w:pPr>
              <w:pStyle w:val="BodyText"/>
              <w:jc w:val="both"/>
              <w:rPr>
                <w:rFonts w:asciiTheme="minorHAnsi" w:hAnsiTheme="minorHAnsi" w:cstheme="minorHAnsi"/>
                <w:bCs/>
                <w:sz w:val="22"/>
                <w:szCs w:val="22"/>
              </w:rPr>
            </w:pPr>
          </w:p>
          <w:p w14:paraId="069AFD1C" w14:textId="77777777" w:rsidR="00D62D07" w:rsidRPr="00DB5708" w:rsidRDefault="00D62D07" w:rsidP="00D62D07">
            <w:pPr>
              <w:pStyle w:val="BodyText"/>
              <w:jc w:val="both"/>
              <w:rPr>
                <w:rFonts w:asciiTheme="minorHAnsi" w:hAnsiTheme="minorHAnsi" w:cstheme="minorHAnsi"/>
                <w:bCs/>
                <w:sz w:val="22"/>
                <w:szCs w:val="22"/>
              </w:rPr>
            </w:pPr>
          </w:p>
          <w:p w14:paraId="02ECDE89"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3.1. Achieved. The report developed for the adjustments of the normative framework has fully integrated gender-sensitive issues and recommendations developed for the new legal acts are recognized as gender-sensitive.</w:t>
            </w:r>
          </w:p>
          <w:p w14:paraId="5421EC8F" w14:textId="77777777" w:rsidR="00D62D07" w:rsidRPr="00DB5708" w:rsidRDefault="00D62D07" w:rsidP="00D62D07">
            <w:pPr>
              <w:pStyle w:val="BodyText"/>
              <w:jc w:val="both"/>
              <w:rPr>
                <w:rFonts w:asciiTheme="minorHAnsi" w:hAnsiTheme="minorHAnsi" w:cstheme="minorHAnsi"/>
                <w:bCs/>
                <w:sz w:val="22"/>
                <w:szCs w:val="22"/>
              </w:rPr>
            </w:pPr>
          </w:p>
          <w:p w14:paraId="347D0C09" w14:textId="77777777" w:rsidR="00D62D07" w:rsidRPr="00DB5708" w:rsidRDefault="00D62D07" w:rsidP="00D62D07">
            <w:pPr>
              <w:pStyle w:val="BodyText"/>
              <w:jc w:val="both"/>
              <w:rPr>
                <w:rFonts w:asciiTheme="minorHAnsi" w:hAnsiTheme="minorHAnsi" w:cstheme="minorHAnsi"/>
                <w:bCs/>
                <w:sz w:val="22"/>
                <w:szCs w:val="22"/>
              </w:rPr>
            </w:pPr>
          </w:p>
          <w:p w14:paraId="3C4376D5" w14:textId="77777777" w:rsidR="00D62D07" w:rsidRPr="00DB5708" w:rsidRDefault="00D62D07" w:rsidP="00D62D07">
            <w:pPr>
              <w:pStyle w:val="BodyText"/>
              <w:jc w:val="both"/>
              <w:rPr>
                <w:rFonts w:asciiTheme="minorHAnsi" w:hAnsiTheme="minorHAnsi" w:cstheme="minorHAnsi"/>
                <w:bCs/>
                <w:sz w:val="22"/>
                <w:szCs w:val="22"/>
              </w:rPr>
            </w:pPr>
          </w:p>
          <w:p w14:paraId="0332A0C0" w14:textId="77777777" w:rsidR="00D62D07" w:rsidRPr="00DB5708" w:rsidRDefault="00D62D07" w:rsidP="00D62D07">
            <w:pPr>
              <w:pStyle w:val="BodyText"/>
              <w:jc w:val="both"/>
              <w:rPr>
                <w:rFonts w:asciiTheme="minorHAnsi" w:hAnsiTheme="minorHAnsi" w:cstheme="minorHAnsi"/>
                <w:bCs/>
                <w:sz w:val="22"/>
                <w:szCs w:val="22"/>
              </w:rPr>
            </w:pPr>
          </w:p>
          <w:p w14:paraId="484D9148"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3.2. Achieved. 30 specialists from both banks trained</w:t>
            </w:r>
            <w:r w:rsidRPr="00DB5708">
              <w:rPr>
                <w:rFonts w:asciiTheme="minorHAnsi" w:hAnsiTheme="minorHAnsi" w:cstheme="minorHAnsi"/>
                <w:sz w:val="22"/>
                <w:szCs w:val="22"/>
                <w:lang w:val="en-GB"/>
              </w:rPr>
              <w:t xml:space="preserve"> to develop HIV gender sensitive policies and </w:t>
            </w:r>
            <w:r w:rsidRPr="00DB5708">
              <w:rPr>
                <w:rFonts w:asciiTheme="minorHAnsi" w:hAnsiTheme="minorHAnsi" w:cstheme="minorHAnsi"/>
                <w:sz w:val="22"/>
                <w:szCs w:val="22"/>
                <w:lang w:val="en-GB"/>
              </w:rPr>
              <w:lastRenderedPageBreak/>
              <w:t xml:space="preserve">integrate </w:t>
            </w:r>
            <w:r w:rsidRPr="00DB5708">
              <w:rPr>
                <w:rFonts w:asciiTheme="minorHAnsi" w:eastAsia="SimSun" w:hAnsiTheme="minorHAnsi" w:cstheme="minorHAnsi"/>
                <w:bCs/>
                <w:sz w:val="22"/>
                <w:szCs w:val="22"/>
                <w:lang w:val="en-GB"/>
              </w:rPr>
              <w:t>HR&amp;gender</w:t>
            </w:r>
            <w:r w:rsidRPr="00DB5708">
              <w:rPr>
                <w:rFonts w:asciiTheme="minorHAnsi" w:hAnsiTheme="minorHAnsi" w:cstheme="minorHAnsi"/>
                <w:sz w:val="22"/>
                <w:szCs w:val="22"/>
                <w:lang w:val="en-GB"/>
              </w:rPr>
              <w:t xml:space="preserve"> base approach in HIV normative framework.</w:t>
            </w:r>
          </w:p>
          <w:p w14:paraId="62CB6574" w14:textId="77777777" w:rsidR="00D62D07" w:rsidRPr="00DB5708" w:rsidRDefault="00D62D07" w:rsidP="00D62D07">
            <w:pPr>
              <w:pStyle w:val="BodyText"/>
              <w:jc w:val="both"/>
              <w:rPr>
                <w:rFonts w:asciiTheme="minorHAnsi" w:hAnsiTheme="minorHAnsi" w:cstheme="minorHAnsi"/>
                <w:bCs/>
                <w:sz w:val="22"/>
                <w:szCs w:val="22"/>
              </w:rPr>
            </w:pPr>
          </w:p>
          <w:p w14:paraId="2FFFEC02" w14:textId="77777777" w:rsidR="00D62D07" w:rsidRPr="00DB5708" w:rsidRDefault="00D62D07" w:rsidP="00D62D07">
            <w:pPr>
              <w:pStyle w:val="BodyText"/>
              <w:jc w:val="both"/>
              <w:rPr>
                <w:rFonts w:asciiTheme="minorHAnsi" w:hAnsiTheme="minorHAnsi" w:cstheme="minorHAnsi"/>
                <w:bCs/>
                <w:sz w:val="22"/>
                <w:szCs w:val="22"/>
              </w:rPr>
            </w:pPr>
          </w:p>
          <w:p w14:paraId="080DCC8A" w14:textId="77777777" w:rsidR="00D62D07" w:rsidRPr="00DB5708" w:rsidRDefault="00D62D07" w:rsidP="00D62D07">
            <w:pPr>
              <w:pStyle w:val="BodyText"/>
              <w:jc w:val="both"/>
              <w:rPr>
                <w:rFonts w:asciiTheme="minorHAnsi" w:hAnsiTheme="minorHAnsi" w:cstheme="minorHAnsi"/>
                <w:bCs/>
                <w:sz w:val="22"/>
                <w:szCs w:val="22"/>
              </w:rPr>
            </w:pPr>
          </w:p>
          <w:p w14:paraId="146C8C5F" w14:textId="77777777" w:rsidR="00D62D07" w:rsidRPr="00DB5708" w:rsidRDefault="00D62D07" w:rsidP="00D62D07">
            <w:pPr>
              <w:pStyle w:val="BodyText"/>
              <w:jc w:val="both"/>
              <w:rPr>
                <w:rFonts w:asciiTheme="minorHAnsi" w:hAnsiTheme="minorHAnsi" w:cstheme="minorHAnsi"/>
                <w:bCs/>
                <w:sz w:val="22"/>
                <w:szCs w:val="22"/>
              </w:rPr>
            </w:pPr>
          </w:p>
          <w:p w14:paraId="2351E1DE" w14:textId="77777777" w:rsidR="00D62D07" w:rsidRPr="00DB5708" w:rsidRDefault="00D62D07" w:rsidP="00D62D07">
            <w:pPr>
              <w:pStyle w:val="BodyText"/>
              <w:jc w:val="both"/>
              <w:rPr>
                <w:rFonts w:asciiTheme="minorHAnsi" w:hAnsiTheme="minorHAnsi" w:cstheme="minorHAnsi"/>
                <w:bCs/>
                <w:sz w:val="22"/>
                <w:szCs w:val="22"/>
              </w:rPr>
            </w:pPr>
          </w:p>
          <w:p w14:paraId="1752D4D2" w14:textId="77777777" w:rsidR="00D62D07" w:rsidRPr="00DB5708" w:rsidRDefault="00D62D07" w:rsidP="00D62D07">
            <w:pPr>
              <w:pStyle w:val="BodyText"/>
              <w:jc w:val="both"/>
              <w:rPr>
                <w:rFonts w:asciiTheme="minorHAnsi" w:hAnsiTheme="minorHAnsi" w:cstheme="minorHAnsi"/>
                <w:bCs/>
                <w:sz w:val="22"/>
                <w:szCs w:val="22"/>
              </w:rPr>
            </w:pPr>
          </w:p>
          <w:p w14:paraId="5FBB4797" w14:textId="77777777" w:rsidR="00D62D07" w:rsidRPr="00DB5708" w:rsidRDefault="00D62D07" w:rsidP="00D62D07">
            <w:pPr>
              <w:pStyle w:val="BodyText"/>
              <w:jc w:val="both"/>
              <w:rPr>
                <w:rFonts w:asciiTheme="minorHAnsi" w:hAnsiTheme="minorHAnsi" w:cstheme="minorHAnsi"/>
                <w:bCs/>
                <w:sz w:val="22"/>
                <w:szCs w:val="22"/>
              </w:rPr>
            </w:pPr>
          </w:p>
          <w:p w14:paraId="2EB65AC0" w14:textId="77777777" w:rsidR="00D62D07" w:rsidRPr="00DB5708" w:rsidRDefault="00D62D07" w:rsidP="00D62D07">
            <w:pPr>
              <w:pStyle w:val="BodyText"/>
              <w:jc w:val="both"/>
              <w:rPr>
                <w:rFonts w:asciiTheme="minorHAnsi" w:hAnsiTheme="minorHAnsi" w:cstheme="minorHAnsi"/>
                <w:bCs/>
                <w:sz w:val="22"/>
                <w:szCs w:val="22"/>
              </w:rPr>
            </w:pPr>
          </w:p>
          <w:p w14:paraId="24C44AFF" w14:textId="77777777" w:rsidR="00D62D07" w:rsidRPr="00DB5708" w:rsidRDefault="00D62D07" w:rsidP="00D62D07">
            <w:pPr>
              <w:pStyle w:val="BodyText"/>
              <w:jc w:val="both"/>
              <w:rPr>
                <w:rFonts w:asciiTheme="minorHAnsi" w:hAnsiTheme="minorHAnsi" w:cstheme="minorHAnsi"/>
                <w:bCs/>
                <w:sz w:val="22"/>
                <w:szCs w:val="22"/>
              </w:rPr>
            </w:pPr>
          </w:p>
          <w:p w14:paraId="197DEAE9" w14:textId="77777777" w:rsidR="00D62D07" w:rsidRPr="00DB5708" w:rsidRDefault="00D62D07" w:rsidP="00D62D07">
            <w:pPr>
              <w:pStyle w:val="BodyText"/>
              <w:jc w:val="both"/>
              <w:rPr>
                <w:rFonts w:asciiTheme="minorHAnsi" w:hAnsiTheme="minorHAnsi" w:cstheme="minorHAnsi"/>
                <w:bCs/>
                <w:sz w:val="22"/>
                <w:szCs w:val="22"/>
              </w:rPr>
            </w:pPr>
          </w:p>
          <w:p w14:paraId="0084A382" w14:textId="2BB98AD0" w:rsidR="00D62D07" w:rsidRPr="00AD43A2"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3.3 Achieved. 9 specialists skilled to promote gender sensitive plans implementation as well as achieving UNAIDS global goals 90-90-90 as a result of a study visit in Stockholm, Sweden, June 2018.</w:t>
            </w:r>
          </w:p>
        </w:tc>
        <w:tc>
          <w:tcPr>
            <w:tcW w:w="2070" w:type="dxa"/>
            <w:tcBorders>
              <w:top w:val="single" w:sz="4" w:space="0" w:color="000000"/>
              <w:left w:val="single" w:sz="4" w:space="0" w:color="000000"/>
              <w:bottom w:val="single" w:sz="4" w:space="0" w:color="000000"/>
              <w:right w:val="single" w:sz="4" w:space="0" w:color="000000"/>
            </w:tcBorders>
          </w:tcPr>
          <w:p w14:paraId="7B816207"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D9AA267" w14:textId="77777777" w:rsidR="00D62D07" w:rsidRPr="00DB5708" w:rsidRDefault="00D62D07" w:rsidP="00D62D07">
            <w:pPr>
              <w:pStyle w:val="BodyText"/>
              <w:jc w:val="both"/>
              <w:rPr>
                <w:rFonts w:asciiTheme="minorHAnsi" w:hAnsiTheme="minorHAnsi" w:cstheme="minorHAnsi"/>
                <w:bCs/>
                <w:sz w:val="22"/>
                <w:szCs w:val="22"/>
              </w:rPr>
            </w:pPr>
          </w:p>
          <w:p w14:paraId="2055122D" w14:textId="77777777" w:rsidR="00D62D07" w:rsidRPr="00DB5708" w:rsidRDefault="00D62D07" w:rsidP="00D62D07">
            <w:pPr>
              <w:pStyle w:val="BodyText"/>
              <w:jc w:val="both"/>
              <w:rPr>
                <w:rFonts w:asciiTheme="minorHAnsi" w:hAnsiTheme="minorHAnsi" w:cstheme="minorHAnsi"/>
                <w:bCs/>
                <w:sz w:val="22"/>
                <w:szCs w:val="22"/>
              </w:rPr>
            </w:pPr>
          </w:p>
          <w:p w14:paraId="7AA70A22" w14:textId="77777777" w:rsidR="00D62D07" w:rsidRPr="00DB5708" w:rsidRDefault="00D62D07" w:rsidP="00D62D07">
            <w:pPr>
              <w:pStyle w:val="BodyText"/>
              <w:jc w:val="both"/>
              <w:rPr>
                <w:rFonts w:asciiTheme="minorHAnsi" w:hAnsiTheme="minorHAnsi" w:cstheme="minorHAnsi"/>
                <w:bCs/>
                <w:sz w:val="22"/>
                <w:szCs w:val="22"/>
              </w:rPr>
            </w:pPr>
          </w:p>
          <w:p w14:paraId="753CA69F" w14:textId="77777777" w:rsidR="00D62D07" w:rsidRPr="00DB5708" w:rsidRDefault="00D62D07" w:rsidP="00D62D07">
            <w:pPr>
              <w:pStyle w:val="BodyText"/>
              <w:jc w:val="both"/>
              <w:rPr>
                <w:rFonts w:asciiTheme="minorHAnsi" w:hAnsiTheme="minorHAnsi" w:cstheme="minorHAnsi"/>
                <w:bCs/>
                <w:sz w:val="22"/>
                <w:szCs w:val="22"/>
              </w:rPr>
            </w:pPr>
          </w:p>
          <w:p w14:paraId="32D10DBC" w14:textId="77777777" w:rsidR="00D62D07" w:rsidRPr="00DB5708" w:rsidRDefault="00D62D07" w:rsidP="00D62D07">
            <w:pPr>
              <w:pStyle w:val="BodyText"/>
              <w:jc w:val="both"/>
              <w:rPr>
                <w:rFonts w:asciiTheme="minorHAnsi" w:hAnsiTheme="minorHAnsi" w:cstheme="minorHAnsi"/>
                <w:bCs/>
                <w:sz w:val="22"/>
                <w:szCs w:val="22"/>
              </w:rPr>
            </w:pPr>
          </w:p>
          <w:p w14:paraId="1908B56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Conclusions of the OHCHR and UNAIDS Human Rights Adviser.</w:t>
            </w:r>
          </w:p>
        </w:tc>
      </w:tr>
      <w:tr w:rsidR="00D62D07" w:rsidRPr="00DB5708" w14:paraId="1469A7AD" w14:textId="77777777" w:rsidTr="00AD43A2">
        <w:trPr>
          <w:gridAfter w:val="1"/>
          <w:wAfter w:w="17" w:type="dxa"/>
          <w:trHeight w:val="1970"/>
        </w:trPr>
        <w:tc>
          <w:tcPr>
            <w:tcW w:w="4061" w:type="dxa"/>
            <w:tcBorders>
              <w:top w:val="single" w:sz="4" w:space="0" w:color="000000"/>
              <w:left w:val="single" w:sz="4" w:space="0" w:color="000000"/>
              <w:bottom w:val="single" w:sz="4" w:space="0" w:color="000000"/>
              <w:right w:val="single" w:sz="4" w:space="0" w:color="000000"/>
            </w:tcBorders>
          </w:tcPr>
          <w:p w14:paraId="3D2AB092"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Outcome 4.  Improved capacities of NGOs to provide HIV testing and normative framework ensured for the service</w:t>
            </w:r>
          </w:p>
          <w:p w14:paraId="29C49500" w14:textId="77777777" w:rsidR="00D62D07" w:rsidRPr="00DB5708" w:rsidRDefault="00D62D07" w:rsidP="00D62D07">
            <w:pPr>
              <w:jc w:val="both"/>
              <w:rPr>
                <w:rFonts w:asciiTheme="minorHAnsi" w:hAnsiTheme="minorHAnsi" w:cstheme="minorHAnsi"/>
                <w:b/>
                <w:sz w:val="22"/>
                <w:szCs w:val="22"/>
                <w:lang w:val="en-GB"/>
              </w:rPr>
            </w:pPr>
          </w:p>
          <w:p w14:paraId="7594F12C"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Output 4:</w:t>
            </w:r>
            <w:r w:rsidRPr="00DB5708">
              <w:rPr>
                <w:rFonts w:asciiTheme="minorHAnsi" w:hAnsiTheme="minorHAnsi" w:cstheme="minorHAnsi"/>
                <w:sz w:val="22"/>
                <w:szCs w:val="22"/>
              </w:rPr>
              <w:t xml:space="preserve"> </w:t>
            </w:r>
            <w:r w:rsidRPr="00DB5708">
              <w:rPr>
                <w:rFonts w:asciiTheme="minorHAnsi" w:hAnsiTheme="minorHAnsi" w:cstheme="minorHAnsi"/>
                <w:b/>
                <w:sz w:val="22"/>
                <w:szCs w:val="22"/>
              </w:rPr>
              <w:t>Increased access to communitarian testing of most at risk populations</w:t>
            </w:r>
          </w:p>
          <w:p w14:paraId="6DF50C75" w14:textId="77777777" w:rsidR="00D62D07" w:rsidRPr="00DB5708" w:rsidRDefault="00D62D07" w:rsidP="00D62D07">
            <w:pPr>
              <w:jc w:val="both"/>
              <w:rPr>
                <w:rFonts w:asciiTheme="minorHAnsi" w:hAnsiTheme="minorHAnsi" w:cstheme="minorHAnsi"/>
                <w:b/>
                <w:sz w:val="22"/>
                <w:szCs w:val="22"/>
                <w:u w:val="single"/>
              </w:rPr>
            </w:pPr>
          </w:p>
          <w:p w14:paraId="6CEBDEDC"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4.1</w:t>
            </w:r>
            <w:r w:rsidRPr="00DB5708">
              <w:rPr>
                <w:rFonts w:asciiTheme="minorHAnsi" w:hAnsiTheme="minorHAnsi" w:cstheme="minorHAnsi"/>
                <w:b/>
                <w:sz w:val="22"/>
                <w:szCs w:val="22"/>
              </w:rPr>
              <w:t xml:space="preserve"> </w:t>
            </w:r>
            <w:r w:rsidRPr="00DB5708">
              <w:rPr>
                <w:rFonts w:asciiTheme="minorHAnsi" w:eastAsia="SimSun" w:hAnsiTheme="minorHAnsi" w:cstheme="minorHAnsi"/>
                <w:bCs/>
                <w:sz w:val="22"/>
                <w:szCs w:val="22"/>
                <w:lang w:val="en-GB"/>
              </w:rPr>
              <w:t>Number of NGOs representatives able to provide qualitative HCT (HIV communitarian testing)</w:t>
            </w:r>
          </w:p>
          <w:p w14:paraId="2FD18F97"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Weak knowledge and skills of NGO service providers to realize communitarian testing</w:t>
            </w:r>
          </w:p>
          <w:p w14:paraId="157E5C77"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Planned Target: (</w:t>
            </w:r>
            <w:r w:rsidRPr="00DB5708">
              <w:rPr>
                <w:rFonts w:asciiTheme="minorHAnsi" w:hAnsiTheme="minorHAnsi" w:cstheme="minorHAnsi"/>
                <w:sz w:val="22"/>
                <w:szCs w:val="22"/>
              </w:rPr>
              <w:t>30) NGOs representatives able to provide communitarian testing on both banks</w:t>
            </w:r>
          </w:p>
          <w:p w14:paraId="2BADF515" w14:textId="77777777" w:rsidR="00D62D07" w:rsidRPr="00DB5708" w:rsidRDefault="00D62D07" w:rsidP="00D62D07">
            <w:pPr>
              <w:jc w:val="both"/>
              <w:rPr>
                <w:rFonts w:asciiTheme="minorHAnsi" w:hAnsiTheme="minorHAnsi" w:cstheme="minorHAnsi"/>
                <w:b/>
                <w:sz w:val="22"/>
                <w:szCs w:val="22"/>
                <w:u w:val="single"/>
              </w:rPr>
            </w:pPr>
          </w:p>
          <w:p w14:paraId="4B9FF4C7"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4.2</w:t>
            </w:r>
            <w:r w:rsidRPr="00DB5708">
              <w:rPr>
                <w:rFonts w:asciiTheme="minorHAnsi" w:hAnsiTheme="minorHAnsi" w:cstheme="minorHAnsi"/>
                <w:b/>
                <w:sz w:val="22"/>
                <w:szCs w:val="22"/>
              </w:rPr>
              <w:t xml:space="preserve"> </w:t>
            </w:r>
            <w:r w:rsidRPr="00DB5708">
              <w:rPr>
                <w:rFonts w:asciiTheme="minorHAnsi" w:eastAsia="SimSun" w:hAnsiTheme="minorHAnsi" w:cstheme="minorHAnsi"/>
                <w:bCs/>
                <w:sz w:val="22"/>
                <w:szCs w:val="22"/>
                <w:lang w:val="en-GB"/>
              </w:rPr>
              <w:t>Number  of specialists exposed to best HCT practices</w:t>
            </w:r>
          </w:p>
          <w:p w14:paraId="527E617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Weak abilities of NGO sector to ensure sustainability of communitarian testing</w:t>
            </w:r>
          </w:p>
          <w:p w14:paraId="556CFC26"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Nr (8) specialists exposed to best HCT practices from the region through a study visit to Baltic states</w:t>
            </w:r>
          </w:p>
          <w:p w14:paraId="51121E50" w14:textId="77777777" w:rsidR="00D62D07" w:rsidRPr="00DB5708" w:rsidRDefault="00D62D07" w:rsidP="00D62D07">
            <w:pPr>
              <w:jc w:val="both"/>
              <w:rPr>
                <w:rFonts w:asciiTheme="minorHAnsi" w:hAnsiTheme="minorHAnsi" w:cstheme="minorHAnsi"/>
                <w:b/>
                <w:sz w:val="22"/>
                <w:szCs w:val="22"/>
                <w:u w:val="single"/>
              </w:rPr>
            </w:pPr>
          </w:p>
          <w:p w14:paraId="3F21BB1B"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4.3</w:t>
            </w:r>
            <w:r w:rsidRPr="00DB5708">
              <w:rPr>
                <w:rFonts w:asciiTheme="minorHAnsi" w:hAnsiTheme="minorHAnsi" w:cstheme="minorHAnsi"/>
                <w:b/>
                <w:sz w:val="22"/>
                <w:szCs w:val="22"/>
              </w:rPr>
              <w:t xml:space="preserve"> </w:t>
            </w:r>
            <w:r w:rsidRPr="00DB5708">
              <w:rPr>
                <w:rFonts w:asciiTheme="minorHAnsi" w:eastAsia="SimSun" w:hAnsiTheme="minorHAnsi" w:cstheme="minorHAnsi"/>
                <w:bCs/>
                <w:sz w:val="22"/>
                <w:szCs w:val="22"/>
                <w:lang w:val="en-GB"/>
              </w:rPr>
              <w:t>Number of NGO personnel who are able to get funds from public resources</w:t>
            </w:r>
          </w:p>
          <w:p w14:paraId="0C13BEB2"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Baseline: 0</w:t>
            </w:r>
          </w:p>
          <w:p w14:paraId="6C877BDE"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lastRenderedPageBreak/>
              <w:t>Planned Target: (</w:t>
            </w:r>
            <w:r w:rsidRPr="00DB5708">
              <w:rPr>
                <w:rFonts w:asciiTheme="minorHAnsi" w:hAnsiTheme="minorHAnsi" w:cstheme="minorHAnsi"/>
                <w:sz w:val="22"/>
                <w:szCs w:val="22"/>
              </w:rPr>
              <w:t xml:space="preserve">25) management staff of NGOs have fundraising skills  </w:t>
            </w:r>
          </w:p>
          <w:p w14:paraId="24A7DF3F"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4.4 </w:t>
            </w:r>
            <w:r w:rsidRPr="00DB5708">
              <w:rPr>
                <w:rFonts w:asciiTheme="minorHAnsi" w:eastAsia="SimSun" w:hAnsiTheme="minorHAnsi" w:cstheme="minorHAnsi"/>
                <w:bCs/>
                <w:sz w:val="22"/>
                <w:szCs w:val="22"/>
                <w:lang w:val="en-GB"/>
              </w:rPr>
              <w:t>% of waste safely managed</w:t>
            </w:r>
          </w:p>
          <w:p w14:paraId="572C476E"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Baseline: 0</w:t>
            </w:r>
          </w:p>
          <w:p w14:paraId="58BD351B"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100% of waste managed safely on the right bank</w:t>
            </w:r>
          </w:p>
        </w:tc>
        <w:tc>
          <w:tcPr>
            <w:tcW w:w="3522" w:type="dxa"/>
            <w:gridSpan w:val="2"/>
            <w:tcBorders>
              <w:top w:val="single" w:sz="4" w:space="0" w:color="000000"/>
              <w:left w:val="single" w:sz="4" w:space="0" w:color="000000"/>
              <w:bottom w:val="single" w:sz="4" w:space="0" w:color="000000"/>
              <w:right w:val="single" w:sz="4" w:space="0" w:color="000000"/>
            </w:tcBorders>
          </w:tcPr>
          <w:p w14:paraId="6DAB2718" w14:textId="77777777" w:rsidR="00D62D07" w:rsidRPr="00DB5708" w:rsidRDefault="00D62D07" w:rsidP="00D62D07">
            <w:pPr>
              <w:pStyle w:val="BodyText"/>
              <w:jc w:val="both"/>
              <w:rPr>
                <w:rFonts w:asciiTheme="minorHAnsi" w:hAnsiTheme="minorHAnsi" w:cstheme="minorHAnsi"/>
                <w:bCs/>
                <w:sz w:val="22"/>
                <w:szCs w:val="22"/>
              </w:rPr>
            </w:pPr>
          </w:p>
          <w:p w14:paraId="5A07BF33" w14:textId="77777777" w:rsidR="00D62D07" w:rsidRPr="00DB5708" w:rsidRDefault="00D62D07" w:rsidP="00D62D07">
            <w:pPr>
              <w:pStyle w:val="BodyText"/>
              <w:jc w:val="both"/>
              <w:rPr>
                <w:rFonts w:asciiTheme="minorHAnsi" w:hAnsiTheme="minorHAnsi" w:cstheme="minorHAnsi"/>
                <w:bCs/>
                <w:sz w:val="22"/>
                <w:szCs w:val="22"/>
              </w:rPr>
            </w:pPr>
          </w:p>
          <w:p w14:paraId="763EEE8D" w14:textId="77777777" w:rsidR="00D62D07" w:rsidRPr="00DB5708" w:rsidRDefault="00D62D07" w:rsidP="00D62D07">
            <w:pPr>
              <w:pStyle w:val="BodyText"/>
              <w:jc w:val="both"/>
              <w:rPr>
                <w:rFonts w:asciiTheme="minorHAnsi" w:hAnsiTheme="minorHAnsi" w:cstheme="minorHAnsi"/>
                <w:bCs/>
                <w:sz w:val="22"/>
                <w:szCs w:val="22"/>
              </w:rPr>
            </w:pPr>
          </w:p>
          <w:p w14:paraId="67528E0F" w14:textId="77777777" w:rsidR="00D62D07" w:rsidRPr="00DB5708" w:rsidRDefault="00D62D07" w:rsidP="00D62D07">
            <w:pPr>
              <w:pStyle w:val="BodyText"/>
              <w:jc w:val="both"/>
              <w:rPr>
                <w:rFonts w:asciiTheme="minorHAnsi" w:hAnsiTheme="minorHAnsi" w:cstheme="minorHAnsi"/>
                <w:bCs/>
                <w:sz w:val="22"/>
                <w:szCs w:val="22"/>
              </w:rPr>
            </w:pPr>
          </w:p>
          <w:p w14:paraId="6520B295" w14:textId="77777777" w:rsidR="00D62D07" w:rsidRPr="00DB5708" w:rsidRDefault="00D62D07" w:rsidP="00D62D07">
            <w:pPr>
              <w:pStyle w:val="BodyText"/>
              <w:jc w:val="both"/>
              <w:rPr>
                <w:rFonts w:asciiTheme="minorHAnsi" w:hAnsiTheme="minorHAnsi" w:cstheme="minorHAnsi"/>
                <w:bCs/>
                <w:sz w:val="22"/>
                <w:szCs w:val="22"/>
              </w:rPr>
            </w:pPr>
          </w:p>
          <w:p w14:paraId="326FF5DE" w14:textId="77777777" w:rsidR="00D62D07" w:rsidRPr="00DB5708" w:rsidRDefault="00D62D07" w:rsidP="00D62D07">
            <w:pPr>
              <w:pStyle w:val="BodyText"/>
              <w:jc w:val="both"/>
              <w:rPr>
                <w:rFonts w:asciiTheme="minorHAnsi" w:hAnsiTheme="minorHAnsi" w:cstheme="minorHAnsi"/>
                <w:bCs/>
                <w:sz w:val="22"/>
                <w:szCs w:val="22"/>
              </w:rPr>
            </w:pPr>
          </w:p>
          <w:p w14:paraId="0C38032B"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Cs/>
                <w:sz w:val="22"/>
                <w:szCs w:val="22"/>
              </w:rPr>
              <w:t xml:space="preserve">4.1 Overachieved. </w:t>
            </w:r>
            <w:r w:rsidRPr="00DB5708">
              <w:rPr>
                <w:rFonts w:asciiTheme="minorHAnsi" w:hAnsiTheme="minorHAnsi" w:cstheme="minorHAnsi"/>
                <w:sz w:val="22"/>
                <w:szCs w:val="22"/>
              </w:rPr>
              <w:t>A number of 85 medical and civil society representatives able to provide qualitative HIV testing and treatment services as a result of four training on new HIV clinical protocols and testing guidelines.</w:t>
            </w:r>
          </w:p>
          <w:p w14:paraId="5BDE40F7" w14:textId="77777777" w:rsidR="00D62D07" w:rsidRPr="00DB5708" w:rsidRDefault="00D62D07" w:rsidP="00D62D07">
            <w:pPr>
              <w:pStyle w:val="BodyText"/>
              <w:jc w:val="both"/>
              <w:rPr>
                <w:rFonts w:asciiTheme="minorHAnsi" w:hAnsiTheme="minorHAnsi" w:cstheme="minorHAnsi"/>
                <w:bCs/>
                <w:sz w:val="22"/>
                <w:szCs w:val="22"/>
              </w:rPr>
            </w:pPr>
          </w:p>
          <w:p w14:paraId="786F3458" w14:textId="77777777" w:rsidR="00D62D07" w:rsidRPr="00DB5708" w:rsidRDefault="00D62D07" w:rsidP="00D62D07">
            <w:pPr>
              <w:pStyle w:val="BodyText"/>
              <w:jc w:val="both"/>
              <w:rPr>
                <w:rFonts w:asciiTheme="minorHAnsi" w:hAnsiTheme="minorHAnsi" w:cstheme="minorHAnsi"/>
                <w:bCs/>
                <w:sz w:val="22"/>
                <w:szCs w:val="22"/>
              </w:rPr>
            </w:pPr>
          </w:p>
          <w:p w14:paraId="5D381465" w14:textId="77777777" w:rsidR="00D62D07" w:rsidRPr="00DB5708" w:rsidRDefault="00D62D07" w:rsidP="00D62D07">
            <w:pPr>
              <w:pStyle w:val="BodyText"/>
              <w:jc w:val="both"/>
              <w:rPr>
                <w:rFonts w:asciiTheme="minorHAnsi" w:hAnsiTheme="minorHAnsi" w:cstheme="minorHAnsi"/>
                <w:bCs/>
                <w:sz w:val="22"/>
                <w:szCs w:val="22"/>
              </w:rPr>
            </w:pPr>
          </w:p>
          <w:p w14:paraId="4B734D6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4.2 Overachieved. 10 specialists capacitated and able to provide qualitative HCT and PrEP treatment during a study visit in Paris, France.</w:t>
            </w:r>
          </w:p>
          <w:p w14:paraId="216DDCD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4.3 Achieved. 30 management staff of NGOs achieved fundraising skills as a result of three trainings. 2 NGOs have access to resources from domestic funds.4.3 Achieved. 30 specialists trained to access funds from public resources as a result of three trainings. Two NGOs already have access to domestic funds.</w:t>
            </w:r>
          </w:p>
          <w:p w14:paraId="0EBDC4DA" w14:textId="77777777" w:rsidR="00D62D07" w:rsidRPr="00DB5708" w:rsidRDefault="00D62D07" w:rsidP="00D62D07">
            <w:pPr>
              <w:pStyle w:val="BodyText"/>
              <w:jc w:val="both"/>
              <w:rPr>
                <w:rFonts w:asciiTheme="minorHAnsi" w:hAnsiTheme="minorHAnsi" w:cstheme="minorHAnsi"/>
                <w:bCs/>
                <w:sz w:val="22"/>
                <w:szCs w:val="22"/>
              </w:rPr>
            </w:pPr>
          </w:p>
          <w:p w14:paraId="2135A122" w14:textId="77777777" w:rsidR="00D62D07" w:rsidRPr="00DB5708" w:rsidRDefault="00D62D07" w:rsidP="00D62D07">
            <w:pPr>
              <w:pStyle w:val="BodyText"/>
              <w:jc w:val="both"/>
              <w:rPr>
                <w:rFonts w:asciiTheme="minorHAnsi" w:hAnsiTheme="minorHAnsi" w:cstheme="minorHAnsi"/>
                <w:bCs/>
                <w:sz w:val="22"/>
                <w:szCs w:val="22"/>
              </w:rPr>
            </w:pPr>
          </w:p>
          <w:p w14:paraId="21736933" w14:textId="77777777" w:rsidR="00D62D07" w:rsidRPr="00DB5708" w:rsidRDefault="00D62D07" w:rsidP="00D62D07">
            <w:pPr>
              <w:pStyle w:val="BodyText"/>
              <w:jc w:val="both"/>
              <w:rPr>
                <w:rFonts w:asciiTheme="minorHAnsi" w:hAnsiTheme="minorHAnsi" w:cstheme="minorHAnsi"/>
                <w:bCs/>
                <w:sz w:val="22"/>
                <w:szCs w:val="22"/>
              </w:rPr>
            </w:pPr>
          </w:p>
          <w:p w14:paraId="639786D1" w14:textId="77777777" w:rsidR="00D62D07" w:rsidRPr="00DB5708" w:rsidRDefault="00D62D07" w:rsidP="00D62D07">
            <w:pPr>
              <w:pStyle w:val="BodyText"/>
              <w:jc w:val="both"/>
              <w:rPr>
                <w:rFonts w:asciiTheme="minorHAnsi" w:hAnsiTheme="minorHAnsi" w:cstheme="minorHAnsi"/>
                <w:bCs/>
                <w:sz w:val="22"/>
                <w:szCs w:val="22"/>
              </w:rPr>
            </w:pPr>
          </w:p>
          <w:p w14:paraId="471BF018" w14:textId="77777777" w:rsidR="00D62D07" w:rsidRPr="00DB5708" w:rsidRDefault="00D62D07" w:rsidP="00D62D07">
            <w:pPr>
              <w:pStyle w:val="BodyText"/>
              <w:jc w:val="both"/>
              <w:rPr>
                <w:rFonts w:asciiTheme="minorHAnsi" w:hAnsiTheme="minorHAnsi" w:cstheme="minorHAnsi"/>
                <w:bCs/>
                <w:sz w:val="22"/>
                <w:szCs w:val="22"/>
              </w:rPr>
            </w:pPr>
          </w:p>
          <w:p w14:paraId="15D69F57" w14:textId="77777777" w:rsidR="00D62D07" w:rsidRPr="00DB5708" w:rsidRDefault="00D62D07" w:rsidP="00D62D07">
            <w:pPr>
              <w:pStyle w:val="BodyText"/>
              <w:numPr>
                <w:ilvl w:val="1"/>
                <w:numId w:val="17"/>
              </w:numPr>
              <w:ind w:left="330"/>
              <w:jc w:val="both"/>
              <w:rPr>
                <w:rFonts w:asciiTheme="minorHAnsi" w:hAnsiTheme="minorHAnsi" w:cstheme="minorHAnsi"/>
                <w:bCs/>
                <w:sz w:val="22"/>
                <w:szCs w:val="22"/>
              </w:rPr>
            </w:pPr>
            <w:r w:rsidRPr="00DB5708">
              <w:rPr>
                <w:rFonts w:asciiTheme="minorHAnsi" w:hAnsiTheme="minorHAnsi" w:cstheme="minorHAnsi"/>
                <w:bCs/>
                <w:sz w:val="22"/>
                <w:szCs w:val="22"/>
              </w:rPr>
              <w:t xml:space="preserve">Achieved. A modern waste management medical equipment procured and installed in Balti, at NGO UORN. Currently is functional. </w:t>
            </w:r>
          </w:p>
        </w:tc>
        <w:tc>
          <w:tcPr>
            <w:tcW w:w="2070" w:type="dxa"/>
            <w:tcBorders>
              <w:top w:val="single" w:sz="4" w:space="0" w:color="000000"/>
              <w:left w:val="single" w:sz="4" w:space="0" w:color="000000"/>
              <w:bottom w:val="single" w:sz="4" w:space="0" w:color="000000"/>
              <w:right w:val="single" w:sz="4" w:space="0" w:color="000000"/>
            </w:tcBorders>
          </w:tcPr>
          <w:p w14:paraId="65AB7F2E"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7F3AF8D9" w14:textId="77777777" w:rsidR="00D62D07" w:rsidRPr="00DB5708" w:rsidRDefault="00D62D07" w:rsidP="00D62D07">
            <w:pPr>
              <w:pStyle w:val="BodyText"/>
              <w:jc w:val="both"/>
              <w:rPr>
                <w:rFonts w:asciiTheme="minorHAnsi" w:hAnsiTheme="minorHAnsi" w:cstheme="minorHAnsi"/>
                <w:bCs/>
                <w:sz w:val="22"/>
                <w:szCs w:val="22"/>
              </w:rPr>
            </w:pPr>
          </w:p>
        </w:tc>
      </w:tr>
      <w:tr w:rsidR="00D62D07" w:rsidRPr="00DB5708" w14:paraId="351F8DC4" w14:textId="77777777" w:rsidTr="00027D1B">
        <w:trPr>
          <w:gridAfter w:val="1"/>
          <w:wAfter w:w="17" w:type="dxa"/>
          <w:trHeight w:val="70"/>
        </w:trPr>
        <w:tc>
          <w:tcPr>
            <w:tcW w:w="4061" w:type="dxa"/>
            <w:tcBorders>
              <w:top w:val="single" w:sz="4" w:space="0" w:color="000000"/>
              <w:left w:val="single" w:sz="4" w:space="0" w:color="000000"/>
              <w:bottom w:val="single" w:sz="4" w:space="0" w:color="000000"/>
              <w:right w:val="single" w:sz="4" w:space="0" w:color="000000"/>
            </w:tcBorders>
          </w:tcPr>
          <w:p w14:paraId="345261A7"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Output 5</w:t>
            </w:r>
            <w:r w:rsidRPr="00DB5708">
              <w:rPr>
                <w:rFonts w:asciiTheme="minorHAnsi" w:hAnsiTheme="minorHAnsi" w:cstheme="minorHAnsi"/>
                <w:sz w:val="22"/>
                <w:szCs w:val="22"/>
              </w:rPr>
              <w:t xml:space="preserve"> </w:t>
            </w:r>
            <w:r w:rsidRPr="00DB5708">
              <w:rPr>
                <w:rFonts w:asciiTheme="minorHAnsi" w:hAnsiTheme="minorHAnsi" w:cstheme="minorHAnsi"/>
                <w:b/>
                <w:sz w:val="22"/>
                <w:szCs w:val="22"/>
              </w:rPr>
              <w:t>LEAs participate in referral process of vulnerable groups to harm reduction services</w:t>
            </w:r>
          </w:p>
          <w:p w14:paraId="57791A49" w14:textId="77777777" w:rsidR="00D62D07" w:rsidRPr="00DB5708" w:rsidRDefault="00D62D07" w:rsidP="00D62D07">
            <w:pPr>
              <w:jc w:val="both"/>
              <w:rPr>
                <w:rFonts w:asciiTheme="minorHAnsi" w:hAnsiTheme="minorHAnsi" w:cstheme="minorHAnsi"/>
                <w:b/>
                <w:sz w:val="22"/>
                <w:szCs w:val="22"/>
              </w:rPr>
            </w:pPr>
          </w:p>
          <w:p w14:paraId="5BF23B75"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5.1 </w:t>
            </w:r>
            <w:r w:rsidRPr="00DB5708">
              <w:rPr>
                <w:rFonts w:asciiTheme="minorHAnsi" w:eastAsia="SimSun" w:hAnsiTheme="minorHAnsi" w:cstheme="minorHAnsi"/>
                <w:sz w:val="22"/>
                <w:szCs w:val="22"/>
                <w:lang w:val="en-GB"/>
              </w:rPr>
              <w:t>10 LEAs participated at working visit on Police Referral Services to Vienna, Austria</w:t>
            </w:r>
          </w:p>
          <w:p w14:paraId="76DFE8A5" w14:textId="77777777" w:rsidR="00D62D07" w:rsidRPr="00DB5708" w:rsidRDefault="00D62D07" w:rsidP="00D62D07">
            <w:pPr>
              <w:pStyle w:val="ListParagraph"/>
              <w:ind w:left="0"/>
              <w:jc w:val="both"/>
              <w:rPr>
                <w:rFonts w:asciiTheme="minorHAnsi" w:eastAsia="SimSun" w:hAnsiTheme="minorHAnsi" w:cstheme="minorHAnsi"/>
                <w:bCs/>
                <w:sz w:val="22"/>
                <w:szCs w:val="22"/>
                <w:lang w:val="en-GB"/>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 xml:space="preserve">Lack of knowledge of LEAs related to comprehensive HIV/TB/ OST prevention package </w:t>
            </w:r>
          </w:p>
          <w:p w14:paraId="06ECE66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10 LEAs are sensitized in the field of Harm Reduction and referral  services as a result of exposure  to best practice LEAs communitarian approach in Austria</w:t>
            </w:r>
          </w:p>
          <w:p w14:paraId="4950870A" w14:textId="77777777" w:rsidR="00D62D07" w:rsidRPr="00DB5708" w:rsidRDefault="00D62D07" w:rsidP="00D62D07">
            <w:pPr>
              <w:jc w:val="both"/>
              <w:rPr>
                <w:rFonts w:asciiTheme="minorHAnsi" w:hAnsiTheme="minorHAnsi" w:cstheme="minorHAnsi"/>
                <w:b/>
                <w:sz w:val="22"/>
                <w:szCs w:val="22"/>
              </w:rPr>
            </w:pPr>
          </w:p>
          <w:p w14:paraId="31596140"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5.2 </w:t>
            </w:r>
            <w:r w:rsidRPr="00DB5708">
              <w:rPr>
                <w:rFonts w:asciiTheme="minorHAnsi" w:eastAsia="SimSun" w:hAnsiTheme="minorHAnsi" w:cstheme="minorHAnsi"/>
                <w:sz w:val="22"/>
                <w:szCs w:val="22"/>
                <w:lang w:val="en-GB"/>
              </w:rPr>
              <w:t xml:space="preserve">25 police officers trained in Harm Reduction and personal security and safety  </w:t>
            </w:r>
          </w:p>
          <w:p w14:paraId="4CF4AD30" w14:textId="77777777" w:rsidR="00D62D07" w:rsidRPr="00DB5708" w:rsidRDefault="00D62D07" w:rsidP="00D62D07">
            <w:pPr>
              <w:pStyle w:val="ListParagraph"/>
              <w:ind w:left="0"/>
              <w:jc w:val="both"/>
              <w:rPr>
                <w:rFonts w:asciiTheme="minorHAnsi" w:eastAsia="SimSun" w:hAnsiTheme="minorHAnsi" w:cstheme="minorHAnsi"/>
                <w:bCs/>
                <w:sz w:val="22"/>
                <w:szCs w:val="22"/>
                <w:lang w:val="en-GB"/>
              </w:rPr>
            </w:pPr>
            <w:r w:rsidRPr="00DB5708">
              <w:rPr>
                <w:rFonts w:asciiTheme="minorHAnsi" w:hAnsiTheme="minorHAnsi" w:cstheme="minorHAnsi"/>
                <w:b/>
                <w:sz w:val="22"/>
                <w:szCs w:val="22"/>
              </w:rPr>
              <w:t xml:space="preserve">Baseline: </w:t>
            </w:r>
            <w:r w:rsidRPr="00DB5708">
              <w:rPr>
                <w:rFonts w:asciiTheme="minorHAnsi" w:eastAsia="SimSun" w:hAnsiTheme="minorHAnsi" w:cstheme="minorHAnsi"/>
                <w:bCs/>
                <w:sz w:val="22"/>
                <w:szCs w:val="22"/>
                <w:lang w:val="en-GB"/>
              </w:rPr>
              <w:t xml:space="preserve">Lack of normative guidance for LEAs to address public health needs of PWID </w:t>
            </w:r>
          </w:p>
          <w:p w14:paraId="61A4FB94"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20 LEAs are capacitated and have the necessary skills to ensure referral to Harm Reduction and personal safety and security while interacting with the vulnerable groups</w:t>
            </w:r>
          </w:p>
          <w:p w14:paraId="1154413F" w14:textId="77777777" w:rsidR="00D62D07" w:rsidRPr="00DB5708" w:rsidRDefault="00D62D07" w:rsidP="00D62D07">
            <w:pPr>
              <w:jc w:val="both"/>
              <w:rPr>
                <w:rFonts w:asciiTheme="minorHAnsi" w:hAnsiTheme="minorHAnsi" w:cstheme="minorHAnsi"/>
                <w:b/>
                <w:sz w:val="22"/>
                <w:szCs w:val="22"/>
              </w:rPr>
            </w:pPr>
          </w:p>
          <w:p w14:paraId="6857D79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Indicator 5.3 </w:t>
            </w:r>
            <w:r w:rsidRPr="00DB5708">
              <w:rPr>
                <w:rFonts w:asciiTheme="minorHAnsi" w:eastAsia="SimSun" w:hAnsiTheme="minorHAnsi" w:cstheme="minorHAnsi"/>
                <w:sz w:val="22"/>
                <w:szCs w:val="22"/>
                <w:lang w:val="en-GB"/>
              </w:rPr>
              <w:t>Regulation developed and approved to incorporate safety and security at the work place and referral schemes to Harm Reduction for police officers</w:t>
            </w:r>
          </w:p>
          <w:p w14:paraId="0CF7980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Baseline: 0</w:t>
            </w:r>
          </w:p>
          <w:p w14:paraId="1190E16C"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1 Normative document developed and approved  to incorporate safety and security at the work place on the left bank and referral schemes to Harm Reduction for police officers</w:t>
            </w:r>
          </w:p>
        </w:tc>
        <w:tc>
          <w:tcPr>
            <w:tcW w:w="3522" w:type="dxa"/>
            <w:gridSpan w:val="2"/>
            <w:tcBorders>
              <w:top w:val="single" w:sz="4" w:space="0" w:color="000000"/>
              <w:left w:val="single" w:sz="4" w:space="0" w:color="000000"/>
              <w:bottom w:val="single" w:sz="4" w:space="0" w:color="000000"/>
              <w:right w:val="single" w:sz="4" w:space="0" w:color="000000"/>
            </w:tcBorders>
          </w:tcPr>
          <w:p w14:paraId="7E24B6A2" w14:textId="77777777" w:rsidR="00D62D07" w:rsidRPr="00DB5708" w:rsidRDefault="00D62D07" w:rsidP="00D62D07">
            <w:pPr>
              <w:pStyle w:val="BodyText"/>
              <w:jc w:val="both"/>
              <w:rPr>
                <w:rFonts w:asciiTheme="minorHAnsi" w:hAnsiTheme="minorHAnsi" w:cstheme="minorHAnsi"/>
                <w:bCs/>
                <w:sz w:val="22"/>
                <w:szCs w:val="22"/>
              </w:rPr>
            </w:pPr>
          </w:p>
          <w:p w14:paraId="617F7337" w14:textId="77777777" w:rsidR="00D62D07" w:rsidRPr="00DB5708" w:rsidRDefault="00D62D07" w:rsidP="00D62D07">
            <w:pPr>
              <w:pStyle w:val="BodyText"/>
              <w:jc w:val="both"/>
              <w:rPr>
                <w:rFonts w:asciiTheme="minorHAnsi" w:hAnsiTheme="minorHAnsi" w:cstheme="minorHAnsi"/>
                <w:bCs/>
                <w:sz w:val="22"/>
                <w:szCs w:val="22"/>
              </w:rPr>
            </w:pPr>
          </w:p>
          <w:p w14:paraId="7173E350" w14:textId="77777777" w:rsidR="00D62D07" w:rsidRPr="00DB5708" w:rsidRDefault="00D62D07" w:rsidP="00D62D07">
            <w:pPr>
              <w:pStyle w:val="BodyText"/>
              <w:jc w:val="both"/>
              <w:rPr>
                <w:rFonts w:asciiTheme="minorHAnsi" w:hAnsiTheme="minorHAnsi" w:cstheme="minorHAnsi"/>
                <w:bCs/>
                <w:sz w:val="22"/>
                <w:szCs w:val="22"/>
              </w:rPr>
            </w:pPr>
          </w:p>
          <w:p w14:paraId="05E46835"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5.1 Achieved, 10 participants attended the study visit to Austria</w:t>
            </w:r>
          </w:p>
          <w:p w14:paraId="267E5B59" w14:textId="77777777" w:rsidR="00D62D07" w:rsidRPr="00DB5708" w:rsidRDefault="00D62D07" w:rsidP="00D62D07">
            <w:pPr>
              <w:pStyle w:val="BodyText"/>
              <w:jc w:val="both"/>
              <w:rPr>
                <w:rFonts w:asciiTheme="minorHAnsi" w:hAnsiTheme="minorHAnsi" w:cstheme="minorHAnsi"/>
                <w:bCs/>
                <w:sz w:val="22"/>
                <w:szCs w:val="22"/>
              </w:rPr>
            </w:pPr>
          </w:p>
          <w:p w14:paraId="5883319C" w14:textId="77777777" w:rsidR="00D62D07" w:rsidRPr="00DB5708" w:rsidRDefault="00D62D07" w:rsidP="00D62D07">
            <w:pPr>
              <w:pStyle w:val="BodyText"/>
              <w:jc w:val="both"/>
              <w:rPr>
                <w:rFonts w:asciiTheme="minorHAnsi" w:hAnsiTheme="minorHAnsi" w:cstheme="minorHAnsi"/>
                <w:bCs/>
                <w:sz w:val="22"/>
                <w:szCs w:val="22"/>
              </w:rPr>
            </w:pPr>
          </w:p>
          <w:p w14:paraId="3C130411" w14:textId="77777777" w:rsidR="00D62D07" w:rsidRPr="00DB5708" w:rsidRDefault="00D62D07" w:rsidP="00D62D07">
            <w:pPr>
              <w:pStyle w:val="BodyText"/>
              <w:jc w:val="both"/>
              <w:rPr>
                <w:rFonts w:asciiTheme="minorHAnsi" w:hAnsiTheme="minorHAnsi" w:cstheme="minorHAnsi"/>
                <w:bCs/>
                <w:sz w:val="22"/>
                <w:szCs w:val="22"/>
              </w:rPr>
            </w:pPr>
          </w:p>
          <w:p w14:paraId="408FC436" w14:textId="77777777" w:rsidR="00D62D07" w:rsidRPr="00DB5708" w:rsidRDefault="00D62D07" w:rsidP="00D62D07">
            <w:pPr>
              <w:pStyle w:val="BodyText"/>
              <w:jc w:val="both"/>
              <w:rPr>
                <w:rFonts w:asciiTheme="minorHAnsi" w:hAnsiTheme="minorHAnsi" w:cstheme="minorHAnsi"/>
                <w:bCs/>
                <w:sz w:val="22"/>
                <w:szCs w:val="22"/>
              </w:rPr>
            </w:pPr>
          </w:p>
          <w:p w14:paraId="666722C2" w14:textId="77777777" w:rsidR="00D62D07" w:rsidRPr="00DB5708" w:rsidRDefault="00D62D07" w:rsidP="00D62D07">
            <w:pPr>
              <w:pStyle w:val="BodyText"/>
              <w:jc w:val="both"/>
              <w:rPr>
                <w:rFonts w:asciiTheme="minorHAnsi" w:hAnsiTheme="minorHAnsi" w:cstheme="minorHAnsi"/>
                <w:bCs/>
                <w:sz w:val="22"/>
                <w:szCs w:val="22"/>
              </w:rPr>
            </w:pPr>
          </w:p>
          <w:p w14:paraId="1DAD4FD5" w14:textId="77777777" w:rsidR="00D62D07" w:rsidRPr="00DB5708" w:rsidRDefault="00D62D07" w:rsidP="00D62D07">
            <w:pPr>
              <w:pStyle w:val="BodyText"/>
              <w:jc w:val="both"/>
              <w:rPr>
                <w:rFonts w:asciiTheme="minorHAnsi" w:hAnsiTheme="minorHAnsi" w:cstheme="minorHAnsi"/>
                <w:bCs/>
                <w:sz w:val="22"/>
                <w:szCs w:val="22"/>
              </w:rPr>
            </w:pPr>
          </w:p>
          <w:p w14:paraId="1CDC72AD" w14:textId="77777777" w:rsidR="00D62D07" w:rsidRPr="00DB5708" w:rsidRDefault="00D62D07" w:rsidP="00D62D07">
            <w:pPr>
              <w:pStyle w:val="BodyText"/>
              <w:jc w:val="both"/>
              <w:rPr>
                <w:rFonts w:asciiTheme="minorHAnsi" w:hAnsiTheme="minorHAnsi" w:cstheme="minorHAnsi"/>
                <w:bCs/>
                <w:sz w:val="22"/>
                <w:szCs w:val="22"/>
              </w:rPr>
            </w:pPr>
          </w:p>
          <w:p w14:paraId="50281796" w14:textId="77777777" w:rsidR="00D62D07" w:rsidRPr="00DB5708" w:rsidRDefault="00D62D07" w:rsidP="00D62D07">
            <w:pPr>
              <w:pStyle w:val="BodyText"/>
              <w:jc w:val="both"/>
              <w:rPr>
                <w:rFonts w:asciiTheme="minorHAnsi" w:hAnsiTheme="minorHAnsi" w:cstheme="minorHAnsi"/>
                <w:bCs/>
                <w:sz w:val="22"/>
                <w:szCs w:val="22"/>
              </w:rPr>
            </w:pPr>
          </w:p>
          <w:p w14:paraId="2D1DACEF"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5.2 Over-achieved 50 police and 10 NGO specialists trained </w:t>
            </w:r>
          </w:p>
          <w:p w14:paraId="668025B0" w14:textId="77777777" w:rsidR="00D62D07" w:rsidRPr="00DB5708" w:rsidRDefault="00D62D07" w:rsidP="00D62D07">
            <w:pPr>
              <w:pStyle w:val="BodyText"/>
              <w:jc w:val="both"/>
              <w:rPr>
                <w:rFonts w:asciiTheme="minorHAnsi" w:hAnsiTheme="minorHAnsi" w:cstheme="minorHAnsi"/>
                <w:bCs/>
                <w:sz w:val="22"/>
                <w:szCs w:val="22"/>
              </w:rPr>
            </w:pPr>
          </w:p>
          <w:p w14:paraId="5D32BB1C" w14:textId="77777777" w:rsidR="00D62D07" w:rsidRPr="00DB5708" w:rsidRDefault="00D62D07" w:rsidP="00D62D07">
            <w:pPr>
              <w:pStyle w:val="BodyText"/>
              <w:jc w:val="both"/>
              <w:rPr>
                <w:rFonts w:asciiTheme="minorHAnsi" w:hAnsiTheme="minorHAnsi" w:cstheme="minorHAnsi"/>
                <w:bCs/>
                <w:sz w:val="22"/>
                <w:szCs w:val="22"/>
              </w:rPr>
            </w:pPr>
          </w:p>
          <w:p w14:paraId="7E4109C5" w14:textId="77777777" w:rsidR="00D62D07" w:rsidRPr="00DB5708" w:rsidRDefault="00D62D07" w:rsidP="00D62D07">
            <w:pPr>
              <w:pStyle w:val="BodyText"/>
              <w:jc w:val="both"/>
              <w:rPr>
                <w:rFonts w:asciiTheme="minorHAnsi" w:hAnsiTheme="minorHAnsi" w:cstheme="minorHAnsi"/>
                <w:bCs/>
                <w:sz w:val="22"/>
                <w:szCs w:val="22"/>
              </w:rPr>
            </w:pPr>
          </w:p>
          <w:p w14:paraId="2020BA49" w14:textId="77777777" w:rsidR="00D62D07" w:rsidRPr="00DB5708" w:rsidRDefault="00D62D07" w:rsidP="00D62D07">
            <w:pPr>
              <w:pStyle w:val="BodyText"/>
              <w:jc w:val="both"/>
              <w:rPr>
                <w:rFonts w:asciiTheme="minorHAnsi" w:hAnsiTheme="minorHAnsi" w:cstheme="minorHAnsi"/>
                <w:bCs/>
                <w:sz w:val="22"/>
                <w:szCs w:val="22"/>
              </w:rPr>
            </w:pPr>
          </w:p>
          <w:p w14:paraId="229755C4" w14:textId="77777777" w:rsidR="00D62D07" w:rsidRPr="00DB5708" w:rsidRDefault="00D62D07" w:rsidP="00D62D07">
            <w:pPr>
              <w:pStyle w:val="BodyText"/>
              <w:jc w:val="both"/>
              <w:rPr>
                <w:rFonts w:asciiTheme="minorHAnsi" w:hAnsiTheme="minorHAnsi" w:cstheme="minorHAnsi"/>
                <w:bCs/>
                <w:sz w:val="22"/>
                <w:szCs w:val="22"/>
              </w:rPr>
            </w:pPr>
          </w:p>
          <w:p w14:paraId="22C2127A" w14:textId="77777777" w:rsidR="00D62D07" w:rsidRPr="00DB5708" w:rsidRDefault="00D62D07" w:rsidP="00D62D07">
            <w:pPr>
              <w:pStyle w:val="BodyText"/>
              <w:jc w:val="both"/>
              <w:rPr>
                <w:rFonts w:asciiTheme="minorHAnsi" w:hAnsiTheme="minorHAnsi" w:cstheme="minorHAnsi"/>
                <w:bCs/>
                <w:sz w:val="22"/>
                <w:szCs w:val="22"/>
              </w:rPr>
            </w:pPr>
          </w:p>
          <w:p w14:paraId="0A4B96BC" w14:textId="77777777" w:rsidR="00D62D07" w:rsidRPr="00DB5708" w:rsidRDefault="00D62D07" w:rsidP="00D62D07">
            <w:pPr>
              <w:pStyle w:val="BodyText"/>
              <w:jc w:val="both"/>
              <w:rPr>
                <w:rFonts w:asciiTheme="minorHAnsi" w:hAnsiTheme="minorHAnsi" w:cstheme="minorHAnsi"/>
                <w:bCs/>
                <w:sz w:val="22"/>
                <w:szCs w:val="22"/>
              </w:rPr>
            </w:pPr>
          </w:p>
          <w:p w14:paraId="10E2578F" w14:textId="77777777" w:rsidR="00D62D07" w:rsidRPr="00DB5708" w:rsidRDefault="00D62D07" w:rsidP="00D62D07">
            <w:pPr>
              <w:pStyle w:val="BodyText"/>
              <w:jc w:val="both"/>
              <w:rPr>
                <w:rFonts w:asciiTheme="minorHAnsi" w:hAnsiTheme="minorHAnsi" w:cstheme="minorHAnsi"/>
                <w:bCs/>
                <w:sz w:val="22"/>
                <w:szCs w:val="22"/>
              </w:rPr>
            </w:pPr>
          </w:p>
          <w:p w14:paraId="5645B156"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 xml:space="preserve">5.3 Memorandum between NGOs and police signed on the left bank. Consultants contracted. Regulation developed and approved. </w:t>
            </w:r>
          </w:p>
          <w:p w14:paraId="4AB10669" w14:textId="77777777" w:rsidR="00D62D07" w:rsidRPr="00DB5708" w:rsidRDefault="00D62D07" w:rsidP="00D62D07">
            <w:pPr>
              <w:pStyle w:val="BodyText"/>
              <w:jc w:val="both"/>
              <w:rPr>
                <w:rFonts w:asciiTheme="minorHAnsi" w:hAnsiTheme="minorHAnsi" w:cstheme="minorHAnsi"/>
                <w:bCs/>
                <w:sz w:val="22"/>
                <w:szCs w:val="22"/>
              </w:rPr>
            </w:pPr>
          </w:p>
          <w:p w14:paraId="044FBFA4" w14:textId="77777777" w:rsidR="00D62D07" w:rsidRPr="00DB5708" w:rsidRDefault="00D62D07" w:rsidP="00D62D07">
            <w:pPr>
              <w:pStyle w:val="BodyText"/>
              <w:jc w:val="both"/>
              <w:rPr>
                <w:rFonts w:asciiTheme="minorHAnsi" w:hAnsiTheme="minorHAnsi" w:cstheme="minorHAnsi"/>
                <w:bCs/>
                <w:sz w:val="22"/>
                <w:szCs w:val="22"/>
              </w:rPr>
            </w:pPr>
          </w:p>
          <w:p w14:paraId="0277B3B9" w14:textId="77777777" w:rsidR="00D62D07" w:rsidRPr="00DB5708" w:rsidRDefault="00D62D07" w:rsidP="00D62D07">
            <w:pPr>
              <w:pStyle w:val="BodyText"/>
              <w:jc w:val="both"/>
              <w:rPr>
                <w:rFonts w:asciiTheme="minorHAnsi" w:hAnsiTheme="minorHAnsi" w:cstheme="minorHAnsi"/>
                <w:bCs/>
                <w:sz w:val="22"/>
                <w:szCs w:val="22"/>
              </w:rPr>
            </w:pPr>
          </w:p>
          <w:p w14:paraId="45367C13" w14:textId="77777777" w:rsidR="00D62D07" w:rsidRPr="00DB5708" w:rsidRDefault="00D62D07" w:rsidP="00D62D07">
            <w:pPr>
              <w:pStyle w:val="BodyText"/>
              <w:jc w:val="both"/>
              <w:rPr>
                <w:rFonts w:asciiTheme="minorHAnsi" w:hAnsiTheme="minorHAnsi" w:cstheme="minorHAnsi"/>
                <w:bCs/>
                <w:sz w:val="22"/>
                <w:szCs w:val="22"/>
              </w:rPr>
            </w:pPr>
          </w:p>
          <w:p w14:paraId="5642C3C3" w14:textId="77777777" w:rsidR="00D62D07" w:rsidRPr="00DB5708" w:rsidRDefault="00D62D07" w:rsidP="00D62D07">
            <w:pPr>
              <w:pStyle w:val="BodyText"/>
              <w:jc w:val="both"/>
              <w:rPr>
                <w:rFonts w:asciiTheme="minorHAnsi" w:hAnsiTheme="minorHAnsi" w:cstheme="minorHAnsi"/>
                <w:bCs/>
                <w:sz w:val="22"/>
                <w:szCs w:val="22"/>
              </w:rPr>
            </w:pPr>
          </w:p>
          <w:p w14:paraId="5A5CFF08" w14:textId="77777777" w:rsidR="00D62D07" w:rsidRPr="00DB5708" w:rsidRDefault="00D62D07" w:rsidP="00D62D07">
            <w:pPr>
              <w:pStyle w:val="BodyText"/>
              <w:jc w:val="both"/>
              <w:rPr>
                <w:rFonts w:asciiTheme="minorHAnsi" w:hAnsiTheme="minorHAnsi" w:cstheme="minorHAnsi"/>
                <w:bCs/>
                <w:sz w:val="22"/>
                <w:szCs w:val="22"/>
              </w:rPr>
            </w:pPr>
          </w:p>
          <w:p w14:paraId="3CB0C507" w14:textId="77777777" w:rsidR="00D62D07" w:rsidRPr="00DB5708" w:rsidRDefault="00D62D07" w:rsidP="00D62D07">
            <w:pPr>
              <w:pStyle w:val="BodyText"/>
              <w:jc w:val="both"/>
              <w:rPr>
                <w:rFonts w:asciiTheme="minorHAnsi" w:hAnsiTheme="minorHAnsi" w:cstheme="minorHAnsi"/>
                <w:bCs/>
                <w:sz w:val="22"/>
                <w:szCs w:val="22"/>
              </w:rPr>
            </w:pPr>
          </w:p>
          <w:p w14:paraId="64835F54" w14:textId="77777777" w:rsidR="00D62D07" w:rsidRPr="00DB5708" w:rsidRDefault="00D62D07" w:rsidP="00D62D07">
            <w:pPr>
              <w:pStyle w:val="BodyText"/>
              <w:jc w:val="both"/>
              <w:rPr>
                <w:rFonts w:asciiTheme="minorHAnsi" w:hAnsiTheme="minorHAnsi" w:cstheme="minorHAnsi"/>
                <w:bCs/>
                <w:sz w:val="22"/>
                <w:szCs w:val="22"/>
              </w:rPr>
            </w:pPr>
          </w:p>
          <w:p w14:paraId="1EED05CA" w14:textId="77777777" w:rsidR="00D62D07" w:rsidRPr="00DB5708" w:rsidRDefault="00D62D07" w:rsidP="00D62D07">
            <w:pPr>
              <w:pStyle w:val="BodyText"/>
              <w:jc w:val="both"/>
              <w:rPr>
                <w:rFonts w:asciiTheme="minorHAnsi" w:hAnsiTheme="minorHAnsi" w:cstheme="minorHAnsi"/>
                <w:bCs/>
                <w:sz w:val="22"/>
                <w:szCs w:val="22"/>
              </w:rPr>
            </w:pPr>
          </w:p>
          <w:p w14:paraId="0603DBEC" w14:textId="77777777" w:rsidR="00D62D07" w:rsidRPr="00DB5708" w:rsidRDefault="00D62D07" w:rsidP="00D62D07">
            <w:pPr>
              <w:pStyle w:val="BodyText"/>
              <w:jc w:val="both"/>
              <w:rPr>
                <w:rFonts w:asciiTheme="minorHAnsi" w:hAnsiTheme="minorHAnsi" w:cstheme="minorHAnsi"/>
                <w:bCs/>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D188F6D"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12432643"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List of participants, photos, tickets</w:t>
            </w:r>
          </w:p>
        </w:tc>
      </w:tr>
      <w:tr w:rsidR="00D62D07" w:rsidRPr="00DB5708" w14:paraId="17C7160B" w14:textId="77777777" w:rsidTr="00027D1B">
        <w:trPr>
          <w:gridAfter w:val="1"/>
          <w:wAfter w:w="17" w:type="dxa"/>
        </w:trPr>
        <w:tc>
          <w:tcPr>
            <w:tcW w:w="4061" w:type="dxa"/>
            <w:tcBorders>
              <w:top w:val="single" w:sz="4" w:space="0" w:color="000000"/>
              <w:left w:val="single" w:sz="4" w:space="0" w:color="000000"/>
              <w:bottom w:val="single" w:sz="4" w:space="0" w:color="000000"/>
              <w:right w:val="single" w:sz="4" w:space="0" w:color="000000"/>
            </w:tcBorders>
          </w:tcPr>
          <w:p w14:paraId="168E5F3D"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Outcome 6: Stigma and discrimination of the PLWH decreased </w:t>
            </w:r>
          </w:p>
          <w:p w14:paraId="640963F4"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lastRenderedPageBreak/>
              <w:t>Output 6:</w:t>
            </w:r>
            <w:r w:rsidRPr="00DB5708">
              <w:rPr>
                <w:rFonts w:asciiTheme="minorHAnsi" w:hAnsiTheme="minorHAnsi" w:cstheme="minorHAnsi"/>
                <w:sz w:val="22"/>
                <w:szCs w:val="22"/>
              </w:rPr>
              <w:t xml:space="preserve"> </w:t>
            </w:r>
            <w:r w:rsidRPr="00DB5708">
              <w:rPr>
                <w:rFonts w:asciiTheme="minorHAnsi" w:hAnsiTheme="minorHAnsi" w:cstheme="minorHAnsi"/>
                <w:b/>
                <w:sz w:val="22"/>
                <w:szCs w:val="22"/>
              </w:rPr>
              <w:t>HIV and drug dependency related stigma and discrimination  reduced</w:t>
            </w:r>
          </w:p>
          <w:p w14:paraId="574C6B12" w14:textId="77777777" w:rsidR="00D62D07" w:rsidRPr="00DB5708" w:rsidRDefault="00D62D07" w:rsidP="00D62D07">
            <w:pPr>
              <w:jc w:val="both"/>
              <w:rPr>
                <w:rFonts w:asciiTheme="minorHAnsi" w:hAnsiTheme="minorHAnsi" w:cstheme="minorHAnsi"/>
                <w:b/>
                <w:sz w:val="22"/>
                <w:szCs w:val="22"/>
                <w:u w:val="single"/>
              </w:rPr>
            </w:pPr>
          </w:p>
          <w:p w14:paraId="29B46CCE"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6.1</w:t>
            </w:r>
            <w:r w:rsidRPr="00DB5708">
              <w:rPr>
                <w:rFonts w:asciiTheme="minorHAnsi" w:hAnsiTheme="minorHAnsi" w:cstheme="minorHAnsi"/>
                <w:b/>
                <w:sz w:val="22"/>
                <w:szCs w:val="22"/>
              </w:rPr>
              <w:t xml:space="preserve"> </w:t>
            </w:r>
            <w:r w:rsidRPr="00DB5708">
              <w:rPr>
                <w:rFonts w:asciiTheme="minorHAnsi" w:hAnsiTheme="minorHAnsi" w:cstheme="minorHAnsi"/>
                <w:sz w:val="22"/>
                <w:szCs w:val="22"/>
              </w:rPr>
              <w:t>Number of reports on stigma index</w:t>
            </w:r>
          </w:p>
          <w:p w14:paraId="09BED775"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Baseline:</w:t>
            </w:r>
            <w:r w:rsidRPr="00DB5708">
              <w:rPr>
                <w:rFonts w:asciiTheme="minorHAnsi" w:hAnsiTheme="minorHAnsi" w:cstheme="minorHAnsi"/>
                <w:sz w:val="22"/>
                <w:szCs w:val="22"/>
              </w:rPr>
              <w:t xml:space="preserve"> Lack of Stigma index research on the right bank</w:t>
            </w:r>
          </w:p>
          <w:p w14:paraId="795C54F4" w14:textId="77777777" w:rsidR="00D62D07" w:rsidRPr="00DB5708" w:rsidRDefault="00D62D07" w:rsidP="00D62D07">
            <w:pPr>
              <w:jc w:val="both"/>
              <w:rPr>
                <w:rFonts w:asciiTheme="minorHAnsi" w:hAnsiTheme="minorHAnsi" w:cstheme="minorHAnsi"/>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Stigma Index conducted (2016)</w:t>
            </w:r>
          </w:p>
          <w:p w14:paraId="66341058" w14:textId="77777777" w:rsidR="00D62D07" w:rsidRPr="00DB5708" w:rsidRDefault="00D62D07" w:rsidP="00D62D07">
            <w:pPr>
              <w:jc w:val="both"/>
              <w:rPr>
                <w:rFonts w:asciiTheme="minorHAnsi" w:hAnsiTheme="minorHAnsi" w:cstheme="minorHAnsi"/>
                <w:b/>
                <w:sz w:val="22"/>
                <w:szCs w:val="22"/>
                <w:u w:val="single"/>
              </w:rPr>
            </w:pPr>
          </w:p>
          <w:p w14:paraId="7663FBF9"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6.2</w:t>
            </w:r>
            <w:r w:rsidRPr="00DB5708">
              <w:rPr>
                <w:rFonts w:asciiTheme="minorHAnsi" w:hAnsiTheme="minorHAnsi" w:cstheme="minorHAnsi"/>
                <w:b/>
                <w:sz w:val="22"/>
                <w:szCs w:val="22"/>
              </w:rPr>
              <w:t xml:space="preserve"> </w:t>
            </w:r>
            <w:r w:rsidRPr="00DB5708">
              <w:rPr>
                <w:rFonts w:asciiTheme="minorHAnsi" w:hAnsiTheme="minorHAnsi" w:cstheme="minorHAnsi"/>
                <w:sz w:val="22"/>
                <w:szCs w:val="22"/>
              </w:rPr>
              <w:t>Number of population  covered by the campaign</w:t>
            </w:r>
          </w:p>
          <w:p w14:paraId="74C670E5"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Baseline: </w:t>
            </w:r>
            <w:r w:rsidRPr="00DB5708">
              <w:rPr>
                <w:rFonts w:asciiTheme="minorHAnsi" w:hAnsiTheme="minorHAnsi" w:cstheme="minorHAnsi"/>
                <w:sz w:val="22"/>
                <w:szCs w:val="22"/>
              </w:rPr>
              <w:t>High level of stigma and discrimination towards HIV on both banks which impede persons to exercise their rights</w:t>
            </w:r>
          </w:p>
          <w:p w14:paraId="7BE601B1"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At least 5,000 Persons covered by communication campaigns</w:t>
            </w:r>
          </w:p>
          <w:p w14:paraId="41DBD0EC" w14:textId="77777777" w:rsidR="00D62D07" w:rsidRPr="00DB5708" w:rsidRDefault="00D62D07" w:rsidP="00D62D07">
            <w:pPr>
              <w:jc w:val="both"/>
              <w:rPr>
                <w:rFonts w:asciiTheme="minorHAnsi" w:hAnsiTheme="minorHAnsi" w:cstheme="minorHAnsi"/>
                <w:b/>
                <w:sz w:val="22"/>
                <w:szCs w:val="22"/>
              </w:rPr>
            </w:pPr>
          </w:p>
          <w:p w14:paraId="28EABDAF"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u w:val="single"/>
              </w:rPr>
              <w:t>Indicator 6.3</w:t>
            </w:r>
            <w:r w:rsidRPr="00DB5708">
              <w:rPr>
                <w:rFonts w:asciiTheme="minorHAnsi" w:hAnsiTheme="minorHAnsi" w:cstheme="minorHAnsi"/>
                <w:b/>
                <w:sz w:val="22"/>
                <w:szCs w:val="22"/>
              </w:rPr>
              <w:t xml:space="preserve"> </w:t>
            </w:r>
            <w:r w:rsidRPr="00DB5708">
              <w:rPr>
                <w:rFonts w:asciiTheme="minorHAnsi" w:hAnsiTheme="minorHAnsi" w:cstheme="minorHAnsi"/>
                <w:sz w:val="22"/>
                <w:szCs w:val="22"/>
              </w:rPr>
              <w:t>Number of staff tolerant towards beneficiaries</w:t>
            </w:r>
          </w:p>
          <w:p w14:paraId="507BB525" w14:textId="77777777"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Baseline:</w:t>
            </w:r>
            <w:r w:rsidRPr="00DB5708">
              <w:rPr>
                <w:rFonts w:asciiTheme="minorHAnsi" w:hAnsiTheme="minorHAnsi" w:cstheme="minorHAnsi"/>
                <w:sz w:val="22"/>
                <w:szCs w:val="22"/>
              </w:rPr>
              <w:t xml:space="preserve"> High level stigma among health personnel providing services to HIV affected or infected persons</w:t>
            </w:r>
          </w:p>
          <w:p w14:paraId="3D7D9EB5" w14:textId="7B6D84EE" w:rsidR="00D62D07" w:rsidRPr="00DB5708" w:rsidRDefault="00D62D07" w:rsidP="00D62D07">
            <w:pPr>
              <w:jc w:val="both"/>
              <w:rPr>
                <w:rFonts w:asciiTheme="minorHAnsi" w:hAnsiTheme="minorHAnsi" w:cstheme="minorHAnsi"/>
                <w:b/>
                <w:sz w:val="22"/>
                <w:szCs w:val="22"/>
              </w:rPr>
            </w:pPr>
            <w:r w:rsidRPr="00DB5708">
              <w:rPr>
                <w:rFonts w:asciiTheme="minorHAnsi" w:hAnsiTheme="minorHAnsi" w:cstheme="minorHAnsi"/>
                <w:b/>
                <w:sz w:val="22"/>
                <w:szCs w:val="22"/>
              </w:rPr>
              <w:t xml:space="preserve">Planned Target: </w:t>
            </w:r>
            <w:r w:rsidRPr="00DB5708">
              <w:rPr>
                <w:rFonts w:asciiTheme="minorHAnsi" w:hAnsiTheme="minorHAnsi" w:cstheme="minorHAnsi"/>
                <w:sz w:val="22"/>
                <w:szCs w:val="22"/>
              </w:rPr>
              <w:t xml:space="preserve">200 health personnel providing HIV prevention, treatment and care services tolerant to their beneficiaries  </w:t>
            </w:r>
          </w:p>
          <w:p w14:paraId="173E5601" w14:textId="77777777" w:rsidR="00D62D07" w:rsidRPr="00DB5708" w:rsidRDefault="00D62D07" w:rsidP="00D62D07">
            <w:pPr>
              <w:jc w:val="both"/>
              <w:rPr>
                <w:rFonts w:asciiTheme="minorHAnsi" w:hAnsiTheme="minorHAnsi" w:cstheme="minorHAnsi"/>
                <w:bCs/>
                <w:sz w:val="22"/>
                <w:szCs w:val="22"/>
              </w:rPr>
            </w:pPr>
          </w:p>
        </w:tc>
        <w:tc>
          <w:tcPr>
            <w:tcW w:w="3522" w:type="dxa"/>
            <w:gridSpan w:val="2"/>
            <w:tcBorders>
              <w:top w:val="single" w:sz="4" w:space="0" w:color="000000"/>
              <w:left w:val="single" w:sz="4" w:space="0" w:color="000000"/>
              <w:bottom w:val="single" w:sz="4" w:space="0" w:color="000000"/>
              <w:right w:val="single" w:sz="4" w:space="0" w:color="000000"/>
            </w:tcBorders>
          </w:tcPr>
          <w:p w14:paraId="4D762C72" w14:textId="77777777" w:rsidR="00D62D07" w:rsidRPr="00DB5708" w:rsidRDefault="00D62D07" w:rsidP="00D62D07">
            <w:pPr>
              <w:pStyle w:val="BodyText"/>
              <w:jc w:val="both"/>
              <w:rPr>
                <w:rFonts w:asciiTheme="minorHAnsi" w:hAnsiTheme="minorHAnsi" w:cstheme="minorHAnsi"/>
                <w:bCs/>
                <w:sz w:val="22"/>
                <w:szCs w:val="22"/>
              </w:rPr>
            </w:pPr>
          </w:p>
          <w:p w14:paraId="4933BF9D" w14:textId="77777777" w:rsidR="00D62D07" w:rsidRPr="00DB5708" w:rsidRDefault="00D62D07" w:rsidP="00D62D07">
            <w:pPr>
              <w:pStyle w:val="BodyText"/>
              <w:jc w:val="both"/>
              <w:rPr>
                <w:rFonts w:asciiTheme="minorHAnsi" w:hAnsiTheme="minorHAnsi" w:cstheme="minorHAnsi"/>
                <w:bCs/>
                <w:sz w:val="22"/>
                <w:szCs w:val="22"/>
              </w:rPr>
            </w:pPr>
          </w:p>
          <w:p w14:paraId="614AD28F" w14:textId="77777777" w:rsidR="00D62D07" w:rsidRPr="00DB5708" w:rsidRDefault="00D62D07" w:rsidP="00D62D07">
            <w:pPr>
              <w:pStyle w:val="BodyText"/>
              <w:jc w:val="both"/>
              <w:rPr>
                <w:rFonts w:asciiTheme="minorHAnsi" w:hAnsiTheme="minorHAnsi" w:cstheme="minorHAnsi"/>
                <w:bCs/>
                <w:sz w:val="22"/>
                <w:szCs w:val="22"/>
              </w:rPr>
            </w:pPr>
          </w:p>
          <w:p w14:paraId="0E7CA0B4"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lastRenderedPageBreak/>
              <w:t>6.1 Achieved. Two reports developed for the both banks of the river Nistru. Clear conclusions and recommendations provided on the stigma and discrimination reduction.</w:t>
            </w:r>
          </w:p>
          <w:p w14:paraId="5E2DCA51" w14:textId="77777777" w:rsidR="00D62D07" w:rsidRPr="00DB5708" w:rsidRDefault="00D62D07" w:rsidP="00D62D07">
            <w:pPr>
              <w:pStyle w:val="BodyText"/>
              <w:jc w:val="both"/>
              <w:rPr>
                <w:rFonts w:asciiTheme="minorHAnsi" w:hAnsiTheme="minorHAnsi" w:cstheme="minorHAnsi"/>
                <w:bCs/>
                <w:sz w:val="22"/>
                <w:szCs w:val="22"/>
              </w:rPr>
            </w:pPr>
          </w:p>
          <w:p w14:paraId="1DB776B8" w14:textId="77777777" w:rsidR="00D62D07" w:rsidRPr="00DB5708" w:rsidRDefault="00D62D07" w:rsidP="00D62D07">
            <w:pPr>
              <w:pStyle w:val="BodyText"/>
              <w:jc w:val="both"/>
              <w:rPr>
                <w:rFonts w:asciiTheme="minorHAnsi" w:hAnsiTheme="minorHAnsi" w:cstheme="minorHAnsi"/>
                <w:bCs/>
                <w:sz w:val="22"/>
                <w:szCs w:val="22"/>
              </w:rPr>
            </w:pPr>
          </w:p>
          <w:p w14:paraId="22523CE6" w14:textId="77777777" w:rsidR="00D62D07" w:rsidRPr="00DB5708" w:rsidRDefault="00D62D07" w:rsidP="00D62D07">
            <w:pPr>
              <w:pStyle w:val="BodyText"/>
              <w:jc w:val="both"/>
              <w:rPr>
                <w:rFonts w:asciiTheme="minorHAnsi" w:hAnsiTheme="minorHAnsi" w:cstheme="minorHAnsi"/>
                <w:bCs/>
                <w:sz w:val="22"/>
                <w:szCs w:val="22"/>
              </w:rPr>
            </w:pPr>
          </w:p>
          <w:p w14:paraId="47F7050B"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6.2 Achieved. More than 60000 persons covered during four large informative campaigns.</w:t>
            </w:r>
          </w:p>
          <w:p w14:paraId="6A894764" w14:textId="77777777" w:rsidR="00D62D07" w:rsidRPr="00DB5708" w:rsidRDefault="00D62D07" w:rsidP="00D62D07">
            <w:pPr>
              <w:pStyle w:val="BodyText"/>
              <w:jc w:val="both"/>
              <w:rPr>
                <w:rFonts w:asciiTheme="minorHAnsi" w:hAnsiTheme="minorHAnsi" w:cstheme="minorHAnsi"/>
                <w:bCs/>
                <w:sz w:val="22"/>
                <w:szCs w:val="22"/>
              </w:rPr>
            </w:pPr>
          </w:p>
          <w:p w14:paraId="2F84C3B6" w14:textId="77777777" w:rsidR="00D62D07" w:rsidRPr="00DB5708" w:rsidRDefault="00D62D07" w:rsidP="00D62D07">
            <w:pPr>
              <w:pStyle w:val="BodyText"/>
              <w:jc w:val="both"/>
              <w:rPr>
                <w:rFonts w:asciiTheme="minorHAnsi" w:hAnsiTheme="minorHAnsi" w:cstheme="minorHAnsi"/>
                <w:bCs/>
                <w:sz w:val="22"/>
                <w:szCs w:val="22"/>
              </w:rPr>
            </w:pPr>
          </w:p>
          <w:p w14:paraId="1354E4AD" w14:textId="77777777" w:rsidR="00D62D07" w:rsidRPr="00DB5708" w:rsidRDefault="00D62D07" w:rsidP="00D62D07">
            <w:pPr>
              <w:pStyle w:val="BodyText"/>
              <w:jc w:val="both"/>
              <w:rPr>
                <w:rFonts w:asciiTheme="minorHAnsi" w:hAnsiTheme="minorHAnsi" w:cstheme="minorHAnsi"/>
                <w:bCs/>
                <w:sz w:val="22"/>
                <w:szCs w:val="22"/>
              </w:rPr>
            </w:pPr>
          </w:p>
          <w:p w14:paraId="3AD5863B" w14:textId="77777777" w:rsidR="00D62D07" w:rsidRPr="00DB5708" w:rsidRDefault="00D62D07" w:rsidP="00D62D07">
            <w:pPr>
              <w:pStyle w:val="BodyText"/>
              <w:jc w:val="both"/>
              <w:rPr>
                <w:rFonts w:asciiTheme="minorHAnsi" w:hAnsiTheme="minorHAnsi" w:cstheme="minorHAnsi"/>
                <w:bCs/>
                <w:sz w:val="22"/>
                <w:szCs w:val="22"/>
              </w:rPr>
            </w:pPr>
          </w:p>
          <w:p w14:paraId="2C8B66EB" w14:textId="77777777" w:rsidR="00D62D07" w:rsidRPr="00DB5708" w:rsidRDefault="00D62D07" w:rsidP="00D62D07">
            <w:pPr>
              <w:pStyle w:val="BodyText"/>
              <w:jc w:val="both"/>
              <w:rPr>
                <w:rFonts w:asciiTheme="minorHAnsi" w:hAnsiTheme="minorHAnsi" w:cstheme="minorHAnsi"/>
                <w:bCs/>
                <w:sz w:val="22"/>
                <w:szCs w:val="22"/>
              </w:rPr>
            </w:pPr>
          </w:p>
          <w:p w14:paraId="7AF804E8" w14:textId="77777777" w:rsidR="00D62D07" w:rsidRPr="00DB5708" w:rsidRDefault="00D62D07" w:rsidP="00D62D07">
            <w:pPr>
              <w:pStyle w:val="BodyText"/>
              <w:jc w:val="both"/>
              <w:rPr>
                <w:rFonts w:asciiTheme="minorHAnsi" w:hAnsiTheme="minorHAnsi" w:cstheme="minorHAnsi"/>
                <w:bCs/>
                <w:sz w:val="22"/>
                <w:szCs w:val="22"/>
              </w:rPr>
            </w:pPr>
          </w:p>
          <w:p w14:paraId="17E139AF" w14:textId="77777777" w:rsidR="00D62D07" w:rsidRPr="00DB5708" w:rsidRDefault="00D62D07" w:rsidP="00D62D07">
            <w:pPr>
              <w:pStyle w:val="BodyText"/>
              <w:jc w:val="both"/>
              <w:rPr>
                <w:rFonts w:asciiTheme="minorHAnsi" w:hAnsiTheme="minorHAnsi" w:cstheme="minorHAnsi"/>
                <w:bCs/>
                <w:sz w:val="22"/>
                <w:szCs w:val="22"/>
              </w:rPr>
            </w:pPr>
            <w:r w:rsidRPr="00DB5708">
              <w:rPr>
                <w:rFonts w:asciiTheme="minorHAnsi" w:hAnsiTheme="minorHAnsi" w:cstheme="minorHAnsi"/>
                <w:bCs/>
                <w:sz w:val="22"/>
                <w:szCs w:val="22"/>
              </w:rPr>
              <w:t>6.3 Achieved. As a result of the campaigns, 200 health workers aligned to the campaigns.</w:t>
            </w:r>
          </w:p>
          <w:p w14:paraId="366EBCBA" w14:textId="77777777" w:rsidR="00D62D07" w:rsidRPr="00DB5708" w:rsidRDefault="00D62D07" w:rsidP="00D62D07">
            <w:pPr>
              <w:pStyle w:val="BodyText"/>
              <w:jc w:val="both"/>
              <w:rPr>
                <w:rFonts w:asciiTheme="minorHAnsi" w:hAnsiTheme="minorHAnsi" w:cstheme="minorHAnsi"/>
                <w:bCs/>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14AF05B" w14:textId="77777777" w:rsidR="00D62D07" w:rsidRPr="00DB5708" w:rsidRDefault="00D62D07" w:rsidP="00D62D07">
            <w:pPr>
              <w:pStyle w:val="BodyText"/>
              <w:jc w:val="both"/>
              <w:rPr>
                <w:rFonts w:asciiTheme="minorHAnsi" w:hAnsiTheme="minorHAnsi" w:cstheme="minorHAnsi"/>
                <w:bCs/>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42F3A328" w14:textId="77777777" w:rsidR="00D62D07" w:rsidRPr="00DB5708" w:rsidRDefault="00D62D07" w:rsidP="00D62D07">
            <w:pPr>
              <w:pStyle w:val="BodyText"/>
              <w:jc w:val="both"/>
              <w:rPr>
                <w:rFonts w:asciiTheme="minorHAnsi" w:hAnsiTheme="minorHAnsi" w:cstheme="minorHAnsi"/>
                <w:bCs/>
                <w:sz w:val="22"/>
                <w:szCs w:val="22"/>
              </w:rPr>
            </w:pPr>
          </w:p>
        </w:tc>
      </w:tr>
    </w:tbl>
    <w:p w14:paraId="4BA555AC" w14:textId="77777777" w:rsidR="00D62D07" w:rsidRPr="00DB5708" w:rsidRDefault="00D62D07" w:rsidP="00D62D07">
      <w:pPr>
        <w:rPr>
          <w:rFonts w:asciiTheme="minorHAnsi" w:hAnsiTheme="minorHAnsi" w:cstheme="minorHAnsi"/>
          <w:sz w:val="22"/>
          <w:szCs w:val="22"/>
        </w:rPr>
      </w:pPr>
    </w:p>
    <w:p w14:paraId="20D491BC" w14:textId="77777777" w:rsidR="00D62D07" w:rsidRPr="00DB5708" w:rsidRDefault="00D62D07" w:rsidP="00D62D07">
      <w:pPr>
        <w:pStyle w:val="BodyText"/>
        <w:jc w:val="both"/>
        <w:rPr>
          <w:rFonts w:asciiTheme="minorHAnsi" w:hAnsiTheme="minorHAnsi" w:cstheme="minorHAnsi"/>
          <w:bCs/>
          <w:sz w:val="22"/>
          <w:szCs w:val="22"/>
        </w:rPr>
      </w:pPr>
    </w:p>
    <w:p w14:paraId="7251F418" w14:textId="77777777" w:rsidR="00D62D07" w:rsidRPr="00DB5708" w:rsidRDefault="00D62D07" w:rsidP="00D62D07">
      <w:pPr>
        <w:pStyle w:val="BodyText"/>
        <w:jc w:val="both"/>
        <w:rPr>
          <w:rFonts w:asciiTheme="minorHAnsi" w:hAnsiTheme="minorHAnsi" w:cstheme="minorHAnsi"/>
          <w:sz w:val="22"/>
          <w:szCs w:val="22"/>
        </w:rPr>
      </w:pPr>
    </w:p>
    <w:p w14:paraId="4D0E36A0" w14:textId="77777777" w:rsidR="00D62D07" w:rsidRPr="00DB5708" w:rsidRDefault="00D62D07" w:rsidP="00D62D07">
      <w:pPr>
        <w:pStyle w:val="BodyText"/>
        <w:jc w:val="both"/>
        <w:rPr>
          <w:rFonts w:asciiTheme="minorHAnsi" w:hAnsiTheme="minorHAnsi" w:cstheme="minorHAnsi"/>
          <w:sz w:val="22"/>
          <w:szCs w:val="22"/>
        </w:rPr>
        <w:sectPr w:rsidR="00D62D07" w:rsidRPr="00DB5708" w:rsidSect="00027D1B">
          <w:type w:val="nextColumn"/>
          <w:pgSz w:w="12240" w:h="15840" w:code="1"/>
          <w:pgMar w:top="810" w:right="810" w:bottom="1354" w:left="806" w:header="720" w:footer="418" w:gutter="0"/>
          <w:cols w:space="720"/>
          <w:docGrid w:linePitch="360"/>
        </w:sectPr>
      </w:pPr>
    </w:p>
    <w:p w14:paraId="35528658" w14:textId="77777777" w:rsidR="00D62D07" w:rsidRPr="00DB5708" w:rsidRDefault="00D62D07" w:rsidP="00D62D07">
      <w:pPr>
        <w:pStyle w:val="BodyText"/>
        <w:jc w:val="both"/>
        <w:rPr>
          <w:rFonts w:asciiTheme="minorHAnsi" w:hAnsiTheme="minorHAnsi" w:cstheme="minorHAnsi"/>
          <w:b/>
          <w:sz w:val="22"/>
          <w:szCs w:val="22"/>
        </w:rPr>
      </w:pPr>
    </w:p>
    <w:p w14:paraId="39F8BF3A" w14:textId="77777777" w:rsidR="00D62D07" w:rsidRPr="00DB5708" w:rsidRDefault="00D62D07" w:rsidP="0054003C">
      <w:pPr>
        <w:pStyle w:val="BodyText"/>
        <w:shd w:val="clear" w:color="auto" w:fill="ACB9CA" w:themeFill="text2" w:themeFillTint="66"/>
        <w:jc w:val="both"/>
        <w:rPr>
          <w:rFonts w:asciiTheme="minorHAnsi" w:hAnsiTheme="minorHAnsi" w:cstheme="minorHAnsi"/>
          <w:b/>
          <w:sz w:val="22"/>
          <w:szCs w:val="22"/>
        </w:rPr>
      </w:pPr>
      <w:r w:rsidRPr="00DB5708">
        <w:rPr>
          <w:rFonts w:asciiTheme="minorHAnsi" w:hAnsiTheme="minorHAnsi" w:cstheme="minorHAnsi"/>
          <w:b/>
          <w:sz w:val="22"/>
          <w:szCs w:val="22"/>
        </w:rPr>
        <w:t>Evaluation, Best Practices and Lessons Learned</w:t>
      </w:r>
    </w:p>
    <w:p w14:paraId="16CCE512" w14:textId="77777777" w:rsidR="00D62D07" w:rsidRPr="00DB5708" w:rsidRDefault="00D62D07" w:rsidP="00D62D07">
      <w:pPr>
        <w:pStyle w:val="BodyText"/>
        <w:jc w:val="both"/>
        <w:rPr>
          <w:rFonts w:asciiTheme="minorHAnsi" w:hAnsiTheme="minorHAnsi" w:cstheme="minorHAnsi"/>
          <w:sz w:val="22"/>
          <w:szCs w:val="22"/>
        </w:rPr>
      </w:pPr>
    </w:p>
    <w:p w14:paraId="4D7CA494" w14:textId="77777777" w:rsidR="00D62D07" w:rsidRPr="00DB5708" w:rsidRDefault="00D62D07" w:rsidP="00D62D07">
      <w:pPr>
        <w:pStyle w:val="BodyText"/>
        <w:jc w:val="both"/>
        <w:rPr>
          <w:rFonts w:asciiTheme="minorHAnsi" w:hAnsiTheme="minorHAnsi" w:cstheme="minorHAnsi"/>
          <w:b/>
          <w:sz w:val="22"/>
          <w:szCs w:val="22"/>
        </w:rPr>
      </w:pPr>
      <w:r w:rsidRPr="00DB5708">
        <w:rPr>
          <w:rFonts w:asciiTheme="minorHAnsi" w:hAnsiTheme="minorHAnsi" w:cstheme="minorHAnsi"/>
          <w:sz w:val="22"/>
          <w:szCs w:val="22"/>
        </w:rPr>
        <w:t>A final evaluation of the project was carried out during June-August 2018, performed by an International contractor, with the following conclusions:</w:t>
      </w:r>
    </w:p>
    <w:p w14:paraId="41C28EB8"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The project is consistent with the national priorities of Moldova and priorities of the de facto authorities from Transnistrian region of Moldova. The project is also consistent with the SDGs and has the HRBA and confidence building elements mainstreamed.</w:t>
      </w:r>
    </w:p>
    <w:p w14:paraId="5FE9F139"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 xml:space="preserve">The project operated in complex, sensible and sometime unpredictable context, but proved flexibility during the implementation and encouraged three scale partnerships among state and non-state actors at the: local level, national (cross-river) and international. </w:t>
      </w:r>
    </w:p>
    <w:p w14:paraId="2CD80361"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Although each component has its own distinct portfolio of interventions, the common approaches included: consistent capacity development actions, initiatives on awareness raising and de facto policy and normative framework review (component I and III).</w:t>
      </w:r>
    </w:p>
    <w:p w14:paraId="76067AC0"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Altogether, the project managed to reach majority of its targets (with some exceptions), if judging through existing set of indicators. In majority of the cases the project significantly contributed to: 1) Augmentation of the local, national and international partnerships between the key actors; 2) Strengthening the competencies of existing duty bearers and rights holders; 3) Institutionalisation of the new services and entities and 4) Increasing the visibility of the tackled human rights aspects.</w:t>
      </w:r>
    </w:p>
    <w:p w14:paraId="71A001C5"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Some of the initiatives did not generated expected results, despite the efforts of the partners, which delivered all planned activities (e.g. review and adjustment of the de facto policy and normative framework), while one initiative (work in TN prisons) was blocked, although at the initial stage it was promising in terms of effectiveness.</w:t>
      </w:r>
    </w:p>
    <w:p w14:paraId="2270E3AC" w14:textId="77777777" w:rsidR="00D62D07" w:rsidRPr="00DB5708"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The project was and remained mostly cost-efficient during the delivery, but was affected by the so called elections in TN region. This factor determined changes among TN decision makers and represented a serious bottleneck, which caused substantive delays, especially in the initiatives based on the involvement of de facto authorities.</w:t>
      </w:r>
    </w:p>
    <w:p w14:paraId="5FDAEFC2" w14:textId="4FBD5AEA" w:rsidR="00D62D07" w:rsidRDefault="00D62D07" w:rsidP="00D62D07">
      <w:pPr>
        <w:pStyle w:val="ListParagraph"/>
        <w:numPr>
          <w:ilvl w:val="0"/>
          <w:numId w:val="15"/>
        </w:numPr>
        <w:jc w:val="both"/>
        <w:rPr>
          <w:rFonts w:asciiTheme="minorHAnsi" w:hAnsiTheme="minorHAnsi" w:cstheme="minorHAnsi"/>
          <w:sz w:val="22"/>
          <w:szCs w:val="22"/>
        </w:rPr>
      </w:pPr>
      <w:r w:rsidRPr="00DB5708">
        <w:rPr>
          <w:rFonts w:asciiTheme="minorHAnsi" w:hAnsiTheme="minorHAnsi" w:cstheme="minorHAnsi"/>
          <w:sz w:val="22"/>
          <w:szCs w:val="22"/>
        </w:rPr>
        <w:t>The sustainability prospects of the results achieved, so far, are generally weak, although there are some isolated positive examples achieved within each of the three components of the project. Those sustainability achievements are far not enough to ensure a continuity in the case of ceasing of the development support. Therefore, it is not the case to advance the idea for an exit strategy, even on the step-by-step approach; on contrary - it is necessary to consolidate the efforts for maximizing the effects achieved, adjusting the approach, reaching in-depth results and generating long-lasting changes, incl. in the cases of “unfinished businesses”, which proved to be sensible and resistant to change.</w:t>
      </w:r>
    </w:p>
    <w:p w14:paraId="2E55A2FE" w14:textId="77777777" w:rsidR="00282356" w:rsidRPr="00DB5708" w:rsidRDefault="00282356" w:rsidP="00282356">
      <w:pPr>
        <w:pStyle w:val="ListParagraph"/>
        <w:jc w:val="both"/>
        <w:rPr>
          <w:rFonts w:asciiTheme="minorHAnsi" w:hAnsiTheme="minorHAnsi" w:cstheme="minorHAnsi"/>
          <w:sz w:val="22"/>
          <w:szCs w:val="22"/>
        </w:rPr>
      </w:pPr>
    </w:p>
    <w:p w14:paraId="6D2CE11B" w14:textId="265AB7E7" w:rsidR="00D62D07" w:rsidRPr="00DB5708" w:rsidRDefault="00D62D07" w:rsidP="0054003C">
      <w:pPr>
        <w:shd w:val="clear" w:color="auto" w:fill="ACB9CA" w:themeFill="text2" w:themeFillTint="66"/>
        <w:rPr>
          <w:rFonts w:asciiTheme="minorHAnsi" w:hAnsiTheme="minorHAnsi" w:cstheme="minorHAnsi"/>
          <w:b/>
          <w:sz w:val="22"/>
          <w:szCs w:val="22"/>
        </w:rPr>
      </w:pPr>
      <w:r w:rsidRPr="00DB5708">
        <w:rPr>
          <w:rFonts w:asciiTheme="minorHAnsi" w:hAnsiTheme="minorHAnsi" w:cstheme="minorHAnsi"/>
          <w:b/>
          <w:sz w:val="22"/>
          <w:szCs w:val="22"/>
        </w:rPr>
        <w:t>The key lessons/challenges drawn from the implementation of the Joint Actions include:</w:t>
      </w:r>
    </w:p>
    <w:p w14:paraId="21AF8478" w14:textId="77777777" w:rsidR="00282356" w:rsidRDefault="00282356" w:rsidP="00282356">
      <w:pPr>
        <w:pStyle w:val="ListParagraph"/>
        <w:spacing w:after="160" w:line="259" w:lineRule="auto"/>
        <w:ind w:left="360"/>
        <w:jc w:val="both"/>
        <w:rPr>
          <w:rFonts w:asciiTheme="minorHAnsi" w:hAnsiTheme="minorHAnsi" w:cstheme="minorHAnsi"/>
          <w:sz w:val="22"/>
          <w:szCs w:val="22"/>
        </w:rPr>
      </w:pPr>
    </w:p>
    <w:p w14:paraId="6DC4BDC5" w14:textId="014DD34B"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Political processes affect development work in the Transnistrian region to a greater extent than in the rest of the country, and constant communication with the main stakeholders is constantly needed, leading to potential delays in activities. Issues related to domestic violence, HIV prevention methodology, etc. are politically controversial and need to be approached with care;</w:t>
      </w:r>
    </w:p>
    <w:p w14:paraId="2FB11D3D"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To ensure effective change and full institutional commitment, involvement of senior management and high-level officials is required. At the same time, every activity needs to be considered carefully and the involvement of senior administrative staff from de facto authorities balanced with political risks due to the sensitivity of the subject matter; </w:t>
      </w:r>
    </w:p>
    <w:p w14:paraId="38BB6B94"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Care should be exercised in the selection of the location for exposing staff from the Transnistrian region to international standards and best practices. </w:t>
      </w:r>
    </w:p>
    <w:p w14:paraId="091ACC02"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Joint activities, such as study visits, trainings, and exchanges involving stakeholders from both banks of the Nistru river create bridges for confidence building; </w:t>
      </w:r>
    </w:p>
    <w:p w14:paraId="641127E4"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lastRenderedPageBreak/>
        <w:t xml:space="preserve">The most successful activities are the ones based on priorities and development needs of both sides of the Nistru river, that are not imposed but closely coordinated with them. As soon as this crucial ingredient goes sideways, project work tends to stumble. It is of paramount importance to carefully inform the stakeholders and not to try cutting corners, that lead to the opposite– lack of trust. Projects that people understand, that are transparent, lead to reducing pre-conceptions and “opening-up” the region for more. </w:t>
      </w:r>
    </w:p>
    <w:p w14:paraId="01343464"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The cases that the domestic violence services established through the project are typically the most complex, where public institutions cannot achieve results. The reasons for this are different: from bureaucratic constraints to the lack of relevant professional knowledge and skills in public institutions;</w:t>
      </w:r>
    </w:p>
    <w:p w14:paraId="4ACA9CA5"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Law enforcement agencies often do not take proper measures to respond to calls from citizens about domestic violence. The partner NGOs need to work to establish contacts, to familiarize law enforcement officers with programs to help women in crisis situations and discuss possible prospects for cooperation. </w:t>
      </w:r>
    </w:p>
    <w:p w14:paraId="59E8483F"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An in-depth knowledge and understanding of the operating environment is constantly needed, as this helps determine what is possible and what not at any given stage. Even though the programme itself is not political, it depends on the political environment and is sensitive to changes within that environment. Careful management is required; lack of it may unravel the program.  </w:t>
      </w:r>
    </w:p>
    <w:p w14:paraId="3F288A2E" w14:textId="77777777" w:rsidR="00D62D07" w:rsidRPr="00DB5708" w:rsidRDefault="00D62D07" w:rsidP="00D62D07">
      <w:pPr>
        <w:pStyle w:val="ListParagraph"/>
        <w:numPr>
          <w:ilvl w:val="0"/>
          <w:numId w:val="14"/>
        </w:numPr>
        <w:spacing w:after="160" w:line="259" w:lineRule="auto"/>
        <w:ind w:left="360"/>
        <w:jc w:val="both"/>
        <w:rPr>
          <w:rFonts w:asciiTheme="minorHAnsi" w:hAnsiTheme="minorHAnsi" w:cstheme="minorHAnsi"/>
          <w:sz w:val="22"/>
          <w:szCs w:val="22"/>
        </w:rPr>
      </w:pPr>
      <w:r w:rsidRPr="00DB5708">
        <w:rPr>
          <w:rFonts w:asciiTheme="minorHAnsi" w:hAnsiTheme="minorHAnsi" w:cstheme="minorHAnsi"/>
          <w:sz w:val="22"/>
          <w:szCs w:val="22"/>
        </w:rPr>
        <w:t xml:space="preserve">It is of paramount importance to enhance the capacity of organizations from both sides for joint project work, as it is quite limited. Both implementing capacity - to “deliver” large joint projects need support, as well as local capacities for peace – i.e. to approach arising conflicts in a constructive, positive manner, and the capacities that would enable partnerships across the divide to last. </w:t>
      </w:r>
    </w:p>
    <w:p w14:paraId="1149D2C4" w14:textId="77777777" w:rsidR="00D62D07" w:rsidRPr="00DB5708" w:rsidRDefault="00D62D07" w:rsidP="00D62D07">
      <w:pPr>
        <w:pStyle w:val="BodyText"/>
        <w:jc w:val="both"/>
        <w:rPr>
          <w:rFonts w:asciiTheme="minorHAnsi" w:hAnsiTheme="minorHAnsi" w:cstheme="minorHAnsi"/>
          <w:b/>
          <w:sz w:val="22"/>
          <w:szCs w:val="22"/>
        </w:rPr>
      </w:pPr>
    </w:p>
    <w:p w14:paraId="58276AB0" w14:textId="77777777" w:rsidR="00D62D07" w:rsidRPr="00DB5708" w:rsidRDefault="00D62D07" w:rsidP="00D62D07">
      <w:pPr>
        <w:pStyle w:val="BodyText"/>
        <w:jc w:val="both"/>
        <w:rPr>
          <w:rFonts w:asciiTheme="minorHAnsi" w:hAnsiTheme="minorHAnsi" w:cstheme="minorHAnsi"/>
          <w:b/>
          <w:sz w:val="22"/>
          <w:szCs w:val="22"/>
        </w:rPr>
      </w:pPr>
    </w:p>
    <w:p w14:paraId="7B34D8B2" w14:textId="77777777" w:rsidR="00D62D07" w:rsidRPr="00DB5708" w:rsidRDefault="00D62D07" w:rsidP="00D62D07">
      <w:pPr>
        <w:pStyle w:val="BodyText"/>
        <w:rPr>
          <w:rFonts w:asciiTheme="minorHAnsi" w:hAnsiTheme="minorHAnsi" w:cstheme="minorHAnsi"/>
          <w:b/>
          <w:sz w:val="22"/>
          <w:szCs w:val="22"/>
        </w:rPr>
      </w:pPr>
    </w:p>
    <w:p w14:paraId="31354B29" w14:textId="1024AF4D" w:rsidR="0054003C" w:rsidRPr="00DF55AC" w:rsidRDefault="0054003C" w:rsidP="00DF55AC">
      <w:pPr>
        <w:pStyle w:val="Heading1"/>
        <w:ind w:left="0"/>
        <w:rPr>
          <w:rFonts w:asciiTheme="minorHAnsi" w:hAnsiTheme="minorHAnsi" w:cstheme="minorHAnsi"/>
          <w:spacing w:val="-1"/>
          <w:sz w:val="32"/>
          <w:szCs w:val="32"/>
        </w:rPr>
      </w:pPr>
      <w:bookmarkStart w:id="10" w:name="_Toc41044702"/>
      <w:r w:rsidRPr="00DF55AC">
        <w:rPr>
          <w:rFonts w:asciiTheme="minorHAnsi" w:hAnsiTheme="minorHAnsi" w:cstheme="minorHAnsi"/>
          <w:spacing w:val="-1"/>
          <w:sz w:val="32"/>
          <w:szCs w:val="32"/>
        </w:rPr>
        <w:t>Conclusions</w:t>
      </w:r>
      <w:bookmarkEnd w:id="10"/>
    </w:p>
    <w:p w14:paraId="64911EB6" w14:textId="77777777" w:rsidR="0054003C" w:rsidRPr="00873E5C" w:rsidRDefault="0054003C" w:rsidP="0054003C">
      <w:pPr>
        <w:pStyle w:val="BodyText"/>
        <w:jc w:val="both"/>
        <w:rPr>
          <w:rFonts w:asciiTheme="minorHAnsi" w:hAnsiTheme="minorHAnsi" w:cstheme="minorHAnsi"/>
          <w:bCs/>
          <w:sz w:val="22"/>
          <w:szCs w:val="22"/>
        </w:rPr>
      </w:pPr>
    </w:p>
    <w:p w14:paraId="56578F94" w14:textId="672D7257" w:rsidR="00DD5FF2" w:rsidRDefault="005A3CB9" w:rsidP="00DD5FF2">
      <w:pPr>
        <w:pStyle w:val="BodyText"/>
        <w:jc w:val="both"/>
        <w:rPr>
          <w:rFonts w:asciiTheme="minorHAnsi" w:hAnsiTheme="minorHAnsi" w:cstheme="minorHAnsi"/>
          <w:bCs/>
          <w:sz w:val="22"/>
          <w:szCs w:val="22"/>
        </w:rPr>
      </w:pPr>
      <w:r w:rsidRPr="00873E5C">
        <w:rPr>
          <w:rFonts w:asciiTheme="minorHAnsi" w:hAnsiTheme="minorHAnsi" w:cstheme="minorHAnsi"/>
          <w:bCs/>
          <w:sz w:val="22"/>
          <w:szCs w:val="22"/>
        </w:rPr>
        <w:t>Throughout 201</w:t>
      </w:r>
      <w:r>
        <w:rPr>
          <w:rFonts w:asciiTheme="minorHAnsi" w:hAnsiTheme="minorHAnsi" w:cstheme="minorHAnsi"/>
          <w:bCs/>
          <w:sz w:val="22"/>
          <w:szCs w:val="22"/>
        </w:rPr>
        <w:t>9</w:t>
      </w:r>
      <w:r w:rsidRPr="00873E5C">
        <w:rPr>
          <w:rFonts w:asciiTheme="minorHAnsi" w:hAnsiTheme="minorHAnsi" w:cstheme="minorHAnsi"/>
          <w:bCs/>
          <w:sz w:val="22"/>
          <w:szCs w:val="22"/>
        </w:rPr>
        <w:t xml:space="preserve">, the two projects were implemented under the Towards Unity in Action Multi-Donor Trust Fund. </w:t>
      </w:r>
      <w:r w:rsidR="00DD5FF2">
        <w:rPr>
          <w:rFonts w:asciiTheme="minorHAnsi" w:hAnsiTheme="minorHAnsi" w:cstheme="minorHAnsi"/>
          <w:bCs/>
          <w:sz w:val="22"/>
          <w:szCs w:val="22"/>
        </w:rPr>
        <w:t xml:space="preserve">The </w:t>
      </w:r>
      <w:r w:rsidR="00DD5FF2" w:rsidRPr="00873E5C">
        <w:rPr>
          <w:rFonts w:asciiTheme="minorHAnsi" w:hAnsiTheme="minorHAnsi" w:cstheme="minorHAnsi"/>
          <w:bCs/>
          <w:sz w:val="22"/>
          <w:szCs w:val="22"/>
        </w:rPr>
        <w:t>project “Joint Action to Strengthen Human Rights in the Transnistrian Region”</w:t>
      </w:r>
      <w:r w:rsidR="00DD5FF2">
        <w:rPr>
          <w:rFonts w:asciiTheme="minorHAnsi" w:hAnsiTheme="minorHAnsi" w:cstheme="minorHAnsi"/>
          <w:bCs/>
          <w:sz w:val="22"/>
          <w:szCs w:val="22"/>
        </w:rPr>
        <w:t xml:space="preserve"> has ended and closed in January 2019 while the other project funded under the TF has been extended, and so was the TF, to cover continued programmatic activities through December 2021.</w:t>
      </w:r>
      <w:r w:rsidR="001D32A0">
        <w:rPr>
          <w:rFonts w:asciiTheme="minorHAnsi" w:hAnsiTheme="minorHAnsi" w:cstheme="minorHAnsi"/>
          <w:bCs/>
          <w:sz w:val="22"/>
          <w:szCs w:val="22"/>
        </w:rPr>
        <w:t xml:space="preserve"> </w:t>
      </w:r>
      <w:r w:rsidR="004534C2">
        <w:rPr>
          <w:rFonts w:asciiTheme="minorHAnsi" w:hAnsiTheme="minorHAnsi" w:cstheme="minorHAnsi"/>
          <w:bCs/>
          <w:sz w:val="22"/>
          <w:szCs w:val="22"/>
        </w:rPr>
        <w:t xml:space="preserve">The finalized project has been evaluated using external expertise </w:t>
      </w:r>
      <w:r w:rsidR="006964E4">
        <w:rPr>
          <w:rFonts w:asciiTheme="minorHAnsi" w:hAnsiTheme="minorHAnsi" w:cstheme="minorHAnsi"/>
          <w:bCs/>
          <w:sz w:val="22"/>
          <w:szCs w:val="22"/>
        </w:rPr>
        <w:t>in accordance with the programme management procedures of the PUNOs.</w:t>
      </w:r>
    </w:p>
    <w:p w14:paraId="4CE03F76" w14:textId="77777777" w:rsidR="00DD5FF2" w:rsidRDefault="00DD5FF2" w:rsidP="0054003C">
      <w:pPr>
        <w:pStyle w:val="BodyText"/>
        <w:jc w:val="both"/>
        <w:rPr>
          <w:rFonts w:asciiTheme="minorHAnsi" w:hAnsiTheme="minorHAnsi" w:cstheme="minorHAnsi"/>
          <w:bCs/>
          <w:sz w:val="22"/>
          <w:szCs w:val="22"/>
        </w:rPr>
      </w:pPr>
    </w:p>
    <w:p w14:paraId="2B29E21F" w14:textId="77777777" w:rsidR="00137F45" w:rsidRDefault="0054003C" w:rsidP="0054003C">
      <w:pPr>
        <w:pStyle w:val="BodyText"/>
        <w:jc w:val="both"/>
        <w:rPr>
          <w:rFonts w:asciiTheme="minorHAnsi" w:hAnsiTheme="minorHAnsi" w:cstheme="minorHAnsi"/>
          <w:bCs/>
          <w:sz w:val="22"/>
          <w:szCs w:val="22"/>
        </w:rPr>
      </w:pPr>
      <w:r>
        <w:rPr>
          <w:rFonts w:asciiTheme="minorHAnsi" w:hAnsiTheme="minorHAnsi" w:cstheme="minorHAnsi"/>
          <w:bCs/>
          <w:sz w:val="22"/>
          <w:szCs w:val="22"/>
        </w:rPr>
        <w:t>T</w:t>
      </w:r>
      <w:r w:rsidRPr="00873E5C">
        <w:rPr>
          <w:rFonts w:asciiTheme="minorHAnsi" w:hAnsiTheme="minorHAnsi" w:cstheme="minorHAnsi"/>
          <w:bCs/>
          <w:sz w:val="22"/>
          <w:szCs w:val="22"/>
        </w:rPr>
        <w:t xml:space="preserve">he </w:t>
      </w:r>
      <w:r w:rsidR="007450E5">
        <w:rPr>
          <w:rFonts w:asciiTheme="minorHAnsi" w:hAnsiTheme="minorHAnsi" w:cstheme="minorHAnsi"/>
          <w:bCs/>
          <w:sz w:val="22"/>
          <w:szCs w:val="22"/>
        </w:rPr>
        <w:t>Trust Fund activities</w:t>
      </w:r>
      <w:r w:rsidRPr="00873E5C">
        <w:rPr>
          <w:rFonts w:asciiTheme="minorHAnsi" w:hAnsiTheme="minorHAnsi" w:cstheme="minorHAnsi"/>
          <w:bCs/>
          <w:sz w:val="22"/>
          <w:szCs w:val="22"/>
        </w:rPr>
        <w:t xml:space="preserve"> brought significant impact to the development of Moldova</w:t>
      </w:r>
      <w:r>
        <w:rPr>
          <w:rFonts w:asciiTheme="minorHAnsi" w:hAnsiTheme="minorHAnsi" w:cstheme="minorHAnsi"/>
          <w:bCs/>
          <w:sz w:val="22"/>
          <w:szCs w:val="22"/>
        </w:rPr>
        <w:t>, with focus on most deprived regions and groups of population.</w:t>
      </w:r>
      <w:r w:rsidRPr="00756F53">
        <w:rPr>
          <w:rFonts w:asciiTheme="minorHAnsi" w:hAnsiTheme="minorHAnsi" w:cstheme="minorHAnsi"/>
          <w:bCs/>
          <w:sz w:val="22"/>
          <w:szCs w:val="22"/>
        </w:rPr>
        <w:t xml:space="preserve"> </w:t>
      </w:r>
      <w:r w:rsidRPr="00873E5C">
        <w:rPr>
          <w:rFonts w:asciiTheme="minorHAnsi" w:hAnsiTheme="minorHAnsi" w:cstheme="minorHAnsi"/>
          <w:bCs/>
          <w:sz w:val="22"/>
          <w:szCs w:val="22"/>
        </w:rPr>
        <w:t>The jointly delivered programmes</w:t>
      </w:r>
      <w:r w:rsidR="007450E5">
        <w:rPr>
          <w:rFonts w:asciiTheme="minorHAnsi" w:hAnsiTheme="minorHAnsi" w:cstheme="minorHAnsi"/>
          <w:bCs/>
          <w:sz w:val="22"/>
          <w:szCs w:val="22"/>
        </w:rPr>
        <w:t xml:space="preserve"> under the Fund</w:t>
      </w:r>
      <w:r w:rsidRPr="00873E5C">
        <w:rPr>
          <w:rFonts w:asciiTheme="minorHAnsi" w:hAnsiTheme="minorHAnsi" w:cstheme="minorHAnsi"/>
          <w:bCs/>
          <w:sz w:val="22"/>
          <w:szCs w:val="22"/>
        </w:rPr>
        <w:t xml:space="preserve"> have created stronger synergies among the stakeholders, incentivized establishment of partnerships with other similar initiatives, and ensured quick implementation of the activities.</w:t>
      </w:r>
    </w:p>
    <w:p w14:paraId="270FD877" w14:textId="77777777" w:rsidR="00137F45" w:rsidRDefault="00137F45" w:rsidP="0054003C">
      <w:pPr>
        <w:pStyle w:val="BodyText"/>
        <w:jc w:val="both"/>
        <w:rPr>
          <w:rFonts w:asciiTheme="minorHAnsi" w:hAnsiTheme="minorHAnsi" w:cstheme="minorHAnsi"/>
          <w:bCs/>
          <w:sz w:val="22"/>
          <w:szCs w:val="22"/>
        </w:rPr>
      </w:pPr>
    </w:p>
    <w:p w14:paraId="2E541C83" w14:textId="0D71D294" w:rsidR="0054003C" w:rsidRPr="00873E5C" w:rsidRDefault="00117892" w:rsidP="0054003C">
      <w:pPr>
        <w:pStyle w:val="BodyText"/>
        <w:jc w:val="both"/>
        <w:rPr>
          <w:rFonts w:asciiTheme="minorHAnsi" w:hAnsiTheme="minorHAnsi" w:cstheme="minorHAnsi"/>
          <w:bCs/>
          <w:sz w:val="22"/>
          <w:szCs w:val="22"/>
        </w:rPr>
      </w:pPr>
      <w:r>
        <w:rPr>
          <w:rFonts w:asciiTheme="minorHAnsi" w:hAnsiTheme="minorHAnsi" w:cstheme="minorHAnsi"/>
          <w:bCs/>
          <w:sz w:val="22"/>
          <w:szCs w:val="22"/>
        </w:rPr>
        <w:t xml:space="preserve">The Fund contributed to </w:t>
      </w:r>
      <w:r w:rsidR="006E3536">
        <w:rPr>
          <w:rFonts w:asciiTheme="minorHAnsi" w:hAnsiTheme="minorHAnsi" w:cstheme="minorHAnsi"/>
          <w:bCs/>
          <w:sz w:val="22"/>
          <w:szCs w:val="22"/>
        </w:rPr>
        <w:t>an</w:t>
      </w:r>
      <w:r w:rsidRPr="00117892">
        <w:rPr>
          <w:rFonts w:asciiTheme="minorHAnsi" w:hAnsiTheme="minorHAnsi" w:cstheme="minorHAnsi"/>
          <w:bCs/>
          <w:sz w:val="22"/>
          <w:szCs w:val="22"/>
        </w:rPr>
        <w:t xml:space="preserve"> improved health status, financial protection, equitable access to and satisfaction with health services</w:t>
      </w:r>
      <w:r w:rsidR="006E3536" w:rsidRPr="006E3536">
        <w:rPr>
          <w:rFonts w:asciiTheme="minorHAnsi" w:hAnsiTheme="minorHAnsi" w:cstheme="minorHAnsi"/>
          <w:bCs/>
          <w:sz w:val="22"/>
          <w:szCs w:val="22"/>
        </w:rPr>
        <w:t xml:space="preserve"> </w:t>
      </w:r>
      <w:r w:rsidR="006E3536">
        <w:rPr>
          <w:rFonts w:asciiTheme="minorHAnsi" w:hAnsiTheme="minorHAnsi" w:cstheme="minorHAnsi"/>
          <w:bCs/>
          <w:sz w:val="22"/>
          <w:szCs w:val="22"/>
        </w:rPr>
        <w:t>with</w:t>
      </w:r>
      <w:r w:rsidR="006E3536" w:rsidRPr="00117892">
        <w:rPr>
          <w:rFonts w:asciiTheme="minorHAnsi" w:hAnsiTheme="minorHAnsi" w:cstheme="minorHAnsi"/>
          <w:bCs/>
          <w:sz w:val="22"/>
          <w:szCs w:val="22"/>
        </w:rPr>
        <w:t xml:space="preserve"> specific focus on Maternal and Child Health (MCH) and immunizations </w:t>
      </w:r>
      <w:r w:rsidR="006E3536">
        <w:rPr>
          <w:rFonts w:asciiTheme="minorHAnsi" w:hAnsiTheme="minorHAnsi" w:cstheme="minorHAnsi"/>
          <w:bCs/>
          <w:sz w:val="22"/>
          <w:szCs w:val="22"/>
        </w:rPr>
        <w:t xml:space="preserve">for the </w:t>
      </w:r>
      <w:r w:rsidR="006E3536" w:rsidRPr="00117892">
        <w:rPr>
          <w:rFonts w:asciiTheme="minorHAnsi" w:hAnsiTheme="minorHAnsi" w:cstheme="minorHAnsi"/>
          <w:bCs/>
          <w:sz w:val="22"/>
          <w:szCs w:val="22"/>
        </w:rPr>
        <w:t>population</w:t>
      </w:r>
      <w:r w:rsidR="006E3536">
        <w:rPr>
          <w:rFonts w:asciiTheme="minorHAnsi" w:hAnsiTheme="minorHAnsi" w:cstheme="minorHAnsi"/>
          <w:bCs/>
          <w:sz w:val="22"/>
          <w:szCs w:val="22"/>
        </w:rPr>
        <w:t xml:space="preserve"> in</w:t>
      </w:r>
      <w:r w:rsidR="006E3536" w:rsidRPr="00117892">
        <w:rPr>
          <w:rFonts w:asciiTheme="minorHAnsi" w:hAnsiTheme="minorHAnsi" w:cstheme="minorHAnsi"/>
          <w:bCs/>
          <w:sz w:val="22"/>
          <w:szCs w:val="22"/>
        </w:rPr>
        <w:t xml:space="preserve"> Moldova, including in Transnistria region</w:t>
      </w:r>
      <w:r w:rsidRPr="00117892">
        <w:rPr>
          <w:rFonts w:asciiTheme="minorHAnsi" w:hAnsiTheme="minorHAnsi" w:cstheme="minorHAnsi"/>
          <w:bCs/>
          <w:sz w:val="22"/>
          <w:szCs w:val="22"/>
        </w:rPr>
        <w:t xml:space="preserve">. </w:t>
      </w:r>
      <w:r w:rsidR="00137F45">
        <w:rPr>
          <w:rFonts w:asciiTheme="minorHAnsi" w:hAnsiTheme="minorHAnsi" w:cstheme="minorHAnsi"/>
          <w:bCs/>
          <w:sz w:val="22"/>
          <w:szCs w:val="22"/>
        </w:rPr>
        <w:t>Likewise</w:t>
      </w:r>
      <w:r w:rsidR="00D465A4">
        <w:rPr>
          <w:rFonts w:asciiTheme="minorHAnsi" w:hAnsiTheme="minorHAnsi" w:cstheme="minorHAnsi"/>
          <w:bCs/>
          <w:sz w:val="22"/>
          <w:szCs w:val="22"/>
        </w:rPr>
        <w:t>,</w:t>
      </w:r>
      <w:r w:rsidR="00137F45">
        <w:rPr>
          <w:rFonts w:asciiTheme="minorHAnsi" w:hAnsiTheme="minorHAnsi" w:cstheme="minorHAnsi"/>
          <w:bCs/>
          <w:sz w:val="22"/>
          <w:szCs w:val="22"/>
        </w:rPr>
        <w:t xml:space="preserve"> </w:t>
      </w:r>
      <w:r w:rsidR="00D465A4">
        <w:rPr>
          <w:rFonts w:asciiTheme="minorHAnsi" w:hAnsiTheme="minorHAnsi" w:cstheme="minorHAnsi"/>
          <w:bCs/>
          <w:sz w:val="22"/>
          <w:szCs w:val="22"/>
        </w:rPr>
        <w:t xml:space="preserve">the Fund also </w:t>
      </w:r>
      <w:r w:rsidR="00D465A4" w:rsidRPr="00D465A4">
        <w:rPr>
          <w:rFonts w:asciiTheme="minorHAnsi" w:hAnsiTheme="minorHAnsi" w:cstheme="minorHAnsi"/>
          <w:bCs/>
          <w:sz w:val="22"/>
          <w:szCs w:val="22"/>
        </w:rPr>
        <w:t>contributed to</w:t>
      </w:r>
      <w:r w:rsidR="00D465A4">
        <w:rPr>
          <w:rFonts w:asciiTheme="minorHAnsi" w:hAnsiTheme="minorHAnsi" w:cstheme="minorHAnsi"/>
          <w:bCs/>
          <w:sz w:val="22"/>
          <w:szCs w:val="22"/>
        </w:rPr>
        <w:t xml:space="preserve"> a</w:t>
      </w:r>
      <w:r w:rsidR="00D465A4" w:rsidRPr="00D465A4">
        <w:rPr>
          <w:rFonts w:asciiTheme="minorHAnsi" w:hAnsiTheme="minorHAnsi" w:cstheme="minorHAnsi"/>
          <w:bCs/>
          <w:sz w:val="22"/>
          <w:szCs w:val="22"/>
        </w:rPr>
        <w:t>ugmentation of the local, national and international partnerships between the key actors</w:t>
      </w:r>
      <w:r w:rsidR="00D465A4">
        <w:rPr>
          <w:rFonts w:asciiTheme="minorHAnsi" w:hAnsiTheme="minorHAnsi" w:cstheme="minorHAnsi"/>
          <w:bCs/>
          <w:sz w:val="22"/>
          <w:szCs w:val="22"/>
        </w:rPr>
        <w:t>, st</w:t>
      </w:r>
      <w:r w:rsidR="00D465A4" w:rsidRPr="00D465A4">
        <w:rPr>
          <w:rFonts w:asciiTheme="minorHAnsi" w:hAnsiTheme="minorHAnsi" w:cstheme="minorHAnsi"/>
          <w:bCs/>
          <w:sz w:val="22"/>
          <w:szCs w:val="22"/>
        </w:rPr>
        <w:t>rengthening the competencies of existing duty bearers and rights holder</w:t>
      </w:r>
      <w:r w:rsidR="00A77C6F">
        <w:rPr>
          <w:rFonts w:asciiTheme="minorHAnsi" w:hAnsiTheme="minorHAnsi" w:cstheme="minorHAnsi"/>
          <w:bCs/>
          <w:sz w:val="22"/>
          <w:szCs w:val="22"/>
        </w:rPr>
        <w:t>s and</w:t>
      </w:r>
      <w:r w:rsidR="00D465A4" w:rsidRPr="00D465A4">
        <w:rPr>
          <w:rFonts w:asciiTheme="minorHAnsi" w:hAnsiTheme="minorHAnsi" w:cstheme="minorHAnsi"/>
          <w:bCs/>
          <w:sz w:val="22"/>
          <w:szCs w:val="22"/>
        </w:rPr>
        <w:t xml:space="preserve"> </w:t>
      </w:r>
      <w:r w:rsidR="00A77C6F">
        <w:rPr>
          <w:rFonts w:asciiTheme="minorHAnsi" w:hAnsiTheme="minorHAnsi" w:cstheme="minorHAnsi"/>
          <w:bCs/>
          <w:sz w:val="22"/>
          <w:szCs w:val="22"/>
        </w:rPr>
        <w:t>i</w:t>
      </w:r>
      <w:r w:rsidR="00D465A4" w:rsidRPr="00D465A4">
        <w:rPr>
          <w:rFonts w:asciiTheme="minorHAnsi" w:hAnsiTheme="minorHAnsi" w:cstheme="minorHAnsi"/>
          <w:bCs/>
          <w:sz w:val="22"/>
          <w:szCs w:val="22"/>
        </w:rPr>
        <w:t>ncreas</w:t>
      </w:r>
      <w:r w:rsidR="00A77C6F">
        <w:rPr>
          <w:rFonts w:asciiTheme="minorHAnsi" w:hAnsiTheme="minorHAnsi" w:cstheme="minorHAnsi"/>
          <w:bCs/>
          <w:sz w:val="22"/>
          <w:szCs w:val="22"/>
        </w:rPr>
        <w:t>ed</w:t>
      </w:r>
      <w:r w:rsidR="00D465A4" w:rsidRPr="00D465A4">
        <w:rPr>
          <w:rFonts w:asciiTheme="minorHAnsi" w:hAnsiTheme="minorHAnsi" w:cstheme="minorHAnsi"/>
          <w:bCs/>
          <w:sz w:val="22"/>
          <w:szCs w:val="22"/>
        </w:rPr>
        <w:t xml:space="preserve"> the visibility of the tackled human rights aspects.</w:t>
      </w:r>
    </w:p>
    <w:p w14:paraId="6BD692BF" w14:textId="77777777" w:rsidR="0054003C" w:rsidRDefault="0054003C" w:rsidP="0054003C">
      <w:pPr>
        <w:pStyle w:val="BodyText"/>
        <w:jc w:val="both"/>
        <w:rPr>
          <w:rFonts w:asciiTheme="minorHAnsi" w:hAnsiTheme="minorHAnsi" w:cstheme="minorHAnsi"/>
          <w:bCs/>
          <w:sz w:val="22"/>
          <w:szCs w:val="22"/>
        </w:rPr>
      </w:pPr>
    </w:p>
    <w:p w14:paraId="3D95B887" w14:textId="6F6DF521" w:rsidR="0054003C" w:rsidRPr="00DB5708" w:rsidRDefault="0054003C" w:rsidP="0054003C">
      <w:pPr>
        <w:pStyle w:val="BodyText"/>
        <w:jc w:val="both"/>
        <w:rPr>
          <w:rFonts w:asciiTheme="minorHAnsi" w:hAnsiTheme="minorHAnsi" w:cstheme="minorHAnsi"/>
          <w:bCs/>
          <w:sz w:val="22"/>
          <w:szCs w:val="22"/>
        </w:rPr>
      </w:pPr>
      <w:r w:rsidRPr="00873E5C">
        <w:rPr>
          <w:rFonts w:asciiTheme="minorHAnsi" w:hAnsiTheme="minorHAnsi" w:cstheme="minorHAnsi"/>
          <w:bCs/>
          <w:sz w:val="22"/>
          <w:szCs w:val="22"/>
        </w:rPr>
        <w:t>The “Moldova 2030 SDGs Partnership Fund” will cover the period of 20</w:t>
      </w:r>
      <w:r w:rsidR="00A838CC">
        <w:rPr>
          <w:rFonts w:asciiTheme="minorHAnsi" w:hAnsiTheme="minorHAnsi" w:cstheme="minorHAnsi"/>
          <w:bCs/>
          <w:sz w:val="22"/>
          <w:szCs w:val="22"/>
        </w:rPr>
        <w:t>20</w:t>
      </w:r>
      <w:r w:rsidRPr="00873E5C">
        <w:rPr>
          <w:rFonts w:asciiTheme="minorHAnsi" w:hAnsiTheme="minorHAnsi" w:cstheme="minorHAnsi"/>
          <w:bCs/>
          <w:sz w:val="22"/>
          <w:szCs w:val="22"/>
        </w:rPr>
        <w:t xml:space="preserve">-2022 and will focus on the </w:t>
      </w:r>
      <w:r w:rsidR="00FA60C6">
        <w:rPr>
          <w:rFonts w:asciiTheme="minorHAnsi" w:hAnsiTheme="minorHAnsi" w:cstheme="minorHAnsi"/>
          <w:bCs/>
          <w:sz w:val="22"/>
          <w:szCs w:val="22"/>
        </w:rPr>
        <w:t>five</w:t>
      </w:r>
      <w:r w:rsidRPr="00873E5C">
        <w:rPr>
          <w:rFonts w:asciiTheme="minorHAnsi" w:hAnsiTheme="minorHAnsi" w:cstheme="minorHAnsi"/>
          <w:bCs/>
          <w:sz w:val="22"/>
          <w:szCs w:val="22"/>
        </w:rPr>
        <w:t xml:space="preserve"> priority areas of the United Nations Partnership Framework for Sustainable Development 2018-2022 that focuses on (i) Democracy, good governance, human rights and gender equality; (ii) Sustainable, inclusive and equitable economic growth; (iii) Environmental sustainability and resilience; (iv) Inclusive and equitable social development</w:t>
      </w:r>
      <w:r w:rsidR="00FA60C6">
        <w:rPr>
          <w:rFonts w:asciiTheme="minorHAnsi" w:hAnsiTheme="minorHAnsi" w:cstheme="minorHAnsi"/>
          <w:bCs/>
          <w:sz w:val="22"/>
          <w:szCs w:val="22"/>
        </w:rPr>
        <w:t>;</w:t>
      </w:r>
      <w:r w:rsidR="00FA60C6" w:rsidRPr="00FA60C6">
        <w:rPr>
          <w:rFonts w:asciiTheme="minorHAnsi" w:hAnsiTheme="minorHAnsi" w:cstheme="minorHAnsi"/>
          <w:bCs/>
          <w:sz w:val="22"/>
          <w:szCs w:val="22"/>
        </w:rPr>
        <w:t xml:space="preserve"> </w:t>
      </w:r>
      <w:r w:rsidR="00FA60C6" w:rsidRPr="00873E5C">
        <w:rPr>
          <w:rFonts w:asciiTheme="minorHAnsi" w:hAnsiTheme="minorHAnsi" w:cstheme="minorHAnsi"/>
          <w:bCs/>
          <w:sz w:val="22"/>
          <w:szCs w:val="22"/>
        </w:rPr>
        <w:t>and</w:t>
      </w:r>
      <w:r w:rsidR="00FA60C6">
        <w:rPr>
          <w:rFonts w:asciiTheme="minorHAnsi" w:hAnsiTheme="minorHAnsi" w:cstheme="minorHAnsi"/>
          <w:bCs/>
          <w:sz w:val="22"/>
          <w:szCs w:val="22"/>
        </w:rPr>
        <w:t xml:space="preserve"> (v) COVID-19 Management and Response</w:t>
      </w:r>
      <w:r w:rsidR="00FC0D89">
        <w:rPr>
          <w:rFonts w:asciiTheme="minorHAnsi" w:hAnsiTheme="minorHAnsi" w:cstheme="minorHAnsi"/>
          <w:bCs/>
          <w:sz w:val="22"/>
          <w:szCs w:val="22"/>
        </w:rPr>
        <w:t>.</w:t>
      </w:r>
    </w:p>
    <w:p w14:paraId="356A210C" w14:textId="77777777" w:rsidR="00D62D07" w:rsidRPr="00DB5708" w:rsidRDefault="00D62D07" w:rsidP="00D62D07">
      <w:pPr>
        <w:pStyle w:val="BodyText"/>
        <w:ind w:firstLine="360"/>
        <w:rPr>
          <w:rFonts w:asciiTheme="minorHAnsi" w:hAnsiTheme="minorHAnsi" w:cstheme="minorHAnsi"/>
          <w:sz w:val="22"/>
          <w:szCs w:val="22"/>
        </w:rPr>
      </w:pPr>
    </w:p>
    <w:p w14:paraId="438290EA" w14:textId="43AD1576" w:rsidR="00D62D07" w:rsidRPr="00DB5708" w:rsidRDefault="00D62D07" w:rsidP="00D62D07">
      <w:pPr>
        <w:pStyle w:val="BodyText"/>
        <w:jc w:val="both"/>
        <w:rPr>
          <w:rFonts w:asciiTheme="minorHAnsi" w:hAnsiTheme="minorHAnsi" w:cstheme="minorHAnsi"/>
          <w:sz w:val="22"/>
          <w:szCs w:val="22"/>
        </w:rPr>
      </w:pPr>
    </w:p>
    <w:sectPr w:rsidR="00D62D07" w:rsidRPr="00DB5708" w:rsidSect="00027D1B">
      <w:footerReference w:type="default" r:id="rId16"/>
      <w:footerReference w:type="first" r:id="rId17"/>
      <w:type w:val="nextColumn"/>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0404" w14:textId="77777777" w:rsidR="00A12594" w:rsidRDefault="00A12594">
      <w:r>
        <w:separator/>
      </w:r>
    </w:p>
  </w:endnote>
  <w:endnote w:type="continuationSeparator" w:id="0">
    <w:p w14:paraId="5A540435" w14:textId="77777777" w:rsidR="00A12594" w:rsidRDefault="00A1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49A4" w14:textId="77777777" w:rsidR="00E82E7A" w:rsidRDefault="00E82E7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55C2BD0" wp14:editId="3C098262">
              <wp:simplePos x="0" y="0"/>
              <wp:positionH relativeFrom="page">
                <wp:posOffset>7050405</wp:posOffset>
              </wp:positionH>
              <wp:positionV relativeFrom="page">
                <wp:posOffset>9467850</wp:posOffset>
              </wp:positionV>
              <wp:extent cx="121920" cy="165735"/>
              <wp:effectExtent l="190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72F4" w14:textId="77777777" w:rsidR="00E82E7A" w:rsidRDefault="00E82E7A">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C2BD0" id="_x0000_t202" coordsize="21600,21600" o:spt="202" path="m,l,21600r21600,l21600,xe">
              <v:stroke joinstyle="miter"/>
              <v:path gradientshapeok="t" o:connecttype="rect"/>
            </v:shapetype>
            <v:shape id="Text Box 9" o:spid="_x0000_s1026" type="#_x0000_t202" style="position:absolute;margin-left:555.15pt;margin-top:745.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z4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5TY8vSdTsHrvgM/M8A2uDqquruT9KtGQq5rInbsRinZ14yUkF5ob/pnV0cc&#10;bUG2/QdZQhiyN9IBDZVqbe2gGgjQIY/HU2tsKtSGjMIkghMKR+F8tric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" filled="f" stroked="f">
              <v:textbox inset="0,0,0,0">
                <w:txbxContent>
                  <w:p w14:paraId="5F8372F4" w14:textId="77777777" w:rsidR="00E82E7A" w:rsidRDefault="00E82E7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D42E"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6EE9"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CD4B"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16</w:t>
    </w:r>
    <w:r>
      <w:rPr>
        <w:rFonts w:ascii="Arial" w:hAnsi="Arial" w:cs="Arial"/>
        <w:sz w:val="18"/>
        <w:szCs w:val="18"/>
      </w:rPr>
      <w:fldChar w:fldCharType="end"/>
    </w:r>
    <w:r>
      <w:rPr>
        <w:rFonts w:ascii="Arial" w:hAnsi="Arial" w:cs="Arial"/>
        <w:sz w:val="18"/>
        <w:szCs w:val="18"/>
      </w:rPr>
      <w:t xml:space="preserve"> of </w:t>
    </w:r>
    <w:r w:rsidR="00A12594">
      <w:fldChar w:fldCharType="begin"/>
    </w:r>
    <w:r w:rsidR="00A12594">
      <w:instrText xml:space="preserve"> NUMPAGES   \* MERGEFORMAT </w:instrText>
    </w:r>
    <w:r w:rsidR="00A12594">
      <w:fldChar w:fldCharType="separate"/>
    </w:r>
    <w:r w:rsidRPr="00322A2A">
      <w:rPr>
        <w:rFonts w:ascii="Arial" w:hAnsi="Arial" w:cs="Arial"/>
        <w:noProof/>
        <w:sz w:val="18"/>
        <w:szCs w:val="18"/>
      </w:rPr>
      <w:t>17</w:t>
    </w:r>
    <w:r w:rsidR="00A12594">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826A"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A12594">
      <w:fldChar w:fldCharType="begin"/>
    </w:r>
    <w:r w:rsidR="00A12594">
      <w:instrText xml:space="preserve"> NUMPAGES   \* MERGEFORMAT </w:instrText>
    </w:r>
    <w:r w:rsidR="00A12594">
      <w:fldChar w:fldCharType="separate"/>
    </w:r>
    <w:r w:rsidRPr="00EC53DC">
      <w:rPr>
        <w:rFonts w:ascii="Arial" w:hAnsi="Arial" w:cs="Arial"/>
        <w:noProof/>
        <w:sz w:val="18"/>
        <w:szCs w:val="18"/>
      </w:rPr>
      <w:t>5</w:t>
    </w:r>
    <w:r w:rsidR="00A1259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69FC" w14:textId="77777777" w:rsidR="00A12594" w:rsidRDefault="00A12594">
      <w:r>
        <w:separator/>
      </w:r>
    </w:p>
  </w:footnote>
  <w:footnote w:type="continuationSeparator" w:id="0">
    <w:p w14:paraId="0F617494" w14:textId="77777777" w:rsidR="00A12594" w:rsidRDefault="00A12594">
      <w:r>
        <w:continuationSeparator/>
      </w:r>
    </w:p>
  </w:footnote>
  <w:footnote w:id="1">
    <w:p w14:paraId="6B1FD0F8" w14:textId="77777777" w:rsidR="00E82E7A" w:rsidRDefault="00E82E7A" w:rsidP="00D62D07">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 w:id="2">
    <w:p w14:paraId="3EA0B5BA" w14:textId="77777777" w:rsidR="00E82E7A" w:rsidRPr="00C82EB4" w:rsidRDefault="00E82E7A" w:rsidP="00D62D07">
      <w:pPr>
        <w:pStyle w:val="FootnoteText"/>
      </w:pPr>
      <w:r>
        <w:rPr>
          <w:rStyle w:val="FootnoteReference"/>
        </w:rPr>
        <w:footnoteRef/>
      </w:r>
      <w:r>
        <w:t xml:space="preserve"> </w:t>
      </w:r>
      <w:r w:rsidRPr="00C82EB4">
        <w:t xml:space="preserve">Diphtheria-Tetanus-Pertussis, 2 doses to be administered (DTP 1, DTP </w:t>
      </w:r>
      <w:r>
        <w:t>3</w:t>
      </w:r>
      <w:r w:rsidRPr="00C82EB4">
        <w:t>)</w:t>
      </w:r>
    </w:p>
  </w:footnote>
  <w:footnote w:id="3">
    <w:p w14:paraId="36686F52" w14:textId="77777777" w:rsidR="00E82E7A" w:rsidRPr="00C82EB4" w:rsidRDefault="00E82E7A" w:rsidP="00D62D07">
      <w:pPr>
        <w:pStyle w:val="FootnoteText"/>
      </w:pPr>
      <w:r>
        <w:rPr>
          <w:rStyle w:val="FootnoteReference"/>
        </w:rPr>
        <w:footnoteRef/>
      </w:r>
      <w:r>
        <w:t xml:space="preserve"> </w:t>
      </w:r>
      <w:r w:rsidRPr="00C82EB4">
        <w:t>Measles-Mumps-Rubella</w:t>
      </w:r>
      <w:r>
        <w:t xml:space="preserve">, </w:t>
      </w:r>
      <w:r w:rsidRPr="00C82EB4">
        <w:t>2 doses to be administered</w:t>
      </w:r>
      <w:r>
        <w:t xml:space="preserve"> (MMR1, MMR2)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4.5pt;height:4.5pt" o:bullet="t">
        <v:imagedata r:id="rId1" o:title="bullet"/>
      </v:shape>
    </w:pict>
  </w:numPicBullet>
  <w:numPicBullet w:numPicBulletId="1">
    <w:pict>
      <v:shape id="_x0000_i1222" type="#_x0000_t75" style="width:3in;height:3in" o:bullet="t"/>
    </w:pict>
  </w:numPicBullet>
  <w:numPicBullet w:numPicBulletId="2">
    <w:pict>
      <v:shape id="_x0000_i1223" type="#_x0000_t75" style="width:3in;height:3in" o:bullet="t"/>
    </w:pict>
  </w:numPicBullet>
  <w:numPicBullet w:numPicBulletId="3">
    <w:pict>
      <v:shape id="_x0000_i1224" type="#_x0000_t75" style="width:3in;height:3in" o:bullet="t"/>
    </w:pict>
  </w:numPicBullet>
  <w:numPicBullet w:numPicBulletId="4">
    <w:pict>
      <v:shape id="_x0000_i1225" type="#_x0000_t75" style="width:3in;height:3in" o:bullet="t"/>
    </w:pict>
  </w:numPicBullet>
  <w:numPicBullet w:numPicBulletId="5">
    <w:pict>
      <v:shape id="_x0000_i1226" type="#_x0000_t75" style="width:3in;height:3in" o:bullet="t"/>
    </w:pict>
  </w:numPicBullet>
  <w:numPicBullet w:numPicBulletId="6">
    <w:pict>
      <v:shape id="_x0000_i1227" type="#_x0000_t75" style="width:3in;height:3in" o:bullet="t"/>
    </w:pict>
  </w:numPicBullet>
  <w:numPicBullet w:numPicBulletId="7">
    <w:pict>
      <v:shape id="_x0000_i1228" type="#_x0000_t75" style="width:3in;height:3in" o:bullet="t"/>
    </w:pict>
  </w:numPicBullet>
  <w:numPicBullet w:numPicBulletId="8">
    <w:pict>
      <v:shape id="_x0000_i1229" type="#_x0000_t75" style="width:3in;height:3in" o:bullet="t"/>
    </w:pict>
  </w:numPicBullet>
  <w:numPicBullet w:numPicBulletId="9">
    <w:pict>
      <v:shape id="_x0000_i1230" type="#_x0000_t75" style="width:3in;height:3in" o:bullet="t"/>
    </w:pict>
  </w:numPicBullet>
  <w:numPicBullet w:numPicBulletId="10">
    <w:pict>
      <v:shape id="_x0000_i1231" type="#_x0000_t75" style="width:3in;height:3in" o:bullet="t"/>
    </w:pict>
  </w:numPicBullet>
  <w:numPicBullet w:numPicBulletId="11">
    <w:pict>
      <v:shape id="_x0000_i1232" type="#_x0000_t75" style="width:3in;height:3in" o:bullet="t"/>
    </w:pict>
  </w:numPicBullet>
  <w:numPicBullet w:numPicBulletId="12">
    <w:pict>
      <v:shape id="_x0000_i1233" type="#_x0000_t75" style="width:3in;height:3in" o:bullet="t"/>
    </w:pict>
  </w:numPicBullet>
  <w:numPicBullet w:numPicBulletId="13">
    <w:pict>
      <v:shape id="_x0000_i1234" type="#_x0000_t75" style="width:3in;height:3in" o:bullet="t"/>
    </w:pict>
  </w:numPicBullet>
  <w:numPicBullet w:numPicBulletId="14">
    <w:pict>
      <v:shape id="_x0000_i1235" type="#_x0000_t75" style="width:3in;height:3in" o:bullet="t"/>
    </w:pict>
  </w:numPicBullet>
  <w:abstractNum w:abstractNumId="0" w15:restartNumberingAfterBreak="0">
    <w:nsid w:val="00DF0931"/>
    <w:multiLevelType w:val="multilevel"/>
    <w:tmpl w:val="8C144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15792"/>
    <w:multiLevelType w:val="hybridMultilevel"/>
    <w:tmpl w:val="786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C26E0"/>
    <w:multiLevelType w:val="hybridMultilevel"/>
    <w:tmpl w:val="4288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233868"/>
    <w:multiLevelType w:val="hybridMultilevel"/>
    <w:tmpl w:val="5A8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321B"/>
    <w:multiLevelType w:val="multilevel"/>
    <w:tmpl w:val="50344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B46EEA"/>
    <w:multiLevelType w:val="hybridMultilevel"/>
    <w:tmpl w:val="B43258B2"/>
    <w:lvl w:ilvl="0" w:tplc="461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6AC1"/>
    <w:multiLevelType w:val="hybridMultilevel"/>
    <w:tmpl w:val="CCD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5F6C"/>
    <w:multiLevelType w:val="hybridMultilevel"/>
    <w:tmpl w:val="EB9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A19D2"/>
    <w:multiLevelType w:val="hybridMultilevel"/>
    <w:tmpl w:val="6868E332"/>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A41"/>
    <w:multiLevelType w:val="hybridMultilevel"/>
    <w:tmpl w:val="C1C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77C47"/>
    <w:multiLevelType w:val="hybridMultilevel"/>
    <w:tmpl w:val="F0A8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848CD"/>
    <w:multiLevelType w:val="multilevel"/>
    <w:tmpl w:val="2D7E937E"/>
    <w:lvl w:ilvl="0">
      <w:start w:val="1"/>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4" w15:restartNumberingAfterBreak="0">
    <w:nsid w:val="66A63F06"/>
    <w:multiLevelType w:val="hybridMultilevel"/>
    <w:tmpl w:val="FB6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D7EB5"/>
    <w:multiLevelType w:val="hybridMultilevel"/>
    <w:tmpl w:val="F376B6BE"/>
    <w:lvl w:ilvl="0" w:tplc="F0720B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B2297"/>
    <w:multiLevelType w:val="hybridMultilevel"/>
    <w:tmpl w:val="82EE4EA6"/>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9"/>
  </w:num>
  <w:num w:numId="5">
    <w:abstractNumId w:val="12"/>
  </w:num>
  <w:num w:numId="6">
    <w:abstractNumId w:val="5"/>
  </w:num>
  <w:num w:numId="7">
    <w:abstractNumId w:val="6"/>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
  </w:num>
  <w:num w:numId="14">
    <w:abstractNumId w:val="7"/>
  </w:num>
  <w:num w:numId="15">
    <w:abstractNumId w:val="14"/>
  </w:num>
  <w:num w:numId="16">
    <w:abstractNumId w:val="13"/>
  </w:num>
  <w:num w:numId="17">
    <w:abstractNumId w:val="4"/>
  </w:num>
  <w:num w:numId="18">
    <w:abstractNumId w:val="17"/>
  </w:num>
  <w:num w:numId="19">
    <w:abstractNumId w:val="2"/>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78BC"/>
    <w:rsid w:val="00007ECE"/>
    <w:rsid w:val="000121B0"/>
    <w:rsid w:val="00013326"/>
    <w:rsid w:val="000134CC"/>
    <w:rsid w:val="00015168"/>
    <w:rsid w:val="00016418"/>
    <w:rsid w:val="00023835"/>
    <w:rsid w:val="00024F9B"/>
    <w:rsid w:val="00027D1B"/>
    <w:rsid w:val="000308D4"/>
    <w:rsid w:val="00031DC9"/>
    <w:rsid w:val="00032CE0"/>
    <w:rsid w:val="00043245"/>
    <w:rsid w:val="00043950"/>
    <w:rsid w:val="00046916"/>
    <w:rsid w:val="00050FA9"/>
    <w:rsid w:val="00052FF4"/>
    <w:rsid w:val="00054F86"/>
    <w:rsid w:val="00064352"/>
    <w:rsid w:val="0006588B"/>
    <w:rsid w:val="00066978"/>
    <w:rsid w:val="0007784C"/>
    <w:rsid w:val="000803A0"/>
    <w:rsid w:val="00085C04"/>
    <w:rsid w:val="0008634E"/>
    <w:rsid w:val="0008651F"/>
    <w:rsid w:val="00090D90"/>
    <w:rsid w:val="00092501"/>
    <w:rsid w:val="00094B2F"/>
    <w:rsid w:val="00096711"/>
    <w:rsid w:val="000968C1"/>
    <w:rsid w:val="000978CA"/>
    <w:rsid w:val="000A126F"/>
    <w:rsid w:val="000A146E"/>
    <w:rsid w:val="000A1605"/>
    <w:rsid w:val="000A20A1"/>
    <w:rsid w:val="000A2AFA"/>
    <w:rsid w:val="000A5536"/>
    <w:rsid w:val="000B09FF"/>
    <w:rsid w:val="000B246F"/>
    <w:rsid w:val="000B599B"/>
    <w:rsid w:val="000B7D96"/>
    <w:rsid w:val="000C0119"/>
    <w:rsid w:val="000C03EE"/>
    <w:rsid w:val="000C0B78"/>
    <w:rsid w:val="000C2A11"/>
    <w:rsid w:val="000C327A"/>
    <w:rsid w:val="000C35B0"/>
    <w:rsid w:val="000C656D"/>
    <w:rsid w:val="000D498F"/>
    <w:rsid w:val="000D6D9C"/>
    <w:rsid w:val="000D701E"/>
    <w:rsid w:val="000F22DD"/>
    <w:rsid w:val="000F23F3"/>
    <w:rsid w:val="000F2434"/>
    <w:rsid w:val="000F4EB0"/>
    <w:rsid w:val="000F65A4"/>
    <w:rsid w:val="00105897"/>
    <w:rsid w:val="00106A96"/>
    <w:rsid w:val="00107760"/>
    <w:rsid w:val="001114B2"/>
    <w:rsid w:val="0011469D"/>
    <w:rsid w:val="00114C7D"/>
    <w:rsid w:val="0011699C"/>
    <w:rsid w:val="00117892"/>
    <w:rsid w:val="00120FBC"/>
    <w:rsid w:val="00122622"/>
    <w:rsid w:val="0012303A"/>
    <w:rsid w:val="00123EC0"/>
    <w:rsid w:val="00124B56"/>
    <w:rsid w:val="00124FA6"/>
    <w:rsid w:val="00126292"/>
    <w:rsid w:val="00127EA7"/>
    <w:rsid w:val="00132552"/>
    <w:rsid w:val="00133469"/>
    <w:rsid w:val="0013530A"/>
    <w:rsid w:val="0013612C"/>
    <w:rsid w:val="00136A69"/>
    <w:rsid w:val="00137F45"/>
    <w:rsid w:val="00141C9A"/>
    <w:rsid w:val="0014235A"/>
    <w:rsid w:val="00144ED5"/>
    <w:rsid w:val="0014549D"/>
    <w:rsid w:val="00145891"/>
    <w:rsid w:val="0015472D"/>
    <w:rsid w:val="0015652A"/>
    <w:rsid w:val="0015763B"/>
    <w:rsid w:val="001602DF"/>
    <w:rsid w:val="00160579"/>
    <w:rsid w:val="00160B7C"/>
    <w:rsid w:val="001649DC"/>
    <w:rsid w:val="00165038"/>
    <w:rsid w:val="00170DD0"/>
    <w:rsid w:val="00171470"/>
    <w:rsid w:val="001737DA"/>
    <w:rsid w:val="001767EF"/>
    <w:rsid w:val="001854AB"/>
    <w:rsid w:val="00187E8E"/>
    <w:rsid w:val="00190CFA"/>
    <w:rsid w:val="00193B41"/>
    <w:rsid w:val="001957DC"/>
    <w:rsid w:val="00197C6B"/>
    <w:rsid w:val="001A2C73"/>
    <w:rsid w:val="001A5801"/>
    <w:rsid w:val="001A6C5F"/>
    <w:rsid w:val="001B1760"/>
    <w:rsid w:val="001B5EB5"/>
    <w:rsid w:val="001C1E68"/>
    <w:rsid w:val="001C209F"/>
    <w:rsid w:val="001C30EE"/>
    <w:rsid w:val="001C3662"/>
    <w:rsid w:val="001D242B"/>
    <w:rsid w:val="001D32A0"/>
    <w:rsid w:val="001D4CA5"/>
    <w:rsid w:val="001D4F94"/>
    <w:rsid w:val="001D757B"/>
    <w:rsid w:val="001E101F"/>
    <w:rsid w:val="001E21A6"/>
    <w:rsid w:val="001E2946"/>
    <w:rsid w:val="001E5E20"/>
    <w:rsid w:val="001E7802"/>
    <w:rsid w:val="001F15E4"/>
    <w:rsid w:val="001F18AC"/>
    <w:rsid w:val="001F4083"/>
    <w:rsid w:val="001F4683"/>
    <w:rsid w:val="001F4D9E"/>
    <w:rsid w:val="001F58EF"/>
    <w:rsid w:val="00204B81"/>
    <w:rsid w:val="00205F81"/>
    <w:rsid w:val="00206941"/>
    <w:rsid w:val="0021182F"/>
    <w:rsid w:val="00212FEB"/>
    <w:rsid w:val="00213E87"/>
    <w:rsid w:val="00215D1B"/>
    <w:rsid w:val="002179BB"/>
    <w:rsid w:val="00220D29"/>
    <w:rsid w:val="00233E28"/>
    <w:rsid w:val="0023529C"/>
    <w:rsid w:val="002371DA"/>
    <w:rsid w:val="00237C2F"/>
    <w:rsid w:val="00241112"/>
    <w:rsid w:val="00241DAA"/>
    <w:rsid w:val="00243F99"/>
    <w:rsid w:val="00246B66"/>
    <w:rsid w:val="00251130"/>
    <w:rsid w:val="00254BD2"/>
    <w:rsid w:val="00255B0E"/>
    <w:rsid w:val="0025606E"/>
    <w:rsid w:val="002573B9"/>
    <w:rsid w:val="00257488"/>
    <w:rsid w:val="00262DD5"/>
    <w:rsid w:val="002637DC"/>
    <w:rsid w:val="002664AD"/>
    <w:rsid w:val="00266760"/>
    <w:rsid w:val="0027001F"/>
    <w:rsid w:val="00270043"/>
    <w:rsid w:val="00274F02"/>
    <w:rsid w:val="00275A4A"/>
    <w:rsid w:val="002801C6"/>
    <w:rsid w:val="002805D4"/>
    <w:rsid w:val="00280FB9"/>
    <w:rsid w:val="00282356"/>
    <w:rsid w:val="00284411"/>
    <w:rsid w:val="002A02A4"/>
    <w:rsid w:val="002A1BF6"/>
    <w:rsid w:val="002A3031"/>
    <w:rsid w:val="002A340B"/>
    <w:rsid w:val="002A5950"/>
    <w:rsid w:val="002A6952"/>
    <w:rsid w:val="002A7665"/>
    <w:rsid w:val="002B0B50"/>
    <w:rsid w:val="002B14C9"/>
    <w:rsid w:val="002B2B6B"/>
    <w:rsid w:val="002C126A"/>
    <w:rsid w:val="002C4A03"/>
    <w:rsid w:val="002C690B"/>
    <w:rsid w:val="002C6E2F"/>
    <w:rsid w:val="002D5C59"/>
    <w:rsid w:val="002E03D6"/>
    <w:rsid w:val="002E3B64"/>
    <w:rsid w:val="002E50CF"/>
    <w:rsid w:val="002E77D1"/>
    <w:rsid w:val="002F1156"/>
    <w:rsid w:val="002F228E"/>
    <w:rsid w:val="002F3EFE"/>
    <w:rsid w:val="002F5953"/>
    <w:rsid w:val="0030509D"/>
    <w:rsid w:val="00310168"/>
    <w:rsid w:val="00310C19"/>
    <w:rsid w:val="00311C11"/>
    <w:rsid w:val="00312685"/>
    <w:rsid w:val="00314A5F"/>
    <w:rsid w:val="00316E73"/>
    <w:rsid w:val="00320895"/>
    <w:rsid w:val="00322A2A"/>
    <w:rsid w:val="00326435"/>
    <w:rsid w:val="00330077"/>
    <w:rsid w:val="0033662C"/>
    <w:rsid w:val="003369D5"/>
    <w:rsid w:val="0034386B"/>
    <w:rsid w:val="00346939"/>
    <w:rsid w:val="00346CB7"/>
    <w:rsid w:val="00346FFE"/>
    <w:rsid w:val="00351A14"/>
    <w:rsid w:val="00353CD0"/>
    <w:rsid w:val="00356D08"/>
    <w:rsid w:val="00360431"/>
    <w:rsid w:val="00360501"/>
    <w:rsid w:val="00360945"/>
    <w:rsid w:val="0036774E"/>
    <w:rsid w:val="00375FFA"/>
    <w:rsid w:val="003806B4"/>
    <w:rsid w:val="003815EF"/>
    <w:rsid w:val="00382573"/>
    <w:rsid w:val="003879DF"/>
    <w:rsid w:val="00390F98"/>
    <w:rsid w:val="003921C3"/>
    <w:rsid w:val="00396D76"/>
    <w:rsid w:val="003A1AF5"/>
    <w:rsid w:val="003A77A2"/>
    <w:rsid w:val="003B0303"/>
    <w:rsid w:val="003B1DFF"/>
    <w:rsid w:val="003B454A"/>
    <w:rsid w:val="003B5AFD"/>
    <w:rsid w:val="003C18EC"/>
    <w:rsid w:val="003C1A52"/>
    <w:rsid w:val="003C3941"/>
    <w:rsid w:val="003C3FC0"/>
    <w:rsid w:val="003C4D74"/>
    <w:rsid w:val="003C7A75"/>
    <w:rsid w:val="003D13A8"/>
    <w:rsid w:val="003D210A"/>
    <w:rsid w:val="003D30CF"/>
    <w:rsid w:val="003D3325"/>
    <w:rsid w:val="003D4331"/>
    <w:rsid w:val="003D51EE"/>
    <w:rsid w:val="003E51E4"/>
    <w:rsid w:val="003E62C0"/>
    <w:rsid w:val="003F4323"/>
    <w:rsid w:val="003F446E"/>
    <w:rsid w:val="003F480D"/>
    <w:rsid w:val="003F5497"/>
    <w:rsid w:val="003F672F"/>
    <w:rsid w:val="003F6918"/>
    <w:rsid w:val="003F6ABC"/>
    <w:rsid w:val="00405A55"/>
    <w:rsid w:val="0041185F"/>
    <w:rsid w:val="004160BF"/>
    <w:rsid w:val="00417B11"/>
    <w:rsid w:val="00422082"/>
    <w:rsid w:val="00422B66"/>
    <w:rsid w:val="00422D08"/>
    <w:rsid w:val="00422D8B"/>
    <w:rsid w:val="00423E99"/>
    <w:rsid w:val="00427179"/>
    <w:rsid w:val="00432267"/>
    <w:rsid w:val="00432634"/>
    <w:rsid w:val="00435C09"/>
    <w:rsid w:val="00442C6B"/>
    <w:rsid w:val="00442F4C"/>
    <w:rsid w:val="0044408D"/>
    <w:rsid w:val="00444EE6"/>
    <w:rsid w:val="00452ED1"/>
    <w:rsid w:val="004534C2"/>
    <w:rsid w:val="00453BCC"/>
    <w:rsid w:val="00455DEA"/>
    <w:rsid w:val="00455E1B"/>
    <w:rsid w:val="004600E3"/>
    <w:rsid w:val="00460F5A"/>
    <w:rsid w:val="004658BE"/>
    <w:rsid w:val="00465B26"/>
    <w:rsid w:val="00466449"/>
    <w:rsid w:val="00466DEB"/>
    <w:rsid w:val="00466E3B"/>
    <w:rsid w:val="00470009"/>
    <w:rsid w:val="00471235"/>
    <w:rsid w:val="00471B35"/>
    <w:rsid w:val="0047708F"/>
    <w:rsid w:val="00480C5E"/>
    <w:rsid w:val="00482220"/>
    <w:rsid w:val="004840AD"/>
    <w:rsid w:val="004863CF"/>
    <w:rsid w:val="00490F0E"/>
    <w:rsid w:val="0049327D"/>
    <w:rsid w:val="00493CBB"/>
    <w:rsid w:val="004A0A50"/>
    <w:rsid w:val="004A3824"/>
    <w:rsid w:val="004B3940"/>
    <w:rsid w:val="004B5AAB"/>
    <w:rsid w:val="004C62BF"/>
    <w:rsid w:val="004C6C3B"/>
    <w:rsid w:val="004D1571"/>
    <w:rsid w:val="004D52B0"/>
    <w:rsid w:val="004D6DCD"/>
    <w:rsid w:val="004E0E9E"/>
    <w:rsid w:val="004E4B51"/>
    <w:rsid w:val="004E7392"/>
    <w:rsid w:val="004F421C"/>
    <w:rsid w:val="004F5168"/>
    <w:rsid w:val="004F5F38"/>
    <w:rsid w:val="004F6B31"/>
    <w:rsid w:val="004F71AC"/>
    <w:rsid w:val="005014CA"/>
    <w:rsid w:val="00501D65"/>
    <w:rsid w:val="00510055"/>
    <w:rsid w:val="00510D98"/>
    <w:rsid w:val="0051726B"/>
    <w:rsid w:val="0052026E"/>
    <w:rsid w:val="00521F30"/>
    <w:rsid w:val="005223E2"/>
    <w:rsid w:val="0052663C"/>
    <w:rsid w:val="005268DC"/>
    <w:rsid w:val="0052760B"/>
    <w:rsid w:val="00532A92"/>
    <w:rsid w:val="0053545E"/>
    <w:rsid w:val="00537107"/>
    <w:rsid w:val="00537CAD"/>
    <w:rsid w:val="0054003C"/>
    <w:rsid w:val="00540142"/>
    <w:rsid w:val="00540389"/>
    <w:rsid w:val="005473D7"/>
    <w:rsid w:val="00555A12"/>
    <w:rsid w:val="005578E7"/>
    <w:rsid w:val="00564694"/>
    <w:rsid w:val="005654BD"/>
    <w:rsid w:val="00573DAD"/>
    <w:rsid w:val="00581F54"/>
    <w:rsid w:val="0058622B"/>
    <w:rsid w:val="00586325"/>
    <w:rsid w:val="005877C3"/>
    <w:rsid w:val="00591C0B"/>
    <w:rsid w:val="0059646F"/>
    <w:rsid w:val="005A0F3F"/>
    <w:rsid w:val="005A3CB9"/>
    <w:rsid w:val="005A67FB"/>
    <w:rsid w:val="005B1CBB"/>
    <w:rsid w:val="005B1F46"/>
    <w:rsid w:val="005B4B46"/>
    <w:rsid w:val="005B607F"/>
    <w:rsid w:val="005B6474"/>
    <w:rsid w:val="005C0233"/>
    <w:rsid w:val="005C1731"/>
    <w:rsid w:val="005C437D"/>
    <w:rsid w:val="005C76B8"/>
    <w:rsid w:val="005D27D4"/>
    <w:rsid w:val="005D3696"/>
    <w:rsid w:val="005D5D53"/>
    <w:rsid w:val="005D61D4"/>
    <w:rsid w:val="005D746B"/>
    <w:rsid w:val="005E4EDD"/>
    <w:rsid w:val="005F0467"/>
    <w:rsid w:val="005F2F7B"/>
    <w:rsid w:val="006002EE"/>
    <w:rsid w:val="00601E0F"/>
    <w:rsid w:val="006020B1"/>
    <w:rsid w:val="006053F9"/>
    <w:rsid w:val="006117B9"/>
    <w:rsid w:val="0061430E"/>
    <w:rsid w:val="00615E8B"/>
    <w:rsid w:val="00617CFC"/>
    <w:rsid w:val="00620475"/>
    <w:rsid w:val="00622CDD"/>
    <w:rsid w:val="0063326C"/>
    <w:rsid w:val="00636936"/>
    <w:rsid w:val="00637B68"/>
    <w:rsid w:val="00641437"/>
    <w:rsid w:val="006447B1"/>
    <w:rsid w:val="00645E3A"/>
    <w:rsid w:val="00650E20"/>
    <w:rsid w:val="00652841"/>
    <w:rsid w:val="0065590C"/>
    <w:rsid w:val="00655D27"/>
    <w:rsid w:val="00656759"/>
    <w:rsid w:val="006602F1"/>
    <w:rsid w:val="00660346"/>
    <w:rsid w:val="006669ED"/>
    <w:rsid w:val="00673516"/>
    <w:rsid w:val="00675934"/>
    <w:rsid w:val="006774B1"/>
    <w:rsid w:val="0068496F"/>
    <w:rsid w:val="00685ABC"/>
    <w:rsid w:val="00690657"/>
    <w:rsid w:val="00693899"/>
    <w:rsid w:val="00694B63"/>
    <w:rsid w:val="006964E4"/>
    <w:rsid w:val="006A1378"/>
    <w:rsid w:val="006A4393"/>
    <w:rsid w:val="006B42EB"/>
    <w:rsid w:val="006B5835"/>
    <w:rsid w:val="006D1BF3"/>
    <w:rsid w:val="006D3D21"/>
    <w:rsid w:val="006E3536"/>
    <w:rsid w:val="006E3927"/>
    <w:rsid w:val="006F0970"/>
    <w:rsid w:val="006F1D4C"/>
    <w:rsid w:val="006F301D"/>
    <w:rsid w:val="006F43C0"/>
    <w:rsid w:val="006F4639"/>
    <w:rsid w:val="006F4E81"/>
    <w:rsid w:val="006F7271"/>
    <w:rsid w:val="0070378C"/>
    <w:rsid w:val="007041E5"/>
    <w:rsid w:val="0070460B"/>
    <w:rsid w:val="0070583F"/>
    <w:rsid w:val="0070645E"/>
    <w:rsid w:val="0071347B"/>
    <w:rsid w:val="0071507D"/>
    <w:rsid w:val="00717598"/>
    <w:rsid w:val="00717C7A"/>
    <w:rsid w:val="00721FEA"/>
    <w:rsid w:val="00725252"/>
    <w:rsid w:val="00730077"/>
    <w:rsid w:val="00733BB2"/>
    <w:rsid w:val="007416AC"/>
    <w:rsid w:val="007441A6"/>
    <w:rsid w:val="00744618"/>
    <w:rsid w:val="00744A66"/>
    <w:rsid w:val="007450E5"/>
    <w:rsid w:val="00747763"/>
    <w:rsid w:val="007501B3"/>
    <w:rsid w:val="00751E22"/>
    <w:rsid w:val="00756F53"/>
    <w:rsid w:val="00760206"/>
    <w:rsid w:val="007626D9"/>
    <w:rsid w:val="00764769"/>
    <w:rsid w:val="00766AF4"/>
    <w:rsid w:val="00766B02"/>
    <w:rsid w:val="00771F7F"/>
    <w:rsid w:val="007723A7"/>
    <w:rsid w:val="0077310A"/>
    <w:rsid w:val="00774831"/>
    <w:rsid w:val="00782335"/>
    <w:rsid w:val="00782BD2"/>
    <w:rsid w:val="007A2156"/>
    <w:rsid w:val="007A6BCD"/>
    <w:rsid w:val="007A76EA"/>
    <w:rsid w:val="007B641A"/>
    <w:rsid w:val="007C14A5"/>
    <w:rsid w:val="007C59E8"/>
    <w:rsid w:val="007D144D"/>
    <w:rsid w:val="007D37BA"/>
    <w:rsid w:val="007D3959"/>
    <w:rsid w:val="007D76F9"/>
    <w:rsid w:val="007E3ED6"/>
    <w:rsid w:val="007E464F"/>
    <w:rsid w:val="007E4FE2"/>
    <w:rsid w:val="007F1E32"/>
    <w:rsid w:val="007F423E"/>
    <w:rsid w:val="007F5010"/>
    <w:rsid w:val="0080284B"/>
    <w:rsid w:val="00802FDD"/>
    <w:rsid w:val="00806392"/>
    <w:rsid w:val="0081014C"/>
    <w:rsid w:val="00811DC6"/>
    <w:rsid w:val="0081256F"/>
    <w:rsid w:val="00813AC1"/>
    <w:rsid w:val="00814B1B"/>
    <w:rsid w:val="0082670A"/>
    <w:rsid w:val="00826E75"/>
    <w:rsid w:val="00832740"/>
    <w:rsid w:val="0084010D"/>
    <w:rsid w:val="00843477"/>
    <w:rsid w:val="00847324"/>
    <w:rsid w:val="008542BD"/>
    <w:rsid w:val="00854B07"/>
    <w:rsid w:val="008552F1"/>
    <w:rsid w:val="00857CFA"/>
    <w:rsid w:val="00860180"/>
    <w:rsid w:val="00862256"/>
    <w:rsid w:val="008654FB"/>
    <w:rsid w:val="008658D0"/>
    <w:rsid w:val="00865FF9"/>
    <w:rsid w:val="008678FD"/>
    <w:rsid w:val="008679D3"/>
    <w:rsid w:val="00871699"/>
    <w:rsid w:val="00872B6C"/>
    <w:rsid w:val="0087336E"/>
    <w:rsid w:val="00873E5C"/>
    <w:rsid w:val="00875706"/>
    <w:rsid w:val="008809EA"/>
    <w:rsid w:val="00881946"/>
    <w:rsid w:val="0088302C"/>
    <w:rsid w:val="008877E3"/>
    <w:rsid w:val="00892409"/>
    <w:rsid w:val="008926FE"/>
    <w:rsid w:val="008954F8"/>
    <w:rsid w:val="008A0734"/>
    <w:rsid w:val="008A295D"/>
    <w:rsid w:val="008B609E"/>
    <w:rsid w:val="008C1C25"/>
    <w:rsid w:val="008C224A"/>
    <w:rsid w:val="008C2FBD"/>
    <w:rsid w:val="008C3A05"/>
    <w:rsid w:val="008C479C"/>
    <w:rsid w:val="008C493E"/>
    <w:rsid w:val="008C7B0B"/>
    <w:rsid w:val="008D05CD"/>
    <w:rsid w:val="008D21A5"/>
    <w:rsid w:val="008D49CD"/>
    <w:rsid w:val="008D685F"/>
    <w:rsid w:val="008D701E"/>
    <w:rsid w:val="008D76B2"/>
    <w:rsid w:val="008E0959"/>
    <w:rsid w:val="008E5B7B"/>
    <w:rsid w:val="008E5BE7"/>
    <w:rsid w:val="008E650C"/>
    <w:rsid w:val="008F12AC"/>
    <w:rsid w:val="008F2AC2"/>
    <w:rsid w:val="008F2BCF"/>
    <w:rsid w:val="00903ED8"/>
    <w:rsid w:val="00905459"/>
    <w:rsid w:val="009060D5"/>
    <w:rsid w:val="00906395"/>
    <w:rsid w:val="00906D1C"/>
    <w:rsid w:val="00910018"/>
    <w:rsid w:val="00913E21"/>
    <w:rsid w:val="00916967"/>
    <w:rsid w:val="00917A80"/>
    <w:rsid w:val="0092093C"/>
    <w:rsid w:val="00925EE6"/>
    <w:rsid w:val="009261CF"/>
    <w:rsid w:val="00930615"/>
    <w:rsid w:val="009361B7"/>
    <w:rsid w:val="009362FC"/>
    <w:rsid w:val="00937093"/>
    <w:rsid w:val="009419C5"/>
    <w:rsid w:val="009423FE"/>
    <w:rsid w:val="00942A18"/>
    <w:rsid w:val="00945067"/>
    <w:rsid w:val="009501CE"/>
    <w:rsid w:val="00953BFD"/>
    <w:rsid w:val="00954264"/>
    <w:rsid w:val="00954AD0"/>
    <w:rsid w:val="00957B3F"/>
    <w:rsid w:val="00962458"/>
    <w:rsid w:val="00962E51"/>
    <w:rsid w:val="009654E0"/>
    <w:rsid w:val="00966102"/>
    <w:rsid w:val="0096704B"/>
    <w:rsid w:val="00967129"/>
    <w:rsid w:val="00971F63"/>
    <w:rsid w:val="0097453F"/>
    <w:rsid w:val="00976DCC"/>
    <w:rsid w:val="00976E29"/>
    <w:rsid w:val="0098169A"/>
    <w:rsid w:val="00983256"/>
    <w:rsid w:val="00983606"/>
    <w:rsid w:val="009848E7"/>
    <w:rsid w:val="009854A5"/>
    <w:rsid w:val="009867D8"/>
    <w:rsid w:val="00986BA5"/>
    <w:rsid w:val="00995566"/>
    <w:rsid w:val="009977E6"/>
    <w:rsid w:val="009A108D"/>
    <w:rsid w:val="009A3BBC"/>
    <w:rsid w:val="009B286A"/>
    <w:rsid w:val="009B3E45"/>
    <w:rsid w:val="009B3EC0"/>
    <w:rsid w:val="009C05C5"/>
    <w:rsid w:val="009C1C57"/>
    <w:rsid w:val="009C5C27"/>
    <w:rsid w:val="009C7423"/>
    <w:rsid w:val="009D0955"/>
    <w:rsid w:val="009D2929"/>
    <w:rsid w:val="009D4B66"/>
    <w:rsid w:val="009D4FB1"/>
    <w:rsid w:val="009D5D55"/>
    <w:rsid w:val="009E1FDA"/>
    <w:rsid w:val="009E3952"/>
    <w:rsid w:val="009F043F"/>
    <w:rsid w:val="009F0627"/>
    <w:rsid w:val="009F2B5E"/>
    <w:rsid w:val="009F3E07"/>
    <w:rsid w:val="009F5AF1"/>
    <w:rsid w:val="009F649C"/>
    <w:rsid w:val="009F75DA"/>
    <w:rsid w:val="00A013D7"/>
    <w:rsid w:val="00A026AF"/>
    <w:rsid w:val="00A03233"/>
    <w:rsid w:val="00A06DA5"/>
    <w:rsid w:val="00A12594"/>
    <w:rsid w:val="00A17B13"/>
    <w:rsid w:val="00A23616"/>
    <w:rsid w:val="00A2458B"/>
    <w:rsid w:val="00A24AA2"/>
    <w:rsid w:val="00A310A3"/>
    <w:rsid w:val="00A31DD7"/>
    <w:rsid w:val="00A32FDA"/>
    <w:rsid w:val="00A33A02"/>
    <w:rsid w:val="00A33FAB"/>
    <w:rsid w:val="00A359B9"/>
    <w:rsid w:val="00A46E8F"/>
    <w:rsid w:val="00A53EC7"/>
    <w:rsid w:val="00A61216"/>
    <w:rsid w:val="00A62503"/>
    <w:rsid w:val="00A65EFC"/>
    <w:rsid w:val="00A7197E"/>
    <w:rsid w:val="00A734CD"/>
    <w:rsid w:val="00A738A2"/>
    <w:rsid w:val="00A77C6F"/>
    <w:rsid w:val="00A81AC4"/>
    <w:rsid w:val="00A81EFE"/>
    <w:rsid w:val="00A82D0D"/>
    <w:rsid w:val="00A838CC"/>
    <w:rsid w:val="00A9121A"/>
    <w:rsid w:val="00A91552"/>
    <w:rsid w:val="00A91A74"/>
    <w:rsid w:val="00A93049"/>
    <w:rsid w:val="00A93982"/>
    <w:rsid w:val="00A96288"/>
    <w:rsid w:val="00A97C90"/>
    <w:rsid w:val="00AA0DDB"/>
    <w:rsid w:val="00AA26E5"/>
    <w:rsid w:val="00AA2FBE"/>
    <w:rsid w:val="00AA4D9C"/>
    <w:rsid w:val="00AA6424"/>
    <w:rsid w:val="00AB0274"/>
    <w:rsid w:val="00AB36A9"/>
    <w:rsid w:val="00AB4503"/>
    <w:rsid w:val="00AC0117"/>
    <w:rsid w:val="00AC0B78"/>
    <w:rsid w:val="00AC2CF0"/>
    <w:rsid w:val="00AC4360"/>
    <w:rsid w:val="00AC5D88"/>
    <w:rsid w:val="00AC6753"/>
    <w:rsid w:val="00AC6E12"/>
    <w:rsid w:val="00AC7FD3"/>
    <w:rsid w:val="00AD036C"/>
    <w:rsid w:val="00AD1065"/>
    <w:rsid w:val="00AD1CE7"/>
    <w:rsid w:val="00AD3286"/>
    <w:rsid w:val="00AD43A2"/>
    <w:rsid w:val="00AD4F41"/>
    <w:rsid w:val="00AD7BFD"/>
    <w:rsid w:val="00AE188B"/>
    <w:rsid w:val="00AE1F6B"/>
    <w:rsid w:val="00AE3237"/>
    <w:rsid w:val="00AE3459"/>
    <w:rsid w:val="00AE4A17"/>
    <w:rsid w:val="00AF6095"/>
    <w:rsid w:val="00AF7B8F"/>
    <w:rsid w:val="00B11C4C"/>
    <w:rsid w:val="00B137B8"/>
    <w:rsid w:val="00B21C60"/>
    <w:rsid w:val="00B24CE1"/>
    <w:rsid w:val="00B26E7E"/>
    <w:rsid w:val="00B27172"/>
    <w:rsid w:val="00B30E23"/>
    <w:rsid w:val="00B331DE"/>
    <w:rsid w:val="00B36B8A"/>
    <w:rsid w:val="00B42537"/>
    <w:rsid w:val="00B43BBE"/>
    <w:rsid w:val="00B447C7"/>
    <w:rsid w:val="00B460A1"/>
    <w:rsid w:val="00B50BD2"/>
    <w:rsid w:val="00B53E45"/>
    <w:rsid w:val="00B54645"/>
    <w:rsid w:val="00B54704"/>
    <w:rsid w:val="00B67EEC"/>
    <w:rsid w:val="00B71065"/>
    <w:rsid w:val="00B72C73"/>
    <w:rsid w:val="00B72F0B"/>
    <w:rsid w:val="00B734EC"/>
    <w:rsid w:val="00B7777C"/>
    <w:rsid w:val="00B83224"/>
    <w:rsid w:val="00B83D73"/>
    <w:rsid w:val="00B84453"/>
    <w:rsid w:val="00B84BA4"/>
    <w:rsid w:val="00B86951"/>
    <w:rsid w:val="00B912E2"/>
    <w:rsid w:val="00B97FBF"/>
    <w:rsid w:val="00BA0DE5"/>
    <w:rsid w:val="00BA1736"/>
    <w:rsid w:val="00BA3272"/>
    <w:rsid w:val="00BA3663"/>
    <w:rsid w:val="00BA4D6F"/>
    <w:rsid w:val="00BA5995"/>
    <w:rsid w:val="00BB0A3A"/>
    <w:rsid w:val="00BB146F"/>
    <w:rsid w:val="00BB17B3"/>
    <w:rsid w:val="00BB1EF4"/>
    <w:rsid w:val="00BB294F"/>
    <w:rsid w:val="00BB3696"/>
    <w:rsid w:val="00BB4CC4"/>
    <w:rsid w:val="00BB5711"/>
    <w:rsid w:val="00BB5A76"/>
    <w:rsid w:val="00BB5AD7"/>
    <w:rsid w:val="00BB7074"/>
    <w:rsid w:val="00BD17AE"/>
    <w:rsid w:val="00BE0951"/>
    <w:rsid w:val="00BE25ED"/>
    <w:rsid w:val="00BE31C8"/>
    <w:rsid w:val="00BE3B0B"/>
    <w:rsid w:val="00BE5B12"/>
    <w:rsid w:val="00BF1CC9"/>
    <w:rsid w:val="00BF3B27"/>
    <w:rsid w:val="00BF7CA4"/>
    <w:rsid w:val="00C02CA8"/>
    <w:rsid w:val="00C04E8D"/>
    <w:rsid w:val="00C107BB"/>
    <w:rsid w:val="00C17F79"/>
    <w:rsid w:val="00C2162B"/>
    <w:rsid w:val="00C21861"/>
    <w:rsid w:val="00C22ABC"/>
    <w:rsid w:val="00C23B8B"/>
    <w:rsid w:val="00C2533A"/>
    <w:rsid w:val="00C26EC4"/>
    <w:rsid w:val="00C37214"/>
    <w:rsid w:val="00C414AA"/>
    <w:rsid w:val="00C416C0"/>
    <w:rsid w:val="00C41F9C"/>
    <w:rsid w:val="00C51A17"/>
    <w:rsid w:val="00C536E7"/>
    <w:rsid w:val="00C54B7D"/>
    <w:rsid w:val="00C5660F"/>
    <w:rsid w:val="00C5695E"/>
    <w:rsid w:val="00C57605"/>
    <w:rsid w:val="00C57AA9"/>
    <w:rsid w:val="00C57C0B"/>
    <w:rsid w:val="00C60354"/>
    <w:rsid w:val="00C61011"/>
    <w:rsid w:val="00C72922"/>
    <w:rsid w:val="00C72A3A"/>
    <w:rsid w:val="00C77BFB"/>
    <w:rsid w:val="00C80CE4"/>
    <w:rsid w:val="00C81746"/>
    <w:rsid w:val="00C823DA"/>
    <w:rsid w:val="00C82A2B"/>
    <w:rsid w:val="00C856B6"/>
    <w:rsid w:val="00C85B34"/>
    <w:rsid w:val="00C87E85"/>
    <w:rsid w:val="00C91B1F"/>
    <w:rsid w:val="00C92F5E"/>
    <w:rsid w:val="00C94870"/>
    <w:rsid w:val="00C9554C"/>
    <w:rsid w:val="00C96F44"/>
    <w:rsid w:val="00CA01FE"/>
    <w:rsid w:val="00CA0DEC"/>
    <w:rsid w:val="00CA33AC"/>
    <w:rsid w:val="00CA3884"/>
    <w:rsid w:val="00CA38BE"/>
    <w:rsid w:val="00CA38FE"/>
    <w:rsid w:val="00CB3C67"/>
    <w:rsid w:val="00CB4A25"/>
    <w:rsid w:val="00CC660A"/>
    <w:rsid w:val="00CC6E5F"/>
    <w:rsid w:val="00CC747D"/>
    <w:rsid w:val="00CD34FE"/>
    <w:rsid w:val="00CD3C4F"/>
    <w:rsid w:val="00CD4E4C"/>
    <w:rsid w:val="00CD522D"/>
    <w:rsid w:val="00CD7AF1"/>
    <w:rsid w:val="00CE49E6"/>
    <w:rsid w:val="00CE500A"/>
    <w:rsid w:val="00CE54A7"/>
    <w:rsid w:val="00CE5560"/>
    <w:rsid w:val="00CE5A5C"/>
    <w:rsid w:val="00CE60D6"/>
    <w:rsid w:val="00CF0205"/>
    <w:rsid w:val="00CF40A2"/>
    <w:rsid w:val="00CF414A"/>
    <w:rsid w:val="00CF4774"/>
    <w:rsid w:val="00CF69D4"/>
    <w:rsid w:val="00CF7237"/>
    <w:rsid w:val="00D00906"/>
    <w:rsid w:val="00D00E18"/>
    <w:rsid w:val="00D02FD3"/>
    <w:rsid w:val="00D10850"/>
    <w:rsid w:val="00D111DE"/>
    <w:rsid w:val="00D139C9"/>
    <w:rsid w:val="00D13E1C"/>
    <w:rsid w:val="00D14F94"/>
    <w:rsid w:val="00D20FC9"/>
    <w:rsid w:val="00D218C2"/>
    <w:rsid w:val="00D2236E"/>
    <w:rsid w:val="00D24A1F"/>
    <w:rsid w:val="00D24E4E"/>
    <w:rsid w:val="00D24E7D"/>
    <w:rsid w:val="00D35F2B"/>
    <w:rsid w:val="00D36941"/>
    <w:rsid w:val="00D369DF"/>
    <w:rsid w:val="00D375AF"/>
    <w:rsid w:val="00D4003B"/>
    <w:rsid w:val="00D41DC0"/>
    <w:rsid w:val="00D43129"/>
    <w:rsid w:val="00D444C1"/>
    <w:rsid w:val="00D465A4"/>
    <w:rsid w:val="00D51087"/>
    <w:rsid w:val="00D5127E"/>
    <w:rsid w:val="00D55FE8"/>
    <w:rsid w:val="00D5694D"/>
    <w:rsid w:val="00D615C3"/>
    <w:rsid w:val="00D62D07"/>
    <w:rsid w:val="00D6369A"/>
    <w:rsid w:val="00D658DF"/>
    <w:rsid w:val="00D72043"/>
    <w:rsid w:val="00D72415"/>
    <w:rsid w:val="00D72A60"/>
    <w:rsid w:val="00D72CDE"/>
    <w:rsid w:val="00D7553F"/>
    <w:rsid w:val="00D777A4"/>
    <w:rsid w:val="00D86A12"/>
    <w:rsid w:val="00D9058B"/>
    <w:rsid w:val="00D91769"/>
    <w:rsid w:val="00D92A87"/>
    <w:rsid w:val="00D9468A"/>
    <w:rsid w:val="00D94E6E"/>
    <w:rsid w:val="00D96B6A"/>
    <w:rsid w:val="00DA131D"/>
    <w:rsid w:val="00DA1F45"/>
    <w:rsid w:val="00DA3DCF"/>
    <w:rsid w:val="00DB514C"/>
    <w:rsid w:val="00DB5708"/>
    <w:rsid w:val="00DB6417"/>
    <w:rsid w:val="00DB64B1"/>
    <w:rsid w:val="00DB72BD"/>
    <w:rsid w:val="00DC12DE"/>
    <w:rsid w:val="00DC2F33"/>
    <w:rsid w:val="00DD14BB"/>
    <w:rsid w:val="00DD2243"/>
    <w:rsid w:val="00DD308B"/>
    <w:rsid w:val="00DD37D0"/>
    <w:rsid w:val="00DD3BAE"/>
    <w:rsid w:val="00DD4C1A"/>
    <w:rsid w:val="00DD5FF2"/>
    <w:rsid w:val="00DD6EE0"/>
    <w:rsid w:val="00DD736F"/>
    <w:rsid w:val="00DE012E"/>
    <w:rsid w:val="00DE2DAF"/>
    <w:rsid w:val="00DE2EC9"/>
    <w:rsid w:val="00DE47F4"/>
    <w:rsid w:val="00DE675D"/>
    <w:rsid w:val="00DE6E89"/>
    <w:rsid w:val="00DF1FC2"/>
    <w:rsid w:val="00DF4C99"/>
    <w:rsid w:val="00DF55AC"/>
    <w:rsid w:val="00DF5D57"/>
    <w:rsid w:val="00E042B4"/>
    <w:rsid w:val="00E07167"/>
    <w:rsid w:val="00E10174"/>
    <w:rsid w:val="00E20C3E"/>
    <w:rsid w:val="00E24DE1"/>
    <w:rsid w:val="00E2781B"/>
    <w:rsid w:val="00E27EB5"/>
    <w:rsid w:val="00E30984"/>
    <w:rsid w:val="00E35E16"/>
    <w:rsid w:val="00E364B9"/>
    <w:rsid w:val="00E43310"/>
    <w:rsid w:val="00E45EF6"/>
    <w:rsid w:val="00E52100"/>
    <w:rsid w:val="00E527F5"/>
    <w:rsid w:val="00E571C3"/>
    <w:rsid w:val="00E626BD"/>
    <w:rsid w:val="00E64927"/>
    <w:rsid w:val="00E66026"/>
    <w:rsid w:val="00E671B4"/>
    <w:rsid w:val="00E7048D"/>
    <w:rsid w:val="00E72340"/>
    <w:rsid w:val="00E801ED"/>
    <w:rsid w:val="00E8097F"/>
    <w:rsid w:val="00E82E7A"/>
    <w:rsid w:val="00E84843"/>
    <w:rsid w:val="00E91E25"/>
    <w:rsid w:val="00E93034"/>
    <w:rsid w:val="00EA3B64"/>
    <w:rsid w:val="00EA4366"/>
    <w:rsid w:val="00EA6379"/>
    <w:rsid w:val="00EA6FA6"/>
    <w:rsid w:val="00EA795A"/>
    <w:rsid w:val="00EB1471"/>
    <w:rsid w:val="00EB1A36"/>
    <w:rsid w:val="00EB42D7"/>
    <w:rsid w:val="00EB559E"/>
    <w:rsid w:val="00EB580A"/>
    <w:rsid w:val="00EB585C"/>
    <w:rsid w:val="00EB5ED0"/>
    <w:rsid w:val="00EC2E93"/>
    <w:rsid w:val="00EC53DC"/>
    <w:rsid w:val="00EC7307"/>
    <w:rsid w:val="00ED068F"/>
    <w:rsid w:val="00ED7D51"/>
    <w:rsid w:val="00EE031C"/>
    <w:rsid w:val="00EE0977"/>
    <w:rsid w:val="00EE1BD1"/>
    <w:rsid w:val="00EE6C4E"/>
    <w:rsid w:val="00EF024F"/>
    <w:rsid w:val="00EF101E"/>
    <w:rsid w:val="00EF17E7"/>
    <w:rsid w:val="00EF5825"/>
    <w:rsid w:val="00EF6E14"/>
    <w:rsid w:val="00EF7C96"/>
    <w:rsid w:val="00F000D7"/>
    <w:rsid w:val="00F01182"/>
    <w:rsid w:val="00F0199B"/>
    <w:rsid w:val="00F043EE"/>
    <w:rsid w:val="00F06ED4"/>
    <w:rsid w:val="00F113CF"/>
    <w:rsid w:val="00F1764E"/>
    <w:rsid w:val="00F207F5"/>
    <w:rsid w:val="00F22A76"/>
    <w:rsid w:val="00F25119"/>
    <w:rsid w:val="00F26045"/>
    <w:rsid w:val="00F316CE"/>
    <w:rsid w:val="00F33E1A"/>
    <w:rsid w:val="00F34B27"/>
    <w:rsid w:val="00F41298"/>
    <w:rsid w:val="00F41837"/>
    <w:rsid w:val="00F418E8"/>
    <w:rsid w:val="00F42E5E"/>
    <w:rsid w:val="00F45E68"/>
    <w:rsid w:val="00F46998"/>
    <w:rsid w:val="00F51A19"/>
    <w:rsid w:val="00F603BB"/>
    <w:rsid w:val="00F610A0"/>
    <w:rsid w:val="00F61F6D"/>
    <w:rsid w:val="00F61F8D"/>
    <w:rsid w:val="00F65954"/>
    <w:rsid w:val="00F66338"/>
    <w:rsid w:val="00F66CE4"/>
    <w:rsid w:val="00F66FD0"/>
    <w:rsid w:val="00F70AB5"/>
    <w:rsid w:val="00F70C34"/>
    <w:rsid w:val="00F719EA"/>
    <w:rsid w:val="00F739FC"/>
    <w:rsid w:val="00F751A1"/>
    <w:rsid w:val="00F75503"/>
    <w:rsid w:val="00F755E7"/>
    <w:rsid w:val="00F7637C"/>
    <w:rsid w:val="00F77B53"/>
    <w:rsid w:val="00F80140"/>
    <w:rsid w:val="00F80443"/>
    <w:rsid w:val="00F80D48"/>
    <w:rsid w:val="00F81681"/>
    <w:rsid w:val="00F85755"/>
    <w:rsid w:val="00F87ACD"/>
    <w:rsid w:val="00F93AF2"/>
    <w:rsid w:val="00F971C2"/>
    <w:rsid w:val="00FA06D0"/>
    <w:rsid w:val="00FA2EBE"/>
    <w:rsid w:val="00FA51FC"/>
    <w:rsid w:val="00FA60C6"/>
    <w:rsid w:val="00FA6787"/>
    <w:rsid w:val="00FA6803"/>
    <w:rsid w:val="00FA76E4"/>
    <w:rsid w:val="00FB7ECA"/>
    <w:rsid w:val="00FC0160"/>
    <w:rsid w:val="00FC0D89"/>
    <w:rsid w:val="00FC36F8"/>
    <w:rsid w:val="00FC3D80"/>
    <w:rsid w:val="00FC6DD9"/>
    <w:rsid w:val="00FD032B"/>
    <w:rsid w:val="00FD04EE"/>
    <w:rsid w:val="00FD40C8"/>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7B164D1"/>
  <w15:chartTrackingRefBased/>
  <w15:docId w15:val="{05A1F504-9706-4880-BA72-DF5BF3E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B66"/>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uiPriority w:val="9"/>
    <w:semiHidden/>
    <w:unhideWhenUsed/>
    <w:qFormat/>
    <w:rsid w:val="009423F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aliases w:val="List Paragraph (numbered (a)),List Paragraph1,WB Para,Bullets,Numbered Para 1,Dot pt,No Spacing1,List Paragraph Char Char Char,Indicator Text,Bullet 1,Bullet Points,F5 List Paragraph,Colorful List - Accent 11,List Paragraph2"/>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F739FC"/>
    <w:pPr>
      <w:tabs>
        <w:tab w:val="left" w:pos="660"/>
        <w:tab w:val="right" w:leader="dot" w:pos="9350"/>
      </w:tabs>
      <w:spacing w:before="240" w:after="240"/>
      <w:ind w:left="202"/>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F739FC"/>
    <w:pPr>
      <w:tabs>
        <w:tab w:val="right" w:leader="dot" w:pos="10434"/>
      </w:tabs>
      <w:spacing w:before="240" w:after="240"/>
    </w:pPr>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erChar">
    <w:name w:val="Header Char"/>
    <w:link w:val="Header"/>
    <w:uiPriority w:val="99"/>
    <w:rsid w:val="00262DD5"/>
    <w:rPr>
      <w:sz w:val="24"/>
      <w:szCs w:val="24"/>
    </w:rPr>
  </w:style>
  <w:style w:type="character" w:customStyle="1" w:styleId="ListParagraphChar">
    <w:name w:val="List Paragraph Char"/>
    <w:aliases w:val="List Paragraph (numbered (a)) Char,List Paragraph1 Char,WB Para Char,Bullets Char,Numbered Para 1 Char,Dot pt Char,No Spacing1 Char,List Paragraph Char Char Char Char,Indicator Text Char,Bullet 1 Char,Bullet Points Char"/>
    <w:link w:val="ListParagraph"/>
    <w:uiPriority w:val="34"/>
    <w:qFormat/>
    <w:locked/>
    <w:rsid w:val="005D61D4"/>
    <w:rPr>
      <w:sz w:val="24"/>
      <w:szCs w:val="24"/>
    </w:rPr>
  </w:style>
  <w:style w:type="character" w:customStyle="1" w:styleId="notranslate">
    <w:name w:val="notranslate"/>
    <w:rsid w:val="00E91E25"/>
  </w:style>
  <w:style w:type="character" w:customStyle="1" w:styleId="Heading3Char">
    <w:name w:val="Heading 3 Char"/>
    <w:basedOn w:val="DefaultParagraphFont"/>
    <w:link w:val="Heading3"/>
    <w:uiPriority w:val="9"/>
    <w:semiHidden/>
    <w:rsid w:val="009423FE"/>
    <w:rPr>
      <w:rFonts w:asciiTheme="majorHAnsi" w:eastAsiaTheme="majorEastAsia" w:hAnsiTheme="majorHAnsi" w:cstheme="majorBidi"/>
      <w:b/>
      <w:bCs/>
      <w:sz w:val="26"/>
      <w:szCs w:val="26"/>
    </w:rPr>
  </w:style>
  <w:style w:type="character" w:customStyle="1" w:styleId="BodyTextChar">
    <w:name w:val="Body Text Char"/>
    <w:link w:val="BodyText"/>
    <w:rsid w:val="00D62D07"/>
    <w:rPr>
      <w:rFonts w:ascii="Arial" w:hAnsi="Arial" w:cs="Arial"/>
    </w:rPr>
  </w:style>
  <w:style w:type="character" w:customStyle="1" w:styleId="spelle">
    <w:name w:val="spelle"/>
    <w:rsid w:val="00D62D07"/>
  </w:style>
  <w:style w:type="paragraph" w:customStyle="1" w:styleId="Default">
    <w:name w:val="Default"/>
    <w:rsid w:val="00D62D07"/>
    <w:pPr>
      <w:autoSpaceDE w:val="0"/>
      <w:autoSpaceDN w:val="0"/>
      <w:adjustRightInd w:val="0"/>
    </w:pPr>
    <w:rPr>
      <w:rFonts w:ascii="Calibri" w:eastAsia="Calibri" w:hAnsi="Calibri" w:cs="Calibri"/>
      <w:color w:val="000000"/>
      <w:sz w:val="24"/>
      <w:szCs w:val="24"/>
    </w:rPr>
  </w:style>
  <w:style w:type="paragraph" w:styleId="TOC3">
    <w:name w:val="toc 3"/>
    <w:basedOn w:val="Normal"/>
    <w:next w:val="Normal"/>
    <w:autoRedefine/>
    <w:uiPriority w:val="39"/>
    <w:unhideWhenUsed/>
    <w:rsid w:val="00F739FC"/>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744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1824">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155611363">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sp.m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5B75-5CA4-479D-BB4C-322A3E582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09DD2-6465-4F5F-8152-E0551B147545}">
  <ds:schemaRefs>
    <ds:schemaRef ds:uri="http://schemas.microsoft.com/sharepoint/v3/contenttype/forms"/>
  </ds:schemaRefs>
</ds:datastoreItem>
</file>

<file path=customXml/itemProps3.xml><?xml version="1.0" encoding="utf-8"?>
<ds:datastoreItem xmlns:ds="http://schemas.openxmlformats.org/officeDocument/2006/customXml" ds:itemID="{BF9173B2-EFD3-43ED-AB2E-DB07105C7C3A}"/>
</file>

<file path=customXml/itemProps4.xml><?xml version="1.0" encoding="utf-8"?>
<ds:datastoreItem xmlns:ds="http://schemas.openxmlformats.org/officeDocument/2006/customXml" ds:itemID="{D563605B-9DDE-4772-8F90-883384CD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13577</Words>
  <Characters>77391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90787</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Mari Matsumoto</cp:lastModifiedBy>
  <cp:revision>2</cp:revision>
  <cp:lastPrinted>2012-11-28T15:52:00Z</cp:lastPrinted>
  <dcterms:created xsi:type="dcterms:W3CDTF">2020-05-28T16:55:00Z</dcterms:created>
  <dcterms:modified xsi:type="dcterms:W3CDTF">2020-05-28T16:55:00Z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