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B7F312" w14:textId="77777777" w:rsidR="00D76D34" w:rsidRPr="00EA3054" w:rsidRDefault="00AD0813">
      <w:pPr>
        <w:rPr>
          <w:rFonts w:ascii="Times New Roman" w:hAnsi="Times New Roman" w:cs="Times New Roman"/>
          <w:b/>
          <w:sz w:val="24"/>
          <w:szCs w:val="24"/>
        </w:rPr>
      </w:pPr>
      <w:r w:rsidRPr="00EA3054">
        <w:rPr>
          <w:rFonts w:ascii="Times New Roman" w:hAnsi="Times New Roman" w:cs="Times New Roman"/>
          <w:noProof/>
          <w:sz w:val="24"/>
          <w:szCs w:val="24"/>
        </w:rPr>
        <w:drawing>
          <wp:anchor distT="57150" distB="57150" distL="57150" distR="57150" simplePos="0" relativeHeight="251658240" behindDoc="0" locked="0" layoutInCell="1" hidden="0" allowOverlap="1" wp14:anchorId="263AAEDC" wp14:editId="3452E97E">
            <wp:simplePos x="0" y="0"/>
            <wp:positionH relativeFrom="column">
              <wp:posOffset>-170814</wp:posOffset>
            </wp:positionH>
            <wp:positionV relativeFrom="paragraph">
              <wp:posOffset>1</wp:posOffset>
            </wp:positionV>
            <wp:extent cx="904240" cy="824231"/>
            <wp:effectExtent l="0" t="0" r="0" b="0"/>
            <wp:wrapSquare wrapText="bothSides" distT="57150" distB="57150" distL="57150" distR="57150"/>
            <wp:docPr id="107374201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9"/>
                    <a:srcRect/>
                    <a:stretch>
                      <a:fillRect/>
                    </a:stretch>
                  </pic:blipFill>
                  <pic:spPr>
                    <a:xfrm>
                      <a:off x="0" y="0"/>
                      <a:ext cx="904240" cy="824231"/>
                    </a:xfrm>
                    <a:prstGeom prst="rect">
                      <a:avLst/>
                    </a:prstGeom>
                    <a:ln/>
                  </pic:spPr>
                </pic:pic>
              </a:graphicData>
            </a:graphic>
          </wp:anchor>
        </w:drawing>
      </w:r>
      <w:r w:rsidRPr="00EA3054">
        <w:rPr>
          <w:rFonts w:ascii="Times New Roman" w:hAnsi="Times New Roman" w:cs="Times New Roman"/>
          <w:noProof/>
          <w:sz w:val="24"/>
          <w:szCs w:val="24"/>
        </w:rPr>
        <w:drawing>
          <wp:anchor distT="152400" distB="152400" distL="152400" distR="152400" simplePos="0" relativeHeight="251659264" behindDoc="0" locked="0" layoutInCell="1" hidden="0" allowOverlap="1" wp14:anchorId="6BD449C2" wp14:editId="4A1E8027">
            <wp:simplePos x="0" y="0"/>
            <wp:positionH relativeFrom="column">
              <wp:posOffset>4886325</wp:posOffset>
            </wp:positionH>
            <wp:positionV relativeFrom="paragraph">
              <wp:posOffset>4446</wp:posOffset>
            </wp:positionV>
            <wp:extent cx="895350" cy="833756"/>
            <wp:effectExtent l="0" t="0" r="0" b="0"/>
            <wp:wrapSquare wrapText="bothSides" distT="152400" distB="152400" distL="152400" distR="152400"/>
            <wp:docPr id="107374200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895350" cy="833756"/>
                    </a:xfrm>
                    <a:prstGeom prst="rect">
                      <a:avLst/>
                    </a:prstGeom>
                    <a:ln/>
                  </pic:spPr>
                </pic:pic>
              </a:graphicData>
            </a:graphic>
          </wp:anchor>
        </w:drawing>
      </w:r>
      <w:r w:rsidRPr="00EA3054">
        <w:rPr>
          <w:rFonts w:ascii="Times New Roman" w:hAnsi="Times New Roman" w:cs="Times New Roman"/>
          <w:noProof/>
          <w:sz w:val="24"/>
          <w:szCs w:val="24"/>
        </w:rPr>
        <w:drawing>
          <wp:anchor distT="152400" distB="152400" distL="152400" distR="152400" simplePos="0" relativeHeight="251660288" behindDoc="0" locked="0" layoutInCell="1" hidden="0" allowOverlap="1" wp14:anchorId="0F272892" wp14:editId="6C4C18B1">
            <wp:simplePos x="0" y="0"/>
            <wp:positionH relativeFrom="column">
              <wp:posOffset>1365567</wp:posOffset>
            </wp:positionH>
            <wp:positionV relativeFrom="paragraph">
              <wp:posOffset>9528</wp:posOffset>
            </wp:positionV>
            <wp:extent cx="3000375" cy="628650"/>
            <wp:effectExtent l="0" t="0" r="0" b="0"/>
            <wp:wrapSquare wrapText="bothSides" distT="152400" distB="152400" distL="152400" distR="152400"/>
            <wp:docPr id="107374202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1"/>
                    <a:srcRect/>
                    <a:stretch>
                      <a:fillRect/>
                    </a:stretch>
                  </pic:blipFill>
                  <pic:spPr>
                    <a:xfrm>
                      <a:off x="0" y="0"/>
                      <a:ext cx="3000375" cy="628650"/>
                    </a:xfrm>
                    <a:prstGeom prst="rect">
                      <a:avLst/>
                    </a:prstGeom>
                    <a:ln/>
                  </pic:spPr>
                </pic:pic>
              </a:graphicData>
            </a:graphic>
          </wp:anchor>
        </w:drawing>
      </w:r>
    </w:p>
    <w:p w14:paraId="20F4DFAB" w14:textId="77777777" w:rsidR="00D76D34" w:rsidRPr="00EA3054" w:rsidRDefault="00D76D34">
      <w:pPr>
        <w:rPr>
          <w:rFonts w:ascii="Times New Roman" w:hAnsi="Times New Roman" w:cs="Times New Roman"/>
          <w:b/>
          <w:sz w:val="24"/>
          <w:szCs w:val="24"/>
        </w:rPr>
      </w:pPr>
    </w:p>
    <w:p w14:paraId="6D356CC6" w14:textId="77777777" w:rsidR="00D76D34" w:rsidRPr="00EA3054" w:rsidRDefault="00D76D34">
      <w:pPr>
        <w:rPr>
          <w:rFonts w:ascii="Times New Roman" w:hAnsi="Times New Roman" w:cs="Times New Roman"/>
          <w:b/>
          <w:sz w:val="24"/>
          <w:szCs w:val="24"/>
        </w:rPr>
      </w:pPr>
    </w:p>
    <w:p w14:paraId="359AD6F9" w14:textId="77777777" w:rsidR="00D76D34" w:rsidRPr="00EA3054" w:rsidRDefault="00AD0813">
      <w:pPr>
        <w:spacing w:after="120"/>
        <w:jc w:val="center"/>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t>Action for Girls and Young Women’s</w:t>
      </w:r>
    </w:p>
    <w:p w14:paraId="1035EFCB" w14:textId="77777777" w:rsidR="00D76D34" w:rsidRPr="00EA3054" w:rsidRDefault="00AD0813">
      <w:pPr>
        <w:jc w:val="center"/>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t>Sexual and Reproductive Health and Rights in Mozambique</w:t>
      </w:r>
    </w:p>
    <w:p w14:paraId="003CF05A" w14:textId="77777777" w:rsidR="00D76D34" w:rsidRPr="00EA3054" w:rsidRDefault="00AD0813">
      <w:pPr>
        <w:shd w:val="clear" w:color="auto" w:fill="9CC3E5"/>
        <w:spacing w:after="0"/>
        <w:jc w:val="center"/>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t>RAPARIGA BIZ UN JOINT PROGRAMME MOZAMBIQUE</w:t>
      </w:r>
    </w:p>
    <w:p w14:paraId="3CDD699D" w14:textId="77777777" w:rsidR="00D76D34" w:rsidRPr="00EA3054" w:rsidRDefault="00AD0813">
      <w:pPr>
        <w:spacing w:before="80" w:after="0"/>
        <w:jc w:val="center"/>
        <w:rPr>
          <w:rFonts w:ascii="Times New Roman" w:hAnsi="Times New Roman" w:cs="Times New Roman"/>
          <w:b/>
          <w:sz w:val="24"/>
          <w:szCs w:val="24"/>
        </w:rPr>
      </w:pPr>
      <w:r w:rsidRPr="00EA3054">
        <w:rPr>
          <w:rFonts w:ascii="Times New Roman" w:hAnsi="Times New Roman" w:cs="Times New Roman"/>
          <w:b/>
          <w:noProof/>
          <w:sz w:val="24"/>
          <w:szCs w:val="24"/>
        </w:rPr>
        <w:drawing>
          <wp:inline distT="114300" distB="114300" distL="114300" distR="114300" wp14:anchorId="3E5C2C39" wp14:editId="71194C2A">
            <wp:extent cx="5848350" cy="3035300"/>
            <wp:effectExtent l="0" t="0" r="0" b="0"/>
            <wp:docPr id="1073742006"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2"/>
                    <a:srcRect/>
                    <a:stretch>
                      <a:fillRect/>
                    </a:stretch>
                  </pic:blipFill>
                  <pic:spPr>
                    <a:xfrm>
                      <a:off x="0" y="0"/>
                      <a:ext cx="5848685" cy="3035474"/>
                    </a:xfrm>
                    <a:prstGeom prst="rect">
                      <a:avLst/>
                    </a:prstGeom>
                    <a:ln/>
                  </pic:spPr>
                </pic:pic>
              </a:graphicData>
            </a:graphic>
          </wp:inline>
        </w:drawing>
      </w:r>
    </w:p>
    <w:p w14:paraId="1529795E" w14:textId="77777777" w:rsidR="00D76D34" w:rsidRPr="00EA3054" w:rsidRDefault="00AB5B7E" w:rsidP="00AB5B7E">
      <w:pPr>
        <w:shd w:val="clear" w:color="auto" w:fill="9CC3E5"/>
        <w:tabs>
          <w:tab w:val="center" w:pos="4513"/>
        </w:tabs>
        <w:ind w:right="-154"/>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b/>
      </w:r>
      <w:r w:rsidR="00AD0813" w:rsidRPr="00EA3054">
        <w:rPr>
          <w:rFonts w:ascii="Times New Roman" w:eastAsia="Times New Roman" w:hAnsi="Times New Roman" w:cs="Times New Roman"/>
          <w:b/>
          <w:i/>
          <w:sz w:val="24"/>
          <w:szCs w:val="24"/>
        </w:rPr>
        <w:t xml:space="preserve">2021 ANNUAL REPORT </w:t>
      </w:r>
      <w:r>
        <w:rPr>
          <w:rFonts w:ascii="Times New Roman" w:eastAsia="Times New Roman" w:hAnsi="Times New Roman" w:cs="Times New Roman"/>
          <w:b/>
          <w:i/>
          <w:sz w:val="24"/>
          <w:szCs w:val="24"/>
        </w:rPr>
        <w:t xml:space="preserve">                                                       </w:t>
      </w:r>
    </w:p>
    <w:tbl>
      <w:tblPr>
        <w:tblStyle w:val="aff9"/>
        <w:tblW w:w="9015"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5"/>
      </w:tblGrid>
      <w:tr w:rsidR="00D76D34" w:rsidRPr="00EA3054" w14:paraId="6D67ED4D" w14:textId="77777777">
        <w:trPr>
          <w:trHeight w:val="3990"/>
        </w:trPr>
        <w:tc>
          <w:tcPr>
            <w:tcW w:w="9015" w:type="dxa"/>
          </w:tcPr>
          <w:p w14:paraId="7321B807" w14:textId="77777777" w:rsidR="00D76D34" w:rsidRPr="00AB5B7E" w:rsidRDefault="00AD0813">
            <w:pPr>
              <w:spacing w:after="30"/>
              <w:rPr>
                <w:rFonts w:ascii="Times New Roman" w:eastAsia="Times New Roman" w:hAnsi="Times New Roman" w:cs="Times New Roman"/>
                <w:color w:val="000000"/>
              </w:rPr>
            </w:pPr>
            <w:r w:rsidRPr="00AB5B7E">
              <w:rPr>
                <w:rFonts w:ascii="Times New Roman" w:eastAsia="Times New Roman" w:hAnsi="Times New Roman" w:cs="Times New Roman"/>
                <w:b/>
                <w:color w:val="000000"/>
              </w:rPr>
              <w:t>Implementing Agency:</w:t>
            </w:r>
            <w:r w:rsidRPr="00AB5B7E">
              <w:rPr>
                <w:rFonts w:ascii="Times New Roman" w:eastAsia="Times New Roman" w:hAnsi="Times New Roman" w:cs="Times New Roman"/>
                <w:color w:val="000000"/>
              </w:rPr>
              <w:t xml:space="preserve"> UNFPA, UNICEF, UN WOMEN, UNESCO  </w:t>
            </w:r>
          </w:p>
          <w:p w14:paraId="6F9DDD2D" w14:textId="77777777" w:rsidR="00D76D34" w:rsidRPr="00AB5B7E" w:rsidRDefault="00AD0813">
            <w:pPr>
              <w:spacing w:after="30"/>
              <w:rPr>
                <w:rFonts w:ascii="Times New Roman" w:eastAsia="Times New Roman" w:hAnsi="Times New Roman" w:cs="Times New Roman"/>
                <w:color w:val="000000"/>
              </w:rPr>
            </w:pPr>
            <w:r w:rsidRPr="00AB5B7E">
              <w:rPr>
                <w:rFonts w:ascii="Times New Roman" w:eastAsia="Times New Roman" w:hAnsi="Times New Roman" w:cs="Times New Roman"/>
                <w:b/>
                <w:color w:val="000000"/>
              </w:rPr>
              <w:t>Country/Region or Area:</w:t>
            </w:r>
            <w:r w:rsidRPr="00AB5B7E">
              <w:rPr>
                <w:rFonts w:ascii="Times New Roman" w:eastAsia="Times New Roman" w:hAnsi="Times New Roman" w:cs="Times New Roman"/>
                <w:color w:val="000000"/>
              </w:rPr>
              <w:t xml:space="preserve"> Mozambique/Southern Africa </w:t>
            </w:r>
          </w:p>
          <w:p w14:paraId="163AF246" w14:textId="77777777" w:rsidR="00D76D34" w:rsidRPr="00AB5B7E" w:rsidRDefault="00AD0813">
            <w:pPr>
              <w:spacing w:after="2" w:line="239" w:lineRule="auto"/>
              <w:ind w:right="120"/>
              <w:rPr>
                <w:rFonts w:ascii="Times New Roman" w:eastAsia="Times New Roman" w:hAnsi="Times New Roman" w:cs="Times New Roman"/>
                <w:color w:val="000000"/>
              </w:rPr>
            </w:pPr>
            <w:r w:rsidRPr="00AB5B7E">
              <w:rPr>
                <w:rFonts w:ascii="Times New Roman" w:eastAsia="Times New Roman" w:hAnsi="Times New Roman" w:cs="Times New Roman"/>
                <w:b/>
                <w:color w:val="000000"/>
              </w:rPr>
              <w:t xml:space="preserve">Project Title: </w:t>
            </w:r>
            <w:r w:rsidRPr="00AB5B7E">
              <w:rPr>
                <w:rFonts w:ascii="Times New Roman" w:eastAsia="Times New Roman" w:hAnsi="Times New Roman" w:cs="Times New Roman"/>
                <w:color w:val="000000"/>
              </w:rPr>
              <w:t xml:space="preserve">Action for Girls and Young Women’s Sexual and Reproductive Health and Rights in Mozambique </w:t>
            </w:r>
          </w:p>
          <w:p w14:paraId="6E6D22B2" w14:textId="77777777" w:rsidR="00D76D34" w:rsidRPr="00AB5B7E" w:rsidRDefault="00AD0813">
            <w:pPr>
              <w:spacing w:after="2" w:line="239" w:lineRule="auto"/>
              <w:ind w:right="120"/>
              <w:rPr>
                <w:rFonts w:ascii="Times New Roman" w:eastAsia="Times New Roman" w:hAnsi="Times New Roman" w:cs="Times New Roman"/>
                <w:color w:val="000000"/>
              </w:rPr>
            </w:pPr>
            <w:r w:rsidRPr="00AB5B7E">
              <w:rPr>
                <w:rFonts w:ascii="Times New Roman" w:eastAsia="Times New Roman" w:hAnsi="Times New Roman" w:cs="Times New Roman"/>
                <w:b/>
                <w:color w:val="000000"/>
              </w:rPr>
              <w:t>ID MPTF Projects:</w:t>
            </w:r>
            <w:r w:rsidRPr="00AB5B7E">
              <w:rPr>
                <w:rFonts w:ascii="Times New Roman" w:eastAsia="Times New Roman" w:hAnsi="Times New Roman" w:cs="Times New Roman"/>
                <w:color w:val="000000"/>
              </w:rPr>
              <w:t xml:space="preserve"> </w:t>
            </w:r>
            <w:r w:rsidRPr="00AB5B7E">
              <w:rPr>
                <w:rFonts w:ascii="Times New Roman" w:eastAsia="Times New Roman" w:hAnsi="Times New Roman" w:cs="Times New Roman"/>
                <w:color w:val="222222"/>
                <w:highlight w:val="white"/>
              </w:rPr>
              <w:t>00101069 and 00117215</w:t>
            </w:r>
            <w:r w:rsidRPr="00AB5B7E">
              <w:rPr>
                <w:rFonts w:ascii="Times New Roman" w:eastAsia="Times New Roman" w:hAnsi="Times New Roman" w:cs="Times New Roman"/>
                <w:color w:val="222222"/>
              </w:rPr>
              <w:t xml:space="preserve"> </w:t>
            </w:r>
            <w:r w:rsidRPr="00AB5B7E">
              <w:rPr>
                <w:rFonts w:ascii="Times New Roman" w:eastAsia="Times New Roman" w:hAnsi="Times New Roman" w:cs="Times New Roman"/>
                <w:color w:val="222222"/>
                <w:highlight w:val="white"/>
              </w:rPr>
              <w:t xml:space="preserve"> </w:t>
            </w:r>
          </w:p>
          <w:p w14:paraId="6BD8FA80" w14:textId="77777777" w:rsidR="00D76D34" w:rsidRPr="00AB5B7E" w:rsidRDefault="00AD0813">
            <w:pPr>
              <w:spacing w:after="30"/>
              <w:rPr>
                <w:rFonts w:ascii="Times New Roman" w:eastAsia="Times New Roman" w:hAnsi="Times New Roman" w:cs="Times New Roman"/>
                <w:color w:val="000000"/>
              </w:rPr>
            </w:pPr>
            <w:r w:rsidRPr="00AB5B7E">
              <w:rPr>
                <w:rFonts w:ascii="Times New Roman" w:eastAsia="Times New Roman" w:hAnsi="Times New Roman" w:cs="Times New Roman"/>
                <w:b/>
                <w:color w:val="000000"/>
              </w:rPr>
              <w:t xml:space="preserve">Project Duration: </w:t>
            </w:r>
            <w:r w:rsidRPr="00AB5B7E">
              <w:rPr>
                <w:rFonts w:ascii="Times New Roman" w:eastAsia="Times New Roman" w:hAnsi="Times New Roman" w:cs="Times New Roman"/>
                <w:color w:val="000000"/>
              </w:rPr>
              <w:t>Sweden (2016 – 2022), Canada (2019-2023)</w:t>
            </w:r>
          </w:p>
          <w:p w14:paraId="7E0EF9CE" w14:textId="77777777" w:rsidR="00D76D34" w:rsidRPr="00AB5B7E" w:rsidRDefault="00AD0813">
            <w:pPr>
              <w:spacing w:after="30"/>
              <w:rPr>
                <w:rFonts w:ascii="Times New Roman" w:eastAsia="Times New Roman" w:hAnsi="Times New Roman" w:cs="Times New Roman"/>
                <w:i/>
              </w:rPr>
            </w:pPr>
            <w:r w:rsidRPr="00AB5B7E">
              <w:rPr>
                <w:rFonts w:ascii="Times New Roman" w:eastAsia="Times New Roman" w:hAnsi="Times New Roman" w:cs="Times New Roman"/>
                <w:b/>
                <w:color w:val="000000"/>
              </w:rPr>
              <w:t>Project Budget</w:t>
            </w:r>
            <w:r w:rsidRPr="00AB5B7E">
              <w:rPr>
                <w:rFonts w:ascii="Times New Roman" w:eastAsia="Times New Roman" w:hAnsi="Times New Roman" w:cs="Times New Roman"/>
                <w:color w:val="000000"/>
              </w:rPr>
              <w:t xml:space="preserve"> </w:t>
            </w:r>
            <w:r w:rsidRPr="00AB5B7E">
              <w:rPr>
                <w:rFonts w:ascii="Times New Roman" w:eastAsia="Times New Roman" w:hAnsi="Times New Roman" w:cs="Times New Roman"/>
                <w:b/>
                <w:color w:val="000000"/>
              </w:rPr>
              <w:t xml:space="preserve">(Available in 2021): </w:t>
            </w:r>
            <w:r w:rsidRPr="00AB5B7E">
              <w:rPr>
                <w:rFonts w:ascii="Times New Roman" w:eastAsia="Times New Roman" w:hAnsi="Times New Roman" w:cs="Times New Roman"/>
                <w:color w:val="000000"/>
              </w:rPr>
              <w:t xml:space="preserve">USD </w:t>
            </w:r>
            <w:r w:rsidRPr="00AB5B7E">
              <w:rPr>
                <w:rFonts w:ascii="Times New Roman" w:eastAsia="Times New Roman" w:hAnsi="Times New Roman" w:cs="Times New Roman"/>
                <w:color w:val="222222"/>
              </w:rPr>
              <w:t>7,948,953</w:t>
            </w:r>
            <w:r w:rsidRPr="00AB5B7E">
              <w:rPr>
                <w:rFonts w:ascii="Times New Roman" w:eastAsia="Times New Roman" w:hAnsi="Times New Roman" w:cs="Times New Roman"/>
              </w:rPr>
              <w:t xml:space="preserve"> </w:t>
            </w:r>
            <w:r w:rsidRPr="00AB5B7E">
              <w:rPr>
                <w:rFonts w:ascii="Times New Roman" w:eastAsia="Times New Roman" w:hAnsi="Times New Roman" w:cs="Times New Roman"/>
                <w:i/>
              </w:rPr>
              <w:t>(</w:t>
            </w:r>
            <w:r w:rsidRPr="00AB5B7E">
              <w:rPr>
                <w:rFonts w:ascii="Times New Roman" w:eastAsia="Times New Roman" w:hAnsi="Times New Roman" w:cs="Times New Roman"/>
                <w:i/>
                <w:color w:val="222222"/>
                <w:highlight w:val="white"/>
              </w:rPr>
              <w:t>NB: this amount includes the disbursement of USD 2,167,823 made by Sweden in December 2021 which effectively was received by PUNOs in January 2022 allowing for partial coverage for 2021 expenses prior to closing of accounts)</w:t>
            </w:r>
          </w:p>
          <w:p w14:paraId="1F92570A" w14:textId="77777777" w:rsidR="00D76D34" w:rsidRPr="00AB5B7E" w:rsidRDefault="00AD0813">
            <w:pPr>
              <w:spacing w:after="30" w:line="265" w:lineRule="auto"/>
              <w:ind w:right="-190"/>
              <w:rPr>
                <w:rFonts w:ascii="Times New Roman" w:eastAsia="Times New Roman" w:hAnsi="Times New Roman" w:cs="Times New Roman"/>
                <w:color w:val="222222"/>
              </w:rPr>
            </w:pPr>
            <w:r w:rsidRPr="00AB5B7E">
              <w:rPr>
                <w:rFonts w:ascii="Times New Roman" w:eastAsia="Times New Roman" w:hAnsi="Times New Roman" w:cs="Times New Roman"/>
                <w:b/>
                <w:color w:val="000000"/>
              </w:rPr>
              <w:t xml:space="preserve">Project Donors: </w:t>
            </w:r>
            <w:r w:rsidRPr="00AB5B7E">
              <w:rPr>
                <w:rFonts w:ascii="Times New Roman" w:eastAsia="Times New Roman" w:hAnsi="Times New Roman" w:cs="Times New Roman"/>
                <w:color w:val="222222"/>
              </w:rPr>
              <w:t xml:space="preserve">Sweden and Canada </w:t>
            </w:r>
          </w:p>
          <w:p w14:paraId="4C21D035" w14:textId="77777777" w:rsidR="00D76D34" w:rsidRPr="00AB5B7E" w:rsidRDefault="00AD0813">
            <w:pPr>
              <w:spacing w:after="30" w:line="265" w:lineRule="auto"/>
              <w:ind w:right="-190"/>
              <w:rPr>
                <w:rFonts w:ascii="Times New Roman" w:eastAsia="Times New Roman" w:hAnsi="Times New Roman" w:cs="Times New Roman"/>
                <w:color w:val="000000"/>
              </w:rPr>
            </w:pPr>
            <w:r w:rsidRPr="00AB5B7E">
              <w:rPr>
                <w:rFonts w:ascii="Times New Roman" w:eastAsia="Times New Roman" w:hAnsi="Times New Roman" w:cs="Times New Roman"/>
                <w:b/>
                <w:color w:val="000000"/>
              </w:rPr>
              <w:t xml:space="preserve">Reporting Period: </w:t>
            </w:r>
            <w:r w:rsidRPr="00AB5B7E">
              <w:rPr>
                <w:rFonts w:ascii="Times New Roman" w:eastAsia="Times New Roman" w:hAnsi="Times New Roman" w:cs="Times New Roman"/>
                <w:color w:val="000000"/>
              </w:rPr>
              <w:t xml:space="preserve">January – December 2021 </w:t>
            </w:r>
          </w:p>
          <w:p w14:paraId="483D5639" w14:textId="77777777" w:rsidR="00D76D34" w:rsidRPr="00AB5B7E" w:rsidRDefault="00AD0813">
            <w:pPr>
              <w:spacing w:after="30" w:line="265" w:lineRule="auto"/>
              <w:ind w:right="-190"/>
              <w:rPr>
                <w:rFonts w:ascii="Times New Roman" w:eastAsia="Times New Roman" w:hAnsi="Times New Roman" w:cs="Times New Roman"/>
                <w:b/>
                <w:color w:val="000000"/>
              </w:rPr>
            </w:pPr>
            <w:r w:rsidRPr="00AB5B7E">
              <w:rPr>
                <w:rFonts w:ascii="Times New Roman" w:eastAsia="Times New Roman" w:hAnsi="Times New Roman" w:cs="Times New Roman"/>
                <w:b/>
                <w:color w:val="000000"/>
              </w:rPr>
              <w:t xml:space="preserve">Contact Person/s:  </w:t>
            </w:r>
          </w:p>
          <w:p w14:paraId="7421A1CB" w14:textId="77777777" w:rsidR="00D76D34" w:rsidRPr="00AB5B7E" w:rsidRDefault="00AD0813">
            <w:pPr>
              <w:numPr>
                <w:ilvl w:val="0"/>
                <w:numId w:val="12"/>
              </w:numPr>
              <w:spacing w:after="9"/>
              <w:ind w:right="51" w:hanging="360"/>
              <w:jc w:val="both"/>
              <w:rPr>
                <w:rFonts w:ascii="Times New Roman" w:eastAsia="Times New Roman" w:hAnsi="Times New Roman" w:cs="Times New Roman"/>
                <w:color w:val="000000"/>
              </w:rPr>
            </w:pPr>
            <w:r w:rsidRPr="00AB5B7E">
              <w:rPr>
                <w:rFonts w:ascii="Times New Roman" w:eastAsia="Times New Roman" w:hAnsi="Times New Roman" w:cs="Times New Roman"/>
                <w:color w:val="000000"/>
              </w:rPr>
              <w:t>UNFPA: Assane Macangira</w:t>
            </w:r>
          </w:p>
          <w:p w14:paraId="4948E7D3" w14:textId="77777777" w:rsidR="00D76D34" w:rsidRPr="00AB5B7E" w:rsidRDefault="00AD0813">
            <w:pPr>
              <w:numPr>
                <w:ilvl w:val="0"/>
                <w:numId w:val="12"/>
              </w:numPr>
              <w:spacing w:after="7"/>
              <w:ind w:right="51" w:hanging="360"/>
              <w:jc w:val="both"/>
              <w:rPr>
                <w:rFonts w:ascii="Times New Roman" w:eastAsia="Times New Roman" w:hAnsi="Times New Roman" w:cs="Times New Roman"/>
                <w:color w:val="000000"/>
              </w:rPr>
            </w:pPr>
            <w:r w:rsidRPr="00AB5B7E">
              <w:rPr>
                <w:rFonts w:ascii="Times New Roman" w:eastAsia="Times New Roman" w:hAnsi="Times New Roman" w:cs="Times New Roman"/>
                <w:color w:val="000000"/>
              </w:rPr>
              <w:t>UNICEF: Sabine Michiels</w:t>
            </w:r>
          </w:p>
          <w:p w14:paraId="0CF265E4" w14:textId="77777777" w:rsidR="00D76D34" w:rsidRPr="00AB5B7E" w:rsidRDefault="00AD0813">
            <w:pPr>
              <w:numPr>
                <w:ilvl w:val="0"/>
                <w:numId w:val="12"/>
              </w:numPr>
              <w:spacing w:after="8"/>
              <w:ind w:right="51" w:hanging="360"/>
              <w:jc w:val="both"/>
              <w:rPr>
                <w:rFonts w:ascii="Times New Roman" w:eastAsia="Times New Roman" w:hAnsi="Times New Roman" w:cs="Times New Roman"/>
                <w:color w:val="000000"/>
              </w:rPr>
            </w:pPr>
            <w:r w:rsidRPr="00AB5B7E">
              <w:rPr>
                <w:rFonts w:ascii="Times New Roman" w:eastAsia="Times New Roman" w:hAnsi="Times New Roman" w:cs="Times New Roman"/>
                <w:color w:val="000000"/>
              </w:rPr>
              <w:t xml:space="preserve">UN WOMEN: Boaventura Veja </w:t>
            </w:r>
          </w:p>
          <w:p w14:paraId="4A3BA64E" w14:textId="77777777" w:rsidR="00D76D34" w:rsidRPr="00EA3054" w:rsidRDefault="00AD0813">
            <w:pPr>
              <w:numPr>
                <w:ilvl w:val="0"/>
                <w:numId w:val="12"/>
              </w:numPr>
              <w:spacing w:after="8"/>
              <w:ind w:right="51" w:hanging="360"/>
              <w:jc w:val="both"/>
              <w:rPr>
                <w:rFonts w:ascii="Times New Roman" w:hAnsi="Times New Roman" w:cs="Times New Roman"/>
                <w:color w:val="000000"/>
                <w:sz w:val="24"/>
                <w:szCs w:val="24"/>
              </w:rPr>
            </w:pPr>
            <w:r w:rsidRPr="00AB5B7E">
              <w:rPr>
                <w:rFonts w:ascii="Times New Roman" w:eastAsia="Times New Roman" w:hAnsi="Times New Roman" w:cs="Times New Roman"/>
                <w:color w:val="000000"/>
              </w:rPr>
              <w:t>UNESCO: Dulce Domingos Mungoi</w:t>
            </w:r>
            <w:r w:rsidRPr="00EA3054">
              <w:rPr>
                <w:rFonts w:ascii="Times New Roman" w:hAnsi="Times New Roman" w:cs="Times New Roman"/>
                <w:color w:val="000000"/>
                <w:sz w:val="24"/>
                <w:szCs w:val="24"/>
              </w:rPr>
              <w:t xml:space="preserve"> </w:t>
            </w:r>
          </w:p>
        </w:tc>
      </w:tr>
    </w:tbl>
    <w:p w14:paraId="4707A38D" w14:textId="77777777" w:rsidR="00D76D34" w:rsidRPr="00EA3054" w:rsidRDefault="00AB5B7E">
      <w:pPr>
        <w:rPr>
          <w:rFonts w:ascii="Times New Roman" w:hAnsi="Times New Roman" w:cs="Times New Roman"/>
          <w:sz w:val="24"/>
          <w:szCs w:val="24"/>
        </w:rPr>
      </w:pPr>
      <w:r w:rsidRPr="00EA3054">
        <w:rPr>
          <w:rFonts w:ascii="Times New Roman" w:hAnsi="Times New Roman" w:cs="Times New Roman"/>
          <w:noProof/>
          <w:sz w:val="24"/>
          <w:szCs w:val="24"/>
        </w:rPr>
        <w:drawing>
          <wp:anchor distT="57150" distB="57150" distL="57150" distR="57150" simplePos="0" relativeHeight="251662336" behindDoc="0" locked="0" layoutInCell="1" hidden="0" allowOverlap="1" wp14:anchorId="728BCFB5" wp14:editId="78AC34AF">
            <wp:simplePos x="0" y="0"/>
            <wp:positionH relativeFrom="margin">
              <wp:align>left</wp:align>
            </wp:positionH>
            <wp:positionV relativeFrom="paragraph">
              <wp:posOffset>72390</wp:posOffset>
            </wp:positionV>
            <wp:extent cx="1774825" cy="709295"/>
            <wp:effectExtent l="0" t="0" r="0" b="0"/>
            <wp:wrapSquare wrapText="bothSides" distT="57150" distB="57150" distL="57150" distR="57150"/>
            <wp:docPr id="107374201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3"/>
                    <a:srcRect/>
                    <a:stretch>
                      <a:fillRect/>
                    </a:stretch>
                  </pic:blipFill>
                  <pic:spPr>
                    <a:xfrm>
                      <a:off x="0" y="0"/>
                      <a:ext cx="1774825" cy="709295"/>
                    </a:xfrm>
                    <a:prstGeom prst="rect">
                      <a:avLst/>
                    </a:prstGeom>
                    <a:ln/>
                  </pic:spPr>
                </pic:pic>
              </a:graphicData>
            </a:graphic>
            <wp14:sizeRelV relativeFrom="margin">
              <wp14:pctHeight>0</wp14:pctHeight>
            </wp14:sizeRelV>
          </wp:anchor>
        </w:drawing>
      </w:r>
      <w:r w:rsidRPr="00EA3054">
        <w:rPr>
          <w:rFonts w:ascii="Times New Roman" w:hAnsi="Times New Roman" w:cs="Times New Roman"/>
          <w:noProof/>
          <w:sz w:val="24"/>
          <w:szCs w:val="24"/>
        </w:rPr>
        <w:drawing>
          <wp:anchor distT="114300" distB="114300" distL="114300" distR="114300" simplePos="0" relativeHeight="251661312" behindDoc="0" locked="0" layoutInCell="1" hidden="0" allowOverlap="1" wp14:anchorId="016E0701" wp14:editId="750F545A">
            <wp:simplePos x="0" y="0"/>
            <wp:positionH relativeFrom="column">
              <wp:posOffset>4038600</wp:posOffset>
            </wp:positionH>
            <wp:positionV relativeFrom="paragraph">
              <wp:posOffset>123825</wp:posOffset>
            </wp:positionV>
            <wp:extent cx="1781175" cy="742950"/>
            <wp:effectExtent l="0" t="0" r="0" b="0"/>
            <wp:wrapSquare wrapText="bothSides" distT="114300" distB="114300" distL="114300" distR="114300"/>
            <wp:docPr id="107374200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4"/>
                    <a:srcRect/>
                    <a:stretch>
                      <a:fillRect/>
                    </a:stretch>
                  </pic:blipFill>
                  <pic:spPr>
                    <a:xfrm>
                      <a:off x="0" y="0"/>
                      <a:ext cx="1781175" cy="742950"/>
                    </a:xfrm>
                    <a:prstGeom prst="rect">
                      <a:avLst/>
                    </a:prstGeom>
                    <a:ln/>
                  </pic:spPr>
                </pic:pic>
              </a:graphicData>
            </a:graphic>
            <wp14:sizeRelV relativeFrom="margin">
              <wp14:pctHeight>0</wp14:pctHeight>
            </wp14:sizeRelV>
          </wp:anchor>
        </w:drawing>
      </w:r>
    </w:p>
    <w:p w14:paraId="0B1A2660" w14:textId="77777777" w:rsidR="00D76D34" w:rsidRPr="00EA3054" w:rsidRDefault="00D76D34">
      <w:pPr>
        <w:rPr>
          <w:rFonts w:ascii="Times New Roman" w:hAnsi="Times New Roman" w:cs="Times New Roman"/>
          <w:b/>
          <w:sz w:val="24"/>
          <w:szCs w:val="24"/>
        </w:rPr>
      </w:pPr>
    </w:p>
    <w:p w14:paraId="053EF5AA" w14:textId="77777777" w:rsidR="00D76D34" w:rsidRPr="00EA3054" w:rsidRDefault="00D76D34">
      <w:pPr>
        <w:keepNext/>
        <w:keepLines/>
        <w:pBdr>
          <w:top w:val="nil"/>
          <w:left w:val="nil"/>
          <w:bottom w:val="single" w:sz="4" w:space="1" w:color="000000"/>
          <w:right w:val="nil"/>
          <w:between w:val="nil"/>
        </w:pBdr>
        <w:spacing w:before="240" w:after="0"/>
        <w:rPr>
          <w:rFonts w:ascii="Times New Roman" w:hAnsi="Times New Roman" w:cs="Times New Roman"/>
          <w:b/>
          <w:color w:val="5B9BD5"/>
          <w:sz w:val="24"/>
          <w:szCs w:val="24"/>
        </w:rPr>
      </w:pPr>
    </w:p>
    <w:p w14:paraId="5B63247E" w14:textId="77777777" w:rsidR="00D76D34" w:rsidRPr="00EA3054" w:rsidRDefault="00AB5B7E" w:rsidP="00AB5B7E">
      <w:pPr>
        <w:keepNext/>
        <w:keepLines/>
        <w:pBdr>
          <w:top w:val="nil"/>
          <w:left w:val="nil"/>
          <w:bottom w:val="single" w:sz="4" w:space="1" w:color="000000"/>
          <w:right w:val="nil"/>
          <w:between w:val="nil"/>
        </w:pBdr>
        <w:tabs>
          <w:tab w:val="center" w:pos="4513"/>
          <w:tab w:val="left" w:pos="6730"/>
        </w:tabs>
        <w:spacing w:before="240"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
      </w:r>
      <w:r w:rsidR="00AD0813" w:rsidRPr="00EA3054">
        <w:rPr>
          <w:rFonts w:ascii="Times New Roman" w:eastAsia="Times New Roman" w:hAnsi="Times New Roman" w:cs="Times New Roman"/>
          <w:b/>
          <w:color w:val="000000"/>
          <w:sz w:val="24"/>
          <w:szCs w:val="24"/>
        </w:rPr>
        <w:t>TABLE OF CONTENTS</w:t>
      </w:r>
      <w:r>
        <w:rPr>
          <w:rFonts w:ascii="Times New Roman" w:eastAsia="Times New Roman" w:hAnsi="Times New Roman" w:cs="Times New Roman"/>
          <w:b/>
          <w:color w:val="000000"/>
          <w:sz w:val="24"/>
          <w:szCs w:val="24"/>
        </w:rPr>
        <w:tab/>
      </w:r>
    </w:p>
    <w:p w14:paraId="057BD649" w14:textId="77777777" w:rsidR="00D76D34" w:rsidRPr="00EA3054" w:rsidRDefault="00D76D34">
      <w:pPr>
        <w:keepNext/>
        <w:keepLines/>
        <w:pBdr>
          <w:top w:val="nil"/>
          <w:left w:val="nil"/>
          <w:bottom w:val="nil"/>
          <w:right w:val="nil"/>
          <w:between w:val="nil"/>
        </w:pBdr>
        <w:spacing w:before="240" w:after="0"/>
        <w:rPr>
          <w:rFonts w:ascii="Times New Roman" w:hAnsi="Times New Roman" w:cs="Times New Roman"/>
          <w:b/>
          <w:sz w:val="24"/>
          <w:szCs w:val="24"/>
        </w:rPr>
      </w:pPr>
    </w:p>
    <w:sdt>
      <w:sdtPr>
        <w:rPr>
          <w:rFonts w:ascii="Calibri" w:hAnsi="Calibri" w:cs="Calibri"/>
          <w:b w:val="0"/>
          <w:noProof w:val="0"/>
          <w:sz w:val="22"/>
          <w:szCs w:val="22"/>
        </w:rPr>
        <w:id w:val="-494646691"/>
        <w:docPartObj>
          <w:docPartGallery w:val="Table of Contents"/>
          <w:docPartUnique/>
        </w:docPartObj>
      </w:sdtPr>
      <w:sdtEndPr/>
      <w:sdtContent>
        <w:p w14:paraId="7AD86032" w14:textId="68403FC2" w:rsidR="00D560F5" w:rsidRDefault="00AD0813">
          <w:pPr>
            <w:pStyle w:val="TOC1"/>
            <w:rPr>
              <w:rFonts w:asciiTheme="minorHAnsi" w:eastAsiaTheme="minorEastAsia" w:hAnsiTheme="minorHAnsi" w:cstheme="minorBidi"/>
              <w:b w:val="0"/>
              <w:sz w:val="22"/>
              <w:szCs w:val="22"/>
            </w:rPr>
          </w:pPr>
          <w:r w:rsidRPr="00EA3054">
            <w:fldChar w:fldCharType="begin"/>
          </w:r>
          <w:r w:rsidRPr="00EA3054">
            <w:instrText xml:space="preserve"> TOC \h \u \z </w:instrText>
          </w:r>
          <w:r w:rsidRPr="00EA3054">
            <w:fldChar w:fldCharType="separate"/>
          </w:r>
          <w:hyperlink w:anchor="_Toc104557195" w:history="1">
            <w:r w:rsidR="00D560F5" w:rsidRPr="00812ED7">
              <w:rPr>
                <w:rStyle w:val="Hyperlink"/>
                <w:rFonts w:eastAsia="Times New Roman"/>
              </w:rPr>
              <w:t>ACRONYMS</w:t>
            </w:r>
            <w:r w:rsidR="00D560F5">
              <w:rPr>
                <w:webHidden/>
              </w:rPr>
              <w:tab/>
            </w:r>
            <w:r w:rsidR="00D560F5">
              <w:rPr>
                <w:webHidden/>
              </w:rPr>
              <w:fldChar w:fldCharType="begin"/>
            </w:r>
            <w:r w:rsidR="00D560F5">
              <w:rPr>
                <w:webHidden/>
              </w:rPr>
              <w:instrText xml:space="preserve"> PAGEREF _Toc104557195 \h </w:instrText>
            </w:r>
            <w:r w:rsidR="00D560F5">
              <w:rPr>
                <w:webHidden/>
              </w:rPr>
            </w:r>
            <w:r w:rsidR="00D560F5">
              <w:rPr>
                <w:webHidden/>
              </w:rPr>
              <w:fldChar w:fldCharType="separate"/>
            </w:r>
            <w:r w:rsidR="00335595">
              <w:rPr>
                <w:webHidden/>
              </w:rPr>
              <w:t>4</w:t>
            </w:r>
            <w:r w:rsidR="00D560F5">
              <w:rPr>
                <w:webHidden/>
              </w:rPr>
              <w:fldChar w:fldCharType="end"/>
            </w:r>
          </w:hyperlink>
        </w:p>
        <w:p w14:paraId="59EF4869" w14:textId="7F978255" w:rsidR="00D560F5" w:rsidRDefault="00733BDF">
          <w:pPr>
            <w:pStyle w:val="TOC1"/>
            <w:rPr>
              <w:rFonts w:asciiTheme="minorHAnsi" w:eastAsiaTheme="minorEastAsia" w:hAnsiTheme="minorHAnsi" w:cstheme="minorBidi"/>
              <w:b w:val="0"/>
              <w:sz w:val="22"/>
              <w:szCs w:val="22"/>
            </w:rPr>
          </w:pPr>
          <w:hyperlink w:anchor="_Toc104557196" w:history="1">
            <w:r w:rsidR="00D560F5" w:rsidRPr="00812ED7">
              <w:rPr>
                <w:rStyle w:val="Hyperlink"/>
                <w:rFonts w:eastAsia="Times New Roman"/>
              </w:rPr>
              <w:t>I. EXECUTIVE SUMMARY</w:t>
            </w:r>
            <w:r w:rsidR="00D560F5">
              <w:rPr>
                <w:webHidden/>
              </w:rPr>
              <w:tab/>
            </w:r>
            <w:r w:rsidR="00D560F5">
              <w:rPr>
                <w:webHidden/>
              </w:rPr>
              <w:fldChar w:fldCharType="begin"/>
            </w:r>
            <w:r w:rsidR="00D560F5">
              <w:rPr>
                <w:webHidden/>
              </w:rPr>
              <w:instrText xml:space="preserve"> PAGEREF _Toc104557196 \h </w:instrText>
            </w:r>
            <w:r w:rsidR="00D560F5">
              <w:rPr>
                <w:webHidden/>
              </w:rPr>
            </w:r>
            <w:r w:rsidR="00D560F5">
              <w:rPr>
                <w:webHidden/>
              </w:rPr>
              <w:fldChar w:fldCharType="separate"/>
            </w:r>
            <w:r w:rsidR="00335595">
              <w:rPr>
                <w:webHidden/>
              </w:rPr>
              <w:t>5</w:t>
            </w:r>
            <w:r w:rsidR="00D560F5">
              <w:rPr>
                <w:webHidden/>
              </w:rPr>
              <w:fldChar w:fldCharType="end"/>
            </w:r>
          </w:hyperlink>
        </w:p>
        <w:p w14:paraId="4BB9D3DD" w14:textId="4A390B77" w:rsidR="00D560F5" w:rsidRDefault="00733BDF">
          <w:pPr>
            <w:pStyle w:val="TOC1"/>
            <w:rPr>
              <w:rFonts w:asciiTheme="minorHAnsi" w:eastAsiaTheme="minorEastAsia" w:hAnsiTheme="minorHAnsi" w:cstheme="minorBidi"/>
              <w:b w:val="0"/>
              <w:sz w:val="22"/>
              <w:szCs w:val="22"/>
            </w:rPr>
          </w:pPr>
          <w:hyperlink w:anchor="_Toc104557197" w:history="1">
            <w:r w:rsidR="00D560F5" w:rsidRPr="00812ED7">
              <w:rPr>
                <w:rStyle w:val="Hyperlink"/>
                <w:rFonts w:eastAsia="Times New Roman"/>
              </w:rPr>
              <w:t>II. INTRODUCTION</w:t>
            </w:r>
            <w:r w:rsidR="00D560F5">
              <w:rPr>
                <w:webHidden/>
              </w:rPr>
              <w:tab/>
            </w:r>
            <w:r w:rsidR="00D560F5">
              <w:rPr>
                <w:webHidden/>
              </w:rPr>
              <w:fldChar w:fldCharType="begin"/>
            </w:r>
            <w:r w:rsidR="00D560F5">
              <w:rPr>
                <w:webHidden/>
              </w:rPr>
              <w:instrText xml:space="preserve"> PAGEREF _Toc104557197 \h </w:instrText>
            </w:r>
            <w:r w:rsidR="00D560F5">
              <w:rPr>
                <w:webHidden/>
              </w:rPr>
            </w:r>
            <w:r w:rsidR="00D560F5">
              <w:rPr>
                <w:webHidden/>
              </w:rPr>
              <w:fldChar w:fldCharType="separate"/>
            </w:r>
            <w:r w:rsidR="00335595">
              <w:rPr>
                <w:webHidden/>
              </w:rPr>
              <w:t>6</w:t>
            </w:r>
            <w:r w:rsidR="00D560F5">
              <w:rPr>
                <w:webHidden/>
              </w:rPr>
              <w:fldChar w:fldCharType="end"/>
            </w:r>
          </w:hyperlink>
        </w:p>
        <w:p w14:paraId="33019875" w14:textId="1C28F970" w:rsidR="00D560F5" w:rsidRDefault="00733BDF">
          <w:pPr>
            <w:pStyle w:val="TOC1"/>
            <w:rPr>
              <w:rFonts w:asciiTheme="minorHAnsi" w:eastAsiaTheme="minorEastAsia" w:hAnsiTheme="minorHAnsi" w:cstheme="minorBidi"/>
              <w:b w:val="0"/>
              <w:sz w:val="22"/>
              <w:szCs w:val="22"/>
            </w:rPr>
          </w:pPr>
          <w:hyperlink w:anchor="_Toc104557198" w:history="1">
            <w:r w:rsidR="00D560F5" w:rsidRPr="00812ED7">
              <w:rPr>
                <w:rStyle w:val="Hyperlink"/>
                <w:rFonts w:eastAsia="Times New Roman"/>
              </w:rPr>
              <w:t>III. PROGRAMME GEOGRAPHIC AREA AND BENEFICIARIES REACHED</w:t>
            </w:r>
            <w:r w:rsidR="00D560F5">
              <w:rPr>
                <w:webHidden/>
              </w:rPr>
              <w:tab/>
            </w:r>
            <w:r w:rsidR="00D560F5">
              <w:rPr>
                <w:webHidden/>
              </w:rPr>
              <w:fldChar w:fldCharType="begin"/>
            </w:r>
            <w:r w:rsidR="00D560F5">
              <w:rPr>
                <w:webHidden/>
              </w:rPr>
              <w:instrText xml:space="preserve"> PAGEREF _Toc104557198 \h </w:instrText>
            </w:r>
            <w:r w:rsidR="00D560F5">
              <w:rPr>
                <w:webHidden/>
              </w:rPr>
            </w:r>
            <w:r w:rsidR="00D560F5">
              <w:rPr>
                <w:webHidden/>
              </w:rPr>
              <w:fldChar w:fldCharType="separate"/>
            </w:r>
            <w:r w:rsidR="00335595">
              <w:rPr>
                <w:webHidden/>
              </w:rPr>
              <w:t>10</w:t>
            </w:r>
            <w:r w:rsidR="00D560F5">
              <w:rPr>
                <w:webHidden/>
              </w:rPr>
              <w:fldChar w:fldCharType="end"/>
            </w:r>
          </w:hyperlink>
        </w:p>
        <w:p w14:paraId="5F428BCE" w14:textId="7A2B932A" w:rsidR="00D560F5" w:rsidRDefault="00733BDF">
          <w:pPr>
            <w:pStyle w:val="TOC1"/>
            <w:rPr>
              <w:rFonts w:asciiTheme="minorHAnsi" w:eastAsiaTheme="minorEastAsia" w:hAnsiTheme="minorHAnsi" w:cstheme="minorBidi"/>
              <w:b w:val="0"/>
              <w:sz w:val="22"/>
              <w:szCs w:val="22"/>
            </w:rPr>
          </w:pPr>
          <w:hyperlink w:anchor="_Toc104557199" w:history="1">
            <w:r w:rsidR="00D560F5" w:rsidRPr="00812ED7">
              <w:rPr>
                <w:rStyle w:val="Hyperlink"/>
                <w:rFonts w:eastAsia="Times New Roman"/>
              </w:rPr>
              <w:t>IV. PROGRESS REVIEW: OUTCOMES, OUTPUTS AND KEY ACTIVITIES</w:t>
            </w:r>
            <w:r w:rsidR="00D560F5">
              <w:rPr>
                <w:webHidden/>
              </w:rPr>
              <w:tab/>
            </w:r>
            <w:r w:rsidR="00D560F5">
              <w:rPr>
                <w:webHidden/>
              </w:rPr>
              <w:fldChar w:fldCharType="begin"/>
            </w:r>
            <w:r w:rsidR="00D560F5">
              <w:rPr>
                <w:webHidden/>
              </w:rPr>
              <w:instrText xml:space="preserve"> PAGEREF _Toc104557199 \h </w:instrText>
            </w:r>
            <w:r w:rsidR="00D560F5">
              <w:rPr>
                <w:webHidden/>
              </w:rPr>
            </w:r>
            <w:r w:rsidR="00D560F5">
              <w:rPr>
                <w:webHidden/>
              </w:rPr>
              <w:fldChar w:fldCharType="separate"/>
            </w:r>
            <w:r w:rsidR="00335595">
              <w:rPr>
                <w:webHidden/>
              </w:rPr>
              <w:t>11</w:t>
            </w:r>
            <w:r w:rsidR="00D560F5">
              <w:rPr>
                <w:webHidden/>
              </w:rPr>
              <w:fldChar w:fldCharType="end"/>
            </w:r>
          </w:hyperlink>
        </w:p>
        <w:p w14:paraId="16FA4CBC" w14:textId="137EA4ED" w:rsidR="00D560F5" w:rsidRDefault="00733BDF">
          <w:pPr>
            <w:pStyle w:val="TOC2"/>
            <w:tabs>
              <w:tab w:val="right" w:pos="9016"/>
            </w:tabs>
            <w:rPr>
              <w:rFonts w:asciiTheme="minorHAnsi" w:eastAsiaTheme="minorEastAsia" w:hAnsiTheme="minorHAnsi" w:cstheme="minorBidi"/>
              <w:noProof/>
            </w:rPr>
          </w:pPr>
          <w:hyperlink w:anchor="_Toc104557200" w:history="1">
            <w:r w:rsidR="00D560F5" w:rsidRPr="00812ED7">
              <w:rPr>
                <w:rStyle w:val="Hyperlink"/>
                <w:rFonts w:ascii="Times New Roman" w:hAnsi="Times New Roman" w:cs="Times New Roman"/>
                <w:b/>
                <w:noProof/>
              </w:rPr>
              <w:t>OUTCOME 1: Girls’ and Young Women’s Knowledge, Agency and Capacities Strengthened to Make Informed Decisions on their SRH, Demand for and Uptake of Essential SRH Services</w:t>
            </w:r>
            <w:r w:rsidR="00D560F5">
              <w:rPr>
                <w:noProof/>
                <w:webHidden/>
              </w:rPr>
              <w:tab/>
            </w:r>
            <w:r w:rsidR="00D560F5">
              <w:rPr>
                <w:noProof/>
                <w:webHidden/>
              </w:rPr>
              <w:fldChar w:fldCharType="begin"/>
            </w:r>
            <w:r w:rsidR="00D560F5">
              <w:rPr>
                <w:noProof/>
                <w:webHidden/>
              </w:rPr>
              <w:instrText xml:space="preserve"> PAGEREF _Toc104557200 \h </w:instrText>
            </w:r>
            <w:r w:rsidR="00D560F5">
              <w:rPr>
                <w:noProof/>
                <w:webHidden/>
              </w:rPr>
            </w:r>
            <w:r w:rsidR="00D560F5">
              <w:rPr>
                <w:noProof/>
                <w:webHidden/>
              </w:rPr>
              <w:fldChar w:fldCharType="separate"/>
            </w:r>
            <w:r w:rsidR="00335595">
              <w:rPr>
                <w:noProof/>
                <w:webHidden/>
              </w:rPr>
              <w:t>11</w:t>
            </w:r>
            <w:r w:rsidR="00D560F5">
              <w:rPr>
                <w:noProof/>
                <w:webHidden/>
              </w:rPr>
              <w:fldChar w:fldCharType="end"/>
            </w:r>
          </w:hyperlink>
        </w:p>
        <w:p w14:paraId="1B5E752E" w14:textId="4FE2FA96" w:rsidR="00D560F5" w:rsidRDefault="00733BDF">
          <w:pPr>
            <w:pStyle w:val="TOC3"/>
            <w:tabs>
              <w:tab w:val="right" w:pos="9016"/>
            </w:tabs>
            <w:rPr>
              <w:rFonts w:asciiTheme="minorHAnsi" w:eastAsiaTheme="minorEastAsia" w:hAnsiTheme="minorHAnsi" w:cstheme="minorBidi"/>
              <w:noProof/>
            </w:rPr>
          </w:pPr>
          <w:hyperlink w:anchor="_Toc104557201" w:history="1">
            <w:r w:rsidR="00D560F5" w:rsidRPr="00812ED7">
              <w:rPr>
                <w:rStyle w:val="Hyperlink"/>
                <w:rFonts w:ascii="Times New Roman" w:hAnsi="Times New Roman" w:cs="Times New Roman"/>
                <w:noProof/>
              </w:rPr>
              <w:t>Output 1: Increased knowledge, skills and voice of girls’ rights</w:t>
            </w:r>
            <w:r w:rsidR="00D560F5">
              <w:rPr>
                <w:noProof/>
                <w:webHidden/>
              </w:rPr>
              <w:tab/>
            </w:r>
            <w:r w:rsidR="00D560F5">
              <w:rPr>
                <w:noProof/>
                <w:webHidden/>
              </w:rPr>
              <w:fldChar w:fldCharType="begin"/>
            </w:r>
            <w:r w:rsidR="00D560F5">
              <w:rPr>
                <w:noProof/>
                <w:webHidden/>
              </w:rPr>
              <w:instrText xml:space="preserve"> PAGEREF _Toc104557201 \h </w:instrText>
            </w:r>
            <w:r w:rsidR="00D560F5">
              <w:rPr>
                <w:noProof/>
                <w:webHidden/>
              </w:rPr>
            </w:r>
            <w:r w:rsidR="00D560F5">
              <w:rPr>
                <w:noProof/>
                <w:webHidden/>
              </w:rPr>
              <w:fldChar w:fldCharType="separate"/>
            </w:r>
            <w:r w:rsidR="00335595">
              <w:rPr>
                <w:noProof/>
                <w:webHidden/>
              </w:rPr>
              <w:t>12</w:t>
            </w:r>
            <w:r w:rsidR="00D560F5">
              <w:rPr>
                <w:noProof/>
                <w:webHidden/>
              </w:rPr>
              <w:fldChar w:fldCharType="end"/>
            </w:r>
          </w:hyperlink>
        </w:p>
        <w:p w14:paraId="11C237FC" w14:textId="0A0F3B72" w:rsidR="00D560F5" w:rsidRDefault="00733BDF">
          <w:pPr>
            <w:pStyle w:val="TOC3"/>
            <w:tabs>
              <w:tab w:val="right" w:pos="9016"/>
            </w:tabs>
            <w:rPr>
              <w:rFonts w:asciiTheme="minorHAnsi" w:eastAsiaTheme="minorEastAsia" w:hAnsiTheme="minorHAnsi" w:cstheme="minorBidi"/>
              <w:noProof/>
            </w:rPr>
          </w:pPr>
          <w:hyperlink w:anchor="_Toc104557202" w:history="1">
            <w:r w:rsidR="00D560F5" w:rsidRPr="00812ED7">
              <w:rPr>
                <w:rStyle w:val="Hyperlink"/>
                <w:rFonts w:ascii="Times New Roman" w:hAnsi="Times New Roman" w:cs="Times New Roman"/>
                <w:noProof/>
              </w:rPr>
              <w:t>Output 2: Citizenship of girls and young women</w:t>
            </w:r>
            <w:r w:rsidR="00D560F5">
              <w:rPr>
                <w:noProof/>
                <w:webHidden/>
              </w:rPr>
              <w:tab/>
            </w:r>
            <w:r w:rsidR="00D560F5">
              <w:rPr>
                <w:noProof/>
                <w:webHidden/>
              </w:rPr>
              <w:fldChar w:fldCharType="begin"/>
            </w:r>
            <w:r w:rsidR="00D560F5">
              <w:rPr>
                <w:noProof/>
                <w:webHidden/>
              </w:rPr>
              <w:instrText xml:space="preserve"> PAGEREF _Toc104557202 \h </w:instrText>
            </w:r>
            <w:r w:rsidR="00D560F5">
              <w:rPr>
                <w:noProof/>
                <w:webHidden/>
              </w:rPr>
            </w:r>
            <w:r w:rsidR="00D560F5">
              <w:rPr>
                <w:noProof/>
                <w:webHidden/>
              </w:rPr>
              <w:fldChar w:fldCharType="separate"/>
            </w:r>
            <w:r w:rsidR="00335595">
              <w:rPr>
                <w:noProof/>
                <w:webHidden/>
              </w:rPr>
              <w:t>15</w:t>
            </w:r>
            <w:r w:rsidR="00D560F5">
              <w:rPr>
                <w:noProof/>
                <w:webHidden/>
              </w:rPr>
              <w:fldChar w:fldCharType="end"/>
            </w:r>
          </w:hyperlink>
        </w:p>
        <w:p w14:paraId="62EA82F4" w14:textId="0D03972C" w:rsidR="00D560F5" w:rsidRDefault="00733BDF">
          <w:pPr>
            <w:pStyle w:val="TOC3"/>
            <w:tabs>
              <w:tab w:val="right" w:pos="9016"/>
            </w:tabs>
            <w:rPr>
              <w:rFonts w:asciiTheme="minorHAnsi" w:eastAsiaTheme="minorEastAsia" w:hAnsiTheme="minorHAnsi" w:cstheme="minorBidi"/>
              <w:noProof/>
            </w:rPr>
          </w:pPr>
          <w:hyperlink w:anchor="_Toc104557203" w:history="1">
            <w:r w:rsidR="00D560F5" w:rsidRPr="00812ED7">
              <w:rPr>
                <w:rStyle w:val="Hyperlink"/>
                <w:rFonts w:ascii="Times New Roman" w:hAnsi="Times New Roman" w:cs="Times New Roman"/>
                <w:noProof/>
              </w:rPr>
              <w:t>Output 3: Increased demand for SRH services</w:t>
            </w:r>
            <w:r w:rsidR="00D560F5">
              <w:rPr>
                <w:noProof/>
                <w:webHidden/>
              </w:rPr>
              <w:tab/>
            </w:r>
            <w:r w:rsidR="00D560F5">
              <w:rPr>
                <w:noProof/>
                <w:webHidden/>
              </w:rPr>
              <w:fldChar w:fldCharType="begin"/>
            </w:r>
            <w:r w:rsidR="00D560F5">
              <w:rPr>
                <w:noProof/>
                <w:webHidden/>
              </w:rPr>
              <w:instrText xml:space="preserve"> PAGEREF _Toc104557203 \h </w:instrText>
            </w:r>
            <w:r w:rsidR="00D560F5">
              <w:rPr>
                <w:noProof/>
                <w:webHidden/>
              </w:rPr>
            </w:r>
            <w:r w:rsidR="00D560F5">
              <w:rPr>
                <w:noProof/>
                <w:webHidden/>
              </w:rPr>
              <w:fldChar w:fldCharType="separate"/>
            </w:r>
            <w:r w:rsidR="00335595">
              <w:rPr>
                <w:noProof/>
                <w:webHidden/>
              </w:rPr>
              <w:t>16</w:t>
            </w:r>
            <w:r w:rsidR="00D560F5">
              <w:rPr>
                <w:noProof/>
                <w:webHidden/>
              </w:rPr>
              <w:fldChar w:fldCharType="end"/>
            </w:r>
          </w:hyperlink>
        </w:p>
        <w:p w14:paraId="59AEC49F" w14:textId="5652C5BE" w:rsidR="00D560F5" w:rsidRDefault="00733BDF">
          <w:pPr>
            <w:pStyle w:val="TOC3"/>
            <w:tabs>
              <w:tab w:val="right" w:pos="9016"/>
            </w:tabs>
            <w:rPr>
              <w:rFonts w:asciiTheme="minorHAnsi" w:eastAsiaTheme="minorEastAsia" w:hAnsiTheme="minorHAnsi" w:cstheme="minorBidi"/>
              <w:noProof/>
            </w:rPr>
          </w:pPr>
          <w:hyperlink w:anchor="_Toc104557204" w:history="1">
            <w:r w:rsidR="00D560F5" w:rsidRPr="00812ED7">
              <w:rPr>
                <w:rStyle w:val="Hyperlink"/>
                <w:rFonts w:ascii="Times New Roman" w:hAnsi="Times New Roman" w:cs="Times New Roman"/>
                <w:noProof/>
              </w:rPr>
              <w:t>Output 4: Girls and young women are voicing the issues concerning their lives at district, provincial and national level</w:t>
            </w:r>
            <w:r w:rsidR="00D560F5">
              <w:rPr>
                <w:noProof/>
                <w:webHidden/>
              </w:rPr>
              <w:tab/>
            </w:r>
            <w:r w:rsidR="00D560F5">
              <w:rPr>
                <w:noProof/>
                <w:webHidden/>
              </w:rPr>
              <w:fldChar w:fldCharType="begin"/>
            </w:r>
            <w:r w:rsidR="00D560F5">
              <w:rPr>
                <w:noProof/>
                <w:webHidden/>
              </w:rPr>
              <w:instrText xml:space="preserve"> PAGEREF _Toc104557204 \h </w:instrText>
            </w:r>
            <w:r w:rsidR="00D560F5">
              <w:rPr>
                <w:noProof/>
                <w:webHidden/>
              </w:rPr>
            </w:r>
            <w:r w:rsidR="00D560F5">
              <w:rPr>
                <w:noProof/>
                <w:webHidden/>
              </w:rPr>
              <w:fldChar w:fldCharType="separate"/>
            </w:r>
            <w:r w:rsidR="00335595">
              <w:rPr>
                <w:noProof/>
                <w:webHidden/>
              </w:rPr>
              <w:t>18</w:t>
            </w:r>
            <w:r w:rsidR="00D560F5">
              <w:rPr>
                <w:noProof/>
                <w:webHidden/>
              </w:rPr>
              <w:fldChar w:fldCharType="end"/>
            </w:r>
          </w:hyperlink>
        </w:p>
        <w:p w14:paraId="20B9FCE0" w14:textId="7CB879B1" w:rsidR="00D560F5" w:rsidRDefault="00733BDF">
          <w:pPr>
            <w:pStyle w:val="TOC4"/>
            <w:tabs>
              <w:tab w:val="right" w:pos="9016"/>
            </w:tabs>
            <w:rPr>
              <w:rFonts w:asciiTheme="minorHAnsi" w:eastAsiaTheme="minorEastAsia" w:hAnsiTheme="minorHAnsi" w:cstheme="minorBidi"/>
              <w:noProof/>
            </w:rPr>
          </w:pPr>
          <w:hyperlink w:anchor="_Toc104557205" w:history="1">
            <w:r w:rsidR="00D560F5" w:rsidRPr="00812ED7">
              <w:rPr>
                <w:rStyle w:val="Hyperlink"/>
                <w:rFonts w:ascii="Times New Roman" w:hAnsi="Times New Roman" w:cs="Times New Roman"/>
                <w:noProof/>
              </w:rPr>
              <w:t>OUTCOME 1 summary: Challenges, Lessons Learned and Recommendations</w:t>
            </w:r>
            <w:r w:rsidR="00D560F5">
              <w:rPr>
                <w:noProof/>
                <w:webHidden/>
              </w:rPr>
              <w:tab/>
            </w:r>
            <w:r w:rsidR="00D560F5">
              <w:rPr>
                <w:noProof/>
                <w:webHidden/>
              </w:rPr>
              <w:fldChar w:fldCharType="begin"/>
            </w:r>
            <w:r w:rsidR="00D560F5">
              <w:rPr>
                <w:noProof/>
                <w:webHidden/>
              </w:rPr>
              <w:instrText xml:space="preserve"> PAGEREF _Toc104557205 \h </w:instrText>
            </w:r>
            <w:r w:rsidR="00D560F5">
              <w:rPr>
                <w:noProof/>
                <w:webHidden/>
              </w:rPr>
            </w:r>
            <w:r w:rsidR="00D560F5">
              <w:rPr>
                <w:noProof/>
                <w:webHidden/>
              </w:rPr>
              <w:fldChar w:fldCharType="separate"/>
            </w:r>
            <w:r w:rsidR="00335595">
              <w:rPr>
                <w:noProof/>
                <w:webHidden/>
              </w:rPr>
              <w:t>23</w:t>
            </w:r>
            <w:r w:rsidR="00D560F5">
              <w:rPr>
                <w:noProof/>
                <w:webHidden/>
              </w:rPr>
              <w:fldChar w:fldCharType="end"/>
            </w:r>
          </w:hyperlink>
        </w:p>
        <w:p w14:paraId="1A26F38C" w14:textId="380AFDF6" w:rsidR="00D560F5" w:rsidRDefault="00733BDF">
          <w:pPr>
            <w:pStyle w:val="TOC2"/>
            <w:tabs>
              <w:tab w:val="right" w:pos="9016"/>
            </w:tabs>
            <w:rPr>
              <w:rFonts w:asciiTheme="minorHAnsi" w:eastAsiaTheme="minorEastAsia" w:hAnsiTheme="minorHAnsi" w:cstheme="minorBidi"/>
              <w:noProof/>
            </w:rPr>
          </w:pPr>
          <w:hyperlink w:anchor="_Toc104557206" w:history="1">
            <w:r w:rsidR="00D560F5" w:rsidRPr="00812ED7">
              <w:rPr>
                <w:rStyle w:val="Hyperlink"/>
                <w:rFonts w:ascii="Times New Roman" w:eastAsia="Times New Roman" w:hAnsi="Times New Roman" w:cs="Times New Roman"/>
                <w:b/>
                <w:noProof/>
              </w:rPr>
              <w:t>OUTCOME 2: Availability of Quality Integrated ASRH Services for Girls and Young Women Increased</w:t>
            </w:r>
            <w:r w:rsidR="00D560F5">
              <w:rPr>
                <w:noProof/>
                <w:webHidden/>
              </w:rPr>
              <w:tab/>
            </w:r>
            <w:r w:rsidR="00D560F5">
              <w:rPr>
                <w:noProof/>
                <w:webHidden/>
              </w:rPr>
              <w:fldChar w:fldCharType="begin"/>
            </w:r>
            <w:r w:rsidR="00D560F5">
              <w:rPr>
                <w:noProof/>
                <w:webHidden/>
              </w:rPr>
              <w:instrText xml:space="preserve"> PAGEREF _Toc104557206 \h </w:instrText>
            </w:r>
            <w:r w:rsidR="00D560F5">
              <w:rPr>
                <w:noProof/>
                <w:webHidden/>
              </w:rPr>
            </w:r>
            <w:r w:rsidR="00D560F5">
              <w:rPr>
                <w:noProof/>
                <w:webHidden/>
              </w:rPr>
              <w:fldChar w:fldCharType="separate"/>
            </w:r>
            <w:r w:rsidR="00335595">
              <w:rPr>
                <w:noProof/>
                <w:webHidden/>
              </w:rPr>
              <w:t>24</w:t>
            </w:r>
            <w:r w:rsidR="00D560F5">
              <w:rPr>
                <w:noProof/>
                <w:webHidden/>
              </w:rPr>
              <w:fldChar w:fldCharType="end"/>
            </w:r>
          </w:hyperlink>
        </w:p>
        <w:p w14:paraId="6359F0FD" w14:textId="3BE917BF" w:rsidR="00D560F5" w:rsidRDefault="00733BDF">
          <w:pPr>
            <w:pStyle w:val="TOC3"/>
            <w:tabs>
              <w:tab w:val="right" w:pos="9016"/>
            </w:tabs>
            <w:rPr>
              <w:rFonts w:asciiTheme="minorHAnsi" w:eastAsiaTheme="minorEastAsia" w:hAnsiTheme="minorHAnsi" w:cstheme="minorBidi"/>
              <w:noProof/>
            </w:rPr>
          </w:pPr>
          <w:hyperlink w:anchor="_Toc104557207" w:history="1">
            <w:r w:rsidR="00D560F5" w:rsidRPr="00812ED7">
              <w:rPr>
                <w:rStyle w:val="Hyperlink"/>
                <w:rFonts w:ascii="Times New Roman" w:hAnsi="Times New Roman" w:cs="Times New Roman"/>
                <w:noProof/>
              </w:rPr>
              <w:t>Output 5: Teachers implement the comprehensive sexuality and sexual health rights Education package</w:t>
            </w:r>
            <w:r w:rsidR="00D560F5">
              <w:rPr>
                <w:noProof/>
                <w:webHidden/>
              </w:rPr>
              <w:tab/>
            </w:r>
            <w:r w:rsidR="00D560F5">
              <w:rPr>
                <w:noProof/>
                <w:webHidden/>
              </w:rPr>
              <w:fldChar w:fldCharType="begin"/>
            </w:r>
            <w:r w:rsidR="00D560F5">
              <w:rPr>
                <w:noProof/>
                <w:webHidden/>
              </w:rPr>
              <w:instrText xml:space="preserve"> PAGEREF _Toc104557207 \h </w:instrText>
            </w:r>
            <w:r w:rsidR="00D560F5">
              <w:rPr>
                <w:noProof/>
                <w:webHidden/>
              </w:rPr>
            </w:r>
            <w:r w:rsidR="00D560F5">
              <w:rPr>
                <w:noProof/>
                <w:webHidden/>
              </w:rPr>
              <w:fldChar w:fldCharType="separate"/>
            </w:r>
            <w:r w:rsidR="00335595">
              <w:rPr>
                <w:noProof/>
                <w:webHidden/>
              </w:rPr>
              <w:t>25</w:t>
            </w:r>
            <w:r w:rsidR="00D560F5">
              <w:rPr>
                <w:noProof/>
                <w:webHidden/>
              </w:rPr>
              <w:fldChar w:fldCharType="end"/>
            </w:r>
          </w:hyperlink>
        </w:p>
        <w:p w14:paraId="0C7EFD6B" w14:textId="6BBB53FD" w:rsidR="00D560F5" w:rsidRDefault="00733BDF">
          <w:pPr>
            <w:pStyle w:val="TOC3"/>
            <w:tabs>
              <w:tab w:val="right" w:pos="9016"/>
            </w:tabs>
            <w:rPr>
              <w:rFonts w:asciiTheme="minorHAnsi" w:eastAsiaTheme="minorEastAsia" w:hAnsiTheme="minorHAnsi" w:cstheme="minorBidi"/>
              <w:noProof/>
            </w:rPr>
          </w:pPr>
          <w:hyperlink w:anchor="_Toc104557208" w:history="1">
            <w:r w:rsidR="00D560F5" w:rsidRPr="00812ED7">
              <w:rPr>
                <w:rStyle w:val="Hyperlink"/>
                <w:rFonts w:ascii="Times New Roman" w:hAnsi="Times New Roman" w:cs="Times New Roman"/>
                <w:noProof/>
              </w:rPr>
              <w:t>Output 6: Mobile health clinics and Community Health Workers (CHWs) deliver integrated SRH services at the community level in priority districts</w:t>
            </w:r>
            <w:r w:rsidR="00D560F5">
              <w:rPr>
                <w:noProof/>
                <w:webHidden/>
              </w:rPr>
              <w:tab/>
            </w:r>
            <w:r w:rsidR="00D560F5">
              <w:rPr>
                <w:noProof/>
                <w:webHidden/>
              </w:rPr>
              <w:fldChar w:fldCharType="begin"/>
            </w:r>
            <w:r w:rsidR="00D560F5">
              <w:rPr>
                <w:noProof/>
                <w:webHidden/>
              </w:rPr>
              <w:instrText xml:space="preserve"> PAGEREF _Toc104557208 \h </w:instrText>
            </w:r>
            <w:r w:rsidR="00D560F5">
              <w:rPr>
                <w:noProof/>
                <w:webHidden/>
              </w:rPr>
            </w:r>
            <w:r w:rsidR="00D560F5">
              <w:rPr>
                <w:noProof/>
                <w:webHidden/>
              </w:rPr>
              <w:fldChar w:fldCharType="separate"/>
            </w:r>
            <w:r w:rsidR="00335595">
              <w:rPr>
                <w:noProof/>
                <w:webHidden/>
              </w:rPr>
              <w:t>26</w:t>
            </w:r>
            <w:r w:rsidR="00D560F5">
              <w:rPr>
                <w:noProof/>
                <w:webHidden/>
              </w:rPr>
              <w:fldChar w:fldCharType="end"/>
            </w:r>
          </w:hyperlink>
        </w:p>
        <w:p w14:paraId="7ECCADBC" w14:textId="5748FE14" w:rsidR="00D560F5" w:rsidRDefault="00733BDF">
          <w:pPr>
            <w:pStyle w:val="TOC3"/>
            <w:tabs>
              <w:tab w:val="right" w:pos="9016"/>
            </w:tabs>
            <w:rPr>
              <w:rFonts w:asciiTheme="minorHAnsi" w:eastAsiaTheme="minorEastAsia" w:hAnsiTheme="minorHAnsi" w:cstheme="minorBidi"/>
              <w:noProof/>
            </w:rPr>
          </w:pPr>
          <w:hyperlink w:anchor="_Toc104557209" w:history="1">
            <w:r w:rsidR="00D560F5" w:rsidRPr="00812ED7">
              <w:rPr>
                <w:rStyle w:val="Hyperlink"/>
                <w:rFonts w:ascii="Times New Roman" w:hAnsi="Times New Roman" w:cs="Times New Roman"/>
                <w:noProof/>
              </w:rPr>
              <w:t>Output 7: Integrated ASRH services by health providers are available in school SRH corners</w:t>
            </w:r>
            <w:r w:rsidR="00D560F5">
              <w:rPr>
                <w:noProof/>
                <w:webHidden/>
              </w:rPr>
              <w:tab/>
            </w:r>
            <w:r w:rsidR="00D560F5">
              <w:rPr>
                <w:noProof/>
                <w:webHidden/>
              </w:rPr>
              <w:fldChar w:fldCharType="begin"/>
            </w:r>
            <w:r w:rsidR="00D560F5">
              <w:rPr>
                <w:noProof/>
                <w:webHidden/>
              </w:rPr>
              <w:instrText xml:space="preserve"> PAGEREF _Toc104557209 \h </w:instrText>
            </w:r>
            <w:r w:rsidR="00D560F5">
              <w:rPr>
                <w:noProof/>
                <w:webHidden/>
              </w:rPr>
            </w:r>
            <w:r w:rsidR="00D560F5">
              <w:rPr>
                <w:noProof/>
                <w:webHidden/>
              </w:rPr>
              <w:fldChar w:fldCharType="separate"/>
            </w:r>
            <w:r w:rsidR="00335595">
              <w:rPr>
                <w:noProof/>
                <w:webHidden/>
              </w:rPr>
              <w:t>26</w:t>
            </w:r>
            <w:r w:rsidR="00D560F5">
              <w:rPr>
                <w:noProof/>
                <w:webHidden/>
              </w:rPr>
              <w:fldChar w:fldCharType="end"/>
            </w:r>
          </w:hyperlink>
        </w:p>
        <w:p w14:paraId="0D320A86" w14:textId="3A25A63A" w:rsidR="00D560F5" w:rsidRDefault="00733BDF">
          <w:pPr>
            <w:pStyle w:val="TOC3"/>
            <w:tabs>
              <w:tab w:val="right" w:pos="9016"/>
            </w:tabs>
            <w:rPr>
              <w:rFonts w:asciiTheme="minorHAnsi" w:eastAsiaTheme="minorEastAsia" w:hAnsiTheme="minorHAnsi" w:cstheme="minorBidi"/>
              <w:noProof/>
            </w:rPr>
          </w:pPr>
          <w:hyperlink w:anchor="_Toc104557210" w:history="1">
            <w:r w:rsidR="00D560F5" w:rsidRPr="00812ED7">
              <w:rPr>
                <w:rStyle w:val="Hyperlink"/>
                <w:rFonts w:ascii="Times New Roman" w:hAnsi="Times New Roman" w:cs="Times New Roman"/>
                <w:noProof/>
              </w:rPr>
              <w:t>Output 8:  Coordinated services to GBV survivors</w:t>
            </w:r>
            <w:r w:rsidR="00D560F5">
              <w:rPr>
                <w:noProof/>
                <w:webHidden/>
              </w:rPr>
              <w:tab/>
            </w:r>
            <w:r w:rsidR="00D560F5">
              <w:rPr>
                <w:noProof/>
                <w:webHidden/>
              </w:rPr>
              <w:fldChar w:fldCharType="begin"/>
            </w:r>
            <w:r w:rsidR="00D560F5">
              <w:rPr>
                <w:noProof/>
                <w:webHidden/>
              </w:rPr>
              <w:instrText xml:space="preserve"> PAGEREF _Toc104557210 \h </w:instrText>
            </w:r>
            <w:r w:rsidR="00D560F5">
              <w:rPr>
                <w:noProof/>
                <w:webHidden/>
              </w:rPr>
            </w:r>
            <w:r w:rsidR="00D560F5">
              <w:rPr>
                <w:noProof/>
                <w:webHidden/>
              </w:rPr>
              <w:fldChar w:fldCharType="separate"/>
            </w:r>
            <w:r w:rsidR="00335595">
              <w:rPr>
                <w:noProof/>
                <w:webHidden/>
              </w:rPr>
              <w:t>26</w:t>
            </w:r>
            <w:r w:rsidR="00D560F5">
              <w:rPr>
                <w:noProof/>
                <w:webHidden/>
              </w:rPr>
              <w:fldChar w:fldCharType="end"/>
            </w:r>
          </w:hyperlink>
        </w:p>
        <w:p w14:paraId="53CA68A8" w14:textId="72A78849" w:rsidR="00D560F5" w:rsidRDefault="00733BDF">
          <w:pPr>
            <w:pStyle w:val="TOC3"/>
            <w:tabs>
              <w:tab w:val="right" w:pos="9016"/>
            </w:tabs>
            <w:rPr>
              <w:rFonts w:asciiTheme="minorHAnsi" w:eastAsiaTheme="minorEastAsia" w:hAnsiTheme="minorHAnsi" w:cstheme="minorBidi"/>
              <w:noProof/>
            </w:rPr>
          </w:pPr>
          <w:hyperlink w:anchor="_Toc104557211" w:history="1">
            <w:r w:rsidR="00D560F5" w:rsidRPr="00812ED7">
              <w:rPr>
                <w:rStyle w:val="Hyperlink"/>
                <w:rFonts w:ascii="Times New Roman" w:hAnsi="Times New Roman" w:cs="Times New Roman"/>
                <w:noProof/>
              </w:rPr>
              <w:t>Output 9: Access to microfinance, vocational training and small and medium sized enterprises (SME) development for girls and young women</w:t>
            </w:r>
            <w:r w:rsidR="00D560F5">
              <w:rPr>
                <w:noProof/>
                <w:webHidden/>
              </w:rPr>
              <w:tab/>
            </w:r>
            <w:r w:rsidR="00D560F5">
              <w:rPr>
                <w:noProof/>
                <w:webHidden/>
              </w:rPr>
              <w:fldChar w:fldCharType="begin"/>
            </w:r>
            <w:r w:rsidR="00D560F5">
              <w:rPr>
                <w:noProof/>
                <w:webHidden/>
              </w:rPr>
              <w:instrText xml:space="preserve"> PAGEREF _Toc104557211 \h </w:instrText>
            </w:r>
            <w:r w:rsidR="00D560F5">
              <w:rPr>
                <w:noProof/>
                <w:webHidden/>
              </w:rPr>
            </w:r>
            <w:r w:rsidR="00D560F5">
              <w:rPr>
                <w:noProof/>
                <w:webHidden/>
              </w:rPr>
              <w:fldChar w:fldCharType="separate"/>
            </w:r>
            <w:r w:rsidR="00335595">
              <w:rPr>
                <w:noProof/>
                <w:webHidden/>
              </w:rPr>
              <w:t>27</w:t>
            </w:r>
            <w:r w:rsidR="00D560F5">
              <w:rPr>
                <w:noProof/>
                <w:webHidden/>
              </w:rPr>
              <w:fldChar w:fldCharType="end"/>
            </w:r>
          </w:hyperlink>
        </w:p>
        <w:p w14:paraId="171DD4CB" w14:textId="2D69A329" w:rsidR="00D560F5" w:rsidRDefault="00733BDF">
          <w:pPr>
            <w:pStyle w:val="TOC4"/>
            <w:tabs>
              <w:tab w:val="right" w:pos="9016"/>
            </w:tabs>
            <w:rPr>
              <w:rFonts w:asciiTheme="minorHAnsi" w:eastAsiaTheme="minorEastAsia" w:hAnsiTheme="minorHAnsi" w:cstheme="minorBidi"/>
              <w:noProof/>
            </w:rPr>
          </w:pPr>
          <w:hyperlink w:anchor="_Toc104557212" w:history="1">
            <w:r w:rsidR="00D560F5" w:rsidRPr="00812ED7">
              <w:rPr>
                <w:rStyle w:val="Hyperlink"/>
                <w:rFonts w:ascii="Times New Roman" w:hAnsi="Times New Roman" w:cs="Times New Roman"/>
                <w:noProof/>
              </w:rPr>
              <w:t>OUTCOME 2 summary: Challenges, Lessons Learned and Recommendations</w:t>
            </w:r>
            <w:r w:rsidR="00D560F5">
              <w:rPr>
                <w:noProof/>
                <w:webHidden/>
              </w:rPr>
              <w:tab/>
            </w:r>
            <w:r w:rsidR="00D560F5">
              <w:rPr>
                <w:noProof/>
                <w:webHidden/>
              </w:rPr>
              <w:fldChar w:fldCharType="begin"/>
            </w:r>
            <w:r w:rsidR="00D560F5">
              <w:rPr>
                <w:noProof/>
                <w:webHidden/>
              </w:rPr>
              <w:instrText xml:space="preserve"> PAGEREF _Toc104557212 \h </w:instrText>
            </w:r>
            <w:r w:rsidR="00D560F5">
              <w:rPr>
                <w:noProof/>
                <w:webHidden/>
              </w:rPr>
            </w:r>
            <w:r w:rsidR="00D560F5">
              <w:rPr>
                <w:noProof/>
                <w:webHidden/>
              </w:rPr>
              <w:fldChar w:fldCharType="separate"/>
            </w:r>
            <w:r w:rsidR="00335595">
              <w:rPr>
                <w:noProof/>
                <w:webHidden/>
              </w:rPr>
              <w:t>31</w:t>
            </w:r>
            <w:r w:rsidR="00D560F5">
              <w:rPr>
                <w:noProof/>
                <w:webHidden/>
              </w:rPr>
              <w:fldChar w:fldCharType="end"/>
            </w:r>
          </w:hyperlink>
        </w:p>
        <w:p w14:paraId="6E792877" w14:textId="01EF02CC" w:rsidR="00D560F5" w:rsidRDefault="00733BDF">
          <w:pPr>
            <w:pStyle w:val="TOC2"/>
            <w:tabs>
              <w:tab w:val="right" w:pos="9016"/>
            </w:tabs>
            <w:rPr>
              <w:rFonts w:asciiTheme="minorHAnsi" w:eastAsiaTheme="minorEastAsia" w:hAnsiTheme="minorHAnsi" w:cstheme="minorBidi"/>
              <w:noProof/>
            </w:rPr>
          </w:pPr>
          <w:hyperlink w:anchor="_Toc104557213" w:history="1">
            <w:r w:rsidR="00D560F5" w:rsidRPr="00812ED7">
              <w:rPr>
                <w:rStyle w:val="Hyperlink"/>
                <w:rFonts w:ascii="Times New Roman" w:eastAsia="Times New Roman" w:hAnsi="Times New Roman" w:cs="Times New Roman"/>
                <w:b/>
                <w:noProof/>
              </w:rPr>
              <w:t>OUTCOME 3: An enabling, free and safe environment for increased participation of girls and young women and the promotion of their SRHR created</w:t>
            </w:r>
            <w:r w:rsidR="00D560F5">
              <w:rPr>
                <w:noProof/>
                <w:webHidden/>
              </w:rPr>
              <w:tab/>
            </w:r>
            <w:r w:rsidR="00D560F5">
              <w:rPr>
                <w:noProof/>
                <w:webHidden/>
              </w:rPr>
              <w:fldChar w:fldCharType="begin"/>
            </w:r>
            <w:r w:rsidR="00D560F5">
              <w:rPr>
                <w:noProof/>
                <w:webHidden/>
              </w:rPr>
              <w:instrText xml:space="preserve"> PAGEREF _Toc104557213 \h </w:instrText>
            </w:r>
            <w:r w:rsidR="00D560F5">
              <w:rPr>
                <w:noProof/>
                <w:webHidden/>
              </w:rPr>
            </w:r>
            <w:r w:rsidR="00D560F5">
              <w:rPr>
                <w:noProof/>
                <w:webHidden/>
              </w:rPr>
              <w:fldChar w:fldCharType="separate"/>
            </w:r>
            <w:r w:rsidR="00335595">
              <w:rPr>
                <w:noProof/>
                <w:webHidden/>
              </w:rPr>
              <w:t>31</w:t>
            </w:r>
            <w:r w:rsidR="00D560F5">
              <w:rPr>
                <w:noProof/>
                <w:webHidden/>
              </w:rPr>
              <w:fldChar w:fldCharType="end"/>
            </w:r>
          </w:hyperlink>
        </w:p>
        <w:p w14:paraId="39124A54" w14:textId="5BC3601B" w:rsidR="00D560F5" w:rsidRDefault="00733BDF">
          <w:pPr>
            <w:pStyle w:val="TOC3"/>
            <w:tabs>
              <w:tab w:val="right" w:pos="9016"/>
            </w:tabs>
            <w:rPr>
              <w:rFonts w:asciiTheme="minorHAnsi" w:eastAsiaTheme="minorEastAsia" w:hAnsiTheme="minorHAnsi" w:cstheme="minorBidi"/>
              <w:noProof/>
            </w:rPr>
          </w:pPr>
          <w:hyperlink w:anchor="_Toc104557214" w:history="1">
            <w:r w:rsidR="00D560F5" w:rsidRPr="00812ED7">
              <w:rPr>
                <w:rStyle w:val="Hyperlink"/>
                <w:rFonts w:ascii="Times New Roman" w:hAnsi="Times New Roman" w:cs="Times New Roman"/>
                <w:noProof/>
              </w:rPr>
              <w:t>Output 10: Enhanced involvement of men and boys to strengthen their SRHR</w:t>
            </w:r>
            <w:r w:rsidR="00D560F5">
              <w:rPr>
                <w:noProof/>
                <w:webHidden/>
              </w:rPr>
              <w:tab/>
            </w:r>
            <w:r w:rsidR="00D560F5">
              <w:rPr>
                <w:noProof/>
                <w:webHidden/>
              </w:rPr>
              <w:fldChar w:fldCharType="begin"/>
            </w:r>
            <w:r w:rsidR="00D560F5">
              <w:rPr>
                <w:noProof/>
                <w:webHidden/>
              </w:rPr>
              <w:instrText xml:space="preserve"> PAGEREF _Toc104557214 \h </w:instrText>
            </w:r>
            <w:r w:rsidR="00D560F5">
              <w:rPr>
                <w:noProof/>
                <w:webHidden/>
              </w:rPr>
            </w:r>
            <w:r w:rsidR="00D560F5">
              <w:rPr>
                <w:noProof/>
                <w:webHidden/>
              </w:rPr>
              <w:fldChar w:fldCharType="separate"/>
            </w:r>
            <w:r w:rsidR="00335595">
              <w:rPr>
                <w:noProof/>
                <w:webHidden/>
              </w:rPr>
              <w:t>33</w:t>
            </w:r>
            <w:r w:rsidR="00D560F5">
              <w:rPr>
                <w:noProof/>
                <w:webHidden/>
              </w:rPr>
              <w:fldChar w:fldCharType="end"/>
            </w:r>
          </w:hyperlink>
        </w:p>
        <w:p w14:paraId="0DBA3DFA" w14:textId="6058D743" w:rsidR="00D560F5" w:rsidRDefault="00733BDF">
          <w:pPr>
            <w:pStyle w:val="TOC3"/>
            <w:tabs>
              <w:tab w:val="right" w:pos="9016"/>
            </w:tabs>
            <w:rPr>
              <w:rFonts w:asciiTheme="minorHAnsi" w:eastAsiaTheme="minorEastAsia" w:hAnsiTheme="minorHAnsi" w:cstheme="minorBidi"/>
              <w:noProof/>
            </w:rPr>
          </w:pPr>
          <w:hyperlink w:anchor="_Toc104557215" w:history="1">
            <w:r w:rsidR="00D560F5" w:rsidRPr="00812ED7">
              <w:rPr>
                <w:rStyle w:val="Hyperlink"/>
                <w:rFonts w:ascii="Times New Roman" w:hAnsi="Times New Roman" w:cs="Times New Roman"/>
                <w:noProof/>
              </w:rPr>
              <w:t>Output 11: Faith based leaders and youth groups mobilized and active to promote adolescent SRH and rights</w:t>
            </w:r>
            <w:r w:rsidR="00D560F5">
              <w:rPr>
                <w:noProof/>
                <w:webHidden/>
              </w:rPr>
              <w:tab/>
            </w:r>
            <w:r w:rsidR="00D560F5">
              <w:rPr>
                <w:noProof/>
                <w:webHidden/>
              </w:rPr>
              <w:fldChar w:fldCharType="begin"/>
            </w:r>
            <w:r w:rsidR="00D560F5">
              <w:rPr>
                <w:noProof/>
                <w:webHidden/>
              </w:rPr>
              <w:instrText xml:space="preserve"> PAGEREF _Toc104557215 \h </w:instrText>
            </w:r>
            <w:r w:rsidR="00D560F5">
              <w:rPr>
                <w:noProof/>
                <w:webHidden/>
              </w:rPr>
            </w:r>
            <w:r w:rsidR="00D560F5">
              <w:rPr>
                <w:noProof/>
                <w:webHidden/>
              </w:rPr>
              <w:fldChar w:fldCharType="separate"/>
            </w:r>
            <w:r w:rsidR="00335595">
              <w:rPr>
                <w:noProof/>
                <w:webHidden/>
              </w:rPr>
              <w:t>34</w:t>
            </w:r>
            <w:r w:rsidR="00D560F5">
              <w:rPr>
                <w:noProof/>
                <w:webHidden/>
              </w:rPr>
              <w:fldChar w:fldCharType="end"/>
            </w:r>
          </w:hyperlink>
        </w:p>
        <w:p w14:paraId="3CE861E8" w14:textId="01A0AC62" w:rsidR="00D560F5" w:rsidRDefault="00733BDF">
          <w:pPr>
            <w:pStyle w:val="TOC3"/>
            <w:tabs>
              <w:tab w:val="right" w:pos="9016"/>
            </w:tabs>
            <w:rPr>
              <w:rFonts w:asciiTheme="minorHAnsi" w:eastAsiaTheme="minorEastAsia" w:hAnsiTheme="minorHAnsi" w:cstheme="minorBidi"/>
              <w:noProof/>
            </w:rPr>
          </w:pPr>
          <w:hyperlink w:anchor="_Toc104557216" w:history="1">
            <w:r w:rsidR="00D560F5" w:rsidRPr="00812ED7">
              <w:rPr>
                <w:rStyle w:val="Hyperlink"/>
                <w:rFonts w:ascii="Times New Roman" w:hAnsi="Times New Roman" w:cs="Times New Roman"/>
                <w:noProof/>
              </w:rPr>
              <w:t>Output 12: Communities participating in community dialogues on SRHR related to girls and young women</w:t>
            </w:r>
            <w:r w:rsidR="00D560F5">
              <w:rPr>
                <w:noProof/>
                <w:webHidden/>
              </w:rPr>
              <w:tab/>
            </w:r>
            <w:r w:rsidR="00D560F5">
              <w:rPr>
                <w:noProof/>
                <w:webHidden/>
              </w:rPr>
              <w:fldChar w:fldCharType="begin"/>
            </w:r>
            <w:r w:rsidR="00D560F5">
              <w:rPr>
                <w:noProof/>
                <w:webHidden/>
              </w:rPr>
              <w:instrText xml:space="preserve"> PAGEREF _Toc104557216 \h </w:instrText>
            </w:r>
            <w:r w:rsidR="00D560F5">
              <w:rPr>
                <w:noProof/>
                <w:webHidden/>
              </w:rPr>
            </w:r>
            <w:r w:rsidR="00D560F5">
              <w:rPr>
                <w:noProof/>
                <w:webHidden/>
              </w:rPr>
              <w:fldChar w:fldCharType="separate"/>
            </w:r>
            <w:r w:rsidR="00335595">
              <w:rPr>
                <w:noProof/>
                <w:webHidden/>
              </w:rPr>
              <w:t>34</w:t>
            </w:r>
            <w:r w:rsidR="00D560F5">
              <w:rPr>
                <w:noProof/>
                <w:webHidden/>
              </w:rPr>
              <w:fldChar w:fldCharType="end"/>
            </w:r>
          </w:hyperlink>
        </w:p>
        <w:p w14:paraId="3A00E310" w14:textId="3C932E10" w:rsidR="00D560F5" w:rsidRDefault="00733BDF">
          <w:pPr>
            <w:pStyle w:val="TOC3"/>
            <w:tabs>
              <w:tab w:val="right" w:pos="9016"/>
            </w:tabs>
            <w:rPr>
              <w:rFonts w:asciiTheme="minorHAnsi" w:eastAsiaTheme="minorEastAsia" w:hAnsiTheme="minorHAnsi" w:cstheme="minorBidi"/>
              <w:noProof/>
            </w:rPr>
          </w:pPr>
          <w:hyperlink w:anchor="_Toc104557217" w:history="1">
            <w:r w:rsidR="00D560F5" w:rsidRPr="00812ED7">
              <w:rPr>
                <w:rStyle w:val="Hyperlink"/>
                <w:rFonts w:ascii="Times New Roman" w:hAnsi="Times New Roman" w:cs="Times New Roman"/>
                <w:noProof/>
              </w:rPr>
              <w:t>Output 13: Strengthened awareness of girls and young women on SRHR including HIV/AIDS and GBV prevention</w:t>
            </w:r>
            <w:r w:rsidR="00D560F5">
              <w:rPr>
                <w:noProof/>
                <w:webHidden/>
              </w:rPr>
              <w:tab/>
            </w:r>
            <w:r w:rsidR="00D560F5">
              <w:rPr>
                <w:noProof/>
                <w:webHidden/>
              </w:rPr>
              <w:fldChar w:fldCharType="begin"/>
            </w:r>
            <w:r w:rsidR="00D560F5">
              <w:rPr>
                <w:noProof/>
                <w:webHidden/>
              </w:rPr>
              <w:instrText xml:space="preserve"> PAGEREF _Toc104557217 \h </w:instrText>
            </w:r>
            <w:r w:rsidR="00D560F5">
              <w:rPr>
                <w:noProof/>
                <w:webHidden/>
              </w:rPr>
            </w:r>
            <w:r w:rsidR="00D560F5">
              <w:rPr>
                <w:noProof/>
                <w:webHidden/>
              </w:rPr>
              <w:fldChar w:fldCharType="separate"/>
            </w:r>
            <w:r w:rsidR="00335595">
              <w:rPr>
                <w:noProof/>
                <w:webHidden/>
              </w:rPr>
              <w:t>35</w:t>
            </w:r>
            <w:r w:rsidR="00D560F5">
              <w:rPr>
                <w:noProof/>
                <w:webHidden/>
              </w:rPr>
              <w:fldChar w:fldCharType="end"/>
            </w:r>
          </w:hyperlink>
        </w:p>
        <w:p w14:paraId="4F13B839" w14:textId="3D7C2A38" w:rsidR="00D560F5" w:rsidRDefault="00733BDF">
          <w:pPr>
            <w:pStyle w:val="TOC4"/>
            <w:tabs>
              <w:tab w:val="right" w:pos="9016"/>
            </w:tabs>
            <w:rPr>
              <w:rFonts w:asciiTheme="minorHAnsi" w:eastAsiaTheme="minorEastAsia" w:hAnsiTheme="minorHAnsi" w:cstheme="minorBidi"/>
              <w:noProof/>
            </w:rPr>
          </w:pPr>
          <w:hyperlink w:anchor="_Toc104557218" w:history="1">
            <w:r w:rsidR="00D560F5" w:rsidRPr="00812ED7">
              <w:rPr>
                <w:rStyle w:val="Hyperlink"/>
                <w:rFonts w:ascii="Times New Roman" w:hAnsi="Times New Roman" w:cs="Times New Roman"/>
                <w:noProof/>
              </w:rPr>
              <w:t>OUTCOME 3 summary: Challenges, Lessons Learned and Recommendations</w:t>
            </w:r>
            <w:r w:rsidR="00D560F5">
              <w:rPr>
                <w:noProof/>
                <w:webHidden/>
              </w:rPr>
              <w:tab/>
            </w:r>
            <w:r w:rsidR="00D560F5">
              <w:rPr>
                <w:noProof/>
                <w:webHidden/>
              </w:rPr>
              <w:fldChar w:fldCharType="begin"/>
            </w:r>
            <w:r w:rsidR="00D560F5">
              <w:rPr>
                <w:noProof/>
                <w:webHidden/>
              </w:rPr>
              <w:instrText xml:space="preserve"> PAGEREF _Toc104557218 \h </w:instrText>
            </w:r>
            <w:r w:rsidR="00D560F5">
              <w:rPr>
                <w:noProof/>
                <w:webHidden/>
              </w:rPr>
            </w:r>
            <w:r w:rsidR="00D560F5">
              <w:rPr>
                <w:noProof/>
                <w:webHidden/>
              </w:rPr>
              <w:fldChar w:fldCharType="separate"/>
            </w:r>
            <w:r w:rsidR="00335595">
              <w:rPr>
                <w:noProof/>
                <w:webHidden/>
              </w:rPr>
              <w:t>35</w:t>
            </w:r>
            <w:r w:rsidR="00D560F5">
              <w:rPr>
                <w:noProof/>
                <w:webHidden/>
              </w:rPr>
              <w:fldChar w:fldCharType="end"/>
            </w:r>
          </w:hyperlink>
        </w:p>
        <w:p w14:paraId="428F53A0" w14:textId="5F3C6B3B" w:rsidR="00D560F5" w:rsidRDefault="00733BDF">
          <w:pPr>
            <w:pStyle w:val="TOC2"/>
            <w:tabs>
              <w:tab w:val="right" w:pos="9016"/>
            </w:tabs>
            <w:rPr>
              <w:rFonts w:asciiTheme="minorHAnsi" w:eastAsiaTheme="minorEastAsia" w:hAnsiTheme="minorHAnsi" w:cstheme="minorBidi"/>
              <w:noProof/>
            </w:rPr>
          </w:pPr>
          <w:hyperlink w:anchor="_Toc104557219" w:history="1">
            <w:r w:rsidR="00D560F5" w:rsidRPr="00812ED7">
              <w:rPr>
                <w:rStyle w:val="Hyperlink"/>
                <w:rFonts w:ascii="Times New Roman" w:eastAsia="Times New Roman" w:hAnsi="Times New Roman" w:cs="Times New Roman"/>
                <w:b/>
                <w:noProof/>
              </w:rPr>
              <w:t>OUTCOME 4: Strengthened governance and coordination for integrated SRH programming</w:t>
            </w:r>
            <w:r w:rsidR="00D560F5">
              <w:rPr>
                <w:noProof/>
                <w:webHidden/>
              </w:rPr>
              <w:tab/>
            </w:r>
            <w:r w:rsidR="00D560F5">
              <w:rPr>
                <w:noProof/>
                <w:webHidden/>
              </w:rPr>
              <w:fldChar w:fldCharType="begin"/>
            </w:r>
            <w:r w:rsidR="00D560F5">
              <w:rPr>
                <w:noProof/>
                <w:webHidden/>
              </w:rPr>
              <w:instrText xml:space="preserve"> PAGEREF _Toc104557219 \h </w:instrText>
            </w:r>
            <w:r w:rsidR="00D560F5">
              <w:rPr>
                <w:noProof/>
                <w:webHidden/>
              </w:rPr>
            </w:r>
            <w:r w:rsidR="00D560F5">
              <w:rPr>
                <w:noProof/>
                <w:webHidden/>
              </w:rPr>
              <w:fldChar w:fldCharType="separate"/>
            </w:r>
            <w:r w:rsidR="00335595">
              <w:rPr>
                <w:noProof/>
                <w:webHidden/>
              </w:rPr>
              <w:t>36</w:t>
            </w:r>
            <w:r w:rsidR="00D560F5">
              <w:rPr>
                <w:noProof/>
                <w:webHidden/>
              </w:rPr>
              <w:fldChar w:fldCharType="end"/>
            </w:r>
          </w:hyperlink>
        </w:p>
        <w:p w14:paraId="0F87F0B4" w14:textId="60CA5DCE" w:rsidR="00D560F5" w:rsidRDefault="00733BDF">
          <w:pPr>
            <w:pStyle w:val="TOC3"/>
            <w:tabs>
              <w:tab w:val="right" w:pos="9016"/>
            </w:tabs>
            <w:rPr>
              <w:rFonts w:asciiTheme="minorHAnsi" w:eastAsiaTheme="minorEastAsia" w:hAnsiTheme="minorHAnsi" w:cstheme="minorBidi"/>
              <w:noProof/>
            </w:rPr>
          </w:pPr>
          <w:hyperlink w:anchor="_Toc104557220" w:history="1">
            <w:r w:rsidR="00D560F5" w:rsidRPr="00812ED7">
              <w:rPr>
                <w:rStyle w:val="Hyperlink"/>
                <w:rFonts w:ascii="Times New Roman" w:hAnsi="Times New Roman" w:cs="Times New Roman"/>
                <w:noProof/>
              </w:rPr>
              <w:t>Output 14: UPR process and report include ASRH</w:t>
            </w:r>
            <w:r w:rsidR="00D560F5">
              <w:rPr>
                <w:noProof/>
                <w:webHidden/>
              </w:rPr>
              <w:tab/>
            </w:r>
            <w:r w:rsidR="00D560F5">
              <w:rPr>
                <w:noProof/>
                <w:webHidden/>
              </w:rPr>
              <w:fldChar w:fldCharType="begin"/>
            </w:r>
            <w:r w:rsidR="00D560F5">
              <w:rPr>
                <w:noProof/>
                <w:webHidden/>
              </w:rPr>
              <w:instrText xml:space="preserve"> PAGEREF _Toc104557220 \h </w:instrText>
            </w:r>
            <w:r w:rsidR="00D560F5">
              <w:rPr>
                <w:noProof/>
                <w:webHidden/>
              </w:rPr>
            </w:r>
            <w:r w:rsidR="00D560F5">
              <w:rPr>
                <w:noProof/>
                <w:webHidden/>
              </w:rPr>
              <w:fldChar w:fldCharType="separate"/>
            </w:r>
            <w:r w:rsidR="00335595">
              <w:rPr>
                <w:noProof/>
                <w:webHidden/>
              </w:rPr>
              <w:t>38</w:t>
            </w:r>
            <w:r w:rsidR="00D560F5">
              <w:rPr>
                <w:noProof/>
                <w:webHidden/>
              </w:rPr>
              <w:fldChar w:fldCharType="end"/>
            </w:r>
          </w:hyperlink>
        </w:p>
        <w:p w14:paraId="6D29D91E" w14:textId="4525DEFF" w:rsidR="00D560F5" w:rsidRDefault="00733BDF">
          <w:pPr>
            <w:pStyle w:val="TOC3"/>
            <w:tabs>
              <w:tab w:val="right" w:pos="9016"/>
            </w:tabs>
            <w:rPr>
              <w:rFonts w:asciiTheme="minorHAnsi" w:eastAsiaTheme="minorEastAsia" w:hAnsiTheme="minorHAnsi" w:cstheme="minorBidi"/>
              <w:noProof/>
            </w:rPr>
          </w:pPr>
          <w:hyperlink w:anchor="_Toc104557221" w:history="1">
            <w:r w:rsidR="00D560F5" w:rsidRPr="00812ED7">
              <w:rPr>
                <w:rStyle w:val="Hyperlink"/>
                <w:rFonts w:ascii="Times New Roman" w:hAnsi="Times New Roman" w:cs="Times New Roman"/>
                <w:noProof/>
              </w:rPr>
              <w:t>Output 16: Strengthened coordination on ASRH at provincial and district levels (through PGB)</w:t>
            </w:r>
            <w:r w:rsidR="00D560F5">
              <w:rPr>
                <w:noProof/>
                <w:webHidden/>
              </w:rPr>
              <w:tab/>
            </w:r>
            <w:r w:rsidR="00D560F5">
              <w:rPr>
                <w:noProof/>
                <w:webHidden/>
              </w:rPr>
              <w:fldChar w:fldCharType="begin"/>
            </w:r>
            <w:r w:rsidR="00D560F5">
              <w:rPr>
                <w:noProof/>
                <w:webHidden/>
              </w:rPr>
              <w:instrText xml:space="preserve"> PAGEREF _Toc104557221 \h </w:instrText>
            </w:r>
            <w:r w:rsidR="00D560F5">
              <w:rPr>
                <w:noProof/>
                <w:webHidden/>
              </w:rPr>
            </w:r>
            <w:r w:rsidR="00D560F5">
              <w:rPr>
                <w:noProof/>
                <w:webHidden/>
              </w:rPr>
              <w:fldChar w:fldCharType="separate"/>
            </w:r>
            <w:r w:rsidR="00335595">
              <w:rPr>
                <w:noProof/>
                <w:webHidden/>
              </w:rPr>
              <w:t>40</w:t>
            </w:r>
            <w:r w:rsidR="00D560F5">
              <w:rPr>
                <w:noProof/>
                <w:webHidden/>
              </w:rPr>
              <w:fldChar w:fldCharType="end"/>
            </w:r>
          </w:hyperlink>
        </w:p>
        <w:p w14:paraId="797B48C9" w14:textId="71098ADF" w:rsidR="00D560F5" w:rsidRDefault="00733BDF">
          <w:pPr>
            <w:pStyle w:val="TOC3"/>
            <w:tabs>
              <w:tab w:val="right" w:pos="9016"/>
            </w:tabs>
            <w:rPr>
              <w:rFonts w:asciiTheme="minorHAnsi" w:eastAsiaTheme="minorEastAsia" w:hAnsiTheme="minorHAnsi" w:cstheme="minorBidi"/>
              <w:noProof/>
            </w:rPr>
          </w:pPr>
          <w:hyperlink w:anchor="_Toc104557222" w:history="1">
            <w:r w:rsidR="00D560F5" w:rsidRPr="00812ED7">
              <w:rPr>
                <w:rStyle w:val="Hyperlink"/>
                <w:rFonts w:ascii="Times New Roman" w:hAnsi="Times New Roman" w:cs="Times New Roman"/>
                <w:noProof/>
              </w:rPr>
              <w:t>Output 17: SRH specific rights and needs of girls and young women included in existing policies and plans</w:t>
            </w:r>
            <w:r w:rsidR="00D560F5">
              <w:rPr>
                <w:noProof/>
                <w:webHidden/>
              </w:rPr>
              <w:tab/>
            </w:r>
            <w:r w:rsidR="00D560F5">
              <w:rPr>
                <w:noProof/>
                <w:webHidden/>
              </w:rPr>
              <w:fldChar w:fldCharType="begin"/>
            </w:r>
            <w:r w:rsidR="00D560F5">
              <w:rPr>
                <w:noProof/>
                <w:webHidden/>
              </w:rPr>
              <w:instrText xml:space="preserve"> PAGEREF _Toc104557222 \h </w:instrText>
            </w:r>
            <w:r w:rsidR="00D560F5">
              <w:rPr>
                <w:noProof/>
                <w:webHidden/>
              </w:rPr>
            </w:r>
            <w:r w:rsidR="00D560F5">
              <w:rPr>
                <w:noProof/>
                <w:webHidden/>
              </w:rPr>
              <w:fldChar w:fldCharType="separate"/>
            </w:r>
            <w:r w:rsidR="00335595">
              <w:rPr>
                <w:noProof/>
                <w:webHidden/>
              </w:rPr>
              <w:t>41</w:t>
            </w:r>
            <w:r w:rsidR="00D560F5">
              <w:rPr>
                <w:noProof/>
                <w:webHidden/>
              </w:rPr>
              <w:fldChar w:fldCharType="end"/>
            </w:r>
          </w:hyperlink>
        </w:p>
        <w:p w14:paraId="09A42EA6" w14:textId="1E505E75" w:rsidR="00D560F5" w:rsidRDefault="00733BDF">
          <w:pPr>
            <w:pStyle w:val="TOC3"/>
            <w:tabs>
              <w:tab w:val="right" w:pos="9016"/>
            </w:tabs>
            <w:rPr>
              <w:rFonts w:asciiTheme="minorHAnsi" w:eastAsiaTheme="minorEastAsia" w:hAnsiTheme="minorHAnsi" w:cstheme="minorBidi"/>
              <w:noProof/>
            </w:rPr>
          </w:pPr>
          <w:hyperlink w:anchor="_Toc104557223" w:history="1">
            <w:r w:rsidR="00D560F5" w:rsidRPr="00812ED7">
              <w:rPr>
                <w:rStyle w:val="Hyperlink"/>
                <w:rFonts w:ascii="Times New Roman" w:hAnsi="Times New Roman" w:cs="Times New Roman"/>
                <w:noProof/>
              </w:rPr>
              <w:t>Output 18: Enhanced evidences for girls and young women’s SRHR</w:t>
            </w:r>
            <w:r w:rsidR="00D560F5">
              <w:rPr>
                <w:noProof/>
                <w:webHidden/>
              </w:rPr>
              <w:tab/>
            </w:r>
            <w:r w:rsidR="00D560F5">
              <w:rPr>
                <w:noProof/>
                <w:webHidden/>
              </w:rPr>
              <w:fldChar w:fldCharType="begin"/>
            </w:r>
            <w:r w:rsidR="00D560F5">
              <w:rPr>
                <w:noProof/>
                <w:webHidden/>
              </w:rPr>
              <w:instrText xml:space="preserve"> PAGEREF _Toc104557223 \h </w:instrText>
            </w:r>
            <w:r w:rsidR="00D560F5">
              <w:rPr>
                <w:noProof/>
                <w:webHidden/>
              </w:rPr>
            </w:r>
            <w:r w:rsidR="00D560F5">
              <w:rPr>
                <w:noProof/>
                <w:webHidden/>
              </w:rPr>
              <w:fldChar w:fldCharType="separate"/>
            </w:r>
            <w:r w:rsidR="00335595">
              <w:rPr>
                <w:noProof/>
                <w:webHidden/>
              </w:rPr>
              <w:t>44</w:t>
            </w:r>
            <w:r w:rsidR="00D560F5">
              <w:rPr>
                <w:noProof/>
                <w:webHidden/>
              </w:rPr>
              <w:fldChar w:fldCharType="end"/>
            </w:r>
          </w:hyperlink>
        </w:p>
        <w:p w14:paraId="7A9E51DF" w14:textId="37AEBD80" w:rsidR="00D560F5" w:rsidRDefault="00733BDF">
          <w:pPr>
            <w:pStyle w:val="TOC3"/>
            <w:tabs>
              <w:tab w:val="right" w:pos="9016"/>
            </w:tabs>
            <w:rPr>
              <w:rFonts w:asciiTheme="minorHAnsi" w:eastAsiaTheme="minorEastAsia" w:hAnsiTheme="minorHAnsi" w:cstheme="minorBidi"/>
              <w:noProof/>
            </w:rPr>
          </w:pPr>
          <w:hyperlink w:anchor="_Toc104557224" w:history="1">
            <w:r w:rsidR="00D560F5" w:rsidRPr="00812ED7">
              <w:rPr>
                <w:rStyle w:val="Hyperlink"/>
                <w:rFonts w:ascii="Times New Roman" w:hAnsi="Times New Roman" w:cs="Times New Roman"/>
                <w:noProof/>
              </w:rPr>
              <w:t>Output 19: Situation at the program site and implementation progress</w:t>
            </w:r>
            <w:r w:rsidR="00D560F5">
              <w:rPr>
                <w:noProof/>
                <w:webHidden/>
              </w:rPr>
              <w:tab/>
            </w:r>
            <w:r w:rsidR="00D560F5">
              <w:rPr>
                <w:noProof/>
                <w:webHidden/>
              </w:rPr>
              <w:fldChar w:fldCharType="begin"/>
            </w:r>
            <w:r w:rsidR="00D560F5">
              <w:rPr>
                <w:noProof/>
                <w:webHidden/>
              </w:rPr>
              <w:instrText xml:space="preserve"> PAGEREF _Toc104557224 \h </w:instrText>
            </w:r>
            <w:r w:rsidR="00D560F5">
              <w:rPr>
                <w:noProof/>
                <w:webHidden/>
              </w:rPr>
            </w:r>
            <w:r w:rsidR="00D560F5">
              <w:rPr>
                <w:noProof/>
                <w:webHidden/>
              </w:rPr>
              <w:fldChar w:fldCharType="separate"/>
            </w:r>
            <w:r w:rsidR="00335595">
              <w:rPr>
                <w:noProof/>
                <w:webHidden/>
              </w:rPr>
              <w:t>44</w:t>
            </w:r>
            <w:r w:rsidR="00D560F5">
              <w:rPr>
                <w:noProof/>
                <w:webHidden/>
              </w:rPr>
              <w:fldChar w:fldCharType="end"/>
            </w:r>
          </w:hyperlink>
        </w:p>
        <w:p w14:paraId="26B7C15D" w14:textId="74070402" w:rsidR="00D560F5" w:rsidRDefault="00733BDF">
          <w:pPr>
            <w:pStyle w:val="TOC4"/>
            <w:tabs>
              <w:tab w:val="right" w:pos="9016"/>
            </w:tabs>
            <w:rPr>
              <w:rFonts w:asciiTheme="minorHAnsi" w:eastAsiaTheme="minorEastAsia" w:hAnsiTheme="minorHAnsi" w:cstheme="minorBidi"/>
              <w:noProof/>
            </w:rPr>
          </w:pPr>
          <w:hyperlink w:anchor="_Toc104557225" w:history="1">
            <w:r w:rsidR="00D560F5" w:rsidRPr="00812ED7">
              <w:rPr>
                <w:rStyle w:val="Hyperlink"/>
                <w:rFonts w:ascii="Times New Roman" w:hAnsi="Times New Roman" w:cs="Times New Roman"/>
                <w:noProof/>
              </w:rPr>
              <w:t>OUTCOME 4 summary: Challenges, Lessons Learned and Recommendations</w:t>
            </w:r>
            <w:r w:rsidR="00D560F5">
              <w:rPr>
                <w:noProof/>
                <w:webHidden/>
              </w:rPr>
              <w:tab/>
            </w:r>
            <w:r w:rsidR="00D560F5">
              <w:rPr>
                <w:noProof/>
                <w:webHidden/>
              </w:rPr>
              <w:fldChar w:fldCharType="begin"/>
            </w:r>
            <w:r w:rsidR="00D560F5">
              <w:rPr>
                <w:noProof/>
                <w:webHidden/>
              </w:rPr>
              <w:instrText xml:space="preserve"> PAGEREF _Toc104557225 \h </w:instrText>
            </w:r>
            <w:r w:rsidR="00D560F5">
              <w:rPr>
                <w:noProof/>
                <w:webHidden/>
              </w:rPr>
            </w:r>
            <w:r w:rsidR="00D560F5">
              <w:rPr>
                <w:noProof/>
                <w:webHidden/>
              </w:rPr>
              <w:fldChar w:fldCharType="separate"/>
            </w:r>
            <w:r w:rsidR="00335595">
              <w:rPr>
                <w:noProof/>
                <w:webHidden/>
              </w:rPr>
              <w:t>45</w:t>
            </w:r>
            <w:r w:rsidR="00D560F5">
              <w:rPr>
                <w:noProof/>
                <w:webHidden/>
              </w:rPr>
              <w:fldChar w:fldCharType="end"/>
            </w:r>
          </w:hyperlink>
        </w:p>
        <w:p w14:paraId="7281CF3E" w14:textId="28900124" w:rsidR="00D560F5" w:rsidRDefault="00733BDF">
          <w:pPr>
            <w:pStyle w:val="TOC1"/>
            <w:rPr>
              <w:rFonts w:asciiTheme="minorHAnsi" w:eastAsiaTheme="minorEastAsia" w:hAnsiTheme="minorHAnsi" w:cstheme="minorBidi"/>
              <w:b w:val="0"/>
              <w:sz w:val="22"/>
              <w:szCs w:val="22"/>
            </w:rPr>
          </w:pPr>
          <w:hyperlink w:anchor="_Toc104557226" w:history="1">
            <w:r w:rsidR="00D560F5" w:rsidRPr="00812ED7">
              <w:rPr>
                <w:rStyle w:val="Hyperlink"/>
                <w:rFonts w:eastAsia="Times New Roman"/>
              </w:rPr>
              <w:t>V. MONITORING AND EVALUATION</w:t>
            </w:r>
            <w:r w:rsidR="00D560F5">
              <w:rPr>
                <w:webHidden/>
              </w:rPr>
              <w:tab/>
            </w:r>
            <w:r w:rsidR="00D560F5">
              <w:rPr>
                <w:webHidden/>
              </w:rPr>
              <w:fldChar w:fldCharType="begin"/>
            </w:r>
            <w:r w:rsidR="00D560F5">
              <w:rPr>
                <w:webHidden/>
              </w:rPr>
              <w:instrText xml:space="preserve"> PAGEREF _Toc104557226 \h </w:instrText>
            </w:r>
            <w:r w:rsidR="00D560F5">
              <w:rPr>
                <w:webHidden/>
              </w:rPr>
            </w:r>
            <w:r w:rsidR="00D560F5">
              <w:rPr>
                <w:webHidden/>
              </w:rPr>
              <w:fldChar w:fldCharType="separate"/>
            </w:r>
            <w:r w:rsidR="00335595">
              <w:rPr>
                <w:webHidden/>
              </w:rPr>
              <w:t>46</w:t>
            </w:r>
            <w:r w:rsidR="00D560F5">
              <w:rPr>
                <w:webHidden/>
              </w:rPr>
              <w:fldChar w:fldCharType="end"/>
            </w:r>
          </w:hyperlink>
        </w:p>
        <w:p w14:paraId="78F88225" w14:textId="0EA17A3F" w:rsidR="00D560F5" w:rsidRDefault="00733BDF">
          <w:pPr>
            <w:pStyle w:val="TOC1"/>
            <w:rPr>
              <w:rFonts w:asciiTheme="minorHAnsi" w:eastAsiaTheme="minorEastAsia" w:hAnsiTheme="minorHAnsi" w:cstheme="minorBidi"/>
              <w:b w:val="0"/>
              <w:sz w:val="22"/>
              <w:szCs w:val="22"/>
            </w:rPr>
          </w:pPr>
          <w:hyperlink w:anchor="_Toc104557227" w:history="1">
            <w:r w:rsidR="00D560F5" w:rsidRPr="00812ED7">
              <w:rPr>
                <w:rStyle w:val="Hyperlink"/>
                <w:rFonts w:eastAsia="Times New Roman"/>
              </w:rPr>
              <w:t>VI. CONCLUSIONS AND RECOMMENDATIONS</w:t>
            </w:r>
            <w:r w:rsidR="00D560F5">
              <w:rPr>
                <w:webHidden/>
              </w:rPr>
              <w:tab/>
            </w:r>
            <w:r w:rsidR="00D560F5">
              <w:rPr>
                <w:webHidden/>
              </w:rPr>
              <w:fldChar w:fldCharType="begin"/>
            </w:r>
            <w:r w:rsidR="00D560F5">
              <w:rPr>
                <w:webHidden/>
              </w:rPr>
              <w:instrText xml:space="preserve"> PAGEREF _Toc104557227 \h </w:instrText>
            </w:r>
            <w:r w:rsidR="00D560F5">
              <w:rPr>
                <w:webHidden/>
              </w:rPr>
            </w:r>
            <w:r w:rsidR="00D560F5">
              <w:rPr>
                <w:webHidden/>
              </w:rPr>
              <w:fldChar w:fldCharType="separate"/>
            </w:r>
            <w:r w:rsidR="00335595">
              <w:rPr>
                <w:webHidden/>
              </w:rPr>
              <w:t>46</w:t>
            </w:r>
            <w:r w:rsidR="00D560F5">
              <w:rPr>
                <w:webHidden/>
              </w:rPr>
              <w:fldChar w:fldCharType="end"/>
            </w:r>
          </w:hyperlink>
        </w:p>
        <w:p w14:paraId="70A5B2C2" w14:textId="77777777" w:rsidR="00D76D34" w:rsidRPr="00EA3054" w:rsidRDefault="00AD0813">
          <w:pPr>
            <w:tabs>
              <w:tab w:val="right" w:pos="9025"/>
            </w:tabs>
            <w:spacing w:before="200" w:after="80" w:line="240" w:lineRule="auto"/>
            <w:rPr>
              <w:rFonts w:ascii="Times New Roman" w:eastAsia="Times New Roman" w:hAnsi="Times New Roman" w:cs="Times New Roman"/>
              <w:b/>
              <w:color w:val="000000"/>
              <w:sz w:val="24"/>
              <w:szCs w:val="24"/>
            </w:rPr>
          </w:pPr>
          <w:r w:rsidRPr="00EA3054">
            <w:rPr>
              <w:rFonts w:ascii="Times New Roman" w:hAnsi="Times New Roman" w:cs="Times New Roman"/>
              <w:sz w:val="24"/>
              <w:szCs w:val="24"/>
            </w:rPr>
            <w:fldChar w:fldCharType="end"/>
          </w:r>
        </w:p>
      </w:sdtContent>
    </w:sdt>
    <w:p w14:paraId="1FC7BD48" w14:textId="77777777" w:rsidR="00D76D34" w:rsidRPr="00EA3054" w:rsidRDefault="00D76D34">
      <w:pPr>
        <w:rPr>
          <w:rFonts w:ascii="Times New Roman" w:hAnsi="Times New Roman" w:cs="Times New Roman"/>
          <w:b/>
          <w:sz w:val="24"/>
          <w:szCs w:val="24"/>
        </w:rPr>
      </w:pPr>
    </w:p>
    <w:p w14:paraId="4CB52FEC" w14:textId="77777777" w:rsidR="00D76D34" w:rsidRPr="00EA3054" w:rsidRDefault="00D76D34">
      <w:pPr>
        <w:rPr>
          <w:rFonts w:ascii="Times New Roman" w:hAnsi="Times New Roman" w:cs="Times New Roman"/>
          <w:b/>
          <w:sz w:val="24"/>
          <w:szCs w:val="24"/>
        </w:rPr>
      </w:pPr>
    </w:p>
    <w:p w14:paraId="5DFC567C" w14:textId="77777777" w:rsidR="00D76D34" w:rsidRPr="00EA3054" w:rsidRDefault="00D76D34">
      <w:pPr>
        <w:rPr>
          <w:rFonts w:ascii="Times New Roman" w:hAnsi="Times New Roman" w:cs="Times New Roman"/>
          <w:b/>
          <w:sz w:val="24"/>
          <w:szCs w:val="24"/>
        </w:rPr>
      </w:pPr>
    </w:p>
    <w:p w14:paraId="348EC683" w14:textId="77777777" w:rsidR="00D76D34" w:rsidRPr="00EA3054" w:rsidRDefault="00D76D34">
      <w:pPr>
        <w:rPr>
          <w:rFonts w:ascii="Times New Roman" w:hAnsi="Times New Roman" w:cs="Times New Roman"/>
          <w:b/>
          <w:sz w:val="24"/>
          <w:szCs w:val="24"/>
        </w:rPr>
      </w:pPr>
    </w:p>
    <w:p w14:paraId="646265E8" w14:textId="77777777" w:rsidR="00D76D34" w:rsidRPr="00EA3054" w:rsidRDefault="00D76D34">
      <w:pPr>
        <w:rPr>
          <w:rFonts w:ascii="Times New Roman" w:hAnsi="Times New Roman" w:cs="Times New Roman"/>
          <w:b/>
          <w:sz w:val="24"/>
          <w:szCs w:val="24"/>
        </w:rPr>
      </w:pPr>
    </w:p>
    <w:p w14:paraId="2DEC58B6" w14:textId="77777777" w:rsidR="00D76D34" w:rsidRPr="00EA3054" w:rsidRDefault="00D76D34">
      <w:pPr>
        <w:rPr>
          <w:rFonts w:ascii="Times New Roman" w:hAnsi="Times New Roman" w:cs="Times New Roman"/>
          <w:b/>
          <w:sz w:val="24"/>
          <w:szCs w:val="24"/>
        </w:rPr>
      </w:pPr>
    </w:p>
    <w:p w14:paraId="5F141961" w14:textId="77777777" w:rsidR="00D76D34" w:rsidRPr="00EA3054" w:rsidRDefault="00D76D34">
      <w:pPr>
        <w:rPr>
          <w:rFonts w:ascii="Times New Roman" w:hAnsi="Times New Roman" w:cs="Times New Roman"/>
          <w:b/>
          <w:sz w:val="24"/>
          <w:szCs w:val="24"/>
        </w:rPr>
      </w:pPr>
    </w:p>
    <w:p w14:paraId="211E8139" w14:textId="77777777" w:rsidR="00D76D34" w:rsidRPr="00EA3054" w:rsidRDefault="00D76D34">
      <w:pPr>
        <w:rPr>
          <w:rFonts w:ascii="Times New Roman" w:hAnsi="Times New Roman" w:cs="Times New Roman"/>
          <w:b/>
          <w:sz w:val="24"/>
          <w:szCs w:val="24"/>
        </w:rPr>
      </w:pPr>
    </w:p>
    <w:p w14:paraId="2A501929" w14:textId="77777777" w:rsidR="00D76D34" w:rsidRPr="00EA3054" w:rsidRDefault="00D76D34">
      <w:pPr>
        <w:rPr>
          <w:rFonts w:ascii="Times New Roman" w:hAnsi="Times New Roman" w:cs="Times New Roman"/>
          <w:b/>
          <w:sz w:val="24"/>
          <w:szCs w:val="24"/>
        </w:rPr>
      </w:pPr>
    </w:p>
    <w:p w14:paraId="5DE20F3D" w14:textId="77777777" w:rsidR="00D76D34" w:rsidRPr="00EA3054" w:rsidRDefault="00D76D34">
      <w:pPr>
        <w:rPr>
          <w:rFonts w:ascii="Times New Roman" w:hAnsi="Times New Roman" w:cs="Times New Roman"/>
          <w:b/>
          <w:sz w:val="24"/>
          <w:szCs w:val="24"/>
        </w:rPr>
      </w:pPr>
    </w:p>
    <w:p w14:paraId="446F6CBA" w14:textId="77777777" w:rsidR="00D76D34" w:rsidRPr="00EA3054" w:rsidRDefault="00D76D34">
      <w:pPr>
        <w:rPr>
          <w:rFonts w:ascii="Times New Roman" w:hAnsi="Times New Roman" w:cs="Times New Roman"/>
          <w:b/>
          <w:sz w:val="24"/>
          <w:szCs w:val="24"/>
        </w:rPr>
      </w:pPr>
    </w:p>
    <w:p w14:paraId="01AB060C" w14:textId="77777777" w:rsidR="00D76D34" w:rsidRPr="00EA3054" w:rsidRDefault="00D76D34">
      <w:pPr>
        <w:rPr>
          <w:rFonts w:ascii="Times New Roman" w:hAnsi="Times New Roman" w:cs="Times New Roman"/>
          <w:b/>
          <w:sz w:val="24"/>
          <w:szCs w:val="24"/>
        </w:rPr>
      </w:pPr>
    </w:p>
    <w:p w14:paraId="1913B21C" w14:textId="77777777" w:rsidR="00D76D34" w:rsidRPr="00EA3054" w:rsidRDefault="00D76D34">
      <w:pPr>
        <w:rPr>
          <w:rFonts w:ascii="Times New Roman" w:hAnsi="Times New Roman" w:cs="Times New Roman"/>
          <w:b/>
          <w:sz w:val="24"/>
          <w:szCs w:val="24"/>
        </w:rPr>
      </w:pPr>
    </w:p>
    <w:p w14:paraId="23A4950C" w14:textId="77777777" w:rsidR="00764C89" w:rsidRDefault="00764C89">
      <w:pPr>
        <w:pStyle w:val="Heading1"/>
        <w:rPr>
          <w:rFonts w:ascii="Times New Roman" w:eastAsia="Times New Roman" w:hAnsi="Times New Roman" w:cs="Times New Roman"/>
          <w:b/>
          <w:color w:val="000000"/>
          <w:sz w:val="24"/>
          <w:szCs w:val="24"/>
          <w:lang w:val="en-US"/>
        </w:rPr>
      </w:pPr>
      <w:bookmarkStart w:id="0" w:name="_heading=h.1fob9te" w:colFirst="0" w:colLast="0"/>
      <w:bookmarkEnd w:id="0"/>
    </w:p>
    <w:p w14:paraId="7BF6B2AA" w14:textId="77777777" w:rsidR="00D560F5" w:rsidRDefault="00D560F5" w:rsidP="00D560F5"/>
    <w:p w14:paraId="423124A2" w14:textId="77777777" w:rsidR="00D560F5" w:rsidRDefault="00D560F5" w:rsidP="00D560F5"/>
    <w:p w14:paraId="725744DF" w14:textId="77777777" w:rsidR="00D560F5" w:rsidRDefault="00D560F5" w:rsidP="00D560F5"/>
    <w:p w14:paraId="18FA200A" w14:textId="77777777" w:rsidR="00D560F5" w:rsidRDefault="00D560F5" w:rsidP="00D560F5"/>
    <w:p w14:paraId="4EABF161" w14:textId="77777777" w:rsidR="00D560F5" w:rsidRDefault="00D560F5" w:rsidP="00D560F5"/>
    <w:p w14:paraId="3557F699" w14:textId="77777777" w:rsidR="00D560F5" w:rsidRPr="00D560F5" w:rsidRDefault="00D560F5" w:rsidP="00D560F5"/>
    <w:p w14:paraId="0A9C15B1" w14:textId="77777777" w:rsidR="00D76D34" w:rsidRPr="00EA3054" w:rsidRDefault="00AD0813">
      <w:pPr>
        <w:pStyle w:val="Heading1"/>
        <w:rPr>
          <w:rFonts w:ascii="Times New Roman" w:eastAsia="Times New Roman" w:hAnsi="Times New Roman" w:cs="Times New Roman"/>
          <w:b/>
          <w:color w:val="000000"/>
          <w:sz w:val="24"/>
          <w:szCs w:val="24"/>
          <w:lang w:val="en-US"/>
        </w:rPr>
      </w:pPr>
      <w:bookmarkStart w:id="1" w:name="_Toc104557195"/>
      <w:r w:rsidRPr="00EA3054">
        <w:rPr>
          <w:rFonts w:ascii="Times New Roman" w:eastAsia="Times New Roman" w:hAnsi="Times New Roman" w:cs="Times New Roman"/>
          <w:b/>
          <w:color w:val="000000"/>
          <w:sz w:val="24"/>
          <w:szCs w:val="24"/>
          <w:lang w:val="en-US"/>
        </w:rPr>
        <w:lastRenderedPageBreak/>
        <w:t>ACRONYMS</w:t>
      </w:r>
      <w:bookmarkEnd w:id="1"/>
    </w:p>
    <w:p w14:paraId="20F8CD11" w14:textId="77777777" w:rsidR="00D76D34" w:rsidRPr="00EA3054" w:rsidRDefault="00D76D34">
      <w:pPr>
        <w:spacing w:after="0"/>
        <w:rPr>
          <w:rFonts w:ascii="Times New Roman" w:eastAsia="Times New Roman" w:hAnsi="Times New Roman" w:cs="Times New Roman"/>
          <w:sz w:val="24"/>
          <w:szCs w:val="24"/>
        </w:rPr>
      </w:pPr>
    </w:p>
    <w:p w14:paraId="03DFCDA3" w14:textId="77777777" w:rsidR="00D76D34" w:rsidRPr="00EA3054" w:rsidRDefault="00AD0813">
      <w:pPr>
        <w:spacing w:after="0"/>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AFR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Adolescent Fertility Rate</w:t>
      </w:r>
    </w:p>
    <w:p w14:paraId="3BE08C21" w14:textId="77777777" w:rsidR="00D76D34" w:rsidRPr="00EA3054" w:rsidRDefault="00AD0813">
      <w:pPr>
        <w:spacing w:after="0"/>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AGTW            Adolescent Girls and Young Women</w:t>
      </w:r>
      <w:r w:rsidRPr="00EA3054">
        <w:rPr>
          <w:rFonts w:ascii="Times New Roman" w:eastAsia="Times New Roman" w:hAnsi="Times New Roman" w:cs="Times New Roman"/>
          <w:sz w:val="24"/>
          <w:szCs w:val="24"/>
        </w:rPr>
        <w:br/>
        <w:t xml:space="preserve">AIDS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Acquired Immunodeficiency Syndrome</w:t>
      </w:r>
      <w:r w:rsidRPr="00EA3054">
        <w:rPr>
          <w:rFonts w:ascii="Times New Roman" w:eastAsia="Times New Roman" w:hAnsi="Times New Roman" w:cs="Times New Roman"/>
          <w:sz w:val="24"/>
          <w:szCs w:val="24"/>
        </w:rPr>
        <w:br/>
        <w:t>APES</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Community Health Workers (MoH)</w:t>
      </w:r>
      <w:r w:rsidRPr="00EA3054">
        <w:rPr>
          <w:rFonts w:ascii="Times New Roman" w:eastAsia="Times New Roman" w:hAnsi="Times New Roman" w:cs="Times New Roman"/>
          <w:sz w:val="24"/>
          <w:szCs w:val="24"/>
        </w:rPr>
        <w:br/>
        <w:t xml:space="preserve">ART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Antiretroviral Therapy</w:t>
      </w:r>
      <w:r w:rsidRPr="00EA3054">
        <w:rPr>
          <w:rFonts w:ascii="Times New Roman" w:eastAsia="Times New Roman" w:hAnsi="Times New Roman" w:cs="Times New Roman"/>
          <w:sz w:val="24"/>
          <w:szCs w:val="24"/>
        </w:rPr>
        <w:br/>
        <w:t xml:space="preserve">ASRH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Adolescent Sexual and Reproductive Health</w:t>
      </w:r>
      <w:r w:rsidRPr="00EA3054">
        <w:rPr>
          <w:rFonts w:ascii="Times New Roman" w:eastAsia="Times New Roman" w:hAnsi="Times New Roman" w:cs="Times New Roman"/>
          <w:sz w:val="24"/>
          <w:szCs w:val="24"/>
        </w:rPr>
        <w:br/>
        <w:t xml:space="preserve">CIADAJ </w:t>
      </w:r>
      <w:r w:rsidRPr="00EA3054">
        <w:rPr>
          <w:rFonts w:ascii="Times New Roman" w:eastAsia="Times New Roman" w:hAnsi="Times New Roman" w:cs="Times New Roman"/>
          <w:sz w:val="24"/>
          <w:szCs w:val="24"/>
        </w:rPr>
        <w:tab/>
        <w:t>Multisectorial Committee for Development of Youth and Adolescents</w:t>
      </w:r>
      <w:r w:rsidRPr="00EA3054">
        <w:rPr>
          <w:rFonts w:ascii="Times New Roman" w:eastAsia="Times New Roman" w:hAnsi="Times New Roman" w:cs="Times New Roman"/>
          <w:sz w:val="24"/>
          <w:szCs w:val="24"/>
        </w:rPr>
        <w:br/>
        <w:t xml:space="preserve">CNCS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National AIDS Commission</w:t>
      </w:r>
      <w:r w:rsidRPr="00EA3054">
        <w:rPr>
          <w:rFonts w:ascii="Times New Roman" w:eastAsia="Times New Roman" w:hAnsi="Times New Roman" w:cs="Times New Roman"/>
          <w:sz w:val="24"/>
          <w:szCs w:val="24"/>
        </w:rPr>
        <w:br/>
        <w:t xml:space="preserve">CPR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Contraceptive Prevalence Rate</w:t>
      </w:r>
      <w:r w:rsidRPr="00EA3054">
        <w:rPr>
          <w:rFonts w:ascii="Times New Roman" w:eastAsia="Times New Roman" w:hAnsi="Times New Roman" w:cs="Times New Roman"/>
          <w:sz w:val="24"/>
          <w:szCs w:val="24"/>
        </w:rPr>
        <w:br/>
        <w:t xml:space="preserve">CSE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Comprehensive Sexuality Education</w:t>
      </w:r>
      <w:r w:rsidRPr="00EA3054">
        <w:rPr>
          <w:rFonts w:ascii="Times New Roman" w:eastAsia="Times New Roman" w:hAnsi="Times New Roman" w:cs="Times New Roman"/>
          <w:sz w:val="24"/>
          <w:szCs w:val="24"/>
        </w:rPr>
        <w:br/>
        <w:t xml:space="preserve">CSO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Civil Society Organization</w:t>
      </w:r>
      <w:r w:rsidRPr="00EA3054">
        <w:rPr>
          <w:rFonts w:ascii="Times New Roman" w:eastAsia="Times New Roman" w:hAnsi="Times New Roman" w:cs="Times New Roman"/>
          <w:sz w:val="24"/>
          <w:szCs w:val="24"/>
        </w:rPr>
        <w:br/>
        <w:t xml:space="preserve">DHS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Demographic Health Survey</w:t>
      </w:r>
      <w:r w:rsidRPr="00EA3054">
        <w:rPr>
          <w:rFonts w:ascii="Times New Roman" w:eastAsia="Times New Roman" w:hAnsi="Times New Roman" w:cs="Times New Roman"/>
          <w:sz w:val="24"/>
          <w:szCs w:val="24"/>
        </w:rPr>
        <w:br/>
        <w:t xml:space="preserve">DPEDH </w:t>
      </w:r>
      <w:r w:rsidRPr="00EA3054">
        <w:rPr>
          <w:rFonts w:ascii="Times New Roman" w:eastAsia="Times New Roman" w:hAnsi="Times New Roman" w:cs="Times New Roman"/>
          <w:sz w:val="24"/>
          <w:szCs w:val="24"/>
        </w:rPr>
        <w:tab/>
        <w:t>Provincial Directorate of Education and Human Development</w:t>
      </w:r>
      <w:r w:rsidRPr="00EA3054">
        <w:rPr>
          <w:rFonts w:ascii="Times New Roman" w:eastAsia="Times New Roman" w:hAnsi="Times New Roman" w:cs="Times New Roman"/>
          <w:sz w:val="24"/>
          <w:szCs w:val="24"/>
        </w:rPr>
        <w:br/>
        <w:t>DPGCAS</w:t>
      </w:r>
      <w:r w:rsidRPr="00EA3054">
        <w:rPr>
          <w:rFonts w:ascii="Times New Roman" w:eastAsia="Times New Roman" w:hAnsi="Times New Roman" w:cs="Times New Roman"/>
          <w:sz w:val="24"/>
          <w:szCs w:val="24"/>
        </w:rPr>
        <w:tab/>
        <w:t>Provincial Directorate of Gender, Children and Social Action</w:t>
      </w:r>
      <w:r w:rsidRPr="00EA3054">
        <w:rPr>
          <w:rFonts w:ascii="Times New Roman" w:eastAsia="Times New Roman" w:hAnsi="Times New Roman" w:cs="Times New Roman"/>
          <w:sz w:val="24"/>
          <w:szCs w:val="24"/>
        </w:rPr>
        <w:br/>
        <w:t xml:space="preserve">DPS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Provincial Health Directorate</w:t>
      </w:r>
      <w:r w:rsidRPr="00EA3054">
        <w:rPr>
          <w:rFonts w:ascii="Times New Roman" w:eastAsia="Times New Roman" w:hAnsi="Times New Roman" w:cs="Times New Roman"/>
          <w:sz w:val="24"/>
          <w:szCs w:val="24"/>
        </w:rPr>
        <w:br/>
        <w:t>EMIS</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Education Management Information System</w:t>
      </w:r>
      <w:r w:rsidRPr="00EA3054">
        <w:rPr>
          <w:rFonts w:ascii="Times New Roman" w:eastAsia="Times New Roman" w:hAnsi="Times New Roman" w:cs="Times New Roman"/>
          <w:sz w:val="24"/>
          <w:szCs w:val="24"/>
        </w:rPr>
        <w:br/>
        <w:t xml:space="preserve">e-VAWG </w:t>
      </w:r>
      <w:r w:rsidRPr="00EA3054">
        <w:rPr>
          <w:rFonts w:ascii="Times New Roman" w:eastAsia="Times New Roman" w:hAnsi="Times New Roman" w:cs="Times New Roman"/>
          <w:sz w:val="24"/>
          <w:szCs w:val="24"/>
        </w:rPr>
        <w:tab/>
        <w:t>Elimination of Violence against Women and Girls</w:t>
      </w:r>
      <w:r w:rsidRPr="00EA3054">
        <w:rPr>
          <w:rFonts w:ascii="Times New Roman" w:eastAsia="Times New Roman" w:hAnsi="Times New Roman" w:cs="Times New Roman"/>
          <w:sz w:val="24"/>
          <w:szCs w:val="24"/>
        </w:rPr>
        <w:br/>
        <w:t xml:space="preserve">FP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Family Planning</w:t>
      </w:r>
      <w:r w:rsidRPr="00EA3054">
        <w:rPr>
          <w:rFonts w:ascii="Times New Roman" w:eastAsia="Times New Roman" w:hAnsi="Times New Roman" w:cs="Times New Roman"/>
          <w:sz w:val="24"/>
          <w:szCs w:val="24"/>
        </w:rPr>
        <w:br/>
        <w:t xml:space="preserve">GBV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Gender-Based Violence</w:t>
      </w:r>
      <w:r w:rsidRPr="00EA3054">
        <w:rPr>
          <w:rFonts w:ascii="Times New Roman" w:eastAsia="Times New Roman" w:hAnsi="Times New Roman" w:cs="Times New Roman"/>
          <w:sz w:val="24"/>
          <w:szCs w:val="24"/>
        </w:rPr>
        <w:br/>
        <w:t xml:space="preserve">GoM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Government of Mozambique</w:t>
      </w:r>
      <w:r w:rsidRPr="00EA3054">
        <w:rPr>
          <w:rFonts w:ascii="Times New Roman" w:eastAsia="Times New Roman" w:hAnsi="Times New Roman" w:cs="Times New Roman"/>
          <w:sz w:val="24"/>
          <w:szCs w:val="24"/>
        </w:rPr>
        <w:br/>
        <w:t xml:space="preserve">HIV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Human Immunodeficiency Virus</w:t>
      </w:r>
      <w:r w:rsidRPr="00EA3054">
        <w:rPr>
          <w:rFonts w:ascii="Times New Roman" w:eastAsia="Times New Roman" w:hAnsi="Times New Roman" w:cs="Times New Roman"/>
          <w:sz w:val="24"/>
          <w:szCs w:val="24"/>
        </w:rPr>
        <w:br/>
        <w:t xml:space="preserve">HRBA </w:t>
      </w:r>
      <w:r w:rsidRPr="00EA3054">
        <w:rPr>
          <w:rFonts w:ascii="Times New Roman" w:eastAsia="Times New Roman" w:hAnsi="Times New Roman" w:cs="Times New Roman"/>
          <w:sz w:val="24"/>
          <w:szCs w:val="24"/>
        </w:rPr>
        <w:tab/>
        <w:t>Human Rights Based Approach</w:t>
      </w:r>
      <w:r w:rsidRPr="00EA3054">
        <w:rPr>
          <w:rFonts w:ascii="Times New Roman" w:eastAsia="Times New Roman" w:hAnsi="Times New Roman" w:cs="Times New Roman"/>
          <w:sz w:val="24"/>
          <w:szCs w:val="24"/>
        </w:rPr>
        <w:br/>
        <w:t>IANYD</w:t>
      </w:r>
      <w:r w:rsidRPr="00EA3054">
        <w:rPr>
          <w:rFonts w:ascii="Times New Roman" w:eastAsia="Times New Roman" w:hAnsi="Times New Roman" w:cs="Times New Roman"/>
          <w:sz w:val="24"/>
          <w:szCs w:val="24"/>
        </w:rPr>
        <w:tab/>
        <w:t>Inter-Agency Network on Youth and Development</w:t>
      </w:r>
      <w:r w:rsidRPr="00EA3054">
        <w:rPr>
          <w:rFonts w:ascii="Times New Roman" w:eastAsia="Times New Roman" w:hAnsi="Times New Roman" w:cs="Times New Roman"/>
          <w:sz w:val="24"/>
          <w:szCs w:val="24"/>
        </w:rPr>
        <w:br/>
        <w:t>IP</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Implementing Partner</w:t>
      </w:r>
    </w:p>
    <w:p w14:paraId="306CA462" w14:textId="77777777" w:rsidR="00D76D34" w:rsidRPr="00EA3054" w:rsidRDefault="00AD0813">
      <w:pPr>
        <w:spacing w:after="0"/>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MGCAS </w:t>
      </w:r>
      <w:r w:rsidRPr="00EA3054">
        <w:rPr>
          <w:rFonts w:ascii="Times New Roman" w:eastAsia="Times New Roman" w:hAnsi="Times New Roman" w:cs="Times New Roman"/>
          <w:sz w:val="24"/>
          <w:szCs w:val="24"/>
        </w:rPr>
        <w:tab/>
        <w:t>Ministry of Gender, Children and Social Action</w:t>
      </w:r>
      <w:r w:rsidRPr="00EA3054">
        <w:rPr>
          <w:rFonts w:ascii="Times New Roman" w:eastAsia="Times New Roman" w:hAnsi="Times New Roman" w:cs="Times New Roman"/>
          <w:sz w:val="24"/>
          <w:szCs w:val="24"/>
        </w:rPr>
        <w:br/>
        <w:t xml:space="preserve">MICS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Multiple Indicators Cluster Survey</w:t>
      </w:r>
      <w:r w:rsidRPr="00EA3054">
        <w:rPr>
          <w:rFonts w:ascii="Times New Roman" w:eastAsia="Times New Roman" w:hAnsi="Times New Roman" w:cs="Times New Roman"/>
          <w:sz w:val="24"/>
          <w:szCs w:val="24"/>
        </w:rPr>
        <w:br/>
        <w:t xml:space="preserve">MINJUS </w:t>
      </w:r>
      <w:r w:rsidRPr="00EA3054">
        <w:rPr>
          <w:rFonts w:ascii="Times New Roman" w:eastAsia="Times New Roman" w:hAnsi="Times New Roman" w:cs="Times New Roman"/>
          <w:sz w:val="24"/>
          <w:szCs w:val="24"/>
        </w:rPr>
        <w:tab/>
        <w:t>Ministry of Justice, Religious and Constitutional Issues</w:t>
      </w:r>
      <w:r w:rsidRPr="00EA3054">
        <w:rPr>
          <w:rFonts w:ascii="Times New Roman" w:eastAsia="Times New Roman" w:hAnsi="Times New Roman" w:cs="Times New Roman"/>
          <w:sz w:val="24"/>
          <w:szCs w:val="24"/>
        </w:rPr>
        <w:br/>
        <w:t xml:space="preserve">MINEDH </w:t>
      </w:r>
      <w:r w:rsidRPr="00EA3054">
        <w:rPr>
          <w:rFonts w:ascii="Times New Roman" w:eastAsia="Times New Roman" w:hAnsi="Times New Roman" w:cs="Times New Roman"/>
          <w:sz w:val="24"/>
          <w:szCs w:val="24"/>
        </w:rPr>
        <w:tab/>
        <w:t>Ministry of Education and Human Development</w:t>
      </w:r>
      <w:r w:rsidRPr="00EA3054">
        <w:rPr>
          <w:rFonts w:ascii="Times New Roman" w:eastAsia="Times New Roman" w:hAnsi="Times New Roman" w:cs="Times New Roman"/>
          <w:sz w:val="24"/>
          <w:szCs w:val="24"/>
        </w:rPr>
        <w:br/>
        <w:t xml:space="preserve">MINT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Ministry of Interior</w:t>
      </w:r>
      <w:r w:rsidRPr="00EA3054">
        <w:rPr>
          <w:rFonts w:ascii="Times New Roman" w:eastAsia="Times New Roman" w:hAnsi="Times New Roman" w:cs="Times New Roman"/>
          <w:sz w:val="24"/>
          <w:szCs w:val="24"/>
        </w:rPr>
        <w:br/>
        <w:t xml:space="preserve">MMR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Maternal Mortality Ratio</w:t>
      </w:r>
      <w:r w:rsidRPr="00EA3054">
        <w:rPr>
          <w:rFonts w:ascii="Times New Roman" w:eastAsia="Times New Roman" w:hAnsi="Times New Roman" w:cs="Times New Roman"/>
          <w:sz w:val="24"/>
          <w:szCs w:val="24"/>
        </w:rPr>
        <w:br/>
        <w:t>MNCAH</w:t>
      </w:r>
      <w:r w:rsidRPr="00EA3054">
        <w:rPr>
          <w:rFonts w:ascii="Times New Roman" w:eastAsia="Times New Roman" w:hAnsi="Times New Roman" w:cs="Times New Roman"/>
          <w:sz w:val="24"/>
          <w:szCs w:val="24"/>
        </w:rPr>
        <w:tab/>
        <w:t xml:space="preserve">Maternal, Newborn, </w:t>
      </w:r>
      <w:proofErr w:type="gramStart"/>
      <w:r w:rsidRPr="00EA3054">
        <w:rPr>
          <w:rFonts w:ascii="Times New Roman" w:eastAsia="Times New Roman" w:hAnsi="Times New Roman" w:cs="Times New Roman"/>
          <w:sz w:val="24"/>
          <w:szCs w:val="24"/>
        </w:rPr>
        <w:t>Child</w:t>
      </w:r>
      <w:proofErr w:type="gramEnd"/>
      <w:r w:rsidRPr="00EA3054">
        <w:rPr>
          <w:rFonts w:ascii="Times New Roman" w:eastAsia="Times New Roman" w:hAnsi="Times New Roman" w:cs="Times New Roman"/>
          <w:sz w:val="24"/>
          <w:szCs w:val="24"/>
        </w:rPr>
        <w:t xml:space="preserve"> and Adolescent Health</w:t>
      </w:r>
      <w:r w:rsidRPr="00EA3054">
        <w:rPr>
          <w:rFonts w:ascii="Times New Roman" w:eastAsia="Times New Roman" w:hAnsi="Times New Roman" w:cs="Times New Roman"/>
          <w:sz w:val="24"/>
          <w:szCs w:val="24"/>
        </w:rPr>
        <w:br/>
        <w:t xml:space="preserve">MoH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Ministry of Health</w:t>
      </w:r>
      <w:r w:rsidRPr="00EA3054">
        <w:rPr>
          <w:rFonts w:ascii="Times New Roman" w:eastAsia="Times New Roman" w:hAnsi="Times New Roman" w:cs="Times New Roman"/>
          <w:sz w:val="24"/>
          <w:szCs w:val="24"/>
        </w:rPr>
        <w:br/>
        <w:t xml:space="preserve">NCDH </w:t>
      </w:r>
      <w:r w:rsidRPr="00EA3054">
        <w:rPr>
          <w:rFonts w:ascii="Times New Roman" w:eastAsia="Times New Roman" w:hAnsi="Times New Roman" w:cs="Times New Roman"/>
          <w:sz w:val="24"/>
          <w:szCs w:val="24"/>
        </w:rPr>
        <w:tab/>
        <w:t>National Human Rights Council</w:t>
      </w:r>
      <w:r w:rsidRPr="00EA3054">
        <w:rPr>
          <w:rFonts w:ascii="Times New Roman" w:eastAsia="Times New Roman" w:hAnsi="Times New Roman" w:cs="Times New Roman"/>
          <w:sz w:val="24"/>
          <w:szCs w:val="24"/>
        </w:rPr>
        <w:br/>
        <w:t xml:space="preserve">PGB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Programa Geração Biz</w:t>
      </w:r>
      <w:r w:rsidRPr="00EA3054">
        <w:rPr>
          <w:rFonts w:ascii="Times New Roman" w:eastAsia="Times New Roman" w:hAnsi="Times New Roman" w:cs="Times New Roman"/>
          <w:sz w:val="24"/>
          <w:szCs w:val="24"/>
        </w:rPr>
        <w:br/>
        <w:t xml:space="preserve">RH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Reproductive Health</w:t>
      </w:r>
      <w:r w:rsidRPr="00EA3054">
        <w:rPr>
          <w:rFonts w:ascii="Times New Roman" w:eastAsia="Times New Roman" w:hAnsi="Times New Roman" w:cs="Times New Roman"/>
          <w:sz w:val="24"/>
          <w:szCs w:val="24"/>
        </w:rPr>
        <w:br/>
        <w:t xml:space="preserve">SAAJ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 xml:space="preserve">Youth Friendly Services </w:t>
      </w:r>
    </w:p>
    <w:p w14:paraId="52EB07A3" w14:textId="77777777" w:rsidR="00D76D34" w:rsidRPr="00EA3054" w:rsidRDefault="00AD0813">
      <w:pPr>
        <w:spacing w:after="0"/>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SBCC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Social and Behavior Change Communication</w:t>
      </w:r>
      <w:r w:rsidRPr="00EA3054">
        <w:rPr>
          <w:rFonts w:ascii="Times New Roman" w:eastAsia="Times New Roman" w:hAnsi="Times New Roman" w:cs="Times New Roman"/>
          <w:sz w:val="24"/>
          <w:szCs w:val="24"/>
        </w:rPr>
        <w:br/>
        <w:t>SDGs</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Sustainable Development Goals</w:t>
      </w:r>
      <w:r w:rsidRPr="00EA3054">
        <w:rPr>
          <w:rFonts w:ascii="Times New Roman" w:eastAsia="Times New Roman" w:hAnsi="Times New Roman" w:cs="Times New Roman"/>
          <w:sz w:val="24"/>
          <w:szCs w:val="24"/>
        </w:rPr>
        <w:br/>
        <w:t xml:space="preserve">SRHR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Sexual and Reproductive Health and Rights</w:t>
      </w:r>
      <w:r w:rsidRPr="00EA3054">
        <w:rPr>
          <w:rFonts w:ascii="Times New Roman" w:eastAsia="Times New Roman" w:hAnsi="Times New Roman" w:cs="Times New Roman"/>
          <w:sz w:val="24"/>
          <w:szCs w:val="24"/>
        </w:rPr>
        <w:br/>
        <w:t xml:space="preserve">UPR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Universal Periodic Review</w:t>
      </w:r>
      <w:r w:rsidRPr="00EA3054">
        <w:rPr>
          <w:rFonts w:ascii="Times New Roman" w:eastAsia="Times New Roman" w:hAnsi="Times New Roman" w:cs="Times New Roman"/>
          <w:sz w:val="24"/>
          <w:szCs w:val="24"/>
        </w:rPr>
        <w:br/>
        <w:t>VAC</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Violence against Children</w:t>
      </w:r>
    </w:p>
    <w:p w14:paraId="1D90CF5C" w14:textId="77777777" w:rsidR="00D76D34" w:rsidRPr="00EA3054" w:rsidRDefault="00764C89">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VAWG</w:t>
      </w:r>
      <w:r>
        <w:rPr>
          <w:rFonts w:ascii="Times New Roman" w:eastAsia="Times New Roman" w:hAnsi="Times New Roman" w:cs="Times New Roman"/>
          <w:sz w:val="24"/>
          <w:szCs w:val="24"/>
        </w:rPr>
        <w:tab/>
      </w:r>
      <w:r w:rsidR="00AD0813" w:rsidRPr="00EA3054">
        <w:rPr>
          <w:rFonts w:ascii="Times New Roman" w:eastAsia="Times New Roman" w:hAnsi="Times New Roman" w:cs="Times New Roman"/>
          <w:sz w:val="24"/>
          <w:szCs w:val="24"/>
        </w:rPr>
        <w:t>Violence against Women and Girls</w:t>
      </w:r>
    </w:p>
    <w:p w14:paraId="576FB96A"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YFHS </w:t>
      </w:r>
      <w:r w:rsidRPr="00EA3054">
        <w:rPr>
          <w:rFonts w:ascii="Times New Roman" w:eastAsia="Times New Roman" w:hAnsi="Times New Roman" w:cs="Times New Roman"/>
          <w:sz w:val="24"/>
          <w:szCs w:val="24"/>
        </w:rPr>
        <w:tab/>
      </w:r>
      <w:r w:rsidRPr="00EA3054">
        <w:rPr>
          <w:rFonts w:ascii="Times New Roman" w:eastAsia="Times New Roman" w:hAnsi="Times New Roman" w:cs="Times New Roman"/>
          <w:sz w:val="24"/>
          <w:szCs w:val="24"/>
        </w:rPr>
        <w:tab/>
        <w:t xml:space="preserve">Youth Friendly Health Service </w:t>
      </w:r>
    </w:p>
    <w:p w14:paraId="7428EBCD" w14:textId="77777777" w:rsidR="00D76D34" w:rsidRPr="00EA3054" w:rsidRDefault="00D76D34">
      <w:pPr>
        <w:rPr>
          <w:rFonts w:ascii="Times New Roman" w:hAnsi="Times New Roman" w:cs="Times New Roman"/>
          <w:sz w:val="24"/>
          <w:szCs w:val="24"/>
        </w:rPr>
      </w:pPr>
    </w:p>
    <w:p w14:paraId="60EAFE93" w14:textId="77777777" w:rsidR="00D76D34" w:rsidRPr="00EA3054" w:rsidRDefault="00AD0813">
      <w:pPr>
        <w:pStyle w:val="Heading1"/>
        <w:spacing w:after="200"/>
        <w:rPr>
          <w:rFonts w:ascii="Times New Roman" w:eastAsia="Times New Roman" w:hAnsi="Times New Roman" w:cs="Times New Roman"/>
          <w:b/>
          <w:color w:val="000000"/>
          <w:sz w:val="24"/>
          <w:szCs w:val="24"/>
          <w:lang w:val="en-US"/>
        </w:rPr>
      </w:pPr>
      <w:bookmarkStart w:id="2" w:name="_Toc104557196"/>
      <w:r w:rsidRPr="00EA3054">
        <w:rPr>
          <w:rFonts w:ascii="Times New Roman" w:eastAsia="Times New Roman" w:hAnsi="Times New Roman" w:cs="Times New Roman"/>
          <w:b/>
          <w:color w:val="000000"/>
          <w:sz w:val="24"/>
          <w:szCs w:val="24"/>
          <w:lang w:val="en-US"/>
        </w:rPr>
        <w:lastRenderedPageBreak/>
        <w:t>I. EXECUTIVE SUMMARY</w:t>
      </w:r>
      <w:bookmarkEnd w:id="2"/>
    </w:p>
    <w:p w14:paraId="323524D8" w14:textId="77777777" w:rsidR="00D76D34" w:rsidRPr="00EA3054" w:rsidRDefault="00AD0813">
      <w:pP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This report presents the progress and results achieved in the 6th year (2021) of the Rapariga Biz (RB) Programme. The report includes analysis, lessons </w:t>
      </w:r>
      <w:proofErr w:type="gramStart"/>
      <w:r w:rsidRPr="00EA3054">
        <w:rPr>
          <w:rFonts w:ascii="Times New Roman" w:eastAsia="Times New Roman" w:hAnsi="Times New Roman" w:cs="Times New Roman"/>
          <w:color w:val="000000"/>
          <w:sz w:val="24"/>
          <w:szCs w:val="24"/>
        </w:rPr>
        <w:t>learned</w:t>
      </w:r>
      <w:proofErr w:type="gramEnd"/>
      <w:r w:rsidRPr="00EA3054">
        <w:rPr>
          <w:rFonts w:ascii="Times New Roman" w:eastAsia="Times New Roman" w:hAnsi="Times New Roman" w:cs="Times New Roman"/>
          <w:color w:val="000000"/>
          <w:sz w:val="24"/>
          <w:szCs w:val="24"/>
        </w:rPr>
        <w:t xml:space="preserve"> and recommendations produced by the relevant programme stakeholders and partners, namely: The Government of Mozambique, </w:t>
      </w:r>
      <w:r w:rsidRPr="00EA3054">
        <w:rPr>
          <w:rFonts w:ascii="Times New Roman" w:eastAsia="Times New Roman" w:hAnsi="Times New Roman" w:cs="Times New Roman"/>
          <w:sz w:val="24"/>
          <w:szCs w:val="24"/>
        </w:rPr>
        <w:t>c</w:t>
      </w:r>
      <w:r w:rsidRPr="00EA3054">
        <w:rPr>
          <w:rFonts w:ascii="Times New Roman" w:eastAsia="Times New Roman" w:hAnsi="Times New Roman" w:cs="Times New Roman"/>
          <w:color w:val="000000"/>
          <w:sz w:val="24"/>
          <w:szCs w:val="24"/>
        </w:rPr>
        <w:t xml:space="preserve">ivil </w:t>
      </w:r>
      <w:r w:rsidRPr="00EA3054">
        <w:rPr>
          <w:rFonts w:ascii="Times New Roman" w:eastAsia="Times New Roman" w:hAnsi="Times New Roman" w:cs="Times New Roman"/>
          <w:sz w:val="24"/>
          <w:szCs w:val="24"/>
        </w:rPr>
        <w:t>s</w:t>
      </w:r>
      <w:r w:rsidRPr="00EA3054">
        <w:rPr>
          <w:rFonts w:ascii="Times New Roman" w:eastAsia="Times New Roman" w:hAnsi="Times New Roman" w:cs="Times New Roman"/>
          <w:color w:val="000000"/>
          <w:sz w:val="24"/>
          <w:szCs w:val="24"/>
        </w:rPr>
        <w:t>ociety partners and UN agencies</w:t>
      </w:r>
      <w:r w:rsidRPr="00EA3054">
        <w:rPr>
          <w:rFonts w:ascii="Times New Roman" w:eastAsia="Times New Roman" w:hAnsi="Times New Roman" w:cs="Times New Roman"/>
          <w:sz w:val="24"/>
          <w:szCs w:val="24"/>
        </w:rPr>
        <w:t>, including</w:t>
      </w:r>
      <w:r w:rsidRPr="00EA3054">
        <w:rPr>
          <w:rFonts w:ascii="Times New Roman" w:eastAsia="Times New Roman" w:hAnsi="Times New Roman" w:cs="Times New Roman"/>
          <w:color w:val="000000"/>
          <w:sz w:val="24"/>
          <w:szCs w:val="24"/>
        </w:rPr>
        <w:t xml:space="preserve"> UNFPA (lead agency), UNICEF, UNESCO and UN Women. The Office of the Secretariat of State of Youth and Employment (SEJE) is the lead entity within the Government of Mozambique among </w:t>
      </w:r>
      <w:proofErr w:type="gramStart"/>
      <w:r w:rsidRPr="00EA3054">
        <w:rPr>
          <w:rFonts w:ascii="Times New Roman" w:eastAsia="Times New Roman" w:hAnsi="Times New Roman" w:cs="Times New Roman"/>
          <w:color w:val="000000"/>
          <w:sz w:val="24"/>
          <w:szCs w:val="24"/>
        </w:rPr>
        <w:t>four line</w:t>
      </w:r>
      <w:proofErr w:type="gramEnd"/>
      <w:r w:rsidRPr="00EA3054">
        <w:rPr>
          <w:rFonts w:ascii="Times New Roman" w:eastAsia="Times New Roman" w:hAnsi="Times New Roman" w:cs="Times New Roman"/>
          <w:color w:val="000000"/>
          <w:sz w:val="24"/>
          <w:szCs w:val="24"/>
        </w:rPr>
        <w:t xml:space="preserve"> ministries (Health; Education and Human Development; Justice, and Constitutional Affairs; and Gender, Children and Social Action). The programme receives technical and financial assistance from the Embassy of Sweden and the High Commission of Canada.  The </w:t>
      </w:r>
      <w:r w:rsidRPr="00EA3054">
        <w:rPr>
          <w:rFonts w:ascii="Times New Roman" w:eastAsia="Times New Roman" w:hAnsi="Times New Roman" w:cs="Times New Roman"/>
          <w:sz w:val="24"/>
          <w:szCs w:val="24"/>
        </w:rPr>
        <w:t>foundation</w:t>
      </w:r>
      <w:r w:rsidRPr="00EA3054">
        <w:rPr>
          <w:rFonts w:ascii="Times New Roman" w:eastAsia="Times New Roman" w:hAnsi="Times New Roman" w:cs="Times New Roman"/>
          <w:color w:val="000000"/>
          <w:sz w:val="24"/>
          <w:szCs w:val="24"/>
        </w:rPr>
        <w:t xml:space="preserve"> of RB is the promotion and protection of the Sexual and Reproductive Health and Rights (SRHR) of adolescent girls and young women (AGYW) aged 10-24 in 20 districts across Nampula and Zambezia provinces.  T</w:t>
      </w:r>
      <w:r w:rsidRPr="00EA3054">
        <w:rPr>
          <w:rFonts w:ascii="Times New Roman" w:eastAsia="Times New Roman" w:hAnsi="Times New Roman" w:cs="Times New Roman"/>
          <w:sz w:val="24"/>
          <w:szCs w:val="24"/>
        </w:rPr>
        <w:t xml:space="preserve">he year </w:t>
      </w:r>
      <w:r w:rsidRPr="00EA3054">
        <w:rPr>
          <w:rFonts w:ascii="Times New Roman" w:eastAsia="Times New Roman" w:hAnsi="Times New Roman" w:cs="Times New Roman"/>
          <w:color w:val="000000"/>
          <w:sz w:val="24"/>
          <w:szCs w:val="24"/>
        </w:rPr>
        <w:t xml:space="preserve">2021 is part of the </w:t>
      </w:r>
      <w:r w:rsidRPr="00EA3054">
        <w:rPr>
          <w:rFonts w:ascii="Times New Roman" w:eastAsia="Times New Roman" w:hAnsi="Times New Roman" w:cs="Times New Roman"/>
          <w:sz w:val="24"/>
          <w:szCs w:val="24"/>
        </w:rPr>
        <w:t>1</w:t>
      </w:r>
      <w:r w:rsidRPr="00EA3054">
        <w:rPr>
          <w:rFonts w:ascii="Times New Roman" w:eastAsia="Times New Roman" w:hAnsi="Times New Roman" w:cs="Times New Roman"/>
          <w:color w:val="000000"/>
          <w:sz w:val="24"/>
          <w:szCs w:val="24"/>
        </w:rPr>
        <w:t xml:space="preserve">.5-year cost-extension to the first phase of the programme (2016-2019/21). </w:t>
      </w:r>
    </w:p>
    <w:p w14:paraId="3BD34B56" w14:textId="77777777" w:rsidR="00D76D34" w:rsidRPr="00EA3054" w:rsidRDefault="00D76D34">
      <w:pPr>
        <w:spacing w:after="0"/>
        <w:jc w:val="both"/>
        <w:rPr>
          <w:rFonts w:ascii="Times New Roman" w:eastAsia="Times New Roman" w:hAnsi="Times New Roman" w:cs="Times New Roman"/>
          <w:sz w:val="24"/>
          <w:szCs w:val="24"/>
        </w:rPr>
      </w:pPr>
    </w:p>
    <w:p w14:paraId="33FDE60E" w14:textId="77777777" w:rsidR="00D76D34" w:rsidRPr="00EA3054" w:rsidRDefault="00AD0813">
      <w:pP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following key achievements were attained in 2021: </w:t>
      </w:r>
    </w:p>
    <w:p w14:paraId="2E6F6953" w14:textId="77777777" w:rsidR="00D76D34" w:rsidRPr="00EA305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91,665 AGYW reached by RB in the 10th cycle of mentorship. Cumulatively, the programme reached 790,671 AGYW with mentorship (73% of the target 1,085,447). </w:t>
      </w:r>
    </w:p>
    <w:p w14:paraId="03285E83" w14:textId="77777777" w:rsidR="00D76D34" w:rsidRPr="00EA305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4,262 mentors were active in leading mentoring sessions in their communities</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 xml:space="preserve"> </w:t>
      </w:r>
    </w:p>
    <w:p w14:paraId="3EBE7466" w14:textId="77777777" w:rsidR="00D76D34" w:rsidRPr="00EA305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The boys’ mentorship was launched in Zambezia (Quelimane, Nicoadala and Namacurra districts) and Nampula (Meconta, Cidade de Nampula and Mogovolas districts). </w:t>
      </w:r>
    </w:p>
    <w:p w14:paraId="2B84385D" w14:textId="77777777" w:rsidR="00D76D34" w:rsidRPr="00EA305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4,061 AGYW received support in obtaining birth certificates and identity documents, thus contributing to the total of 71% (599,424 out of 790,671). </w:t>
      </w:r>
    </w:p>
    <w:p w14:paraId="0A7300F6" w14:textId="77777777" w:rsidR="00D76D34" w:rsidRPr="00EA3054" w:rsidRDefault="00AD0813">
      <w:pPr>
        <w:numPr>
          <w:ilvl w:val="0"/>
          <w:numId w:val="6"/>
        </w:numPr>
        <w:spacing w:after="39"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1,452 (out of 2,000 planned) AGYW identified out-of-school </w:t>
      </w:r>
      <w:r w:rsidRPr="00EA3054">
        <w:rPr>
          <w:rFonts w:ascii="Times New Roman" w:eastAsia="Times New Roman" w:hAnsi="Times New Roman" w:cs="Times New Roman"/>
          <w:sz w:val="24"/>
          <w:szCs w:val="24"/>
        </w:rPr>
        <w:t>during</w:t>
      </w:r>
      <w:r w:rsidRPr="00EA3054">
        <w:rPr>
          <w:rFonts w:ascii="Times New Roman" w:eastAsia="Times New Roman" w:hAnsi="Times New Roman" w:cs="Times New Roman"/>
          <w:color w:val="000000"/>
          <w:sz w:val="24"/>
          <w:szCs w:val="24"/>
        </w:rPr>
        <w:t xml:space="preserve"> the 10th cycle were supported to reintegrate </w:t>
      </w:r>
      <w:r w:rsidRPr="00EA3054">
        <w:rPr>
          <w:rFonts w:ascii="Times New Roman" w:eastAsia="Times New Roman" w:hAnsi="Times New Roman" w:cs="Times New Roman"/>
          <w:sz w:val="24"/>
          <w:szCs w:val="24"/>
        </w:rPr>
        <w:t xml:space="preserve">into school, </w:t>
      </w:r>
      <w:r w:rsidRPr="00EA3054">
        <w:rPr>
          <w:rFonts w:ascii="Times New Roman" w:eastAsia="Times New Roman" w:hAnsi="Times New Roman" w:cs="Times New Roman"/>
          <w:color w:val="000000"/>
          <w:sz w:val="24"/>
          <w:szCs w:val="24"/>
        </w:rPr>
        <w:t>reaching the rate of 73%.   </w:t>
      </w:r>
    </w:p>
    <w:p w14:paraId="78F8812E" w14:textId="77777777" w:rsidR="00D76D34" w:rsidRPr="00EA305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49% (91,473 out of 186,721) AGYW who accessed AYFS in 20 </w:t>
      </w:r>
      <w:r w:rsidRPr="00EA3054">
        <w:rPr>
          <w:rFonts w:ascii="Times New Roman" w:eastAsia="Times New Roman" w:hAnsi="Times New Roman" w:cs="Times New Roman"/>
          <w:sz w:val="24"/>
          <w:szCs w:val="24"/>
        </w:rPr>
        <w:t>p</w:t>
      </w:r>
      <w:r w:rsidRPr="00EA3054">
        <w:rPr>
          <w:rFonts w:ascii="Times New Roman" w:eastAsia="Times New Roman" w:hAnsi="Times New Roman" w:cs="Times New Roman"/>
          <w:color w:val="000000"/>
          <w:sz w:val="24"/>
          <w:szCs w:val="24"/>
        </w:rPr>
        <w:t xml:space="preserve">rogramme districts adopted at least one modern contraceptive method in addition to male and female condoms. This shows an increase by 3% compared to the previous year when the </w:t>
      </w:r>
      <w:r w:rsidRPr="00EA3054">
        <w:rPr>
          <w:rFonts w:ascii="Times New Roman" w:eastAsia="Times New Roman" w:hAnsi="Times New Roman" w:cs="Times New Roman"/>
          <w:sz w:val="24"/>
          <w:szCs w:val="24"/>
        </w:rPr>
        <w:t xml:space="preserve">rate </w:t>
      </w:r>
      <w:r w:rsidRPr="00EA3054">
        <w:rPr>
          <w:rFonts w:ascii="Times New Roman" w:eastAsia="Times New Roman" w:hAnsi="Times New Roman" w:cs="Times New Roman"/>
          <w:color w:val="000000"/>
          <w:sz w:val="24"/>
          <w:szCs w:val="24"/>
        </w:rPr>
        <w:t>was 46%.</w:t>
      </w:r>
    </w:p>
    <w:p w14:paraId="7080BB2B" w14:textId="77777777" w:rsidR="00D76D34" w:rsidRPr="00EA3054" w:rsidRDefault="00AD0813">
      <w:pPr>
        <w:numPr>
          <w:ilvl w:val="0"/>
          <w:numId w:val="6"/>
        </w:numPr>
        <w:spacing w:after="27"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1,148 consultations of psychosocial support were provided to girls and young women including programme </w:t>
      </w:r>
      <w:r w:rsidRPr="00EA3054">
        <w:rPr>
          <w:rFonts w:ascii="Times New Roman" w:eastAsia="Times New Roman" w:hAnsi="Times New Roman" w:cs="Times New Roman"/>
          <w:color w:val="000000"/>
          <w:sz w:val="24"/>
          <w:szCs w:val="24"/>
          <w:highlight w:val="white"/>
        </w:rPr>
        <w:t>monitors</w:t>
      </w:r>
      <w:r w:rsidRPr="00EA3054">
        <w:rPr>
          <w:rFonts w:ascii="Times New Roman" w:eastAsia="Times New Roman" w:hAnsi="Times New Roman" w:cs="Times New Roman"/>
          <w:sz w:val="24"/>
          <w:szCs w:val="24"/>
          <w:highlight w:val="white"/>
        </w:rPr>
        <w:t xml:space="preserve"> and</w:t>
      </w:r>
      <w:r w:rsidRPr="00EA3054">
        <w:rPr>
          <w:rFonts w:ascii="Times New Roman" w:eastAsia="Times New Roman" w:hAnsi="Times New Roman" w:cs="Times New Roman"/>
          <w:color w:val="000000"/>
          <w:sz w:val="24"/>
          <w:szCs w:val="24"/>
        </w:rPr>
        <w:t xml:space="preserve"> focal points, </w:t>
      </w:r>
      <w:proofErr w:type="gramStart"/>
      <w:r w:rsidRPr="00EA3054">
        <w:rPr>
          <w:rFonts w:ascii="Times New Roman" w:eastAsia="Times New Roman" w:hAnsi="Times New Roman" w:cs="Times New Roman"/>
          <w:sz w:val="24"/>
          <w:szCs w:val="24"/>
        </w:rPr>
        <w:t>mentors</w:t>
      </w:r>
      <w:proofErr w:type="gramEnd"/>
      <w:r w:rsidRPr="00EA3054">
        <w:rPr>
          <w:rFonts w:ascii="Times New Roman" w:eastAsia="Times New Roman" w:hAnsi="Times New Roman" w:cs="Times New Roman"/>
          <w:sz w:val="24"/>
          <w:szCs w:val="24"/>
        </w:rPr>
        <w:t xml:space="preserve"> </w:t>
      </w:r>
      <w:r w:rsidRPr="00EA3054">
        <w:rPr>
          <w:rFonts w:ascii="Times New Roman" w:eastAsia="Times New Roman" w:hAnsi="Times New Roman" w:cs="Times New Roman"/>
          <w:color w:val="000000"/>
          <w:sz w:val="24"/>
          <w:szCs w:val="24"/>
        </w:rPr>
        <w:t>and mentees in Nampula and Zambezia. </w:t>
      </w:r>
    </w:p>
    <w:p w14:paraId="15994B66" w14:textId="77777777" w:rsidR="00D76D34" w:rsidRPr="00EA3054" w:rsidRDefault="00764C89">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The SMS Biz platform grew </w:t>
      </w:r>
      <w:r w:rsidR="00AD0813" w:rsidRPr="00EA3054">
        <w:rPr>
          <w:rFonts w:ascii="Times New Roman" w:eastAsia="Times New Roman" w:hAnsi="Times New Roman" w:cs="Times New Roman"/>
          <w:sz w:val="24"/>
          <w:szCs w:val="24"/>
        </w:rPr>
        <w:t>by 6.8% with 22,649 new subscribers, reaching a cumulative active user base of over 340,000, of which 75% are aged 15-24. </w:t>
      </w:r>
      <w:r w:rsidR="00AD0813" w:rsidRPr="00EA3054">
        <w:rPr>
          <w:rFonts w:ascii="Times New Roman" w:eastAsia="Times New Roman" w:hAnsi="Times New Roman" w:cs="Times New Roman"/>
          <w:color w:val="000000"/>
          <w:sz w:val="24"/>
          <w:szCs w:val="24"/>
        </w:rPr>
        <w:t> </w:t>
      </w:r>
    </w:p>
    <w:p w14:paraId="34EE3563" w14:textId="77777777" w:rsidR="00D76D34" w:rsidRPr="00EA305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12,194 AGYW had access to microfinanc</w:t>
      </w:r>
      <w:r w:rsidRPr="00EA3054">
        <w:rPr>
          <w:rFonts w:ascii="Times New Roman" w:eastAsia="Times New Roman" w:hAnsi="Times New Roman" w:cs="Times New Roman"/>
          <w:sz w:val="24"/>
          <w:szCs w:val="24"/>
        </w:rPr>
        <w:t>ing</w:t>
      </w:r>
      <w:r w:rsidRPr="00EA3054">
        <w:rPr>
          <w:rFonts w:ascii="Times New Roman" w:eastAsia="Times New Roman" w:hAnsi="Times New Roman" w:cs="Times New Roman"/>
          <w:color w:val="000000"/>
          <w:sz w:val="24"/>
          <w:szCs w:val="24"/>
        </w:rPr>
        <w:t xml:space="preserve">, vocational </w:t>
      </w:r>
      <w:proofErr w:type="gramStart"/>
      <w:r w:rsidRPr="00EA3054">
        <w:rPr>
          <w:rFonts w:ascii="Times New Roman" w:eastAsia="Times New Roman" w:hAnsi="Times New Roman" w:cs="Times New Roman"/>
          <w:color w:val="000000"/>
          <w:sz w:val="24"/>
          <w:szCs w:val="24"/>
        </w:rPr>
        <w:t>training</w:t>
      </w:r>
      <w:proofErr w:type="gramEnd"/>
      <w:r w:rsidRPr="00EA3054">
        <w:rPr>
          <w:rFonts w:ascii="Times New Roman" w:eastAsia="Times New Roman" w:hAnsi="Times New Roman" w:cs="Times New Roman"/>
          <w:color w:val="000000"/>
          <w:sz w:val="24"/>
          <w:szCs w:val="24"/>
        </w:rPr>
        <w:t xml:space="preserve"> and small and medium enterprise development</w:t>
      </w:r>
      <w:r w:rsidRPr="00EA3054">
        <w:rPr>
          <w:rFonts w:ascii="Times New Roman" w:eastAsia="Times New Roman" w:hAnsi="Times New Roman" w:cs="Times New Roman"/>
          <w:sz w:val="24"/>
          <w:szCs w:val="24"/>
        </w:rPr>
        <w:t xml:space="preserve">, exceeding the initial target of 10,000 (122% achievement rate). </w:t>
      </w:r>
    </w:p>
    <w:p w14:paraId="3182ECAF" w14:textId="77777777" w:rsidR="00D76D34" w:rsidRPr="00EA305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Support</w:t>
      </w:r>
      <w:r w:rsidRPr="00EA3054">
        <w:rPr>
          <w:rFonts w:ascii="Times New Roman" w:eastAsia="Times New Roman" w:hAnsi="Times New Roman" w:cs="Times New Roman"/>
          <w:sz w:val="24"/>
          <w:szCs w:val="24"/>
        </w:rPr>
        <w:t xml:space="preserve"> provided to</w:t>
      </w:r>
      <w:r w:rsidRPr="00EA3054">
        <w:rPr>
          <w:rFonts w:ascii="Times New Roman" w:eastAsia="Times New Roman" w:hAnsi="Times New Roman" w:cs="Times New Roman"/>
          <w:color w:val="000000"/>
          <w:sz w:val="24"/>
          <w:szCs w:val="24"/>
        </w:rPr>
        <w:t xml:space="preserve"> the Government in the endorsement of the East and Southern Africa (ESA) Commitment on Comprehensive Sexuality Education (2021-2030).</w:t>
      </w:r>
    </w:p>
    <w:p w14:paraId="06BEC7A0" w14:textId="77777777" w:rsidR="00D76D34" w:rsidRPr="00EA305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There was a low rate of child marriage among </w:t>
      </w:r>
      <w:r w:rsidRPr="00EA3054">
        <w:rPr>
          <w:rFonts w:ascii="Times New Roman" w:eastAsia="Times New Roman" w:hAnsi="Times New Roman" w:cs="Times New Roman"/>
          <w:sz w:val="24"/>
          <w:szCs w:val="24"/>
        </w:rPr>
        <w:t xml:space="preserve">the AGYW </w:t>
      </w:r>
      <w:r w:rsidRPr="00EA3054">
        <w:rPr>
          <w:rFonts w:ascii="Times New Roman" w:eastAsia="Times New Roman" w:hAnsi="Times New Roman" w:cs="Times New Roman"/>
          <w:color w:val="000000"/>
          <w:sz w:val="24"/>
          <w:szCs w:val="24"/>
        </w:rPr>
        <w:t>enrolled in the programme (0.7</w:t>
      </w:r>
      <w:r w:rsidRPr="00EA3054">
        <w:rPr>
          <w:rFonts w:ascii="Times New Roman" w:eastAsia="Times New Roman" w:hAnsi="Times New Roman" w:cs="Times New Roman"/>
          <w:sz w:val="24"/>
          <w:szCs w:val="24"/>
        </w:rPr>
        <w:t xml:space="preserve">%), remarkably lower than the target of 5%. </w:t>
      </w:r>
    </w:p>
    <w:p w14:paraId="5FFCF4A1" w14:textId="77777777" w:rsidR="00D76D34" w:rsidRDefault="00AD0813">
      <w:pPr>
        <w:numPr>
          <w:ilvl w:val="0"/>
          <w:numId w:val="6"/>
        </w:numPr>
        <w:spacing w:after="30" w:line="240" w:lineRule="auto"/>
        <w:ind w:left="588"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 xml:space="preserve">The program saw a </w:t>
      </w:r>
      <w:r w:rsidR="00764C89">
        <w:rPr>
          <w:rFonts w:ascii="Times New Roman" w:eastAsia="Times New Roman" w:hAnsi="Times New Roman" w:cs="Times New Roman"/>
          <w:color w:val="000000"/>
          <w:sz w:val="24"/>
          <w:szCs w:val="24"/>
        </w:rPr>
        <w:t>noticeable</w:t>
      </w:r>
      <w:r w:rsidRPr="00EA3054">
        <w:rPr>
          <w:rFonts w:ascii="Times New Roman" w:eastAsia="Times New Roman" w:hAnsi="Times New Roman" w:cs="Times New Roman"/>
          <w:color w:val="000000"/>
          <w:sz w:val="24"/>
          <w:szCs w:val="24"/>
        </w:rPr>
        <w:t xml:space="preserve"> low rate of early pregnancy among girls and young women aged 10-19 while participating in the mentorship sessions</w:t>
      </w:r>
      <w:r w:rsidRPr="00EA3054">
        <w:rPr>
          <w:rFonts w:ascii="Times New Roman" w:eastAsia="Times New Roman" w:hAnsi="Times New Roman" w:cs="Times New Roman"/>
          <w:sz w:val="24"/>
          <w:szCs w:val="24"/>
        </w:rPr>
        <w:t xml:space="preserve"> (0.5%), compared to the </w:t>
      </w:r>
      <w:r w:rsidRPr="00EA3054">
        <w:rPr>
          <w:rFonts w:ascii="Times New Roman" w:eastAsia="Times New Roman" w:hAnsi="Times New Roman" w:cs="Times New Roman"/>
          <w:color w:val="000000"/>
          <w:sz w:val="24"/>
          <w:szCs w:val="24"/>
        </w:rPr>
        <w:t xml:space="preserve">programme target of below 5%. </w:t>
      </w:r>
    </w:p>
    <w:p w14:paraId="0641A47A" w14:textId="77777777" w:rsidR="00593AC4" w:rsidRDefault="00593AC4" w:rsidP="00593AC4">
      <w:pPr>
        <w:spacing w:after="30" w:line="240" w:lineRule="auto"/>
        <w:ind w:right="40"/>
        <w:jc w:val="both"/>
        <w:rPr>
          <w:rFonts w:ascii="Times New Roman" w:eastAsia="Times New Roman" w:hAnsi="Times New Roman" w:cs="Times New Roman"/>
          <w:color w:val="000000"/>
          <w:sz w:val="24"/>
          <w:szCs w:val="24"/>
        </w:rPr>
      </w:pPr>
    </w:p>
    <w:p w14:paraId="1F4F8396" w14:textId="77777777" w:rsidR="00593AC4" w:rsidRPr="00EA3054" w:rsidRDefault="00593AC4" w:rsidP="00593AC4">
      <w:pPr>
        <w:spacing w:after="30" w:line="240" w:lineRule="auto"/>
        <w:ind w:right="40"/>
        <w:jc w:val="both"/>
        <w:rPr>
          <w:rFonts w:ascii="Times New Roman" w:eastAsia="Times New Roman" w:hAnsi="Times New Roman" w:cs="Times New Roman"/>
          <w:color w:val="000000"/>
          <w:sz w:val="24"/>
          <w:szCs w:val="24"/>
        </w:rPr>
      </w:pPr>
    </w:p>
    <w:p w14:paraId="4877CBDC" w14:textId="77777777" w:rsidR="00D76D34" w:rsidRPr="00EA3054" w:rsidRDefault="00AD0813">
      <w:pPr>
        <w:pStyle w:val="Heading1"/>
        <w:spacing w:before="0"/>
        <w:rPr>
          <w:rFonts w:ascii="Times New Roman" w:eastAsia="Times New Roman" w:hAnsi="Times New Roman" w:cs="Times New Roman"/>
          <w:b/>
          <w:color w:val="000000"/>
          <w:sz w:val="24"/>
          <w:szCs w:val="24"/>
          <w:lang w:val="en-US"/>
        </w:rPr>
      </w:pPr>
      <w:bookmarkStart w:id="3" w:name="_Toc104557197"/>
      <w:r w:rsidRPr="00EA3054">
        <w:rPr>
          <w:rFonts w:ascii="Times New Roman" w:eastAsia="Times New Roman" w:hAnsi="Times New Roman" w:cs="Times New Roman"/>
          <w:b/>
          <w:color w:val="000000"/>
          <w:sz w:val="24"/>
          <w:szCs w:val="24"/>
          <w:lang w:val="en-US"/>
        </w:rPr>
        <w:lastRenderedPageBreak/>
        <w:t>II. INTRODUCTION</w:t>
      </w:r>
      <w:bookmarkEnd w:id="3"/>
    </w:p>
    <w:p w14:paraId="36D4A3DE" w14:textId="77777777" w:rsidR="00D76D34" w:rsidRPr="00EA3054" w:rsidRDefault="00AD0813">
      <w:pPr>
        <w:spacing w:after="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Rapariga Biz (2016-2019/2022) has been designed to improve the sexual and reproductive health and rights (SRHR) of 1,085,447 girls and young women in Mozambique who live in the provinces of Nampula (10 districts) and Zambézia (10 districts), areas with some of the highest poverty levels in Mozambique, where girls and young women are burdened with a high level of discrimination and are at high risk of child marriage, early pregnancy, maternal mortality, obstetric fistula, violence and HIV. </w:t>
      </w:r>
    </w:p>
    <w:p w14:paraId="169F5989" w14:textId="77777777" w:rsidR="00D76D34" w:rsidRPr="00EA3054" w:rsidRDefault="00D76D34">
      <w:pPr>
        <w:spacing w:after="0" w:line="276" w:lineRule="auto"/>
        <w:jc w:val="both"/>
        <w:rPr>
          <w:rFonts w:ascii="Times New Roman" w:eastAsia="Times New Roman" w:hAnsi="Times New Roman" w:cs="Times New Roman"/>
          <w:sz w:val="24"/>
          <w:szCs w:val="24"/>
        </w:rPr>
      </w:pPr>
    </w:p>
    <w:p w14:paraId="7A3AA718" w14:textId="77777777" w:rsidR="00D76D34" w:rsidRPr="00EA3054" w:rsidRDefault="00AD0813">
      <w:pPr>
        <w:spacing w:after="20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The programme combines three core components, which aim to complement one another to drive improvements in SRHR by:</w:t>
      </w:r>
    </w:p>
    <w:p w14:paraId="37294B1D" w14:textId="77777777" w:rsidR="00D76D34" w:rsidRPr="00EA3054" w:rsidRDefault="00AD0813">
      <w:pPr>
        <w:numPr>
          <w:ilvl w:val="0"/>
          <w:numId w:val="17"/>
        </w:numPr>
        <w:spacing w:after="20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Running a series of girl-focused interventions that equips them with the knowledge to make informed choices related to SRHR as well as additional skills such as vocational training. The approach relies on a mentorship model whereby trained mentors provide a safe space for girls to explore questions related to SRHR.</w:t>
      </w:r>
    </w:p>
    <w:p w14:paraId="46337A11" w14:textId="77777777" w:rsidR="00D76D34" w:rsidRPr="00EA3054" w:rsidRDefault="00AD0813">
      <w:pPr>
        <w:numPr>
          <w:ilvl w:val="0"/>
          <w:numId w:val="17"/>
        </w:numPr>
        <w:spacing w:after="20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Supporting health services, including youth-friendly clinics (YFS/SAAJs), mobile clinics, and school health corners dedicated to providing SRHR consultations and sexual education for </w:t>
      </w:r>
      <w:proofErr w:type="gramStart"/>
      <w:r w:rsidRPr="00EA3054">
        <w:rPr>
          <w:rFonts w:ascii="Times New Roman" w:eastAsia="Times New Roman" w:hAnsi="Times New Roman" w:cs="Times New Roman"/>
          <w:sz w:val="24"/>
          <w:szCs w:val="24"/>
        </w:rPr>
        <w:t>school teachers</w:t>
      </w:r>
      <w:proofErr w:type="gramEnd"/>
      <w:r w:rsidRPr="00EA3054">
        <w:rPr>
          <w:rFonts w:ascii="Times New Roman" w:eastAsia="Times New Roman" w:hAnsi="Times New Roman" w:cs="Times New Roman"/>
          <w:sz w:val="24"/>
          <w:szCs w:val="24"/>
        </w:rPr>
        <w:t xml:space="preserve">. The programme also works with the Ministry of Education and Human Development (MINEDH) to develop a comprehensive sexuality education curriculum that will be rolled out to support changing norms and building knowledge around SRHR for adolescents in schools. </w:t>
      </w:r>
    </w:p>
    <w:p w14:paraId="3FDEB28C" w14:textId="77777777" w:rsidR="00D76D34" w:rsidRPr="00EA3054" w:rsidRDefault="00AD0813">
      <w:pPr>
        <w:numPr>
          <w:ilvl w:val="0"/>
          <w:numId w:val="17"/>
        </w:numPr>
        <w:spacing w:after="20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Creating an enabling environment by supporting multi-sectoral approaches and projects such as a sexual health hotline, radio programs focusing on SRHR topics, community dialogues, working with the Ministry of Justice and police officers around gender-based violence (GBV) and the engagement of young men and boys. </w:t>
      </w:r>
    </w:p>
    <w:p w14:paraId="5D746C90" w14:textId="77777777" w:rsidR="00D76D34" w:rsidRPr="00EA3054" w:rsidRDefault="00AD0813">
      <w:pPr>
        <w:spacing w:after="200" w:line="276" w:lineRule="auto"/>
        <w:jc w:val="both"/>
        <w:rPr>
          <w:rFonts w:ascii="Times New Roman" w:eastAsia="Times New Roman" w:hAnsi="Times New Roman" w:cs="Times New Roman"/>
          <w:i/>
          <w:color w:val="000000"/>
          <w:sz w:val="24"/>
          <w:szCs w:val="24"/>
        </w:rPr>
      </w:pPr>
      <w:r w:rsidRPr="00EA3054">
        <w:rPr>
          <w:rFonts w:ascii="Times New Roman" w:eastAsia="Times New Roman" w:hAnsi="Times New Roman" w:cs="Times New Roman"/>
          <w:color w:val="000000"/>
          <w:sz w:val="24"/>
          <w:szCs w:val="24"/>
        </w:rPr>
        <w:t>Mozambique ranks among the lowest performing countries in the world on several indicators on girls and women’s rights and well-being. Girls and young women face a wide range of challenges, including entrenched gender discrimination, harmful practices such as child marriage, widespread gender-based violence (GBV) and high rates of adolescent pregnancy, which affects their possibilities to reach their potential. Sweden has, since 2016, been at the forefront of this programme, with Canada and the UK joining as part</w:t>
      </w:r>
      <w:r w:rsidRPr="00EA3054">
        <w:rPr>
          <w:rFonts w:ascii="Times New Roman" w:eastAsia="Times New Roman" w:hAnsi="Times New Roman" w:cs="Times New Roman"/>
          <w:sz w:val="24"/>
          <w:szCs w:val="24"/>
        </w:rPr>
        <w:t xml:space="preserve">ners thereafter. </w:t>
      </w:r>
      <w:r w:rsidRPr="00EA3054">
        <w:rPr>
          <w:rFonts w:ascii="Times New Roman" w:eastAsia="Times New Roman" w:hAnsi="Times New Roman" w:cs="Times New Roman"/>
          <w:color w:val="000000"/>
          <w:sz w:val="24"/>
          <w:szCs w:val="24"/>
        </w:rPr>
        <w:t xml:space="preserve">The table below presents the funds committed by the development partners and received so far by the participating UN organizations </w:t>
      </w:r>
      <w:r w:rsidRPr="00EA3054">
        <w:rPr>
          <w:rFonts w:ascii="Times New Roman" w:eastAsia="Times New Roman" w:hAnsi="Times New Roman" w:cs="Times New Roman"/>
          <w:i/>
          <w:color w:val="000000"/>
          <w:sz w:val="24"/>
          <w:szCs w:val="24"/>
        </w:rPr>
        <w:t xml:space="preserve">(Table 1). </w:t>
      </w:r>
      <w:r w:rsidRPr="00EA3054">
        <w:rPr>
          <w:rFonts w:ascii="Times New Roman" w:hAnsi="Times New Roman" w:cs="Times New Roman"/>
          <w:noProof/>
          <w:sz w:val="24"/>
          <w:szCs w:val="24"/>
        </w:rPr>
        <w:drawing>
          <wp:anchor distT="114300" distB="114300" distL="114300" distR="114300" simplePos="0" relativeHeight="251663360" behindDoc="0" locked="0" layoutInCell="1" hidden="0" allowOverlap="1" wp14:anchorId="6823FA3A" wp14:editId="47438046">
            <wp:simplePos x="0" y="0"/>
            <wp:positionH relativeFrom="column">
              <wp:posOffset>1</wp:posOffset>
            </wp:positionH>
            <wp:positionV relativeFrom="paragraph">
              <wp:posOffset>781050</wp:posOffset>
            </wp:positionV>
            <wp:extent cx="3430731" cy="2285254"/>
            <wp:effectExtent l="0" t="0" r="0" b="0"/>
            <wp:wrapSquare wrapText="bothSides" distT="114300" distB="114300" distL="114300" distR="114300"/>
            <wp:docPr id="1073742014"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5"/>
                    <a:srcRect/>
                    <a:stretch>
                      <a:fillRect/>
                    </a:stretch>
                  </pic:blipFill>
                  <pic:spPr>
                    <a:xfrm>
                      <a:off x="0" y="0"/>
                      <a:ext cx="3430731" cy="2285254"/>
                    </a:xfrm>
                    <a:prstGeom prst="rect">
                      <a:avLst/>
                    </a:prstGeom>
                    <a:ln/>
                  </pic:spPr>
                </pic:pic>
              </a:graphicData>
            </a:graphic>
          </wp:anchor>
        </w:drawing>
      </w:r>
    </w:p>
    <w:p w14:paraId="5675C9FF" w14:textId="77777777" w:rsidR="00D76D34" w:rsidRDefault="00D76D34">
      <w:pPr>
        <w:spacing w:before="240" w:after="251" w:line="265" w:lineRule="auto"/>
        <w:ind w:right="40"/>
        <w:jc w:val="both"/>
        <w:rPr>
          <w:rFonts w:ascii="Times New Roman" w:eastAsia="Times New Roman" w:hAnsi="Times New Roman" w:cs="Times New Roman"/>
          <w:color w:val="000000"/>
          <w:sz w:val="24"/>
          <w:szCs w:val="24"/>
        </w:rPr>
      </w:pPr>
    </w:p>
    <w:tbl>
      <w:tblPr>
        <w:tblStyle w:val="affa"/>
        <w:tblW w:w="9180" w:type="dxa"/>
        <w:tblLayout w:type="fixed"/>
        <w:tblLook w:val="0400" w:firstRow="0" w:lastRow="0" w:firstColumn="0" w:lastColumn="0" w:noHBand="0" w:noVBand="1"/>
      </w:tblPr>
      <w:tblGrid>
        <w:gridCol w:w="1620"/>
        <w:gridCol w:w="1080"/>
        <w:gridCol w:w="1725"/>
        <w:gridCol w:w="1425"/>
        <w:gridCol w:w="1440"/>
        <w:gridCol w:w="1890"/>
      </w:tblGrid>
      <w:tr w:rsidR="00D76D34" w:rsidRPr="00EA3054" w14:paraId="5FD4BC06" w14:textId="77777777">
        <w:trPr>
          <w:trHeight w:val="560"/>
        </w:trPr>
        <w:tc>
          <w:tcPr>
            <w:tcW w:w="9180" w:type="dxa"/>
            <w:gridSpan w:val="6"/>
            <w:tcBorders>
              <w:top w:val="single" w:sz="4" w:space="0" w:color="000000"/>
              <w:left w:val="single" w:sz="4" w:space="0" w:color="000000"/>
              <w:bottom w:val="single" w:sz="4" w:space="0" w:color="000000"/>
              <w:right w:val="single" w:sz="4" w:space="0" w:color="000000"/>
            </w:tcBorders>
            <w:shd w:val="clear" w:color="auto" w:fill="A4C2F4"/>
            <w:vAlign w:val="center"/>
          </w:tcPr>
          <w:p w14:paraId="7FD314DF" w14:textId="4103A4DC"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lastRenderedPageBreak/>
              <w:t xml:space="preserve">COOPERATION PARTNERS' COMMITMENTS AND </w:t>
            </w:r>
            <w:r w:rsidR="0048063C">
              <w:rPr>
                <w:rFonts w:ascii="Times New Roman" w:eastAsia="Times New Roman" w:hAnsi="Times New Roman" w:cs="Times New Roman"/>
                <w:b/>
                <w:color w:val="000000"/>
                <w:sz w:val="24"/>
                <w:szCs w:val="24"/>
              </w:rPr>
              <w:t>NET DEPOSITS</w:t>
            </w:r>
            <w:r w:rsidRPr="00EA3054">
              <w:rPr>
                <w:rFonts w:ascii="Times New Roman" w:eastAsia="Times New Roman" w:hAnsi="Times New Roman" w:cs="Times New Roman"/>
                <w:b/>
                <w:color w:val="000000"/>
                <w:sz w:val="24"/>
                <w:szCs w:val="24"/>
              </w:rPr>
              <w:t xml:space="preserve"> (USD)</w:t>
            </w:r>
          </w:p>
        </w:tc>
      </w:tr>
      <w:tr w:rsidR="00D76D34" w:rsidRPr="00EA3054" w14:paraId="7FCF14FC" w14:textId="77777777">
        <w:trPr>
          <w:trHeight w:val="560"/>
        </w:trPr>
        <w:tc>
          <w:tcPr>
            <w:tcW w:w="2700" w:type="dxa"/>
            <w:gridSpan w:val="2"/>
            <w:vMerge w:val="restart"/>
            <w:tcBorders>
              <w:top w:val="single" w:sz="4" w:space="0" w:color="000000"/>
              <w:left w:val="single" w:sz="4" w:space="0" w:color="000000"/>
              <w:bottom w:val="single" w:sz="4" w:space="0" w:color="000000"/>
              <w:right w:val="single" w:sz="4" w:space="0" w:color="000000"/>
            </w:tcBorders>
            <w:shd w:val="clear" w:color="auto" w:fill="C9DAF8"/>
            <w:vAlign w:val="center"/>
          </w:tcPr>
          <w:p w14:paraId="7F3E2CAF" w14:textId="60249071" w:rsidR="00D76D34" w:rsidRPr="0020394B" w:rsidRDefault="00C676A9" w:rsidP="0020394B">
            <w:pPr>
              <w:spacing w:after="0" w:line="240" w:lineRule="auto"/>
              <w:rPr>
                <w:rFonts w:ascii="Times New Roman" w:eastAsia="Times New Roman" w:hAnsi="Times New Roman" w:cs="Times New Roman"/>
                <w:b/>
                <w:color w:val="000000"/>
              </w:rPr>
            </w:pPr>
            <w:r w:rsidRPr="0020394B">
              <w:rPr>
                <w:rFonts w:ascii="Times New Roman" w:eastAsia="Times New Roman" w:hAnsi="Times New Roman" w:cs="Times New Roman"/>
                <w:b/>
                <w:color w:val="000000"/>
              </w:rPr>
              <w:t xml:space="preserve">COMMITMENTS </w:t>
            </w:r>
            <w:r w:rsidR="00AD0813" w:rsidRPr="0020394B">
              <w:rPr>
                <w:rFonts w:ascii="Times New Roman" w:eastAsia="Times New Roman" w:hAnsi="Times New Roman" w:cs="Times New Roman"/>
                <w:b/>
                <w:color w:val="000000"/>
              </w:rPr>
              <w:t>BY DEVELOPMENT PARTNER</w:t>
            </w:r>
            <w:r w:rsidR="0020394B">
              <w:rPr>
                <w:rFonts w:ascii="Times New Roman" w:eastAsia="Times New Roman" w:hAnsi="Times New Roman" w:cs="Times New Roman"/>
                <w:b/>
                <w:color w:val="000000"/>
              </w:rPr>
              <w:t>S:</w:t>
            </w:r>
            <w:r w:rsidR="00AD0813" w:rsidRPr="0020394B">
              <w:rPr>
                <w:rFonts w:ascii="Times New Roman" w:eastAsia="Times New Roman" w:hAnsi="Times New Roman" w:cs="Times New Roman"/>
                <w:b/>
                <w:color w:val="000000"/>
              </w:rPr>
              <w:t xml:space="preserve"> </w:t>
            </w:r>
          </w:p>
        </w:tc>
        <w:tc>
          <w:tcPr>
            <w:tcW w:w="1725" w:type="dxa"/>
            <w:tcBorders>
              <w:top w:val="nil"/>
              <w:left w:val="nil"/>
              <w:bottom w:val="single" w:sz="4" w:space="0" w:color="000000"/>
              <w:right w:val="single" w:sz="4" w:space="0" w:color="000000"/>
            </w:tcBorders>
            <w:shd w:val="clear" w:color="auto" w:fill="C9DAF8"/>
            <w:vAlign w:val="center"/>
          </w:tcPr>
          <w:p w14:paraId="0F45351B"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Sweden</w:t>
            </w:r>
          </w:p>
        </w:tc>
        <w:tc>
          <w:tcPr>
            <w:tcW w:w="1425" w:type="dxa"/>
            <w:tcBorders>
              <w:top w:val="nil"/>
              <w:left w:val="nil"/>
              <w:bottom w:val="single" w:sz="4" w:space="0" w:color="000000"/>
              <w:right w:val="single" w:sz="4" w:space="0" w:color="000000"/>
            </w:tcBorders>
            <w:shd w:val="clear" w:color="auto" w:fill="C9DAF8"/>
            <w:vAlign w:val="center"/>
          </w:tcPr>
          <w:p w14:paraId="6D130647"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UK</w:t>
            </w:r>
          </w:p>
        </w:tc>
        <w:tc>
          <w:tcPr>
            <w:tcW w:w="1440" w:type="dxa"/>
            <w:tcBorders>
              <w:top w:val="nil"/>
              <w:left w:val="nil"/>
              <w:bottom w:val="single" w:sz="4" w:space="0" w:color="000000"/>
              <w:right w:val="single" w:sz="4" w:space="0" w:color="000000"/>
            </w:tcBorders>
            <w:shd w:val="clear" w:color="auto" w:fill="C9DAF8"/>
            <w:vAlign w:val="center"/>
          </w:tcPr>
          <w:p w14:paraId="0DE4B7D9"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Canada</w:t>
            </w:r>
          </w:p>
        </w:tc>
        <w:tc>
          <w:tcPr>
            <w:tcW w:w="1890" w:type="dxa"/>
            <w:tcBorders>
              <w:top w:val="nil"/>
              <w:left w:val="nil"/>
              <w:bottom w:val="single" w:sz="4" w:space="0" w:color="000000"/>
              <w:right w:val="single" w:sz="4" w:space="0" w:color="000000"/>
            </w:tcBorders>
            <w:shd w:val="clear" w:color="auto" w:fill="C9DAF8"/>
            <w:vAlign w:val="center"/>
          </w:tcPr>
          <w:p w14:paraId="1A6DC299"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TOTAL</w:t>
            </w:r>
          </w:p>
        </w:tc>
      </w:tr>
      <w:tr w:rsidR="00D76D34" w:rsidRPr="00EA3054" w14:paraId="04E3E7B9" w14:textId="77777777" w:rsidTr="0020394B">
        <w:trPr>
          <w:trHeight w:val="560"/>
        </w:trPr>
        <w:tc>
          <w:tcPr>
            <w:tcW w:w="2700" w:type="dxa"/>
            <w:gridSpan w:val="2"/>
            <w:vMerge/>
            <w:tcBorders>
              <w:top w:val="single" w:sz="4" w:space="0" w:color="000000"/>
              <w:left w:val="single" w:sz="4" w:space="0" w:color="000000"/>
              <w:bottom w:val="single" w:sz="4" w:space="0" w:color="000000"/>
              <w:right w:val="single" w:sz="4" w:space="0" w:color="000000"/>
            </w:tcBorders>
            <w:shd w:val="clear" w:color="auto" w:fill="C9DAF8"/>
            <w:vAlign w:val="center"/>
          </w:tcPr>
          <w:p w14:paraId="46650A99"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725" w:type="dxa"/>
            <w:tcBorders>
              <w:top w:val="nil"/>
              <w:left w:val="nil"/>
              <w:bottom w:val="single" w:sz="4" w:space="0" w:color="000000"/>
              <w:right w:val="single" w:sz="4" w:space="0" w:color="000000"/>
            </w:tcBorders>
            <w:shd w:val="clear" w:color="auto" w:fill="D9E2F3" w:themeFill="accent5" w:themeFillTint="33"/>
            <w:vAlign w:val="center"/>
          </w:tcPr>
          <w:p w14:paraId="2D545D95"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20,079,283</w:t>
            </w:r>
          </w:p>
        </w:tc>
        <w:tc>
          <w:tcPr>
            <w:tcW w:w="1425" w:type="dxa"/>
            <w:tcBorders>
              <w:top w:val="nil"/>
              <w:left w:val="nil"/>
              <w:bottom w:val="single" w:sz="4" w:space="0" w:color="000000"/>
              <w:right w:val="single" w:sz="4" w:space="0" w:color="000000"/>
            </w:tcBorders>
            <w:shd w:val="clear" w:color="auto" w:fill="D9E2F3" w:themeFill="accent5" w:themeFillTint="33"/>
            <w:vAlign w:val="center"/>
          </w:tcPr>
          <w:p w14:paraId="1896FA58"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2,922,830</w:t>
            </w:r>
          </w:p>
        </w:tc>
        <w:tc>
          <w:tcPr>
            <w:tcW w:w="1440" w:type="dxa"/>
            <w:tcBorders>
              <w:top w:val="nil"/>
              <w:left w:val="nil"/>
              <w:bottom w:val="single" w:sz="4" w:space="0" w:color="000000"/>
              <w:right w:val="single" w:sz="4" w:space="0" w:color="000000"/>
            </w:tcBorders>
            <w:shd w:val="clear" w:color="auto" w:fill="D9E2F3" w:themeFill="accent5" w:themeFillTint="33"/>
            <w:vAlign w:val="center"/>
          </w:tcPr>
          <w:p w14:paraId="730EB3F1"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9,549,648</w:t>
            </w:r>
          </w:p>
        </w:tc>
        <w:tc>
          <w:tcPr>
            <w:tcW w:w="1890" w:type="dxa"/>
            <w:tcBorders>
              <w:top w:val="nil"/>
              <w:left w:val="nil"/>
              <w:bottom w:val="single" w:sz="4" w:space="0" w:color="000000"/>
              <w:right w:val="single" w:sz="4" w:space="0" w:color="000000"/>
            </w:tcBorders>
            <w:shd w:val="clear" w:color="auto" w:fill="D9E2F3" w:themeFill="accent5" w:themeFillTint="33"/>
            <w:vAlign w:val="center"/>
          </w:tcPr>
          <w:p w14:paraId="161A2AAD"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32,551,761 </w:t>
            </w:r>
          </w:p>
        </w:tc>
      </w:tr>
      <w:tr w:rsidR="00D76D34" w:rsidRPr="00EA3054" w14:paraId="2461FDAF" w14:textId="77777777" w:rsidTr="0020394B">
        <w:trPr>
          <w:trHeight w:val="290"/>
        </w:trPr>
        <w:tc>
          <w:tcPr>
            <w:tcW w:w="1620" w:type="dxa"/>
            <w:vMerge w:val="restart"/>
            <w:tcBorders>
              <w:top w:val="nil"/>
              <w:left w:val="single" w:sz="4" w:space="0" w:color="000000"/>
              <w:bottom w:val="single" w:sz="4" w:space="0" w:color="000000"/>
              <w:right w:val="single" w:sz="4" w:space="0" w:color="000000"/>
            </w:tcBorders>
            <w:shd w:val="clear" w:color="auto" w:fill="D9E2F3" w:themeFill="accent5" w:themeFillTint="33"/>
            <w:vAlign w:val="center"/>
          </w:tcPr>
          <w:p w14:paraId="363D5283" w14:textId="78CC949E" w:rsidR="00D76D34" w:rsidRPr="0020394B" w:rsidRDefault="00CE7F51" w:rsidP="004059D1">
            <w:pPr>
              <w:spacing w:after="0" w:line="240" w:lineRule="auto"/>
              <w:rPr>
                <w:rFonts w:ascii="Times New Roman" w:eastAsia="Times New Roman" w:hAnsi="Times New Roman" w:cs="Times New Roman"/>
                <w:b/>
                <w:color w:val="000000"/>
              </w:rPr>
            </w:pPr>
            <w:r w:rsidRPr="0020394B">
              <w:rPr>
                <w:rFonts w:ascii="Times New Roman" w:eastAsia="Times New Roman" w:hAnsi="Times New Roman" w:cs="Times New Roman"/>
                <w:b/>
                <w:color w:val="000000"/>
              </w:rPr>
              <w:t>NET-DEPOSITS</w:t>
            </w:r>
            <w:r w:rsidR="00861457">
              <w:rPr>
                <w:rStyle w:val="FootnoteReference"/>
                <w:rFonts w:ascii="Times New Roman" w:eastAsia="Times New Roman" w:hAnsi="Times New Roman" w:cs="Times New Roman"/>
                <w:b/>
                <w:color w:val="000000"/>
              </w:rPr>
              <w:footnoteReference w:id="1"/>
            </w:r>
            <w:r w:rsidR="00AD0813" w:rsidRPr="0020394B">
              <w:rPr>
                <w:rFonts w:ascii="Times New Roman" w:eastAsia="Times New Roman" w:hAnsi="Times New Roman" w:cs="Times New Roman"/>
                <w:b/>
                <w:color w:val="000000"/>
              </w:rPr>
              <w:t xml:space="preserve"> PER YEAR</w:t>
            </w:r>
            <w:r w:rsidR="0020394B">
              <w:rPr>
                <w:rFonts w:ascii="Times New Roman" w:eastAsia="Times New Roman" w:hAnsi="Times New Roman" w:cs="Times New Roman"/>
                <w:b/>
                <w:color w:val="000000"/>
              </w:rPr>
              <w:t>:</w:t>
            </w:r>
          </w:p>
        </w:tc>
        <w:tc>
          <w:tcPr>
            <w:tcW w:w="1080" w:type="dxa"/>
            <w:tcBorders>
              <w:top w:val="nil"/>
              <w:left w:val="nil"/>
              <w:bottom w:val="single" w:sz="4" w:space="0" w:color="000000"/>
              <w:right w:val="single" w:sz="4" w:space="0" w:color="000000"/>
            </w:tcBorders>
            <w:shd w:val="clear" w:color="auto" w:fill="auto"/>
            <w:vAlign w:val="center"/>
          </w:tcPr>
          <w:p w14:paraId="69934F2B"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2016</w:t>
            </w:r>
          </w:p>
        </w:tc>
        <w:tc>
          <w:tcPr>
            <w:tcW w:w="1725" w:type="dxa"/>
            <w:tcBorders>
              <w:top w:val="nil"/>
              <w:left w:val="nil"/>
              <w:bottom w:val="single" w:sz="4" w:space="0" w:color="000000"/>
              <w:right w:val="single" w:sz="4" w:space="0" w:color="000000"/>
            </w:tcBorders>
            <w:shd w:val="clear" w:color="auto" w:fill="auto"/>
            <w:vAlign w:val="center"/>
          </w:tcPr>
          <w:p w14:paraId="53510DD2"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3,588,425</w:t>
            </w:r>
          </w:p>
        </w:tc>
        <w:tc>
          <w:tcPr>
            <w:tcW w:w="1425" w:type="dxa"/>
            <w:tcBorders>
              <w:top w:val="nil"/>
              <w:left w:val="nil"/>
              <w:bottom w:val="single" w:sz="4" w:space="0" w:color="000000"/>
              <w:right w:val="single" w:sz="4" w:space="0" w:color="000000"/>
            </w:tcBorders>
            <w:shd w:val="clear" w:color="auto" w:fill="auto"/>
            <w:vAlign w:val="center"/>
          </w:tcPr>
          <w:p w14:paraId="678C0C06"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 </w:t>
            </w:r>
          </w:p>
        </w:tc>
        <w:tc>
          <w:tcPr>
            <w:tcW w:w="1440" w:type="dxa"/>
            <w:tcBorders>
              <w:top w:val="nil"/>
              <w:left w:val="nil"/>
              <w:bottom w:val="single" w:sz="4" w:space="0" w:color="000000"/>
              <w:right w:val="single" w:sz="4" w:space="0" w:color="000000"/>
            </w:tcBorders>
            <w:shd w:val="clear" w:color="auto" w:fill="auto"/>
            <w:vAlign w:val="center"/>
          </w:tcPr>
          <w:p w14:paraId="02B6411D"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 </w:t>
            </w:r>
          </w:p>
        </w:tc>
        <w:tc>
          <w:tcPr>
            <w:tcW w:w="1890" w:type="dxa"/>
            <w:tcBorders>
              <w:top w:val="nil"/>
              <w:left w:val="nil"/>
              <w:bottom w:val="single" w:sz="4" w:space="0" w:color="000000"/>
              <w:right w:val="single" w:sz="4" w:space="0" w:color="000000"/>
            </w:tcBorders>
            <w:shd w:val="clear" w:color="auto" w:fill="auto"/>
            <w:vAlign w:val="center"/>
          </w:tcPr>
          <w:p w14:paraId="24EC9D79"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3,588,425</w:t>
            </w:r>
          </w:p>
        </w:tc>
      </w:tr>
      <w:tr w:rsidR="00D76D34" w:rsidRPr="00EA3054" w14:paraId="6686C9DD" w14:textId="77777777" w:rsidTr="0020394B">
        <w:trPr>
          <w:trHeight w:val="290"/>
        </w:trPr>
        <w:tc>
          <w:tcPr>
            <w:tcW w:w="1620" w:type="dxa"/>
            <w:vMerge/>
            <w:tcBorders>
              <w:top w:val="nil"/>
              <w:left w:val="single" w:sz="4" w:space="0" w:color="000000"/>
              <w:bottom w:val="single" w:sz="4" w:space="0" w:color="000000"/>
              <w:right w:val="single" w:sz="4" w:space="0" w:color="000000"/>
            </w:tcBorders>
            <w:shd w:val="clear" w:color="auto" w:fill="D9E2F3" w:themeFill="accent5" w:themeFillTint="33"/>
            <w:vAlign w:val="center"/>
          </w:tcPr>
          <w:p w14:paraId="5E4DDB12"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080" w:type="dxa"/>
            <w:tcBorders>
              <w:top w:val="nil"/>
              <w:left w:val="nil"/>
              <w:bottom w:val="single" w:sz="4" w:space="0" w:color="000000"/>
              <w:right w:val="single" w:sz="4" w:space="0" w:color="000000"/>
            </w:tcBorders>
            <w:shd w:val="clear" w:color="auto" w:fill="auto"/>
            <w:vAlign w:val="center"/>
          </w:tcPr>
          <w:p w14:paraId="6BDA19BA"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2017</w:t>
            </w:r>
          </w:p>
        </w:tc>
        <w:tc>
          <w:tcPr>
            <w:tcW w:w="1725" w:type="dxa"/>
            <w:tcBorders>
              <w:top w:val="nil"/>
              <w:left w:val="nil"/>
              <w:bottom w:val="single" w:sz="4" w:space="0" w:color="000000"/>
              <w:right w:val="single" w:sz="4" w:space="0" w:color="000000"/>
            </w:tcBorders>
            <w:shd w:val="clear" w:color="auto" w:fill="auto"/>
            <w:vAlign w:val="center"/>
          </w:tcPr>
          <w:p w14:paraId="2919ECC2"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3,428,680</w:t>
            </w:r>
          </w:p>
        </w:tc>
        <w:tc>
          <w:tcPr>
            <w:tcW w:w="1425" w:type="dxa"/>
            <w:tcBorders>
              <w:top w:val="nil"/>
              <w:left w:val="nil"/>
              <w:bottom w:val="single" w:sz="4" w:space="0" w:color="000000"/>
              <w:right w:val="single" w:sz="4" w:space="0" w:color="000000"/>
            </w:tcBorders>
            <w:shd w:val="clear" w:color="auto" w:fill="auto"/>
            <w:vAlign w:val="center"/>
          </w:tcPr>
          <w:p w14:paraId="629C8F70"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w:t>
            </w:r>
          </w:p>
        </w:tc>
        <w:tc>
          <w:tcPr>
            <w:tcW w:w="1440" w:type="dxa"/>
            <w:tcBorders>
              <w:top w:val="nil"/>
              <w:left w:val="nil"/>
              <w:bottom w:val="single" w:sz="4" w:space="0" w:color="000000"/>
              <w:right w:val="single" w:sz="4" w:space="0" w:color="000000"/>
            </w:tcBorders>
            <w:shd w:val="clear" w:color="auto" w:fill="auto"/>
            <w:vAlign w:val="center"/>
          </w:tcPr>
          <w:p w14:paraId="2B37A809"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 </w:t>
            </w:r>
          </w:p>
        </w:tc>
        <w:tc>
          <w:tcPr>
            <w:tcW w:w="1890" w:type="dxa"/>
            <w:tcBorders>
              <w:top w:val="nil"/>
              <w:left w:val="nil"/>
              <w:bottom w:val="single" w:sz="4" w:space="0" w:color="000000"/>
              <w:right w:val="single" w:sz="4" w:space="0" w:color="000000"/>
            </w:tcBorders>
            <w:shd w:val="clear" w:color="auto" w:fill="auto"/>
            <w:vAlign w:val="center"/>
          </w:tcPr>
          <w:p w14:paraId="11362DC6"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3,428,680</w:t>
            </w:r>
          </w:p>
        </w:tc>
      </w:tr>
      <w:tr w:rsidR="00D76D34" w:rsidRPr="00EA3054" w14:paraId="0329C906" w14:textId="77777777" w:rsidTr="0020394B">
        <w:trPr>
          <w:trHeight w:val="290"/>
        </w:trPr>
        <w:tc>
          <w:tcPr>
            <w:tcW w:w="1620" w:type="dxa"/>
            <w:vMerge/>
            <w:tcBorders>
              <w:top w:val="nil"/>
              <w:left w:val="single" w:sz="4" w:space="0" w:color="000000"/>
              <w:bottom w:val="single" w:sz="4" w:space="0" w:color="000000"/>
              <w:right w:val="single" w:sz="4" w:space="0" w:color="000000"/>
            </w:tcBorders>
            <w:shd w:val="clear" w:color="auto" w:fill="D9E2F3" w:themeFill="accent5" w:themeFillTint="33"/>
            <w:vAlign w:val="center"/>
          </w:tcPr>
          <w:p w14:paraId="5BFB0152"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080" w:type="dxa"/>
            <w:tcBorders>
              <w:top w:val="nil"/>
              <w:left w:val="nil"/>
              <w:bottom w:val="single" w:sz="4" w:space="0" w:color="000000"/>
              <w:right w:val="single" w:sz="4" w:space="0" w:color="000000"/>
            </w:tcBorders>
            <w:shd w:val="clear" w:color="auto" w:fill="auto"/>
            <w:vAlign w:val="center"/>
          </w:tcPr>
          <w:p w14:paraId="476E7F0E"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2018</w:t>
            </w:r>
          </w:p>
        </w:tc>
        <w:tc>
          <w:tcPr>
            <w:tcW w:w="1725" w:type="dxa"/>
            <w:tcBorders>
              <w:top w:val="nil"/>
              <w:left w:val="nil"/>
              <w:bottom w:val="single" w:sz="4" w:space="0" w:color="000000"/>
              <w:right w:val="single" w:sz="4" w:space="0" w:color="000000"/>
            </w:tcBorders>
            <w:shd w:val="clear" w:color="auto" w:fill="auto"/>
            <w:vAlign w:val="center"/>
          </w:tcPr>
          <w:p w14:paraId="750D14E0"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3,260,034</w:t>
            </w:r>
          </w:p>
        </w:tc>
        <w:tc>
          <w:tcPr>
            <w:tcW w:w="1425" w:type="dxa"/>
            <w:tcBorders>
              <w:top w:val="nil"/>
              <w:left w:val="nil"/>
              <w:bottom w:val="single" w:sz="4" w:space="0" w:color="000000"/>
              <w:right w:val="single" w:sz="4" w:space="0" w:color="000000"/>
            </w:tcBorders>
            <w:shd w:val="clear" w:color="auto" w:fill="auto"/>
            <w:vAlign w:val="center"/>
          </w:tcPr>
          <w:p w14:paraId="11E6B895" w14:textId="4659004B" w:rsidR="00D76D34" w:rsidRPr="00EA3054" w:rsidRDefault="00C676A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1,152,960</w:t>
            </w:r>
          </w:p>
        </w:tc>
        <w:tc>
          <w:tcPr>
            <w:tcW w:w="1440" w:type="dxa"/>
            <w:tcBorders>
              <w:top w:val="nil"/>
              <w:left w:val="nil"/>
              <w:bottom w:val="single" w:sz="4" w:space="0" w:color="000000"/>
              <w:right w:val="single" w:sz="4" w:space="0" w:color="000000"/>
            </w:tcBorders>
            <w:shd w:val="clear" w:color="auto" w:fill="auto"/>
            <w:vAlign w:val="center"/>
          </w:tcPr>
          <w:p w14:paraId="5B43F27C"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 </w:t>
            </w:r>
          </w:p>
        </w:tc>
        <w:tc>
          <w:tcPr>
            <w:tcW w:w="1890" w:type="dxa"/>
            <w:tcBorders>
              <w:top w:val="nil"/>
              <w:left w:val="nil"/>
              <w:bottom w:val="single" w:sz="4" w:space="0" w:color="000000"/>
              <w:right w:val="single" w:sz="4" w:space="0" w:color="000000"/>
            </w:tcBorders>
            <w:shd w:val="clear" w:color="auto" w:fill="auto"/>
            <w:vAlign w:val="center"/>
          </w:tcPr>
          <w:p w14:paraId="58BA6E64"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4,424,641</w:t>
            </w:r>
          </w:p>
        </w:tc>
      </w:tr>
      <w:tr w:rsidR="00D76D34" w:rsidRPr="00EA3054" w14:paraId="1D2F1972" w14:textId="77777777" w:rsidTr="0020394B">
        <w:trPr>
          <w:trHeight w:val="290"/>
        </w:trPr>
        <w:tc>
          <w:tcPr>
            <w:tcW w:w="1620" w:type="dxa"/>
            <w:vMerge/>
            <w:tcBorders>
              <w:top w:val="nil"/>
              <w:left w:val="single" w:sz="4" w:space="0" w:color="000000"/>
              <w:bottom w:val="single" w:sz="4" w:space="0" w:color="000000"/>
              <w:right w:val="single" w:sz="4" w:space="0" w:color="000000"/>
            </w:tcBorders>
            <w:shd w:val="clear" w:color="auto" w:fill="D9E2F3" w:themeFill="accent5" w:themeFillTint="33"/>
            <w:vAlign w:val="center"/>
          </w:tcPr>
          <w:p w14:paraId="7511A4B9"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080" w:type="dxa"/>
            <w:tcBorders>
              <w:top w:val="nil"/>
              <w:left w:val="nil"/>
              <w:bottom w:val="single" w:sz="4" w:space="0" w:color="000000"/>
              <w:right w:val="single" w:sz="4" w:space="0" w:color="000000"/>
            </w:tcBorders>
            <w:shd w:val="clear" w:color="auto" w:fill="auto"/>
            <w:vAlign w:val="center"/>
          </w:tcPr>
          <w:p w14:paraId="40E93A3B"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2019</w:t>
            </w:r>
          </w:p>
        </w:tc>
        <w:tc>
          <w:tcPr>
            <w:tcW w:w="1725" w:type="dxa"/>
            <w:tcBorders>
              <w:top w:val="nil"/>
              <w:left w:val="nil"/>
              <w:bottom w:val="single" w:sz="4" w:space="0" w:color="000000"/>
              <w:right w:val="single" w:sz="4" w:space="0" w:color="000000"/>
            </w:tcBorders>
            <w:shd w:val="clear" w:color="auto" w:fill="auto"/>
            <w:vAlign w:val="center"/>
          </w:tcPr>
          <w:p w14:paraId="4E6BBEED"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2,857,864</w:t>
            </w:r>
          </w:p>
        </w:tc>
        <w:tc>
          <w:tcPr>
            <w:tcW w:w="1425" w:type="dxa"/>
            <w:tcBorders>
              <w:top w:val="nil"/>
              <w:left w:val="nil"/>
              <w:bottom w:val="single" w:sz="4" w:space="0" w:color="000000"/>
              <w:right w:val="single" w:sz="4" w:space="0" w:color="000000"/>
            </w:tcBorders>
            <w:shd w:val="clear" w:color="auto" w:fill="auto"/>
            <w:vAlign w:val="center"/>
          </w:tcPr>
          <w:p w14:paraId="16886D9B" w14:textId="5F6D1CB4" w:rsidR="00D76D34" w:rsidRPr="00EA3054" w:rsidRDefault="00C676A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1,740,640</w:t>
            </w:r>
          </w:p>
        </w:tc>
        <w:tc>
          <w:tcPr>
            <w:tcW w:w="1440" w:type="dxa"/>
            <w:tcBorders>
              <w:top w:val="nil"/>
              <w:left w:val="nil"/>
              <w:bottom w:val="single" w:sz="4" w:space="0" w:color="000000"/>
              <w:right w:val="single" w:sz="4" w:space="0" w:color="000000"/>
            </w:tcBorders>
            <w:shd w:val="clear" w:color="auto" w:fill="auto"/>
            <w:vAlign w:val="center"/>
          </w:tcPr>
          <w:p w14:paraId="0AE18F2E"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1,881,403</w:t>
            </w:r>
          </w:p>
        </w:tc>
        <w:tc>
          <w:tcPr>
            <w:tcW w:w="1890" w:type="dxa"/>
            <w:tcBorders>
              <w:top w:val="nil"/>
              <w:left w:val="nil"/>
              <w:bottom w:val="single" w:sz="4" w:space="0" w:color="000000"/>
              <w:right w:val="single" w:sz="4" w:space="0" w:color="000000"/>
            </w:tcBorders>
            <w:shd w:val="clear" w:color="auto" w:fill="auto"/>
            <w:vAlign w:val="center"/>
          </w:tcPr>
          <w:p w14:paraId="0A3E9036"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6,497,490</w:t>
            </w:r>
          </w:p>
        </w:tc>
      </w:tr>
      <w:tr w:rsidR="00D76D34" w:rsidRPr="00EA3054" w14:paraId="38D0F211" w14:textId="77777777" w:rsidTr="0020394B">
        <w:trPr>
          <w:trHeight w:val="290"/>
        </w:trPr>
        <w:tc>
          <w:tcPr>
            <w:tcW w:w="1620" w:type="dxa"/>
            <w:vMerge/>
            <w:tcBorders>
              <w:top w:val="nil"/>
              <w:left w:val="single" w:sz="4" w:space="0" w:color="000000"/>
              <w:bottom w:val="single" w:sz="4" w:space="0" w:color="000000"/>
              <w:right w:val="single" w:sz="4" w:space="0" w:color="000000"/>
            </w:tcBorders>
            <w:shd w:val="clear" w:color="auto" w:fill="D9E2F3" w:themeFill="accent5" w:themeFillTint="33"/>
            <w:vAlign w:val="center"/>
          </w:tcPr>
          <w:p w14:paraId="32EFFC3D"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080" w:type="dxa"/>
            <w:vMerge w:val="restart"/>
            <w:tcBorders>
              <w:top w:val="nil"/>
              <w:left w:val="single" w:sz="4" w:space="0" w:color="000000"/>
              <w:bottom w:val="single" w:sz="4" w:space="0" w:color="000000"/>
              <w:right w:val="single" w:sz="4" w:space="0" w:color="000000"/>
            </w:tcBorders>
            <w:shd w:val="clear" w:color="auto" w:fill="auto"/>
            <w:vAlign w:val="center"/>
          </w:tcPr>
          <w:p w14:paraId="3BAC7120"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2020</w:t>
            </w:r>
          </w:p>
        </w:tc>
        <w:tc>
          <w:tcPr>
            <w:tcW w:w="1725" w:type="dxa"/>
            <w:vMerge w:val="restart"/>
            <w:tcBorders>
              <w:top w:val="nil"/>
              <w:left w:val="single" w:sz="4" w:space="0" w:color="000000"/>
              <w:bottom w:val="single" w:sz="4" w:space="0" w:color="000000"/>
              <w:right w:val="single" w:sz="4" w:space="0" w:color="000000"/>
            </w:tcBorders>
            <w:shd w:val="clear" w:color="auto" w:fill="auto"/>
            <w:vAlign w:val="center"/>
          </w:tcPr>
          <w:p w14:paraId="617C9E9B"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1,726,413</w:t>
            </w:r>
          </w:p>
        </w:tc>
        <w:tc>
          <w:tcPr>
            <w:tcW w:w="1425" w:type="dxa"/>
            <w:vMerge w:val="restart"/>
            <w:tcBorders>
              <w:top w:val="nil"/>
              <w:left w:val="single" w:sz="4" w:space="0" w:color="000000"/>
              <w:bottom w:val="single" w:sz="4" w:space="0" w:color="000000"/>
              <w:right w:val="single" w:sz="4" w:space="0" w:color="000000"/>
            </w:tcBorders>
            <w:shd w:val="clear" w:color="auto" w:fill="auto"/>
            <w:vAlign w:val="center"/>
          </w:tcPr>
          <w:p w14:paraId="04DD932D"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 </w:t>
            </w:r>
          </w:p>
        </w:tc>
        <w:tc>
          <w:tcPr>
            <w:tcW w:w="1440" w:type="dxa"/>
            <w:tcBorders>
              <w:top w:val="nil"/>
              <w:left w:val="nil"/>
              <w:bottom w:val="single" w:sz="4" w:space="0" w:color="000000"/>
              <w:right w:val="single" w:sz="4" w:space="0" w:color="000000"/>
            </w:tcBorders>
            <w:shd w:val="clear" w:color="auto" w:fill="auto"/>
            <w:vAlign w:val="center"/>
          </w:tcPr>
          <w:p w14:paraId="4363EA48"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3,742,266</w:t>
            </w:r>
          </w:p>
        </w:tc>
        <w:tc>
          <w:tcPr>
            <w:tcW w:w="1890" w:type="dxa"/>
            <w:vMerge w:val="restart"/>
            <w:tcBorders>
              <w:top w:val="nil"/>
              <w:left w:val="single" w:sz="4" w:space="0" w:color="000000"/>
              <w:bottom w:val="single" w:sz="4" w:space="0" w:color="000000"/>
              <w:right w:val="single" w:sz="4" w:space="0" w:color="000000"/>
            </w:tcBorders>
            <w:shd w:val="clear" w:color="auto" w:fill="auto"/>
            <w:vAlign w:val="center"/>
          </w:tcPr>
          <w:p w14:paraId="6B1FAA30"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5,468,679</w:t>
            </w:r>
          </w:p>
        </w:tc>
      </w:tr>
      <w:tr w:rsidR="00D76D34" w:rsidRPr="00EA3054" w14:paraId="622416C8" w14:textId="77777777" w:rsidTr="0020394B">
        <w:trPr>
          <w:trHeight w:val="1400"/>
        </w:trPr>
        <w:tc>
          <w:tcPr>
            <w:tcW w:w="1620" w:type="dxa"/>
            <w:vMerge/>
            <w:tcBorders>
              <w:top w:val="nil"/>
              <w:left w:val="single" w:sz="4" w:space="0" w:color="000000"/>
              <w:bottom w:val="single" w:sz="4" w:space="0" w:color="000000"/>
              <w:right w:val="single" w:sz="4" w:space="0" w:color="000000"/>
            </w:tcBorders>
            <w:shd w:val="clear" w:color="auto" w:fill="D9E2F3" w:themeFill="accent5" w:themeFillTint="33"/>
            <w:vAlign w:val="center"/>
          </w:tcPr>
          <w:p w14:paraId="42E34F1E"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080" w:type="dxa"/>
            <w:vMerge/>
            <w:tcBorders>
              <w:top w:val="nil"/>
              <w:left w:val="single" w:sz="4" w:space="0" w:color="000000"/>
              <w:bottom w:val="single" w:sz="4" w:space="0" w:color="000000"/>
              <w:right w:val="single" w:sz="4" w:space="0" w:color="000000"/>
            </w:tcBorders>
            <w:shd w:val="clear" w:color="auto" w:fill="auto"/>
            <w:vAlign w:val="center"/>
          </w:tcPr>
          <w:p w14:paraId="255EFCAE"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725" w:type="dxa"/>
            <w:vMerge/>
            <w:tcBorders>
              <w:top w:val="nil"/>
              <w:left w:val="single" w:sz="4" w:space="0" w:color="000000"/>
              <w:bottom w:val="single" w:sz="4" w:space="0" w:color="000000"/>
              <w:right w:val="single" w:sz="4" w:space="0" w:color="000000"/>
            </w:tcBorders>
            <w:shd w:val="clear" w:color="auto" w:fill="auto"/>
            <w:vAlign w:val="center"/>
          </w:tcPr>
          <w:p w14:paraId="48105D54"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425" w:type="dxa"/>
            <w:vMerge/>
            <w:tcBorders>
              <w:top w:val="nil"/>
              <w:left w:val="single" w:sz="4" w:space="0" w:color="000000"/>
              <w:bottom w:val="single" w:sz="4" w:space="0" w:color="000000"/>
              <w:right w:val="single" w:sz="4" w:space="0" w:color="000000"/>
            </w:tcBorders>
            <w:shd w:val="clear" w:color="auto" w:fill="auto"/>
            <w:vAlign w:val="center"/>
          </w:tcPr>
          <w:p w14:paraId="36D9293F"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440" w:type="dxa"/>
            <w:tcBorders>
              <w:top w:val="nil"/>
              <w:left w:val="nil"/>
              <w:bottom w:val="single" w:sz="4" w:space="0" w:color="000000"/>
              <w:right w:val="single" w:sz="4" w:space="0" w:color="000000"/>
            </w:tcBorders>
            <w:shd w:val="clear" w:color="auto" w:fill="auto"/>
            <w:vAlign w:val="center"/>
          </w:tcPr>
          <w:p w14:paraId="44102589"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(1,842,683 regular + 1,899,583 COVID-19 top-up) </w:t>
            </w:r>
          </w:p>
        </w:tc>
        <w:tc>
          <w:tcPr>
            <w:tcW w:w="1890" w:type="dxa"/>
            <w:vMerge/>
            <w:tcBorders>
              <w:top w:val="nil"/>
              <w:left w:val="single" w:sz="4" w:space="0" w:color="000000"/>
              <w:bottom w:val="single" w:sz="4" w:space="0" w:color="000000"/>
              <w:right w:val="single" w:sz="4" w:space="0" w:color="000000"/>
            </w:tcBorders>
            <w:shd w:val="clear" w:color="auto" w:fill="auto"/>
            <w:vAlign w:val="center"/>
          </w:tcPr>
          <w:p w14:paraId="3A7CD5D5"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r>
      <w:tr w:rsidR="00D76D34" w:rsidRPr="00EA3054" w14:paraId="30F47C23" w14:textId="77777777" w:rsidTr="0020394B">
        <w:trPr>
          <w:trHeight w:val="290"/>
        </w:trPr>
        <w:tc>
          <w:tcPr>
            <w:tcW w:w="1620" w:type="dxa"/>
            <w:vMerge/>
            <w:tcBorders>
              <w:top w:val="nil"/>
              <w:left w:val="single" w:sz="4" w:space="0" w:color="000000"/>
              <w:bottom w:val="single" w:sz="4" w:space="0" w:color="000000"/>
              <w:right w:val="single" w:sz="4" w:space="0" w:color="000000"/>
            </w:tcBorders>
            <w:shd w:val="clear" w:color="auto" w:fill="D9E2F3" w:themeFill="accent5" w:themeFillTint="33"/>
            <w:vAlign w:val="center"/>
          </w:tcPr>
          <w:p w14:paraId="1D8ADEA9"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080" w:type="dxa"/>
            <w:vMerge w:val="restart"/>
            <w:tcBorders>
              <w:top w:val="nil"/>
              <w:left w:val="single" w:sz="4" w:space="0" w:color="000000"/>
              <w:bottom w:val="single" w:sz="4" w:space="0" w:color="000000"/>
              <w:right w:val="single" w:sz="4" w:space="0" w:color="000000"/>
            </w:tcBorders>
            <w:shd w:val="clear" w:color="auto" w:fill="auto"/>
            <w:vAlign w:val="center"/>
          </w:tcPr>
          <w:p w14:paraId="738CB15D" w14:textId="3F401761"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2021</w:t>
            </w:r>
            <w:r w:rsidR="00CE7F51">
              <w:rPr>
                <w:rFonts w:ascii="Times New Roman" w:eastAsia="Times New Roman" w:hAnsi="Times New Roman" w:cs="Times New Roman"/>
                <w:b/>
                <w:color w:val="000000"/>
                <w:sz w:val="24"/>
                <w:szCs w:val="24"/>
              </w:rPr>
              <w:t xml:space="preserve"> &amp; 2022</w:t>
            </w:r>
          </w:p>
        </w:tc>
        <w:tc>
          <w:tcPr>
            <w:tcW w:w="1725" w:type="dxa"/>
            <w:tcBorders>
              <w:top w:val="nil"/>
              <w:left w:val="nil"/>
              <w:bottom w:val="single" w:sz="4" w:space="0" w:color="000000"/>
              <w:right w:val="single" w:sz="4" w:space="0" w:color="000000"/>
            </w:tcBorders>
            <w:shd w:val="clear" w:color="auto" w:fill="auto"/>
            <w:vAlign w:val="center"/>
          </w:tcPr>
          <w:p w14:paraId="777D30EC"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1,155,352</w:t>
            </w:r>
          </w:p>
        </w:tc>
        <w:tc>
          <w:tcPr>
            <w:tcW w:w="1425" w:type="dxa"/>
            <w:tcBorders>
              <w:top w:val="nil"/>
              <w:left w:val="nil"/>
              <w:bottom w:val="single" w:sz="4" w:space="0" w:color="000000"/>
              <w:right w:val="single" w:sz="4" w:space="0" w:color="000000"/>
            </w:tcBorders>
            <w:shd w:val="clear" w:color="auto" w:fill="auto"/>
            <w:vAlign w:val="center"/>
          </w:tcPr>
          <w:p w14:paraId="18CABC8E"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w:t>
            </w:r>
          </w:p>
        </w:tc>
        <w:tc>
          <w:tcPr>
            <w:tcW w:w="1440" w:type="dxa"/>
            <w:tcBorders>
              <w:top w:val="nil"/>
              <w:left w:val="nil"/>
              <w:bottom w:val="single" w:sz="4" w:space="0" w:color="000000"/>
              <w:right w:val="single" w:sz="4" w:space="0" w:color="000000"/>
            </w:tcBorders>
            <w:shd w:val="clear" w:color="auto" w:fill="auto"/>
            <w:vAlign w:val="center"/>
          </w:tcPr>
          <w:p w14:paraId="34B05FF0"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1,965,371</w:t>
            </w:r>
          </w:p>
        </w:tc>
        <w:tc>
          <w:tcPr>
            <w:tcW w:w="1890" w:type="dxa"/>
            <w:tcBorders>
              <w:top w:val="nil"/>
              <w:left w:val="nil"/>
              <w:bottom w:val="single" w:sz="4" w:space="0" w:color="000000"/>
              <w:right w:val="single" w:sz="4" w:space="0" w:color="000000"/>
            </w:tcBorders>
            <w:shd w:val="clear" w:color="auto" w:fill="auto"/>
            <w:vAlign w:val="center"/>
          </w:tcPr>
          <w:p w14:paraId="6D5D578C"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3,120,723</w:t>
            </w:r>
          </w:p>
        </w:tc>
      </w:tr>
      <w:tr w:rsidR="00D76D34" w:rsidRPr="00EA3054" w14:paraId="7834757A" w14:textId="77777777" w:rsidTr="0020394B">
        <w:trPr>
          <w:trHeight w:val="290"/>
        </w:trPr>
        <w:tc>
          <w:tcPr>
            <w:tcW w:w="1620" w:type="dxa"/>
            <w:vMerge/>
            <w:tcBorders>
              <w:top w:val="nil"/>
              <w:left w:val="single" w:sz="4" w:space="0" w:color="000000"/>
              <w:bottom w:val="single" w:sz="4" w:space="0" w:color="000000"/>
              <w:right w:val="single" w:sz="4" w:space="0" w:color="000000"/>
            </w:tcBorders>
            <w:shd w:val="clear" w:color="auto" w:fill="D9E2F3" w:themeFill="accent5" w:themeFillTint="33"/>
            <w:vAlign w:val="center"/>
          </w:tcPr>
          <w:p w14:paraId="2E4B224F"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080" w:type="dxa"/>
            <w:vMerge/>
            <w:tcBorders>
              <w:top w:val="nil"/>
              <w:left w:val="single" w:sz="4" w:space="0" w:color="000000"/>
              <w:bottom w:val="single" w:sz="4" w:space="0" w:color="000000"/>
              <w:right w:val="single" w:sz="4" w:space="0" w:color="000000"/>
            </w:tcBorders>
            <w:shd w:val="clear" w:color="auto" w:fill="auto"/>
            <w:vAlign w:val="center"/>
          </w:tcPr>
          <w:p w14:paraId="136FF124"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p>
        </w:tc>
        <w:tc>
          <w:tcPr>
            <w:tcW w:w="1725" w:type="dxa"/>
            <w:tcBorders>
              <w:top w:val="nil"/>
              <w:left w:val="nil"/>
              <w:bottom w:val="single" w:sz="4" w:space="0" w:color="000000"/>
              <w:right w:val="single" w:sz="4" w:space="0" w:color="000000"/>
            </w:tcBorders>
            <w:shd w:val="clear" w:color="auto" w:fill="auto"/>
            <w:vAlign w:val="center"/>
          </w:tcPr>
          <w:p w14:paraId="4882ADA5"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2,167,823</w:t>
            </w:r>
          </w:p>
        </w:tc>
        <w:tc>
          <w:tcPr>
            <w:tcW w:w="1425" w:type="dxa"/>
            <w:tcBorders>
              <w:top w:val="nil"/>
              <w:left w:val="nil"/>
              <w:bottom w:val="single" w:sz="4" w:space="0" w:color="000000"/>
              <w:right w:val="single" w:sz="4" w:space="0" w:color="000000"/>
            </w:tcBorders>
            <w:shd w:val="clear" w:color="auto" w:fill="auto"/>
            <w:vAlign w:val="center"/>
          </w:tcPr>
          <w:p w14:paraId="584C7C4A"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w:t>
            </w:r>
          </w:p>
        </w:tc>
        <w:tc>
          <w:tcPr>
            <w:tcW w:w="1440" w:type="dxa"/>
            <w:tcBorders>
              <w:top w:val="nil"/>
              <w:left w:val="nil"/>
              <w:bottom w:val="single" w:sz="4" w:space="0" w:color="000000"/>
              <w:right w:val="single" w:sz="4" w:space="0" w:color="000000"/>
            </w:tcBorders>
            <w:shd w:val="clear" w:color="auto" w:fill="auto"/>
            <w:vAlign w:val="center"/>
          </w:tcPr>
          <w:p w14:paraId="09490B90"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w:t>
            </w:r>
          </w:p>
        </w:tc>
        <w:tc>
          <w:tcPr>
            <w:tcW w:w="1890" w:type="dxa"/>
            <w:tcBorders>
              <w:top w:val="nil"/>
              <w:left w:val="nil"/>
              <w:bottom w:val="single" w:sz="4" w:space="0" w:color="000000"/>
              <w:right w:val="single" w:sz="4" w:space="0" w:color="000000"/>
            </w:tcBorders>
            <w:shd w:val="clear" w:color="auto" w:fill="auto"/>
            <w:vAlign w:val="center"/>
          </w:tcPr>
          <w:p w14:paraId="524D3D46"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2,167,823</w:t>
            </w:r>
          </w:p>
        </w:tc>
      </w:tr>
      <w:tr w:rsidR="00D76D34" w:rsidRPr="00EA3054" w14:paraId="5F270B42" w14:textId="77777777">
        <w:trPr>
          <w:trHeight w:val="290"/>
        </w:trPr>
        <w:tc>
          <w:tcPr>
            <w:tcW w:w="270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8BBB5D"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20394B">
              <w:rPr>
                <w:rFonts w:ascii="Times New Roman" w:eastAsia="Times New Roman" w:hAnsi="Times New Roman" w:cs="Times New Roman"/>
                <w:b/>
                <w:color w:val="000000"/>
              </w:rPr>
              <w:t>GRAND TOTA</w:t>
            </w:r>
            <w:r w:rsidRPr="00EA3054">
              <w:rPr>
                <w:rFonts w:ascii="Times New Roman" w:eastAsia="Times New Roman" w:hAnsi="Times New Roman" w:cs="Times New Roman"/>
                <w:b/>
                <w:color w:val="000000"/>
                <w:sz w:val="24"/>
                <w:szCs w:val="24"/>
              </w:rPr>
              <w:t>L</w:t>
            </w:r>
          </w:p>
        </w:tc>
        <w:tc>
          <w:tcPr>
            <w:tcW w:w="1725" w:type="dxa"/>
            <w:tcBorders>
              <w:top w:val="nil"/>
              <w:left w:val="nil"/>
              <w:bottom w:val="single" w:sz="4" w:space="0" w:color="000000"/>
              <w:right w:val="single" w:sz="4" w:space="0" w:color="000000"/>
            </w:tcBorders>
            <w:shd w:val="clear" w:color="auto" w:fill="auto"/>
            <w:vAlign w:val="center"/>
          </w:tcPr>
          <w:p w14:paraId="7E9FA3F1" w14:textId="6F7AD3B8"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18,184,591</w:t>
            </w:r>
            <w:r w:rsidR="004059D1">
              <w:rPr>
                <w:rStyle w:val="FootnoteReference"/>
                <w:rFonts w:ascii="Times New Roman" w:eastAsia="Times New Roman" w:hAnsi="Times New Roman" w:cs="Times New Roman"/>
                <w:b/>
                <w:color w:val="000000"/>
                <w:sz w:val="24"/>
                <w:szCs w:val="24"/>
              </w:rPr>
              <w:footnoteReference w:id="2"/>
            </w:r>
          </w:p>
        </w:tc>
        <w:tc>
          <w:tcPr>
            <w:tcW w:w="1425" w:type="dxa"/>
            <w:tcBorders>
              <w:top w:val="nil"/>
              <w:left w:val="nil"/>
              <w:bottom w:val="single" w:sz="4" w:space="0" w:color="000000"/>
              <w:right w:val="single" w:sz="4" w:space="0" w:color="000000"/>
            </w:tcBorders>
            <w:shd w:val="clear" w:color="auto" w:fill="auto"/>
            <w:vAlign w:val="center"/>
          </w:tcPr>
          <w:p w14:paraId="4D61477E" w14:textId="77F30EF6"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w:t>
            </w:r>
            <w:r w:rsidR="00C676A9">
              <w:rPr>
                <w:rFonts w:ascii="Times New Roman" w:eastAsia="Times New Roman" w:hAnsi="Times New Roman" w:cs="Times New Roman"/>
                <w:b/>
                <w:color w:val="000000"/>
                <w:sz w:val="24"/>
                <w:szCs w:val="24"/>
              </w:rPr>
              <w:t>893,600</w:t>
            </w:r>
          </w:p>
        </w:tc>
        <w:tc>
          <w:tcPr>
            <w:tcW w:w="1440" w:type="dxa"/>
            <w:tcBorders>
              <w:top w:val="nil"/>
              <w:left w:val="nil"/>
              <w:bottom w:val="single" w:sz="4" w:space="0" w:color="000000"/>
              <w:right w:val="single" w:sz="4" w:space="0" w:color="000000"/>
            </w:tcBorders>
            <w:shd w:val="clear" w:color="auto" w:fill="auto"/>
            <w:vAlign w:val="center"/>
          </w:tcPr>
          <w:p w14:paraId="280078D4"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7,589,040</w:t>
            </w:r>
          </w:p>
        </w:tc>
        <w:tc>
          <w:tcPr>
            <w:tcW w:w="1890" w:type="dxa"/>
            <w:tcBorders>
              <w:top w:val="nil"/>
              <w:left w:val="nil"/>
              <w:bottom w:val="single" w:sz="4" w:space="0" w:color="000000"/>
              <w:right w:val="single" w:sz="4" w:space="0" w:color="000000"/>
            </w:tcBorders>
            <w:shd w:val="clear" w:color="auto" w:fill="auto"/>
            <w:vAlign w:val="center"/>
          </w:tcPr>
          <w:p w14:paraId="35281E81"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28,696,461</w:t>
            </w:r>
          </w:p>
        </w:tc>
      </w:tr>
    </w:tbl>
    <w:p w14:paraId="77E7DF5B" w14:textId="77777777" w:rsidR="00D76D34" w:rsidRPr="00EA3054" w:rsidRDefault="00AD0813">
      <w:pPr>
        <w:spacing w:after="250" w:line="240"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Table 1: Cooperation partners’ commitments and contributions (2016-2022)</w:t>
      </w:r>
    </w:p>
    <w:p w14:paraId="157093FB" w14:textId="77777777" w:rsidR="00D76D34" w:rsidRPr="00EA3054" w:rsidRDefault="00AD0813">
      <w:pPr>
        <w:spacing w:after="248"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There are four UN agencies (UNFPA, UNICEF, UNESCO and UNWOMEN) implementing the programme, under the leadership of the Government of Mozambique (GoM), represented by the Secretariat of State of Youth and Employment (SEJE), and the ministries of Health (MISAU); Education and Human Development (MINEDH); Gender, Children and Social Affairs (MGCAS); and Justice and Religious and Constitutional Issues (MJCR), and their respective provincial and district branches. The first phase of the programme ran from 2016 through 2019, </w:t>
      </w:r>
      <w:r w:rsidRPr="00EA3054">
        <w:rPr>
          <w:rFonts w:ascii="Times New Roman" w:eastAsia="Times New Roman" w:hAnsi="Times New Roman" w:cs="Times New Roman"/>
          <w:sz w:val="24"/>
          <w:szCs w:val="24"/>
        </w:rPr>
        <w:t>initial</w:t>
      </w:r>
      <w:r w:rsidRPr="00EA3054">
        <w:rPr>
          <w:rFonts w:ascii="Times New Roman" w:eastAsia="Times New Roman" w:hAnsi="Times New Roman" w:cs="Times New Roman"/>
          <w:color w:val="000000"/>
          <w:sz w:val="24"/>
          <w:szCs w:val="24"/>
        </w:rPr>
        <w:t xml:space="preserve">ly extended </w:t>
      </w:r>
      <w:r w:rsidRPr="00EA3054">
        <w:rPr>
          <w:rFonts w:ascii="Times New Roman" w:eastAsia="Times New Roman" w:hAnsi="Times New Roman" w:cs="Times New Roman"/>
          <w:sz w:val="24"/>
          <w:szCs w:val="24"/>
        </w:rPr>
        <w:t>until</w:t>
      </w:r>
      <w:r w:rsidRPr="00EA3054">
        <w:rPr>
          <w:rFonts w:ascii="Times New Roman" w:eastAsia="Times New Roman" w:hAnsi="Times New Roman" w:cs="Times New Roman"/>
          <w:color w:val="000000"/>
          <w:sz w:val="24"/>
          <w:szCs w:val="24"/>
        </w:rPr>
        <w:t xml:space="preserve"> 2021, </w:t>
      </w:r>
      <w:r w:rsidRPr="00EA3054">
        <w:rPr>
          <w:rFonts w:ascii="Times New Roman" w:eastAsia="Times New Roman" w:hAnsi="Times New Roman" w:cs="Times New Roman"/>
          <w:sz w:val="24"/>
          <w:szCs w:val="24"/>
        </w:rPr>
        <w:t>but was then</w:t>
      </w:r>
      <w:r w:rsidRPr="00EA3054">
        <w:rPr>
          <w:rFonts w:ascii="Times New Roman" w:eastAsia="Times New Roman" w:hAnsi="Times New Roman" w:cs="Times New Roman"/>
          <w:color w:val="000000"/>
          <w:sz w:val="24"/>
          <w:szCs w:val="24"/>
        </w:rPr>
        <w:t xml:space="preserve"> extended again through 2022.   </w:t>
      </w:r>
    </w:p>
    <w:p w14:paraId="1AE9C9A5" w14:textId="77777777" w:rsidR="00D76D34" w:rsidRPr="00EA3054" w:rsidRDefault="00AD0813">
      <w:pPr>
        <w:spacing w:after="248"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This report presents the progress and results achieved in the 6th year (2021) of the programme implementation. Apart from the pre-textual parts (cover, list of acronyms, executive </w:t>
      </w:r>
      <w:proofErr w:type="gramStart"/>
      <w:r w:rsidRPr="00EA3054">
        <w:rPr>
          <w:rFonts w:ascii="Times New Roman" w:eastAsia="Times New Roman" w:hAnsi="Times New Roman" w:cs="Times New Roman"/>
          <w:color w:val="000000"/>
          <w:sz w:val="24"/>
          <w:szCs w:val="24"/>
        </w:rPr>
        <w:t>summary</w:t>
      </w:r>
      <w:proofErr w:type="gramEnd"/>
      <w:r w:rsidRPr="00EA3054">
        <w:rPr>
          <w:rFonts w:ascii="Times New Roman" w:eastAsia="Times New Roman" w:hAnsi="Times New Roman" w:cs="Times New Roman"/>
          <w:color w:val="000000"/>
          <w:sz w:val="24"/>
          <w:szCs w:val="24"/>
        </w:rPr>
        <w:t xml:space="preserve"> and introduction), the report</w:t>
      </w:r>
      <w:r w:rsidRPr="00EA3054">
        <w:rPr>
          <w:rFonts w:ascii="Times New Roman" w:eastAsia="Times New Roman" w:hAnsi="Times New Roman" w:cs="Times New Roman"/>
          <w:sz w:val="24"/>
          <w:szCs w:val="24"/>
        </w:rPr>
        <w:t xml:space="preserve"> includes</w:t>
      </w:r>
      <w:r w:rsidRPr="00EA3054">
        <w:rPr>
          <w:rFonts w:ascii="Times New Roman" w:eastAsia="Times New Roman" w:hAnsi="Times New Roman" w:cs="Times New Roman"/>
          <w:color w:val="000000"/>
          <w:sz w:val="24"/>
          <w:szCs w:val="24"/>
        </w:rPr>
        <w:t xml:space="preserve"> the following sections: progress review – outcomes, outputs and key activities (including 4 outcomes and respective 19 outputs). In each outcome, the report </w:t>
      </w:r>
      <w:r w:rsidRPr="00EA3054">
        <w:rPr>
          <w:rFonts w:ascii="Times New Roman" w:eastAsia="Times New Roman" w:hAnsi="Times New Roman" w:cs="Times New Roman"/>
          <w:sz w:val="24"/>
          <w:szCs w:val="24"/>
        </w:rPr>
        <w:t>highlights</w:t>
      </w:r>
      <w:r w:rsidRPr="00EA3054">
        <w:rPr>
          <w:rFonts w:ascii="Times New Roman" w:eastAsia="Times New Roman" w:hAnsi="Times New Roman" w:cs="Times New Roman"/>
          <w:color w:val="000000"/>
          <w:sz w:val="24"/>
          <w:szCs w:val="24"/>
        </w:rPr>
        <w:t xml:space="preserve"> the main challenges, lessons learned and recommendations. Finally, the report presents conclusions and key recommendations.  </w:t>
      </w:r>
    </w:p>
    <w:p w14:paraId="15E98108" w14:textId="77777777" w:rsidR="00D76D34" w:rsidRPr="00EA3054" w:rsidRDefault="00AD0813">
      <w:pPr>
        <w:spacing w:after="30"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report also includes analysis and, in some parts, success stories through which some beneficiaries and other stakeholders share, personally, their positive experiences </w:t>
      </w:r>
      <w:proofErr w:type="gramStart"/>
      <w:r w:rsidRPr="00EA3054">
        <w:rPr>
          <w:rFonts w:ascii="Times New Roman" w:eastAsia="Times New Roman" w:hAnsi="Times New Roman" w:cs="Times New Roman"/>
          <w:color w:val="000000"/>
          <w:sz w:val="24"/>
          <w:szCs w:val="24"/>
        </w:rPr>
        <w:t>as a result of</w:t>
      </w:r>
      <w:proofErr w:type="gramEnd"/>
      <w:r w:rsidRPr="00EA3054">
        <w:rPr>
          <w:rFonts w:ascii="Times New Roman" w:eastAsia="Times New Roman" w:hAnsi="Times New Roman" w:cs="Times New Roman"/>
          <w:color w:val="000000"/>
          <w:sz w:val="24"/>
          <w:szCs w:val="24"/>
        </w:rPr>
        <w:t xml:space="preserve"> the programme. </w:t>
      </w:r>
      <w:r w:rsidRPr="00EA3054">
        <w:rPr>
          <w:rFonts w:ascii="Times New Roman" w:eastAsia="Times New Roman" w:hAnsi="Times New Roman" w:cs="Times New Roman"/>
          <w:sz w:val="24"/>
          <w:szCs w:val="24"/>
        </w:rPr>
        <w:t>P</w:t>
      </w:r>
      <w:r w:rsidRPr="00EA3054">
        <w:rPr>
          <w:rFonts w:ascii="Times New Roman" w:eastAsia="Times New Roman" w:hAnsi="Times New Roman" w:cs="Times New Roman"/>
          <w:color w:val="000000"/>
          <w:sz w:val="24"/>
          <w:szCs w:val="24"/>
        </w:rPr>
        <w:t xml:space="preserve">ictures and other figures (graphs and tables) are included to </w:t>
      </w:r>
      <w:r w:rsidRPr="00EA3054">
        <w:rPr>
          <w:rFonts w:ascii="Times New Roman" w:eastAsia="Times New Roman" w:hAnsi="Times New Roman" w:cs="Times New Roman"/>
          <w:sz w:val="24"/>
          <w:szCs w:val="24"/>
        </w:rPr>
        <w:t>provide</w:t>
      </w:r>
      <w:r w:rsidRPr="00EA3054">
        <w:rPr>
          <w:rFonts w:ascii="Times New Roman" w:eastAsia="Times New Roman" w:hAnsi="Times New Roman" w:cs="Times New Roman"/>
          <w:color w:val="000000"/>
          <w:sz w:val="24"/>
          <w:szCs w:val="24"/>
        </w:rPr>
        <w:t xml:space="preserve"> details and evidence of the achievements </w:t>
      </w:r>
      <w:r w:rsidRPr="00EA3054">
        <w:rPr>
          <w:rFonts w:ascii="Times New Roman" w:eastAsia="Times New Roman" w:hAnsi="Times New Roman" w:cs="Times New Roman"/>
          <w:sz w:val="24"/>
          <w:szCs w:val="24"/>
        </w:rPr>
        <w:t>highlighted</w:t>
      </w:r>
      <w:r w:rsidRPr="00EA3054">
        <w:rPr>
          <w:rFonts w:ascii="Times New Roman" w:eastAsia="Times New Roman" w:hAnsi="Times New Roman" w:cs="Times New Roman"/>
          <w:color w:val="000000"/>
          <w:sz w:val="24"/>
          <w:szCs w:val="24"/>
        </w:rPr>
        <w:t xml:space="preserve">.   </w:t>
      </w:r>
    </w:p>
    <w:p w14:paraId="3A07CB53" w14:textId="77777777" w:rsidR="00D76D34" w:rsidRPr="00EA3054" w:rsidRDefault="00D76D34">
      <w:pPr>
        <w:spacing w:after="30" w:line="276" w:lineRule="auto"/>
        <w:ind w:left="14" w:right="40"/>
        <w:jc w:val="both"/>
        <w:rPr>
          <w:rFonts w:ascii="Times New Roman" w:eastAsia="Times New Roman" w:hAnsi="Times New Roman" w:cs="Times New Roman"/>
          <w:sz w:val="24"/>
          <w:szCs w:val="24"/>
        </w:rPr>
      </w:pPr>
    </w:p>
    <w:p w14:paraId="58100A90" w14:textId="77777777" w:rsidR="00D76D34" w:rsidRPr="00EA3054" w:rsidRDefault="00D76D34">
      <w:pPr>
        <w:spacing w:after="30" w:line="276" w:lineRule="auto"/>
        <w:ind w:left="14" w:right="40"/>
        <w:jc w:val="both"/>
        <w:rPr>
          <w:rFonts w:ascii="Times New Roman" w:eastAsia="Times New Roman" w:hAnsi="Times New Roman" w:cs="Times New Roman"/>
          <w:sz w:val="24"/>
          <w:szCs w:val="24"/>
        </w:rPr>
      </w:pPr>
    </w:p>
    <w:p w14:paraId="7A72273A" w14:textId="77777777" w:rsidR="00D76D34" w:rsidRDefault="00D76D34">
      <w:pPr>
        <w:spacing w:after="30" w:line="276" w:lineRule="auto"/>
        <w:ind w:left="14" w:right="40"/>
        <w:jc w:val="both"/>
        <w:rPr>
          <w:rFonts w:ascii="Times New Roman" w:eastAsia="Times New Roman" w:hAnsi="Times New Roman" w:cs="Times New Roman"/>
          <w:sz w:val="24"/>
          <w:szCs w:val="24"/>
        </w:rPr>
      </w:pPr>
    </w:p>
    <w:p w14:paraId="0857D203" w14:textId="77777777" w:rsidR="00D560F5" w:rsidRDefault="00D560F5">
      <w:pPr>
        <w:spacing w:after="30" w:line="276" w:lineRule="auto"/>
        <w:ind w:left="14" w:right="40"/>
        <w:jc w:val="both"/>
        <w:rPr>
          <w:rFonts w:ascii="Times New Roman" w:eastAsia="Times New Roman" w:hAnsi="Times New Roman" w:cs="Times New Roman"/>
          <w:sz w:val="24"/>
          <w:szCs w:val="24"/>
        </w:rPr>
      </w:pPr>
    </w:p>
    <w:p w14:paraId="2C206CF8" w14:textId="77777777" w:rsidR="00D560F5" w:rsidRDefault="00D560F5">
      <w:pPr>
        <w:spacing w:after="30" w:line="276" w:lineRule="auto"/>
        <w:ind w:left="14" w:right="40"/>
        <w:jc w:val="both"/>
        <w:rPr>
          <w:rFonts w:ascii="Times New Roman" w:eastAsia="Times New Roman" w:hAnsi="Times New Roman" w:cs="Times New Roman"/>
          <w:sz w:val="24"/>
          <w:szCs w:val="24"/>
        </w:rPr>
      </w:pPr>
    </w:p>
    <w:p w14:paraId="7FF4ACC5" w14:textId="77777777" w:rsidR="00D76D34" w:rsidRPr="00EA3054" w:rsidRDefault="00AD0813">
      <w:pPr>
        <w:spacing w:after="30" w:line="276" w:lineRule="auto"/>
        <w:ind w:left="-720" w:right="-334"/>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III. FINANCIAL INFORMATION (USD)</w:t>
      </w:r>
    </w:p>
    <w:tbl>
      <w:tblPr>
        <w:tblStyle w:val="affb"/>
        <w:tblW w:w="10347" w:type="dxa"/>
        <w:tblInd w:w="-725" w:type="dxa"/>
        <w:tblLayout w:type="fixed"/>
        <w:tblLook w:val="0400" w:firstRow="0" w:lastRow="0" w:firstColumn="0" w:lastColumn="0" w:noHBand="0" w:noVBand="1"/>
      </w:tblPr>
      <w:tblGrid>
        <w:gridCol w:w="1503"/>
        <w:gridCol w:w="1504"/>
        <w:gridCol w:w="1489"/>
        <w:gridCol w:w="1518"/>
        <w:gridCol w:w="1592"/>
        <w:gridCol w:w="1415"/>
        <w:gridCol w:w="1326"/>
      </w:tblGrid>
      <w:tr w:rsidR="00AD0813" w:rsidRPr="00EA3054" w14:paraId="7B2351BE" w14:textId="77777777" w:rsidTr="00AD0813">
        <w:trPr>
          <w:trHeight w:val="405"/>
        </w:trPr>
        <w:tc>
          <w:tcPr>
            <w:tcW w:w="1503" w:type="dxa"/>
            <w:tcBorders>
              <w:top w:val="single" w:sz="4" w:space="0" w:color="000000"/>
              <w:left w:val="single" w:sz="4" w:space="0" w:color="000000"/>
              <w:bottom w:val="single" w:sz="4" w:space="0" w:color="000000"/>
              <w:right w:val="single" w:sz="4" w:space="0" w:color="000000"/>
            </w:tcBorders>
            <w:shd w:val="clear" w:color="auto" w:fill="E2EFDA"/>
            <w:vAlign w:val="center"/>
          </w:tcPr>
          <w:p w14:paraId="68950A3C"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 xml:space="preserve">DEVELOP. PARTNER </w:t>
            </w:r>
          </w:p>
        </w:tc>
        <w:tc>
          <w:tcPr>
            <w:tcW w:w="1504" w:type="dxa"/>
            <w:tcBorders>
              <w:top w:val="single" w:sz="4" w:space="0" w:color="000000"/>
              <w:left w:val="nil"/>
              <w:bottom w:val="single" w:sz="4" w:space="0" w:color="000000"/>
              <w:right w:val="single" w:sz="4" w:space="0" w:color="000000"/>
            </w:tcBorders>
            <w:shd w:val="clear" w:color="auto" w:fill="E2EFDA"/>
            <w:vAlign w:val="center"/>
          </w:tcPr>
          <w:p w14:paraId="38B685A0"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PUNOs</w:t>
            </w:r>
            <w:r w:rsidRPr="00EA3054">
              <w:rPr>
                <w:rFonts w:ascii="Times New Roman" w:eastAsia="Times New Roman" w:hAnsi="Times New Roman" w:cs="Times New Roman"/>
                <w:b/>
                <w:color w:val="000000"/>
                <w:vertAlign w:val="superscript"/>
              </w:rPr>
              <w:footnoteReference w:id="3"/>
            </w:r>
          </w:p>
        </w:tc>
        <w:tc>
          <w:tcPr>
            <w:tcW w:w="1489" w:type="dxa"/>
            <w:tcBorders>
              <w:top w:val="single" w:sz="4" w:space="0" w:color="000000"/>
              <w:left w:val="nil"/>
              <w:bottom w:val="single" w:sz="4" w:space="0" w:color="000000"/>
              <w:right w:val="single" w:sz="4" w:space="0" w:color="000000"/>
            </w:tcBorders>
            <w:shd w:val="clear" w:color="auto" w:fill="E2EFDA"/>
            <w:vAlign w:val="center"/>
          </w:tcPr>
          <w:p w14:paraId="4D311F32" w14:textId="6F8A0178" w:rsidR="00D76D34" w:rsidRPr="00EA3054" w:rsidRDefault="00B674A9">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LOCAL </w:t>
            </w:r>
            <w:r w:rsidR="00AD0813" w:rsidRPr="00EA3054">
              <w:rPr>
                <w:rFonts w:ascii="Times New Roman" w:eastAsia="Times New Roman" w:hAnsi="Times New Roman" w:cs="Times New Roman"/>
                <w:b/>
                <w:color w:val="000000"/>
              </w:rPr>
              <w:t>BALANCE FROM 2020</w:t>
            </w:r>
          </w:p>
        </w:tc>
        <w:tc>
          <w:tcPr>
            <w:tcW w:w="1518" w:type="dxa"/>
            <w:tcBorders>
              <w:top w:val="single" w:sz="4" w:space="0" w:color="000000"/>
              <w:left w:val="nil"/>
              <w:bottom w:val="single" w:sz="4" w:space="0" w:color="000000"/>
              <w:right w:val="single" w:sz="4" w:space="0" w:color="000000"/>
            </w:tcBorders>
            <w:shd w:val="clear" w:color="auto" w:fill="E2EFDA"/>
            <w:vAlign w:val="center"/>
          </w:tcPr>
          <w:p w14:paraId="7086935C" w14:textId="2BD6A522" w:rsidR="00D76D34" w:rsidRPr="00EA3054" w:rsidRDefault="00F41B19">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2021-2022 </w:t>
            </w:r>
            <w:r w:rsidR="00AD0813" w:rsidRPr="00EA3054">
              <w:rPr>
                <w:rFonts w:ascii="Times New Roman" w:eastAsia="Times New Roman" w:hAnsi="Times New Roman" w:cs="Times New Roman"/>
                <w:b/>
                <w:color w:val="000000"/>
              </w:rPr>
              <w:t>FUNDS RECEIVED</w:t>
            </w:r>
            <w:r w:rsidR="00AD0813" w:rsidRPr="00EA3054">
              <w:rPr>
                <w:rFonts w:ascii="Times New Roman" w:eastAsia="Times New Roman" w:hAnsi="Times New Roman" w:cs="Times New Roman"/>
                <w:b/>
                <w:color w:val="000000"/>
                <w:vertAlign w:val="superscript"/>
              </w:rPr>
              <w:footnoteReference w:id="4"/>
            </w:r>
          </w:p>
        </w:tc>
        <w:tc>
          <w:tcPr>
            <w:tcW w:w="1592" w:type="dxa"/>
            <w:tcBorders>
              <w:top w:val="single" w:sz="4" w:space="0" w:color="000000"/>
              <w:left w:val="nil"/>
              <w:bottom w:val="single" w:sz="4" w:space="0" w:color="000000"/>
              <w:right w:val="single" w:sz="4" w:space="0" w:color="000000"/>
            </w:tcBorders>
            <w:shd w:val="clear" w:color="auto" w:fill="E2EFDA"/>
            <w:vAlign w:val="center"/>
          </w:tcPr>
          <w:p w14:paraId="75D01439"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TOTAL AVAILABLE</w:t>
            </w:r>
          </w:p>
        </w:tc>
        <w:tc>
          <w:tcPr>
            <w:tcW w:w="1415" w:type="dxa"/>
            <w:tcBorders>
              <w:top w:val="single" w:sz="4" w:space="0" w:color="000000"/>
              <w:left w:val="nil"/>
              <w:bottom w:val="single" w:sz="4" w:space="0" w:color="000000"/>
              <w:right w:val="single" w:sz="4" w:space="0" w:color="000000"/>
            </w:tcBorders>
            <w:shd w:val="clear" w:color="auto" w:fill="E2EFDA"/>
            <w:vAlign w:val="center"/>
          </w:tcPr>
          <w:p w14:paraId="4AA4CCD0" w14:textId="6789342B" w:rsidR="00D76D34" w:rsidRPr="00EA3054" w:rsidRDefault="00F41B19">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w:t>
            </w:r>
            <w:r w:rsidR="00B674A9">
              <w:rPr>
                <w:rFonts w:ascii="Times New Roman" w:eastAsia="Times New Roman" w:hAnsi="Times New Roman" w:cs="Times New Roman"/>
                <w:b/>
                <w:color w:val="000000"/>
              </w:rPr>
              <w:t xml:space="preserve">LOCAL </w:t>
            </w:r>
            <w:r w:rsidR="00AD0813" w:rsidRPr="00EA3054">
              <w:rPr>
                <w:rFonts w:ascii="Times New Roman" w:eastAsia="Times New Roman" w:hAnsi="Times New Roman" w:cs="Times New Roman"/>
                <w:b/>
                <w:color w:val="000000"/>
              </w:rPr>
              <w:t>EXPEND.</w:t>
            </w:r>
          </w:p>
        </w:tc>
        <w:tc>
          <w:tcPr>
            <w:tcW w:w="1326" w:type="dxa"/>
            <w:tcBorders>
              <w:top w:val="single" w:sz="4" w:space="0" w:color="000000"/>
              <w:left w:val="nil"/>
              <w:bottom w:val="single" w:sz="4" w:space="0" w:color="000000"/>
              <w:right w:val="single" w:sz="4" w:space="0" w:color="000000"/>
            </w:tcBorders>
            <w:shd w:val="clear" w:color="auto" w:fill="E2EFDA"/>
            <w:vAlign w:val="center"/>
          </w:tcPr>
          <w:p w14:paraId="2F521604" w14:textId="77777777" w:rsidR="00D76D34" w:rsidRPr="00EA3054" w:rsidRDefault="00EA3054">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IMPLEM</w:t>
            </w:r>
            <w:r w:rsidR="00AD0813" w:rsidRPr="00EA3054">
              <w:rPr>
                <w:rFonts w:ascii="Times New Roman" w:eastAsia="Times New Roman" w:hAnsi="Times New Roman" w:cs="Times New Roman"/>
                <w:b/>
                <w:color w:val="000000"/>
              </w:rPr>
              <w:t>. RATE</w:t>
            </w:r>
          </w:p>
        </w:tc>
      </w:tr>
      <w:tr w:rsidR="00D76D34" w:rsidRPr="00EA3054" w14:paraId="294E23DD" w14:textId="77777777" w:rsidTr="00AD0813">
        <w:trPr>
          <w:trHeight w:val="195"/>
        </w:trPr>
        <w:tc>
          <w:tcPr>
            <w:tcW w:w="1503" w:type="dxa"/>
            <w:vMerge w:val="restart"/>
            <w:tcBorders>
              <w:top w:val="nil"/>
              <w:left w:val="single" w:sz="4" w:space="0" w:color="000000"/>
              <w:bottom w:val="single" w:sz="4" w:space="0" w:color="000000"/>
              <w:right w:val="single" w:sz="4" w:space="0" w:color="000000"/>
            </w:tcBorders>
            <w:shd w:val="clear" w:color="auto" w:fill="auto"/>
            <w:vAlign w:val="center"/>
          </w:tcPr>
          <w:p w14:paraId="1503F25E"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SWEDEN (A)</w:t>
            </w:r>
          </w:p>
        </w:tc>
        <w:tc>
          <w:tcPr>
            <w:tcW w:w="1504" w:type="dxa"/>
            <w:tcBorders>
              <w:top w:val="nil"/>
              <w:left w:val="nil"/>
              <w:bottom w:val="single" w:sz="4" w:space="0" w:color="000000"/>
              <w:right w:val="single" w:sz="4" w:space="0" w:color="000000"/>
            </w:tcBorders>
            <w:shd w:val="clear" w:color="auto" w:fill="auto"/>
            <w:vAlign w:val="center"/>
          </w:tcPr>
          <w:p w14:paraId="5375BBDE"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UNFPA</w:t>
            </w:r>
          </w:p>
        </w:tc>
        <w:tc>
          <w:tcPr>
            <w:tcW w:w="1489" w:type="dxa"/>
            <w:tcBorders>
              <w:top w:val="nil"/>
              <w:left w:val="nil"/>
              <w:bottom w:val="single" w:sz="4" w:space="0" w:color="000000"/>
              <w:right w:val="single" w:sz="4" w:space="0" w:color="000000"/>
            </w:tcBorders>
            <w:shd w:val="clear" w:color="auto" w:fill="auto"/>
            <w:vAlign w:val="center"/>
          </w:tcPr>
          <w:p w14:paraId="66B50492"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257.00</w:t>
            </w:r>
          </w:p>
        </w:tc>
        <w:tc>
          <w:tcPr>
            <w:tcW w:w="1518" w:type="dxa"/>
            <w:tcBorders>
              <w:top w:val="nil"/>
              <w:left w:val="nil"/>
              <w:bottom w:val="single" w:sz="4" w:space="0" w:color="000000"/>
              <w:right w:val="single" w:sz="4" w:space="0" w:color="000000"/>
            </w:tcBorders>
            <w:shd w:val="clear" w:color="auto" w:fill="auto"/>
            <w:vAlign w:val="center"/>
          </w:tcPr>
          <w:p w14:paraId="497D3579"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2,387,200.00</w:t>
            </w:r>
          </w:p>
        </w:tc>
        <w:tc>
          <w:tcPr>
            <w:tcW w:w="1592" w:type="dxa"/>
            <w:tcBorders>
              <w:top w:val="nil"/>
              <w:left w:val="nil"/>
              <w:bottom w:val="single" w:sz="4" w:space="0" w:color="000000"/>
              <w:right w:val="single" w:sz="4" w:space="0" w:color="000000"/>
            </w:tcBorders>
            <w:shd w:val="clear" w:color="auto" w:fill="auto"/>
            <w:vAlign w:val="center"/>
          </w:tcPr>
          <w:p w14:paraId="63793407"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2,387,457.00</w:t>
            </w:r>
          </w:p>
        </w:tc>
        <w:tc>
          <w:tcPr>
            <w:tcW w:w="1415" w:type="dxa"/>
            <w:tcBorders>
              <w:top w:val="nil"/>
              <w:left w:val="nil"/>
              <w:bottom w:val="single" w:sz="4" w:space="0" w:color="000000"/>
              <w:right w:val="single" w:sz="4" w:space="0" w:color="000000"/>
            </w:tcBorders>
            <w:shd w:val="clear" w:color="auto" w:fill="auto"/>
            <w:vAlign w:val="center"/>
          </w:tcPr>
          <w:p w14:paraId="3BCDDEEA"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2,037,643</w:t>
            </w:r>
          </w:p>
        </w:tc>
        <w:tc>
          <w:tcPr>
            <w:tcW w:w="1326" w:type="dxa"/>
            <w:tcBorders>
              <w:top w:val="nil"/>
              <w:left w:val="nil"/>
              <w:bottom w:val="single" w:sz="4" w:space="0" w:color="000000"/>
              <w:right w:val="single" w:sz="4" w:space="0" w:color="000000"/>
            </w:tcBorders>
            <w:shd w:val="clear" w:color="auto" w:fill="auto"/>
            <w:vAlign w:val="center"/>
          </w:tcPr>
          <w:p w14:paraId="63ED7FD6"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85%</w:t>
            </w:r>
          </w:p>
        </w:tc>
      </w:tr>
      <w:tr w:rsidR="00AD0813" w:rsidRPr="00EA3054" w14:paraId="684E76A8" w14:textId="77777777" w:rsidTr="00AD0813">
        <w:trPr>
          <w:trHeight w:val="195"/>
        </w:trPr>
        <w:tc>
          <w:tcPr>
            <w:tcW w:w="1503" w:type="dxa"/>
            <w:vMerge/>
            <w:tcBorders>
              <w:top w:val="nil"/>
              <w:left w:val="single" w:sz="4" w:space="0" w:color="000000"/>
              <w:bottom w:val="single" w:sz="4" w:space="0" w:color="000000"/>
              <w:right w:val="single" w:sz="4" w:space="0" w:color="000000"/>
            </w:tcBorders>
            <w:shd w:val="clear" w:color="auto" w:fill="auto"/>
            <w:vAlign w:val="center"/>
          </w:tcPr>
          <w:p w14:paraId="35C29713"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1504" w:type="dxa"/>
            <w:tcBorders>
              <w:top w:val="nil"/>
              <w:left w:val="nil"/>
              <w:bottom w:val="single" w:sz="4" w:space="0" w:color="000000"/>
              <w:right w:val="single" w:sz="4" w:space="0" w:color="000000"/>
            </w:tcBorders>
            <w:shd w:val="clear" w:color="auto" w:fill="F2F2F2"/>
            <w:vAlign w:val="center"/>
          </w:tcPr>
          <w:p w14:paraId="052A79D0"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UNICEF</w:t>
            </w:r>
          </w:p>
        </w:tc>
        <w:tc>
          <w:tcPr>
            <w:tcW w:w="1489" w:type="dxa"/>
            <w:tcBorders>
              <w:top w:val="nil"/>
              <w:left w:val="nil"/>
              <w:bottom w:val="single" w:sz="4" w:space="0" w:color="000000"/>
              <w:right w:val="single" w:sz="4" w:space="0" w:color="000000"/>
            </w:tcBorders>
            <w:shd w:val="clear" w:color="auto" w:fill="F2F2F2"/>
            <w:vAlign w:val="center"/>
          </w:tcPr>
          <w:p w14:paraId="498FE618"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336,585.01</w:t>
            </w:r>
          </w:p>
        </w:tc>
        <w:tc>
          <w:tcPr>
            <w:tcW w:w="1518" w:type="dxa"/>
            <w:tcBorders>
              <w:top w:val="nil"/>
              <w:left w:val="nil"/>
              <w:bottom w:val="single" w:sz="4" w:space="0" w:color="000000"/>
              <w:right w:val="single" w:sz="4" w:space="0" w:color="000000"/>
            </w:tcBorders>
            <w:shd w:val="clear" w:color="auto" w:fill="F2F2F2"/>
            <w:vAlign w:val="center"/>
          </w:tcPr>
          <w:p w14:paraId="307B1623"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412,668.00</w:t>
            </w:r>
          </w:p>
        </w:tc>
        <w:tc>
          <w:tcPr>
            <w:tcW w:w="1592" w:type="dxa"/>
            <w:tcBorders>
              <w:top w:val="nil"/>
              <w:left w:val="nil"/>
              <w:bottom w:val="single" w:sz="4" w:space="0" w:color="000000"/>
              <w:right w:val="single" w:sz="4" w:space="0" w:color="000000"/>
            </w:tcBorders>
            <w:shd w:val="clear" w:color="auto" w:fill="F2F2F2"/>
            <w:vAlign w:val="center"/>
          </w:tcPr>
          <w:p w14:paraId="7D0D1A5F"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749,253.00</w:t>
            </w:r>
          </w:p>
        </w:tc>
        <w:tc>
          <w:tcPr>
            <w:tcW w:w="1415" w:type="dxa"/>
            <w:tcBorders>
              <w:top w:val="nil"/>
              <w:left w:val="nil"/>
              <w:bottom w:val="single" w:sz="4" w:space="0" w:color="000000"/>
              <w:right w:val="single" w:sz="4" w:space="0" w:color="000000"/>
            </w:tcBorders>
            <w:shd w:val="clear" w:color="auto" w:fill="F2F2F2"/>
            <w:vAlign w:val="center"/>
          </w:tcPr>
          <w:p w14:paraId="7AB9B0A9"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602,700.00</w:t>
            </w:r>
          </w:p>
        </w:tc>
        <w:tc>
          <w:tcPr>
            <w:tcW w:w="1326" w:type="dxa"/>
            <w:tcBorders>
              <w:top w:val="nil"/>
              <w:left w:val="nil"/>
              <w:bottom w:val="single" w:sz="4" w:space="0" w:color="000000"/>
              <w:right w:val="single" w:sz="4" w:space="0" w:color="000000"/>
            </w:tcBorders>
            <w:shd w:val="clear" w:color="auto" w:fill="F2F2F2"/>
            <w:vAlign w:val="center"/>
          </w:tcPr>
          <w:p w14:paraId="40BB30DD"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80%</w:t>
            </w:r>
          </w:p>
        </w:tc>
      </w:tr>
      <w:tr w:rsidR="00D76D34" w:rsidRPr="00EA3054" w14:paraId="378FCE29" w14:textId="77777777" w:rsidTr="00AD0813">
        <w:trPr>
          <w:trHeight w:val="195"/>
        </w:trPr>
        <w:tc>
          <w:tcPr>
            <w:tcW w:w="1503" w:type="dxa"/>
            <w:vMerge/>
            <w:tcBorders>
              <w:top w:val="nil"/>
              <w:left w:val="single" w:sz="4" w:space="0" w:color="000000"/>
              <w:bottom w:val="single" w:sz="4" w:space="0" w:color="000000"/>
              <w:right w:val="single" w:sz="4" w:space="0" w:color="000000"/>
            </w:tcBorders>
            <w:shd w:val="clear" w:color="auto" w:fill="auto"/>
            <w:vAlign w:val="center"/>
          </w:tcPr>
          <w:p w14:paraId="252B0C36"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1504" w:type="dxa"/>
            <w:tcBorders>
              <w:top w:val="nil"/>
              <w:left w:val="nil"/>
              <w:bottom w:val="single" w:sz="4" w:space="0" w:color="000000"/>
              <w:right w:val="single" w:sz="4" w:space="0" w:color="000000"/>
            </w:tcBorders>
            <w:shd w:val="clear" w:color="auto" w:fill="auto"/>
            <w:vAlign w:val="center"/>
          </w:tcPr>
          <w:p w14:paraId="7F802CC9"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UNESCO</w:t>
            </w:r>
          </w:p>
        </w:tc>
        <w:tc>
          <w:tcPr>
            <w:tcW w:w="1489" w:type="dxa"/>
            <w:tcBorders>
              <w:top w:val="nil"/>
              <w:left w:val="nil"/>
              <w:bottom w:val="single" w:sz="4" w:space="0" w:color="000000"/>
              <w:right w:val="single" w:sz="4" w:space="0" w:color="000000"/>
            </w:tcBorders>
            <w:shd w:val="clear" w:color="auto" w:fill="auto"/>
            <w:vAlign w:val="center"/>
          </w:tcPr>
          <w:p w14:paraId="73430B8F"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255,820.76</w:t>
            </w:r>
          </w:p>
        </w:tc>
        <w:tc>
          <w:tcPr>
            <w:tcW w:w="1518" w:type="dxa"/>
            <w:tcBorders>
              <w:top w:val="nil"/>
              <w:left w:val="nil"/>
              <w:bottom w:val="single" w:sz="4" w:space="0" w:color="000000"/>
              <w:right w:val="single" w:sz="4" w:space="0" w:color="000000"/>
            </w:tcBorders>
            <w:shd w:val="clear" w:color="auto" w:fill="auto"/>
            <w:vAlign w:val="center"/>
          </w:tcPr>
          <w:p w14:paraId="6E1F668E"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74,220.00</w:t>
            </w:r>
          </w:p>
        </w:tc>
        <w:tc>
          <w:tcPr>
            <w:tcW w:w="1592" w:type="dxa"/>
            <w:tcBorders>
              <w:top w:val="nil"/>
              <w:left w:val="nil"/>
              <w:bottom w:val="single" w:sz="4" w:space="0" w:color="000000"/>
              <w:right w:val="single" w:sz="4" w:space="0" w:color="000000"/>
            </w:tcBorders>
            <w:shd w:val="clear" w:color="auto" w:fill="auto"/>
            <w:vAlign w:val="center"/>
          </w:tcPr>
          <w:p w14:paraId="45AE4E4C"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330,041.00</w:t>
            </w:r>
          </w:p>
        </w:tc>
        <w:tc>
          <w:tcPr>
            <w:tcW w:w="1415" w:type="dxa"/>
            <w:tcBorders>
              <w:top w:val="nil"/>
              <w:left w:val="nil"/>
              <w:bottom w:val="single" w:sz="4" w:space="0" w:color="000000"/>
              <w:right w:val="single" w:sz="4" w:space="0" w:color="000000"/>
            </w:tcBorders>
            <w:shd w:val="clear" w:color="auto" w:fill="auto"/>
            <w:vAlign w:val="center"/>
          </w:tcPr>
          <w:p w14:paraId="4AFE8510"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321</w:t>
            </w:r>
            <w:r w:rsidRPr="00EA3054">
              <w:rPr>
                <w:rFonts w:ascii="Times New Roman" w:eastAsia="Times New Roman" w:hAnsi="Times New Roman" w:cs="Times New Roman"/>
                <w:color w:val="000000"/>
              </w:rPr>
              <w:t>,</w:t>
            </w:r>
            <w:r w:rsidRPr="00EA3054">
              <w:rPr>
                <w:rFonts w:ascii="Times New Roman" w:eastAsia="Times New Roman" w:hAnsi="Times New Roman" w:cs="Times New Roman"/>
              </w:rPr>
              <w:t>917</w:t>
            </w:r>
          </w:p>
        </w:tc>
        <w:tc>
          <w:tcPr>
            <w:tcW w:w="1326" w:type="dxa"/>
            <w:tcBorders>
              <w:top w:val="nil"/>
              <w:left w:val="nil"/>
              <w:bottom w:val="single" w:sz="4" w:space="0" w:color="000000"/>
              <w:right w:val="single" w:sz="4" w:space="0" w:color="000000"/>
            </w:tcBorders>
            <w:shd w:val="clear" w:color="auto" w:fill="auto"/>
            <w:vAlign w:val="center"/>
          </w:tcPr>
          <w:p w14:paraId="21438D48"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98</w:t>
            </w:r>
            <w:r w:rsidRPr="00EA3054">
              <w:rPr>
                <w:rFonts w:ascii="Times New Roman" w:eastAsia="Times New Roman" w:hAnsi="Times New Roman" w:cs="Times New Roman"/>
                <w:color w:val="000000"/>
              </w:rPr>
              <w:t>%</w:t>
            </w:r>
          </w:p>
        </w:tc>
      </w:tr>
      <w:tr w:rsidR="00AD0813" w:rsidRPr="00EA3054" w14:paraId="1FC92CD4" w14:textId="77777777" w:rsidTr="00AD0813">
        <w:trPr>
          <w:trHeight w:val="191"/>
        </w:trPr>
        <w:tc>
          <w:tcPr>
            <w:tcW w:w="1503" w:type="dxa"/>
            <w:vMerge/>
            <w:tcBorders>
              <w:top w:val="nil"/>
              <w:left w:val="single" w:sz="4" w:space="0" w:color="000000"/>
              <w:bottom w:val="single" w:sz="4" w:space="0" w:color="000000"/>
              <w:right w:val="single" w:sz="4" w:space="0" w:color="000000"/>
            </w:tcBorders>
            <w:shd w:val="clear" w:color="auto" w:fill="auto"/>
            <w:vAlign w:val="center"/>
          </w:tcPr>
          <w:p w14:paraId="22E4CDEB"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1504" w:type="dxa"/>
            <w:tcBorders>
              <w:top w:val="nil"/>
              <w:left w:val="nil"/>
              <w:bottom w:val="single" w:sz="4" w:space="0" w:color="000000"/>
              <w:right w:val="single" w:sz="4" w:space="0" w:color="000000"/>
            </w:tcBorders>
            <w:shd w:val="clear" w:color="auto" w:fill="F2F2F2"/>
            <w:vAlign w:val="center"/>
          </w:tcPr>
          <w:p w14:paraId="3EBC6DBD"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UNWOMEN</w:t>
            </w:r>
          </w:p>
        </w:tc>
        <w:tc>
          <w:tcPr>
            <w:tcW w:w="1489" w:type="dxa"/>
            <w:tcBorders>
              <w:top w:val="nil"/>
              <w:left w:val="nil"/>
              <w:bottom w:val="single" w:sz="4" w:space="0" w:color="000000"/>
              <w:right w:val="single" w:sz="4" w:space="0" w:color="000000"/>
            </w:tcBorders>
            <w:shd w:val="clear" w:color="auto" w:fill="F2F2F2"/>
            <w:vAlign w:val="center"/>
          </w:tcPr>
          <w:p w14:paraId="5DCABC6E"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678,037.00</w:t>
            </w:r>
          </w:p>
        </w:tc>
        <w:tc>
          <w:tcPr>
            <w:tcW w:w="1518" w:type="dxa"/>
            <w:tcBorders>
              <w:top w:val="nil"/>
              <w:left w:val="nil"/>
              <w:bottom w:val="single" w:sz="4" w:space="0" w:color="000000"/>
              <w:right w:val="single" w:sz="4" w:space="0" w:color="000000"/>
            </w:tcBorders>
            <w:shd w:val="clear" w:color="auto" w:fill="F2F2F2"/>
            <w:vAlign w:val="center"/>
          </w:tcPr>
          <w:p w14:paraId="45ABC0D2"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449,087.00</w:t>
            </w:r>
          </w:p>
        </w:tc>
        <w:tc>
          <w:tcPr>
            <w:tcW w:w="1592" w:type="dxa"/>
            <w:tcBorders>
              <w:top w:val="nil"/>
              <w:left w:val="nil"/>
              <w:bottom w:val="single" w:sz="4" w:space="0" w:color="000000"/>
              <w:right w:val="single" w:sz="4" w:space="0" w:color="000000"/>
            </w:tcBorders>
            <w:shd w:val="clear" w:color="auto" w:fill="F2F2F2"/>
            <w:vAlign w:val="center"/>
          </w:tcPr>
          <w:p w14:paraId="6911119A"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1,127,124.00</w:t>
            </w:r>
          </w:p>
        </w:tc>
        <w:tc>
          <w:tcPr>
            <w:tcW w:w="1415" w:type="dxa"/>
            <w:tcBorders>
              <w:top w:val="nil"/>
              <w:left w:val="nil"/>
              <w:bottom w:val="single" w:sz="4" w:space="0" w:color="000000"/>
              <w:right w:val="single" w:sz="4" w:space="0" w:color="000000"/>
            </w:tcBorders>
            <w:shd w:val="clear" w:color="auto" w:fill="F2F2F2"/>
            <w:vAlign w:val="center"/>
          </w:tcPr>
          <w:p w14:paraId="4EDD2E91"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869,177</w:t>
            </w:r>
          </w:p>
        </w:tc>
        <w:tc>
          <w:tcPr>
            <w:tcW w:w="1326" w:type="dxa"/>
            <w:tcBorders>
              <w:top w:val="nil"/>
              <w:left w:val="nil"/>
              <w:bottom w:val="single" w:sz="4" w:space="0" w:color="000000"/>
              <w:right w:val="single" w:sz="4" w:space="0" w:color="000000"/>
            </w:tcBorders>
            <w:shd w:val="clear" w:color="auto" w:fill="F2F2F2"/>
            <w:vAlign w:val="center"/>
          </w:tcPr>
          <w:p w14:paraId="1650408D"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77</w:t>
            </w:r>
            <w:r w:rsidRPr="00EA3054">
              <w:rPr>
                <w:rFonts w:ascii="Times New Roman" w:eastAsia="Times New Roman" w:hAnsi="Times New Roman" w:cs="Times New Roman"/>
                <w:color w:val="000000"/>
              </w:rPr>
              <w:t>%</w:t>
            </w:r>
          </w:p>
        </w:tc>
      </w:tr>
      <w:tr w:rsidR="00D76D34" w:rsidRPr="00EA3054" w14:paraId="190BDBE7" w14:textId="77777777" w:rsidTr="00AD0813">
        <w:trPr>
          <w:trHeight w:val="252"/>
        </w:trPr>
        <w:tc>
          <w:tcPr>
            <w:tcW w:w="1503" w:type="dxa"/>
            <w:vMerge/>
            <w:tcBorders>
              <w:top w:val="nil"/>
              <w:left w:val="single" w:sz="4" w:space="0" w:color="000000"/>
              <w:bottom w:val="single" w:sz="4" w:space="0" w:color="000000"/>
              <w:right w:val="single" w:sz="4" w:space="0" w:color="000000"/>
            </w:tcBorders>
            <w:shd w:val="clear" w:color="auto" w:fill="auto"/>
            <w:vAlign w:val="center"/>
          </w:tcPr>
          <w:p w14:paraId="03C97F0F"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1504" w:type="dxa"/>
            <w:tcBorders>
              <w:top w:val="nil"/>
              <w:left w:val="nil"/>
              <w:bottom w:val="single" w:sz="4" w:space="0" w:color="000000"/>
              <w:right w:val="single" w:sz="4" w:space="0" w:color="000000"/>
            </w:tcBorders>
            <w:shd w:val="clear" w:color="auto" w:fill="auto"/>
            <w:vAlign w:val="center"/>
          </w:tcPr>
          <w:p w14:paraId="641C2535"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SUB-TOTAL SWEDEN</w:t>
            </w:r>
          </w:p>
        </w:tc>
        <w:tc>
          <w:tcPr>
            <w:tcW w:w="1489" w:type="dxa"/>
            <w:tcBorders>
              <w:top w:val="nil"/>
              <w:left w:val="nil"/>
              <w:bottom w:val="single" w:sz="4" w:space="0" w:color="000000"/>
              <w:right w:val="single" w:sz="4" w:space="0" w:color="000000"/>
            </w:tcBorders>
            <w:shd w:val="clear" w:color="auto" w:fill="auto"/>
            <w:vAlign w:val="center"/>
          </w:tcPr>
          <w:p w14:paraId="26CC5C64"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1,270,</w:t>
            </w:r>
            <w:r w:rsidRPr="00EA3054">
              <w:rPr>
                <w:rFonts w:ascii="Times New Roman" w:eastAsia="Times New Roman" w:hAnsi="Times New Roman" w:cs="Times New Roman"/>
                <w:b/>
              </w:rPr>
              <w:t>699.77</w:t>
            </w:r>
          </w:p>
        </w:tc>
        <w:tc>
          <w:tcPr>
            <w:tcW w:w="1518" w:type="dxa"/>
            <w:tcBorders>
              <w:top w:val="nil"/>
              <w:left w:val="nil"/>
              <w:bottom w:val="single" w:sz="4" w:space="0" w:color="000000"/>
              <w:right w:val="single" w:sz="4" w:space="0" w:color="000000"/>
            </w:tcBorders>
            <w:shd w:val="clear" w:color="auto" w:fill="auto"/>
            <w:vAlign w:val="center"/>
          </w:tcPr>
          <w:p w14:paraId="09011EA8"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3,323,175.00</w:t>
            </w:r>
          </w:p>
        </w:tc>
        <w:tc>
          <w:tcPr>
            <w:tcW w:w="1592" w:type="dxa"/>
            <w:tcBorders>
              <w:top w:val="nil"/>
              <w:left w:val="nil"/>
              <w:bottom w:val="single" w:sz="4" w:space="0" w:color="000000"/>
              <w:right w:val="single" w:sz="4" w:space="0" w:color="000000"/>
            </w:tcBorders>
            <w:shd w:val="clear" w:color="auto" w:fill="auto"/>
            <w:vAlign w:val="center"/>
          </w:tcPr>
          <w:p w14:paraId="0B01BA99"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4,593,875</w:t>
            </w:r>
          </w:p>
        </w:tc>
        <w:tc>
          <w:tcPr>
            <w:tcW w:w="1415" w:type="dxa"/>
            <w:tcBorders>
              <w:top w:val="nil"/>
              <w:left w:val="nil"/>
              <w:bottom w:val="single" w:sz="4" w:space="0" w:color="000000"/>
              <w:right w:val="single" w:sz="4" w:space="0" w:color="000000"/>
            </w:tcBorders>
            <w:shd w:val="clear" w:color="auto" w:fill="auto"/>
            <w:vAlign w:val="center"/>
          </w:tcPr>
          <w:p w14:paraId="5C602F76" w14:textId="00D31693"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3,831,437</w:t>
            </w:r>
            <w:r w:rsidR="004059D1">
              <w:rPr>
                <w:rStyle w:val="FootnoteReference"/>
                <w:rFonts w:ascii="Times New Roman" w:eastAsia="Times New Roman" w:hAnsi="Times New Roman" w:cs="Times New Roman"/>
                <w:b/>
                <w:color w:val="000000"/>
              </w:rPr>
              <w:footnoteReference w:id="5"/>
            </w:r>
          </w:p>
        </w:tc>
        <w:tc>
          <w:tcPr>
            <w:tcW w:w="1326" w:type="dxa"/>
            <w:tcBorders>
              <w:top w:val="nil"/>
              <w:left w:val="nil"/>
              <w:bottom w:val="single" w:sz="4" w:space="0" w:color="000000"/>
              <w:right w:val="single" w:sz="4" w:space="0" w:color="000000"/>
            </w:tcBorders>
            <w:shd w:val="clear" w:color="auto" w:fill="auto"/>
            <w:vAlign w:val="center"/>
          </w:tcPr>
          <w:p w14:paraId="71099E53"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85%</w:t>
            </w:r>
          </w:p>
        </w:tc>
      </w:tr>
      <w:tr w:rsidR="00AD0813" w:rsidRPr="00EA3054" w14:paraId="0BE675B2" w14:textId="77777777" w:rsidTr="00AD0813">
        <w:trPr>
          <w:trHeight w:val="195"/>
        </w:trPr>
        <w:tc>
          <w:tcPr>
            <w:tcW w:w="1503" w:type="dxa"/>
            <w:vMerge w:val="restart"/>
            <w:tcBorders>
              <w:top w:val="nil"/>
              <w:left w:val="single" w:sz="4" w:space="0" w:color="000000"/>
              <w:bottom w:val="single" w:sz="4" w:space="0" w:color="000000"/>
              <w:right w:val="single" w:sz="4" w:space="0" w:color="000000"/>
            </w:tcBorders>
            <w:shd w:val="clear" w:color="auto" w:fill="auto"/>
            <w:vAlign w:val="center"/>
          </w:tcPr>
          <w:p w14:paraId="76FFE93B"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CANADA (B)</w:t>
            </w:r>
          </w:p>
        </w:tc>
        <w:tc>
          <w:tcPr>
            <w:tcW w:w="1504" w:type="dxa"/>
            <w:tcBorders>
              <w:top w:val="nil"/>
              <w:left w:val="nil"/>
              <w:bottom w:val="single" w:sz="4" w:space="0" w:color="000000"/>
              <w:right w:val="single" w:sz="4" w:space="0" w:color="000000"/>
            </w:tcBorders>
            <w:shd w:val="clear" w:color="auto" w:fill="F2F2F2"/>
            <w:vAlign w:val="center"/>
          </w:tcPr>
          <w:p w14:paraId="52A3851A"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UNFPA</w:t>
            </w:r>
          </w:p>
        </w:tc>
        <w:tc>
          <w:tcPr>
            <w:tcW w:w="1489" w:type="dxa"/>
            <w:tcBorders>
              <w:top w:val="nil"/>
              <w:left w:val="nil"/>
              <w:bottom w:val="single" w:sz="4" w:space="0" w:color="000000"/>
              <w:right w:val="single" w:sz="4" w:space="0" w:color="000000"/>
            </w:tcBorders>
            <w:shd w:val="clear" w:color="auto" w:fill="F2F2F2"/>
            <w:vAlign w:val="center"/>
          </w:tcPr>
          <w:p w14:paraId="66361C45"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959,237.99</w:t>
            </w:r>
          </w:p>
        </w:tc>
        <w:tc>
          <w:tcPr>
            <w:tcW w:w="1518" w:type="dxa"/>
            <w:tcBorders>
              <w:top w:val="nil"/>
              <w:left w:val="nil"/>
              <w:bottom w:val="single" w:sz="4" w:space="0" w:color="000000"/>
              <w:right w:val="single" w:sz="4" w:space="0" w:color="000000"/>
            </w:tcBorders>
            <w:shd w:val="clear" w:color="auto" w:fill="F2F2F2"/>
            <w:vAlign w:val="center"/>
          </w:tcPr>
          <w:p w14:paraId="44E77D80"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963</w:t>
            </w:r>
            <w:r w:rsidRPr="00EA3054">
              <w:rPr>
                <w:rFonts w:ascii="Times New Roman" w:eastAsia="Times New Roman" w:hAnsi="Times New Roman" w:cs="Times New Roman"/>
              </w:rPr>
              <w:t>,</w:t>
            </w:r>
            <w:r w:rsidRPr="00EA3054">
              <w:rPr>
                <w:rFonts w:ascii="Times New Roman" w:eastAsia="Times New Roman" w:hAnsi="Times New Roman" w:cs="Times New Roman"/>
                <w:color w:val="000000"/>
              </w:rPr>
              <w:t>032.00</w:t>
            </w:r>
          </w:p>
        </w:tc>
        <w:tc>
          <w:tcPr>
            <w:tcW w:w="1592" w:type="dxa"/>
            <w:tcBorders>
              <w:top w:val="nil"/>
              <w:left w:val="nil"/>
              <w:bottom w:val="single" w:sz="4" w:space="0" w:color="000000"/>
              <w:right w:val="single" w:sz="4" w:space="0" w:color="000000"/>
            </w:tcBorders>
            <w:shd w:val="clear" w:color="auto" w:fill="F2F2F2"/>
            <w:vAlign w:val="center"/>
          </w:tcPr>
          <w:p w14:paraId="7FC669B1"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1,922,269.99</w:t>
            </w:r>
          </w:p>
        </w:tc>
        <w:tc>
          <w:tcPr>
            <w:tcW w:w="1415" w:type="dxa"/>
            <w:tcBorders>
              <w:top w:val="nil"/>
              <w:left w:val="nil"/>
              <w:bottom w:val="single" w:sz="4" w:space="0" w:color="000000"/>
              <w:right w:val="single" w:sz="4" w:space="0" w:color="000000"/>
            </w:tcBorders>
            <w:shd w:val="clear" w:color="auto" w:fill="F2F2F2"/>
            <w:vAlign w:val="center"/>
          </w:tcPr>
          <w:p w14:paraId="79D1B577"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1,177,184</w:t>
            </w:r>
          </w:p>
        </w:tc>
        <w:tc>
          <w:tcPr>
            <w:tcW w:w="1326" w:type="dxa"/>
            <w:tcBorders>
              <w:top w:val="nil"/>
              <w:left w:val="nil"/>
              <w:bottom w:val="single" w:sz="4" w:space="0" w:color="000000"/>
              <w:right w:val="single" w:sz="4" w:space="0" w:color="000000"/>
            </w:tcBorders>
            <w:shd w:val="clear" w:color="auto" w:fill="F2F2F2"/>
            <w:vAlign w:val="center"/>
          </w:tcPr>
          <w:p w14:paraId="7D2B9455"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61%</w:t>
            </w:r>
          </w:p>
        </w:tc>
      </w:tr>
      <w:tr w:rsidR="00D76D34" w:rsidRPr="00EA3054" w14:paraId="261FE649" w14:textId="77777777" w:rsidTr="00AD0813">
        <w:trPr>
          <w:trHeight w:val="195"/>
        </w:trPr>
        <w:tc>
          <w:tcPr>
            <w:tcW w:w="1503" w:type="dxa"/>
            <w:vMerge/>
            <w:tcBorders>
              <w:top w:val="nil"/>
              <w:left w:val="single" w:sz="4" w:space="0" w:color="000000"/>
              <w:bottom w:val="single" w:sz="4" w:space="0" w:color="000000"/>
              <w:right w:val="single" w:sz="4" w:space="0" w:color="000000"/>
            </w:tcBorders>
            <w:shd w:val="clear" w:color="auto" w:fill="auto"/>
            <w:vAlign w:val="center"/>
          </w:tcPr>
          <w:p w14:paraId="233DE809"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1504" w:type="dxa"/>
            <w:tcBorders>
              <w:top w:val="nil"/>
              <w:left w:val="nil"/>
              <w:bottom w:val="single" w:sz="4" w:space="0" w:color="000000"/>
              <w:right w:val="single" w:sz="4" w:space="0" w:color="000000"/>
            </w:tcBorders>
            <w:shd w:val="clear" w:color="auto" w:fill="auto"/>
            <w:vAlign w:val="center"/>
          </w:tcPr>
          <w:p w14:paraId="18FB67DB"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UNICEF</w:t>
            </w:r>
          </w:p>
        </w:tc>
        <w:tc>
          <w:tcPr>
            <w:tcW w:w="1489" w:type="dxa"/>
            <w:tcBorders>
              <w:top w:val="nil"/>
              <w:left w:val="nil"/>
              <w:bottom w:val="single" w:sz="4" w:space="0" w:color="000000"/>
              <w:right w:val="single" w:sz="4" w:space="0" w:color="000000"/>
            </w:tcBorders>
            <w:shd w:val="clear" w:color="auto" w:fill="auto"/>
            <w:vAlign w:val="center"/>
          </w:tcPr>
          <w:p w14:paraId="7FCBF414"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155,000.00</w:t>
            </w:r>
          </w:p>
        </w:tc>
        <w:tc>
          <w:tcPr>
            <w:tcW w:w="1518" w:type="dxa"/>
            <w:tcBorders>
              <w:top w:val="nil"/>
              <w:left w:val="nil"/>
              <w:bottom w:val="single" w:sz="4" w:space="0" w:color="000000"/>
              <w:right w:val="single" w:sz="4" w:space="0" w:color="000000"/>
            </w:tcBorders>
            <w:shd w:val="clear" w:color="auto" w:fill="auto"/>
            <w:vAlign w:val="center"/>
          </w:tcPr>
          <w:p w14:paraId="4E5F93F5"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589</w:t>
            </w:r>
            <w:r w:rsidRPr="00EA3054">
              <w:rPr>
                <w:rFonts w:ascii="Times New Roman" w:eastAsia="Times New Roman" w:hAnsi="Times New Roman" w:cs="Times New Roman"/>
                <w:color w:val="000000"/>
              </w:rPr>
              <w:t>,</w:t>
            </w:r>
            <w:r w:rsidRPr="00EA3054">
              <w:rPr>
                <w:rFonts w:ascii="Times New Roman" w:eastAsia="Times New Roman" w:hAnsi="Times New Roman" w:cs="Times New Roman"/>
              </w:rPr>
              <w:t>611</w:t>
            </w:r>
            <w:r w:rsidRPr="00EA3054">
              <w:rPr>
                <w:rFonts w:ascii="Times New Roman" w:eastAsia="Times New Roman" w:hAnsi="Times New Roman" w:cs="Times New Roman"/>
                <w:color w:val="000000"/>
              </w:rPr>
              <w:t>.</w:t>
            </w:r>
            <w:r w:rsidRPr="00EA3054">
              <w:rPr>
                <w:rFonts w:ascii="Times New Roman" w:eastAsia="Times New Roman" w:hAnsi="Times New Roman" w:cs="Times New Roman"/>
              </w:rPr>
              <w:t>00</w:t>
            </w:r>
          </w:p>
        </w:tc>
        <w:tc>
          <w:tcPr>
            <w:tcW w:w="1592" w:type="dxa"/>
            <w:tcBorders>
              <w:top w:val="nil"/>
              <w:left w:val="nil"/>
              <w:bottom w:val="single" w:sz="4" w:space="0" w:color="000000"/>
              <w:right w:val="single" w:sz="4" w:space="0" w:color="000000"/>
            </w:tcBorders>
            <w:shd w:val="clear" w:color="auto" w:fill="auto"/>
            <w:vAlign w:val="center"/>
          </w:tcPr>
          <w:p w14:paraId="43BBFF09"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744,611.00</w:t>
            </w:r>
          </w:p>
        </w:tc>
        <w:tc>
          <w:tcPr>
            <w:tcW w:w="1415" w:type="dxa"/>
            <w:tcBorders>
              <w:top w:val="nil"/>
              <w:left w:val="nil"/>
              <w:bottom w:val="single" w:sz="4" w:space="0" w:color="000000"/>
              <w:right w:val="single" w:sz="4" w:space="0" w:color="000000"/>
            </w:tcBorders>
            <w:shd w:val="clear" w:color="auto" w:fill="auto"/>
            <w:vAlign w:val="center"/>
          </w:tcPr>
          <w:p w14:paraId="1E33DEBA"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744,611.00</w:t>
            </w:r>
          </w:p>
        </w:tc>
        <w:tc>
          <w:tcPr>
            <w:tcW w:w="1326" w:type="dxa"/>
            <w:tcBorders>
              <w:top w:val="nil"/>
              <w:left w:val="nil"/>
              <w:bottom w:val="single" w:sz="4" w:space="0" w:color="000000"/>
              <w:right w:val="single" w:sz="4" w:space="0" w:color="000000"/>
            </w:tcBorders>
            <w:shd w:val="clear" w:color="auto" w:fill="F2F2F2"/>
            <w:vAlign w:val="center"/>
          </w:tcPr>
          <w:p w14:paraId="46F452F9"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rPr>
              <w:t>100</w:t>
            </w:r>
            <w:r w:rsidRPr="00EA3054">
              <w:rPr>
                <w:rFonts w:ascii="Times New Roman" w:eastAsia="Times New Roman" w:hAnsi="Times New Roman" w:cs="Times New Roman"/>
                <w:color w:val="000000"/>
              </w:rPr>
              <w:t>%</w:t>
            </w:r>
          </w:p>
        </w:tc>
      </w:tr>
      <w:tr w:rsidR="00AD0813" w:rsidRPr="00EA3054" w14:paraId="34D3AC1A" w14:textId="77777777" w:rsidTr="00AD0813">
        <w:trPr>
          <w:trHeight w:val="195"/>
        </w:trPr>
        <w:tc>
          <w:tcPr>
            <w:tcW w:w="1503" w:type="dxa"/>
            <w:vMerge/>
            <w:tcBorders>
              <w:top w:val="nil"/>
              <w:left w:val="single" w:sz="4" w:space="0" w:color="000000"/>
              <w:bottom w:val="single" w:sz="4" w:space="0" w:color="000000"/>
              <w:right w:val="single" w:sz="4" w:space="0" w:color="000000"/>
            </w:tcBorders>
            <w:shd w:val="clear" w:color="auto" w:fill="auto"/>
            <w:vAlign w:val="center"/>
          </w:tcPr>
          <w:p w14:paraId="30D25177"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1504" w:type="dxa"/>
            <w:tcBorders>
              <w:top w:val="nil"/>
              <w:left w:val="nil"/>
              <w:bottom w:val="single" w:sz="4" w:space="0" w:color="000000"/>
              <w:right w:val="single" w:sz="4" w:space="0" w:color="000000"/>
            </w:tcBorders>
            <w:shd w:val="clear" w:color="auto" w:fill="F2F2F2"/>
            <w:vAlign w:val="center"/>
          </w:tcPr>
          <w:p w14:paraId="0F8C1EFF"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UNESCO</w:t>
            </w:r>
          </w:p>
        </w:tc>
        <w:tc>
          <w:tcPr>
            <w:tcW w:w="1489" w:type="dxa"/>
            <w:tcBorders>
              <w:top w:val="nil"/>
              <w:left w:val="nil"/>
              <w:bottom w:val="single" w:sz="4" w:space="0" w:color="000000"/>
              <w:right w:val="single" w:sz="4" w:space="0" w:color="000000"/>
            </w:tcBorders>
            <w:shd w:val="clear" w:color="auto" w:fill="F2F2F2"/>
            <w:vAlign w:val="center"/>
          </w:tcPr>
          <w:p w14:paraId="0D8DCB2C"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w:t>
            </w:r>
          </w:p>
        </w:tc>
        <w:tc>
          <w:tcPr>
            <w:tcW w:w="1518" w:type="dxa"/>
            <w:tcBorders>
              <w:top w:val="nil"/>
              <w:left w:val="nil"/>
              <w:bottom w:val="single" w:sz="4" w:space="0" w:color="000000"/>
              <w:right w:val="single" w:sz="4" w:space="0" w:color="000000"/>
            </w:tcBorders>
            <w:shd w:val="clear" w:color="auto" w:fill="F2F2F2"/>
            <w:vAlign w:val="center"/>
          </w:tcPr>
          <w:p w14:paraId="13B802BF"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2</w:t>
            </w:r>
            <w:r w:rsidRPr="00EA3054">
              <w:rPr>
                <w:rFonts w:ascii="Times New Roman" w:eastAsia="Times New Roman" w:hAnsi="Times New Roman" w:cs="Times New Roman"/>
              </w:rPr>
              <w:t>16</w:t>
            </w:r>
            <w:r w:rsidRPr="00EA3054">
              <w:rPr>
                <w:rFonts w:ascii="Times New Roman" w:eastAsia="Times New Roman" w:hAnsi="Times New Roman" w:cs="Times New Roman"/>
                <w:color w:val="000000"/>
              </w:rPr>
              <w:t>,</w:t>
            </w:r>
            <w:r w:rsidRPr="00EA3054">
              <w:rPr>
                <w:rFonts w:ascii="Times New Roman" w:eastAsia="Times New Roman" w:hAnsi="Times New Roman" w:cs="Times New Roman"/>
              </w:rPr>
              <w:t>191</w:t>
            </w:r>
            <w:r w:rsidRPr="00EA3054">
              <w:rPr>
                <w:rFonts w:ascii="Times New Roman" w:eastAsia="Times New Roman" w:hAnsi="Times New Roman" w:cs="Times New Roman"/>
                <w:color w:val="000000"/>
              </w:rPr>
              <w:t>.00</w:t>
            </w:r>
          </w:p>
        </w:tc>
        <w:tc>
          <w:tcPr>
            <w:tcW w:w="1592" w:type="dxa"/>
            <w:tcBorders>
              <w:top w:val="nil"/>
              <w:left w:val="nil"/>
              <w:bottom w:val="single" w:sz="4" w:space="0" w:color="000000"/>
              <w:right w:val="single" w:sz="4" w:space="0" w:color="000000"/>
            </w:tcBorders>
            <w:shd w:val="clear" w:color="auto" w:fill="F2F2F2"/>
            <w:vAlign w:val="center"/>
          </w:tcPr>
          <w:p w14:paraId="154E0FDD"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2</w:t>
            </w:r>
            <w:r w:rsidRPr="00EA3054">
              <w:rPr>
                <w:rFonts w:ascii="Times New Roman" w:eastAsia="Times New Roman" w:hAnsi="Times New Roman" w:cs="Times New Roman"/>
              </w:rPr>
              <w:t>16</w:t>
            </w:r>
            <w:r w:rsidRPr="00EA3054">
              <w:rPr>
                <w:rFonts w:ascii="Times New Roman" w:eastAsia="Times New Roman" w:hAnsi="Times New Roman" w:cs="Times New Roman"/>
                <w:color w:val="000000"/>
              </w:rPr>
              <w:t>,</w:t>
            </w:r>
            <w:r w:rsidRPr="00EA3054">
              <w:rPr>
                <w:rFonts w:ascii="Times New Roman" w:eastAsia="Times New Roman" w:hAnsi="Times New Roman" w:cs="Times New Roman"/>
              </w:rPr>
              <w:t>191</w:t>
            </w:r>
            <w:r w:rsidRPr="00EA3054">
              <w:rPr>
                <w:rFonts w:ascii="Times New Roman" w:eastAsia="Times New Roman" w:hAnsi="Times New Roman" w:cs="Times New Roman"/>
                <w:color w:val="000000"/>
              </w:rPr>
              <w:t>.00</w:t>
            </w:r>
          </w:p>
        </w:tc>
        <w:tc>
          <w:tcPr>
            <w:tcW w:w="1415" w:type="dxa"/>
            <w:tcBorders>
              <w:top w:val="nil"/>
              <w:left w:val="nil"/>
              <w:bottom w:val="single" w:sz="4" w:space="0" w:color="000000"/>
              <w:right w:val="single" w:sz="4" w:space="0" w:color="000000"/>
            </w:tcBorders>
            <w:shd w:val="clear" w:color="auto" w:fill="F2F2F2"/>
            <w:vAlign w:val="center"/>
          </w:tcPr>
          <w:p w14:paraId="6EC346C8"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157,695</w:t>
            </w:r>
          </w:p>
        </w:tc>
        <w:tc>
          <w:tcPr>
            <w:tcW w:w="1326" w:type="dxa"/>
            <w:tcBorders>
              <w:top w:val="nil"/>
              <w:left w:val="nil"/>
              <w:bottom w:val="single" w:sz="4" w:space="0" w:color="000000"/>
              <w:right w:val="single" w:sz="4" w:space="0" w:color="000000"/>
            </w:tcBorders>
            <w:shd w:val="clear" w:color="auto" w:fill="F2F2F2"/>
            <w:vAlign w:val="center"/>
          </w:tcPr>
          <w:p w14:paraId="547F5B05"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7</w:t>
            </w:r>
            <w:r w:rsidRPr="00EA3054">
              <w:rPr>
                <w:rFonts w:ascii="Times New Roman" w:eastAsia="Times New Roman" w:hAnsi="Times New Roman" w:cs="Times New Roman"/>
              </w:rPr>
              <w:t>3</w:t>
            </w:r>
            <w:r w:rsidRPr="00EA3054">
              <w:rPr>
                <w:rFonts w:ascii="Times New Roman" w:eastAsia="Times New Roman" w:hAnsi="Times New Roman" w:cs="Times New Roman"/>
                <w:color w:val="000000"/>
              </w:rPr>
              <w:t>%</w:t>
            </w:r>
          </w:p>
        </w:tc>
      </w:tr>
      <w:tr w:rsidR="00D76D34" w:rsidRPr="00EA3054" w14:paraId="1BADD9F7" w14:textId="77777777" w:rsidTr="00AD0813">
        <w:trPr>
          <w:trHeight w:val="236"/>
        </w:trPr>
        <w:tc>
          <w:tcPr>
            <w:tcW w:w="1503" w:type="dxa"/>
            <w:vMerge/>
            <w:tcBorders>
              <w:top w:val="nil"/>
              <w:left w:val="single" w:sz="4" w:space="0" w:color="000000"/>
              <w:bottom w:val="single" w:sz="4" w:space="0" w:color="000000"/>
              <w:right w:val="single" w:sz="4" w:space="0" w:color="000000"/>
            </w:tcBorders>
            <w:shd w:val="clear" w:color="auto" w:fill="auto"/>
            <w:vAlign w:val="center"/>
          </w:tcPr>
          <w:p w14:paraId="377E40C1"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1504" w:type="dxa"/>
            <w:tcBorders>
              <w:top w:val="nil"/>
              <w:left w:val="nil"/>
              <w:bottom w:val="single" w:sz="4" w:space="0" w:color="000000"/>
              <w:right w:val="single" w:sz="4" w:space="0" w:color="000000"/>
            </w:tcBorders>
            <w:shd w:val="clear" w:color="auto" w:fill="auto"/>
            <w:vAlign w:val="center"/>
          </w:tcPr>
          <w:p w14:paraId="018707C1"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UNWOMEN</w:t>
            </w:r>
          </w:p>
        </w:tc>
        <w:tc>
          <w:tcPr>
            <w:tcW w:w="1489" w:type="dxa"/>
            <w:tcBorders>
              <w:top w:val="nil"/>
              <w:left w:val="nil"/>
              <w:bottom w:val="single" w:sz="4" w:space="0" w:color="000000"/>
              <w:right w:val="single" w:sz="4" w:space="0" w:color="000000"/>
            </w:tcBorders>
            <w:shd w:val="clear" w:color="auto" w:fill="auto"/>
            <w:vAlign w:val="center"/>
          </w:tcPr>
          <w:p w14:paraId="34413036"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275,469.00</w:t>
            </w:r>
          </w:p>
        </w:tc>
        <w:tc>
          <w:tcPr>
            <w:tcW w:w="1518" w:type="dxa"/>
            <w:tcBorders>
              <w:top w:val="nil"/>
              <w:left w:val="nil"/>
              <w:bottom w:val="single" w:sz="4" w:space="0" w:color="000000"/>
              <w:right w:val="single" w:sz="4" w:space="0" w:color="000000"/>
            </w:tcBorders>
            <w:shd w:val="clear" w:color="auto" w:fill="auto"/>
            <w:vAlign w:val="center"/>
          </w:tcPr>
          <w:p w14:paraId="43E34AD4"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196,537.00</w:t>
            </w:r>
          </w:p>
        </w:tc>
        <w:tc>
          <w:tcPr>
            <w:tcW w:w="1592" w:type="dxa"/>
            <w:tcBorders>
              <w:top w:val="nil"/>
              <w:left w:val="nil"/>
              <w:bottom w:val="single" w:sz="4" w:space="0" w:color="000000"/>
              <w:right w:val="single" w:sz="4" w:space="0" w:color="000000"/>
            </w:tcBorders>
            <w:shd w:val="clear" w:color="auto" w:fill="auto"/>
            <w:vAlign w:val="center"/>
          </w:tcPr>
          <w:p w14:paraId="01BA89BD"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472,006.00</w:t>
            </w:r>
          </w:p>
        </w:tc>
        <w:tc>
          <w:tcPr>
            <w:tcW w:w="1415" w:type="dxa"/>
            <w:tcBorders>
              <w:top w:val="nil"/>
              <w:left w:val="nil"/>
              <w:bottom w:val="single" w:sz="4" w:space="0" w:color="000000"/>
              <w:right w:val="single" w:sz="4" w:space="0" w:color="000000"/>
            </w:tcBorders>
            <w:shd w:val="clear" w:color="auto" w:fill="auto"/>
            <w:vAlign w:val="center"/>
          </w:tcPr>
          <w:p w14:paraId="6C42C3DE"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277,422</w:t>
            </w:r>
          </w:p>
        </w:tc>
        <w:tc>
          <w:tcPr>
            <w:tcW w:w="1326" w:type="dxa"/>
            <w:tcBorders>
              <w:top w:val="nil"/>
              <w:left w:val="nil"/>
              <w:bottom w:val="single" w:sz="4" w:space="0" w:color="000000"/>
              <w:right w:val="single" w:sz="4" w:space="0" w:color="000000"/>
            </w:tcBorders>
            <w:shd w:val="clear" w:color="auto" w:fill="auto"/>
            <w:vAlign w:val="center"/>
          </w:tcPr>
          <w:p w14:paraId="5860FBEF" w14:textId="77777777" w:rsidR="00D76D34" w:rsidRPr="00EA3054" w:rsidRDefault="00AD0813">
            <w:pPr>
              <w:spacing w:after="0" w:line="240" w:lineRule="auto"/>
              <w:jc w:val="center"/>
              <w:rPr>
                <w:rFonts w:ascii="Times New Roman" w:eastAsia="Times New Roman" w:hAnsi="Times New Roman" w:cs="Times New Roman"/>
                <w:color w:val="000000"/>
              </w:rPr>
            </w:pPr>
            <w:r w:rsidRPr="00EA3054">
              <w:rPr>
                <w:rFonts w:ascii="Times New Roman" w:eastAsia="Times New Roman" w:hAnsi="Times New Roman" w:cs="Times New Roman"/>
                <w:color w:val="000000"/>
              </w:rPr>
              <w:t>59%</w:t>
            </w:r>
          </w:p>
        </w:tc>
      </w:tr>
      <w:tr w:rsidR="00AD0813" w:rsidRPr="00EA3054" w14:paraId="71FBF26F" w14:textId="77777777" w:rsidTr="00AD0813">
        <w:trPr>
          <w:trHeight w:val="243"/>
        </w:trPr>
        <w:tc>
          <w:tcPr>
            <w:tcW w:w="1503" w:type="dxa"/>
            <w:vMerge/>
            <w:tcBorders>
              <w:top w:val="nil"/>
              <w:left w:val="single" w:sz="4" w:space="0" w:color="000000"/>
              <w:bottom w:val="single" w:sz="4" w:space="0" w:color="000000"/>
              <w:right w:val="single" w:sz="4" w:space="0" w:color="000000"/>
            </w:tcBorders>
            <w:shd w:val="clear" w:color="auto" w:fill="auto"/>
            <w:vAlign w:val="center"/>
          </w:tcPr>
          <w:p w14:paraId="778F9FE9" w14:textId="77777777" w:rsidR="00D76D34" w:rsidRPr="00EA3054" w:rsidRDefault="00D76D34">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tc>
        <w:tc>
          <w:tcPr>
            <w:tcW w:w="1504" w:type="dxa"/>
            <w:tcBorders>
              <w:top w:val="nil"/>
              <w:left w:val="nil"/>
              <w:bottom w:val="single" w:sz="4" w:space="0" w:color="000000"/>
              <w:right w:val="single" w:sz="4" w:space="0" w:color="000000"/>
            </w:tcBorders>
            <w:shd w:val="clear" w:color="auto" w:fill="F2F2F2"/>
            <w:vAlign w:val="center"/>
          </w:tcPr>
          <w:p w14:paraId="5BF69CE9"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rPr>
              <w:t>SUBTOTAL</w:t>
            </w:r>
            <w:r w:rsidRPr="00EA3054">
              <w:rPr>
                <w:rFonts w:ascii="Times New Roman" w:eastAsia="Times New Roman" w:hAnsi="Times New Roman" w:cs="Times New Roman"/>
                <w:b/>
                <w:color w:val="000000"/>
              </w:rPr>
              <w:t xml:space="preserve"> CANADA</w:t>
            </w:r>
          </w:p>
        </w:tc>
        <w:tc>
          <w:tcPr>
            <w:tcW w:w="1489" w:type="dxa"/>
            <w:tcBorders>
              <w:top w:val="nil"/>
              <w:left w:val="nil"/>
              <w:bottom w:val="single" w:sz="4" w:space="0" w:color="000000"/>
              <w:right w:val="single" w:sz="4" w:space="0" w:color="000000"/>
            </w:tcBorders>
            <w:shd w:val="clear" w:color="auto" w:fill="F2F2F2"/>
            <w:vAlign w:val="center"/>
          </w:tcPr>
          <w:p w14:paraId="1EEE8CCF"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1,</w:t>
            </w:r>
            <w:r w:rsidRPr="00EA3054">
              <w:rPr>
                <w:rFonts w:ascii="Times New Roman" w:eastAsia="Times New Roman" w:hAnsi="Times New Roman" w:cs="Times New Roman"/>
                <w:b/>
              </w:rPr>
              <w:t>389</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706</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9</w:t>
            </w:r>
            <w:r w:rsidRPr="00EA3054">
              <w:rPr>
                <w:rFonts w:ascii="Times New Roman" w:eastAsia="Times New Roman" w:hAnsi="Times New Roman" w:cs="Times New Roman"/>
                <w:b/>
                <w:color w:val="000000"/>
              </w:rPr>
              <w:t>9</w:t>
            </w:r>
          </w:p>
        </w:tc>
        <w:tc>
          <w:tcPr>
            <w:tcW w:w="1518" w:type="dxa"/>
            <w:tcBorders>
              <w:top w:val="nil"/>
              <w:left w:val="nil"/>
              <w:bottom w:val="single" w:sz="4" w:space="0" w:color="000000"/>
              <w:right w:val="single" w:sz="4" w:space="0" w:color="000000"/>
            </w:tcBorders>
            <w:shd w:val="clear" w:color="auto" w:fill="F2F2F2"/>
            <w:vAlign w:val="center"/>
          </w:tcPr>
          <w:p w14:paraId="409CA5D5"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rPr>
              <w:t>1</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965</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371</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00</w:t>
            </w:r>
          </w:p>
        </w:tc>
        <w:tc>
          <w:tcPr>
            <w:tcW w:w="1592" w:type="dxa"/>
            <w:tcBorders>
              <w:top w:val="nil"/>
              <w:left w:val="nil"/>
              <w:bottom w:val="single" w:sz="4" w:space="0" w:color="000000"/>
              <w:right w:val="single" w:sz="4" w:space="0" w:color="000000"/>
            </w:tcBorders>
            <w:shd w:val="clear" w:color="auto" w:fill="F2F2F2"/>
            <w:vAlign w:val="center"/>
          </w:tcPr>
          <w:p w14:paraId="5492C4E7"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rPr>
              <w:t>3</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355</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077</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99</w:t>
            </w:r>
          </w:p>
        </w:tc>
        <w:tc>
          <w:tcPr>
            <w:tcW w:w="1415" w:type="dxa"/>
            <w:tcBorders>
              <w:top w:val="nil"/>
              <w:left w:val="nil"/>
              <w:bottom w:val="single" w:sz="4" w:space="0" w:color="000000"/>
              <w:right w:val="single" w:sz="4" w:space="0" w:color="000000"/>
            </w:tcBorders>
            <w:shd w:val="clear" w:color="auto" w:fill="F2F2F2"/>
            <w:vAlign w:val="center"/>
          </w:tcPr>
          <w:p w14:paraId="1D98BAAC" w14:textId="0D4A43E5" w:rsidR="00D76D34" w:rsidRPr="00EA3054" w:rsidRDefault="00AD0813">
            <w:pPr>
              <w:spacing w:after="0" w:line="240" w:lineRule="auto"/>
              <w:jc w:val="center"/>
              <w:rPr>
                <w:rFonts w:ascii="Times New Roman" w:eastAsia="Times New Roman" w:hAnsi="Times New Roman" w:cs="Times New Roman"/>
                <w:b/>
                <w:color w:val="000000"/>
              </w:rPr>
            </w:pPr>
            <w:r w:rsidRPr="00B674A9">
              <w:rPr>
                <w:rFonts w:ascii="Times New Roman" w:eastAsia="Times New Roman" w:hAnsi="Times New Roman" w:cs="Times New Roman"/>
                <w:b/>
                <w:sz w:val="20"/>
                <w:szCs w:val="20"/>
              </w:rPr>
              <w:t>2</w:t>
            </w:r>
            <w:r w:rsidRPr="00B674A9">
              <w:rPr>
                <w:rFonts w:ascii="Times New Roman" w:eastAsia="Times New Roman" w:hAnsi="Times New Roman" w:cs="Times New Roman"/>
                <w:b/>
                <w:color w:val="000000"/>
                <w:sz w:val="20"/>
                <w:szCs w:val="20"/>
              </w:rPr>
              <w:t>,</w:t>
            </w:r>
            <w:r w:rsidRPr="00B674A9">
              <w:rPr>
                <w:rFonts w:ascii="Times New Roman" w:eastAsia="Times New Roman" w:hAnsi="Times New Roman" w:cs="Times New Roman"/>
                <w:b/>
                <w:sz w:val="20"/>
                <w:szCs w:val="20"/>
              </w:rPr>
              <w:t>429</w:t>
            </w:r>
            <w:r w:rsidRPr="00B674A9">
              <w:rPr>
                <w:rFonts w:ascii="Times New Roman" w:eastAsia="Times New Roman" w:hAnsi="Times New Roman" w:cs="Times New Roman"/>
                <w:b/>
                <w:color w:val="000000"/>
                <w:sz w:val="20"/>
                <w:szCs w:val="20"/>
              </w:rPr>
              <w:t>,</w:t>
            </w:r>
            <w:r w:rsidRPr="00B674A9">
              <w:rPr>
                <w:rFonts w:ascii="Times New Roman" w:eastAsia="Times New Roman" w:hAnsi="Times New Roman" w:cs="Times New Roman"/>
                <w:b/>
                <w:sz w:val="20"/>
                <w:szCs w:val="20"/>
              </w:rPr>
              <w:t>449.00</w:t>
            </w:r>
            <w:r w:rsidR="00CF49D1">
              <w:rPr>
                <w:rStyle w:val="FootnoteReference"/>
                <w:rFonts w:ascii="Times New Roman" w:eastAsia="Times New Roman" w:hAnsi="Times New Roman" w:cs="Times New Roman"/>
                <w:b/>
              </w:rPr>
              <w:footnoteReference w:id="6"/>
            </w:r>
          </w:p>
        </w:tc>
        <w:tc>
          <w:tcPr>
            <w:tcW w:w="1326" w:type="dxa"/>
            <w:tcBorders>
              <w:top w:val="nil"/>
              <w:left w:val="nil"/>
              <w:bottom w:val="single" w:sz="4" w:space="0" w:color="000000"/>
              <w:right w:val="single" w:sz="4" w:space="0" w:color="000000"/>
            </w:tcBorders>
            <w:shd w:val="clear" w:color="auto" w:fill="F2F2F2"/>
            <w:vAlign w:val="center"/>
          </w:tcPr>
          <w:p w14:paraId="073E096B"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rPr>
              <w:t>73</w:t>
            </w:r>
            <w:r w:rsidRPr="00EA3054">
              <w:rPr>
                <w:rFonts w:ascii="Times New Roman" w:eastAsia="Times New Roman" w:hAnsi="Times New Roman" w:cs="Times New Roman"/>
                <w:b/>
                <w:color w:val="000000"/>
              </w:rPr>
              <w:t>%</w:t>
            </w:r>
          </w:p>
        </w:tc>
      </w:tr>
      <w:tr w:rsidR="00AD0813" w:rsidRPr="00EA3054" w14:paraId="0879D3CA" w14:textId="77777777" w:rsidTr="00AD0813">
        <w:trPr>
          <w:trHeight w:val="209"/>
        </w:trPr>
        <w:tc>
          <w:tcPr>
            <w:tcW w:w="1503" w:type="dxa"/>
            <w:tcBorders>
              <w:top w:val="nil"/>
              <w:left w:val="single" w:sz="4" w:space="0" w:color="000000"/>
              <w:bottom w:val="single" w:sz="4" w:space="0" w:color="000000"/>
              <w:right w:val="single" w:sz="4" w:space="0" w:color="000000"/>
            </w:tcBorders>
            <w:shd w:val="clear" w:color="auto" w:fill="E2EFDA"/>
            <w:vAlign w:val="bottom"/>
          </w:tcPr>
          <w:p w14:paraId="69907EBD"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TOTAL (A+B)</w:t>
            </w:r>
          </w:p>
        </w:tc>
        <w:tc>
          <w:tcPr>
            <w:tcW w:w="1504" w:type="dxa"/>
            <w:tcBorders>
              <w:top w:val="nil"/>
              <w:left w:val="nil"/>
              <w:bottom w:val="single" w:sz="4" w:space="0" w:color="000000"/>
              <w:right w:val="single" w:sz="4" w:space="0" w:color="000000"/>
            </w:tcBorders>
            <w:shd w:val="clear" w:color="auto" w:fill="E2EFDA"/>
            <w:vAlign w:val="bottom"/>
          </w:tcPr>
          <w:p w14:paraId="675B0095" w14:textId="77777777" w:rsidR="00D76D34" w:rsidRPr="00EA3054" w:rsidRDefault="00AD0813">
            <w:pPr>
              <w:spacing w:after="0" w:line="240" w:lineRule="auto"/>
              <w:jc w:val="center"/>
              <w:rPr>
                <w:rFonts w:ascii="Times New Roman" w:hAnsi="Times New Roman" w:cs="Times New Roman"/>
                <w:color w:val="000000"/>
              </w:rPr>
            </w:pPr>
            <w:r w:rsidRPr="00EA3054">
              <w:rPr>
                <w:rFonts w:ascii="Times New Roman" w:hAnsi="Times New Roman" w:cs="Times New Roman"/>
                <w:color w:val="000000"/>
              </w:rPr>
              <w:t> </w:t>
            </w:r>
          </w:p>
        </w:tc>
        <w:tc>
          <w:tcPr>
            <w:tcW w:w="1489" w:type="dxa"/>
            <w:tcBorders>
              <w:top w:val="nil"/>
              <w:left w:val="nil"/>
              <w:bottom w:val="single" w:sz="4" w:space="0" w:color="000000"/>
              <w:right w:val="single" w:sz="4" w:space="0" w:color="000000"/>
            </w:tcBorders>
            <w:shd w:val="clear" w:color="auto" w:fill="E2EFDA"/>
            <w:vAlign w:val="center"/>
          </w:tcPr>
          <w:p w14:paraId="293251DC"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2,660,407.00</w:t>
            </w:r>
          </w:p>
        </w:tc>
        <w:tc>
          <w:tcPr>
            <w:tcW w:w="1518" w:type="dxa"/>
            <w:tcBorders>
              <w:top w:val="nil"/>
              <w:left w:val="nil"/>
              <w:bottom w:val="single" w:sz="4" w:space="0" w:color="000000"/>
              <w:right w:val="single" w:sz="4" w:space="0" w:color="000000"/>
            </w:tcBorders>
            <w:shd w:val="clear" w:color="auto" w:fill="E2EFDA"/>
            <w:vAlign w:val="center"/>
          </w:tcPr>
          <w:p w14:paraId="0A7B36D2"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5,</w:t>
            </w:r>
            <w:r w:rsidRPr="00EA3054">
              <w:rPr>
                <w:rFonts w:ascii="Times New Roman" w:eastAsia="Times New Roman" w:hAnsi="Times New Roman" w:cs="Times New Roman"/>
                <w:b/>
              </w:rPr>
              <w:t>288</w:t>
            </w:r>
            <w:r w:rsidRPr="00EA3054">
              <w:rPr>
                <w:rFonts w:ascii="Times New Roman" w:eastAsia="Times New Roman" w:hAnsi="Times New Roman" w:cs="Times New Roman"/>
                <w:b/>
                <w:color w:val="000000"/>
              </w:rPr>
              <w:t>,5</w:t>
            </w:r>
            <w:r w:rsidRPr="00EA3054">
              <w:rPr>
                <w:rFonts w:ascii="Times New Roman" w:eastAsia="Times New Roman" w:hAnsi="Times New Roman" w:cs="Times New Roman"/>
                <w:b/>
              </w:rPr>
              <w:t>46.00</w:t>
            </w:r>
          </w:p>
        </w:tc>
        <w:tc>
          <w:tcPr>
            <w:tcW w:w="1592" w:type="dxa"/>
            <w:tcBorders>
              <w:top w:val="nil"/>
              <w:left w:val="nil"/>
              <w:bottom w:val="single" w:sz="4" w:space="0" w:color="000000"/>
              <w:right w:val="single" w:sz="4" w:space="0" w:color="000000"/>
            </w:tcBorders>
            <w:shd w:val="clear" w:color="auto" w:fill="E2EFDA"/>
            <w:vAlign w:val="center"/>
          </w:tcPr>
          <w:p w14:paraId="33F2DE39"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rPr>
              <w:t>7</w:t>
            </w:r>
            <w:r w:rsidRPr="00EA3054">
              <w:rPr>
                <w:rFonts w:ascii="Times New Roman" w:eastAsia="Times New Roman" w:hAnsi="Times New Roman" w:cs="Times New Roman"/>
                <w:b/>
                <w:color w:val="000000"/>
              </w:rPr>
              <w:t>,</w:t>
            </w:r>
            <w:r w:rsidRPr="00EA3054">
              <w:rPr>
                <w:rFonts w:ascii="Times New Roman" w:eastAsia="Times New Roman" w:hAnsi="Times New Roman" w:cs="Times New Roman"/>
                <w:b/>
              </w:rPr>
              <w:t>948</w:t>
            </w:r>
            <w:r w:rsidRPr="00EA3054">
              <w:rPr>
                <w:rFonts w:ascii="Times New Roman" w:eastAsia="Times New Roman" w:hAnsi="Times New Roman" w:cs="Times New Roman"/>
                <w:b/>
                <w:color w:val="000000"/>
              </w:rPr>
              <w:t>,9</w:t>
            </w:r>
            <w:r w:rsidRPr="00EA3054">
              <w:rPr>
                <w:rFonts w:ascii="Times New Roman" w:eastAsia="Times New Roman" w:hAnsi="Times New Roman" w:cs="Times New Roman"/>
                <w:b/>
              </w:rPr>
              <w:t>53.00</w:t>
            </w:r>
          </w:p>
        </w:tc>
        <w:tc>
          <w:tcPr>
            <w:tcW w:w="1415" w:type="dxa"/>
            <w:tcBorders>
              <w:top w:val="nil"/>
              <w:left w:val="nil"/>
              <w:bottom w:val="single" w:sz="4" w:space="0" w:color="000000"/>
              <w:right w:val="single" w:sz="4" w:space="0" w:color="000000"/>
            </w:tcBorders>
            <w:shd w:val="clear" w:color="auto" w:fill="E2EFDA"/>
            <w:vAlign w:val="center"/>
          </w:tcPr>
          <w:p w14:paraId="0743F293"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color w:val="000000"/>
              </w:rPr>
              <w:t>6,260,886.00</w:t>
            </w:r>
          </w:p>
        </w:tc>
        <w:tc>
          <w:tcPr>
            <w:tcW w:w="1326" w:type="dxa"/>
            <w:tcBorders>
              <w:top w:val="nil"/>
              <w:left w:val="nil"/>
              <w:bottom w:val="single" w:sz="4" w:space="0" w:color="000000"/>
              <w:right w:val="single" w:sz="4" w:space="0" w:color="000000"/>
            </w:tcBorders>
            <w:shd w:val="clear" w:color="auto" w:fill="E2EFDA"/>
            <w:vAlign w:val="center"/>
          </w:tcPr>
          <w:p w14:paraId="54BD97EA" w14:textId="77777777" w:rsidR="00D76D34" w:rsidRPr="00EA3054" w:rsidRDefault="00AD0813">
            <w:pPr>
              <w:spacing w:after="0" w:line="240" w:lineRule="auto"/>
              <w:jc w:val="center"/>
              <w:rPr>
                <w:rFonts w:ascii="Times New Roman" w:eastAsia="Times New Roman" w:hAnsi="Times New Roman" w:cs="Times New Roman"/>
                <w:b/>
                <w:color w:val="000000"/>
              </w:rPr>
            </w:pPr>
            <w:r w:rsidRPr="00EA3054">
              <w:rPr>
                <w:rFonts w:ascii="Times New Roman" w:eastAsia="Times New Roman" w:hAnsi="Times New Roman" w:cs="Times New Roman"/>
                <w:b/>
              </w:rPr>
              <w:t>79</w:t>
            </w:r>
            <w:r w:rsidRPr="00EA3054">
              <w:rPr>
                <w:rFonts w:ascii="Times New Roman" w:eastAsia="Times New Roman" w:hAnsi="Times New Roman" w:cs="Times New Roman"/>
                <w:b/>
                <w:color w:val="000000"/>
              </w:rPr>
              <w:t>%</w:t>
            </w:r>
          </w:p>
        </w:tc>
      </w:tr>
      <w:tr w:rsidR="00AD0813" w:rsidRPr="00EA3054" w14:paraId="008916FD" w14:textId="77777777" w:rsidTr="00AD0813">
        <w:tblPrEx>
          <w:tblCellMar>
            <w:left w:w="108" w:type="dxa"/>
            <w:right w:w="108" w:type="dxa"/>
          </w:tblCellMar>
        </w:tblPrEx>
        <w:trPr>
          <w:trHeight w:val="195"/>
        </w:trPr>
        <w:tc>
          <w:tcPr>
            <w:tcW w:w="3007" w:type="dxa"/>
            <w:gridSpan w:val="2"/>
            <w:tcBorders>
              <w:top w:val="nil"/>
              <w:left w:val="nil"/>
              <w:bottom w:val="nil"/>
              <w:right w:val="nil"/>
            </w:tcBorders>
            <w:shd w:val="clear" w:color="auto" w:fill="auto"/>
            <w:vAlign w:val="bottom"/>
          </w:tcPr>
          <w:p w14:paraId="44BE8F73" w14:textId="77777777" w:rsidR="00AD0813" w:rsidRPr="00EA3054" w:rsidRDefault="00AD0813">
            <w:pPr>
              <w:spacing w:after="0" w:line="240" w:lineRule="auto"/>
              <w:ind w:right="-740"/>
              <w:rPr>
                <w:rFonts w:ascii="Times New Roman" w:eastAsia="Times New Roman" w:hAnsi="Times New Roman" w:cs="Times New Roman"/>
                <w:color w:val="000000"/>
              </w:rPr>
            </w:pPr>
          </w:p>
        </w:tc>
        <w:tc>
          <w:tcPr>
            <w:tcW w:w="1489" w:type="dxa"/>
            <w:tcBorders>
              <w:top w:val="nil"/>
              <w:left w:val="nil"/>
              <w:bottom w:val="nil"/>
              <w:right w:val="nil"/>
            </w:tcBorders>
            <w:shd w:val="clear" w:color="auto" w:fill="auto"/>
            <w:vAlign w:val="bottom"/>
          </w:tcPr>
          <w:p w14:paraId="5D9208EA" w14:textId="77777777" w:rsidR="00D76D34" w:rsidRPr="00EA3054" w:rsidRDefault="00D76D34">
            <w:pPr>
              <w:spacing w:after="0" w:line="240" w:lineRule="auto"/>
              <w:rPr>
                <w:rFonts w:ascii="Times New Roman" w:eastAsia="Times New Roman" w:hAnsi="Times New Roman" w:cs="Times New Roman"/>
                <w:color w:val="000000"/>
              </w:rPr>
            </w:pPr>
          </w:p>
        </w:tc>
        <w:tc>
          <w:tcPr>
            <w:tcW w:w="1518" w:type="dxa"/>
            <w:tcBorders>
              <w:top w:val="nil"/>
              <w:left w:val="nil"/>
              <w:bottom w:val="nil"/>
              <w:right w:val="nil"/>
            </w:tcBorders>
            <w:shd w:val="clear" w:color="auto" w:fill="auto"/>
            <w:vAlign w:val="bottom"/>
          </w:tcPr>
          <w:p w14:paraId="466CE68E" w14:textId="77777777" w:rsidR="00D76D34" w:rsidRPr="00EA3054" w:rsidRDefault="00D76D34">
            <w:pPr>
              <w:spacing w:after="0" w:line="240" w:lineRule="auto"/>
              <w:rPr>
                <w:rFonts w:ascii="Times New Roman" w:eastAsia="Times New Roman" w:hAnsi="Times New Roman" w:cs="Times New Roman"/>
              </w:rPr>
            </w:pPr>
          </w:p>
        </w:tc>
        <w:tc>
          <w:tcPr>
            <w:tcW w:w="1592" w:type="dxa"/>
            <w:tcBorders>
              <w:top w:val="nil"/>
              <w:left w:val="nil"/>
              <w:bottom w:val="nil"/>
              <w:right w:val="nil"/>
            </w:tcBorders>
            <w:shd w:val="clear" w:color="auto" w:fill="auto"/>
            <w:vAlign w:val="bottom"/>
          </w:tcPr>
          <w:p w14:paraId="5AD59E7D" w14:textId="77777777" w:rsidR="00AD0813" w:rsidRPr="00EA3054" w:rsidRDefault="00AD0813">
            <w:pPr>
              <w:spacing w:after="0" w:line="240" w:lineRule="auto"/>
              <w:rPr>
                <w:rFonts w:ascii="Times New Roman" w:eastAsia="Times New Roman" w:hAnsi="Times New Roman" w:cs="Times New Roman"/>
              </w:rPr>
            </w:pPr>
          </w:p>
        </w:tc>
        <w:tc>
          <w:tcPr>
            <w:tcW w:w="1415" w:type="dxa"/>
            <w:tcBorders>
              <w:top w:val="nil"/>
              <w:left w:val="nil"/>
              <w:bottom w:val="nil"/>
              <w:right w:val="nil"/>
            </w:tcBorders>
            <w:shd w:val="clear" w:color="auto" w:fill="auto"/>
            <w:vAlign w:val="bottom"/>
          </w:tcPr>
          <w:p w14:paraId="502E177F" w14:textId="77777777" w:rsidR="00D76D34" w:rsidRPr="00EA3054" w:rsidRDefault="00D76D34">
            <w:pPr>
              <w:spacing w:after="0" w:line="240" w:lineRule="auto"/>
              <w:rPr>
                <w:rFonts w:ascii="Times New Roman" w:eastAsia="Times New Roman" w:hAnsi="Times New Roman" w:cs="Times New Roman"/>
              </w:rPr>
            </w:pPr>
          </w:p>
        </w:tc>
        <w:tc>
          <w:tcPr>
            <w:tcW w:w="1326" w:type="dxa"/>
            <w:tcBorders>
              <w:top w:val="nil"/>
              <w:left w:val="nil"/>
              <w:bottom w:val="nil"/>
              <w:right w:val="nil"/>
            </w:tcBorders>
            <w:shd w:val="clear" w:color="auto" w:fill="auto"/>
            <w:vAlign w:val="bottom"/>
          </w:tcPr>
          <w:p w14:paraId="1348472B" w14:textId="77777777" w:rsidR="00D76D34" w:rsidRDefault="00D76D34">
            <w:pPr>
              <w:spacing w:after="0" w:line="240" w:lineRule="auto"/>
              <w:rPr>
                <w:rFonts w:ascii="Times New Roman" w:eastAsia="Times New Roman" w:hAnsi="Times New Roman" w:cs="Times New Roman"/>
              </w:rPr>
            </w:pPr>
          </w:p>
          <w:p w14:paraId="56DF02E7" w14:textId="77777777" w:rsidR="00AD0813" w:rsidRDefault="00AD0813">
            <w:pPr>
              <w:spacing w:after="0" w:line="240" w:lineRule="auto"/>
              <w:rPr>
                <w:rFonts w:ascii="Times New Roman" w:eastAsia="Times New Roman" w:hAnsi="Times New Roman" w:cs="Times New Roman"/>
              </w:rPr>
            </w:pPr>
          </w:p>
          <w:p w14:paraId="447F404B" w14:textId="77777777" w:rsidR="00AD0813" w:rsidRDefault="00AD0813">
            <w:pPr>
              <w:spacing w:after="0" w:line="240" w:lineRule="auto"/>
              <w:rPr>
                <w:rFonts w:ascii="Times New Roman" w:eastAsia="Times New Roman" w:hAnsi="Times New Roman" w:cs="Times New Roman"/>
              </w:rPr>
            </w:pPr>
          </w:p>
          <w:p w14:paraId="60D2580F" w14:textId="77777777" w:rsidR="00AD0813" w:rsidRPr="00EA3054" w:rsidRDefault="00AD0813">
            <w:pPr>
              <w:spacing w:after="0" w:line="240" w:lineRule="auto"/>
              <w:rPr>
                <w:rFonts w:ascii="Times New Roman" w:eastAsia="Times New Roman" w:hAnsi="Times New Roman" w:cs="Times New Roman"/>
              </w:rPr>
            </w:pPr>
          </w:p>
        </w:tc>
      </w:tr>
    </w:tbl>
    <w:p w14:paraId="26438BBA" w14:textId="77777777" w:rsidR="00D76D34" w:rsidRDefault="00AD0813" w:rsidP="00055142">
      <w:pPr>
        <w:ind w:left="-720" w:right="-874"/>
        <w:jc w:val="both"/>
        <w:rPr>
          <w:rFonts w:ascii="Times New Roman" w:hAnsi="Times New Roman" w:cs="Times New Roman"/>
          <w:color w:val="2E75B5"/>
          <w:sz w:val="24"/>
          <w:szCs w:val="24"/>
        </w:rPr>
      </w:pPr>
      <w:r w:rsidRPr="00EA3054">
        <w:rPr>
          <w:rFonts w:ascii="Times New Roman" w:hAnsi="Times New Roman" w:cs="Times New Roman"/>
          <w:noProof/>
          <w:sz w:val="24"/>
          <w:szCs w:val="24"/>
        </w:rPr>
        <w:drawing>
          <wp:inline distT="0" distB="0" distL="0" distR="0" wp14:anchorId="039CEB47" wp14:editId="35FAC136">
            <wp:extent cx="6464300" cy="3302000"/>
            <wp:effectExtent l="0" t="0" r="12700" b="12700"/>
            <wp:docPr id="1073741964" name="Chart 10737419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85431AC" w14:textId="77777777" w:rsidR="00055142" w:rsidRDefault="00055142" w:rsidP="00593AC4">
      <w:pPr>
        <w:ind w:left="-450" w:right="-874"/>
        <w:jc w:val="both"/>
        <w:rPr>
          <w:rFonts w:ascii="Times New Roman" w:hAnsi="Times New Roman" w:cs="Times New Roman"/>
          <w:color w:val="2E75B5"/>
          <w:sz w:val="24"/>
          <w:szCs w:val="24"/>
        </w:rPr>
      </w:pPr>
      <w:r>
        <w:rPr>
          <w:noProof/>
        </w:rPr>
        <w:lastRenderedPageBreak/>
        <w:drawing>
          <wp:inline distT="0" distB="0" distL="0" distR="0" wp14:anchorId="6FD2F3DB" wp14:editId="0AE1FE17">
            <wp:extent cx="6394450" cy="2806700"/>
            <wp:effectExtent l="0" t="0" r="6350" b="1270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1023CF6" w14:textId="77777777" w:rsidR="00593AC4" w:rsidRDefault="00593AC4" w:rsidP="00593AC4">
      <w:pPr>
        <w:ind w:left="-450" w:right="-874"/>
        <w:jc w:val="both"/>
        <w:rPr>
          <w:rFonts w:ascii="Times New Roman" w:hAnsi="Times New Roman" w:cs="Times New Roman"/>
          <w:color w:val="2E75B5"/>
          <w:sz w:val="24"/>
          <w:szCs w:val="24"/>
        </w:rPr>
      </w:pPr>
      <w:r>
        <w:rPr>
          <w:noProof/>
        </w:rPr>
        <w:drawing>
          <wp:inline distT="0" distB="0" distL="0" distR="0" wp14:anchorId="1ADD70A1" wp14:editId="3C3693C6">
            <wp:extent cx="6394450" cy="2959100"/>
            <wp:effectExtent l="0" t="0" r="6350" b="1270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DE95E4D" w14:textId="77777777" w:rsidR="00593AC4" w:rsidRPr="00EA3054" w:rsidRDefault="00593AC4" w:rsidP="00593AC4">
      <w:pPr>
        <w:ind w:left="-450" w:right="-874"/>
        <w:jc w:val="both"/>
        <w:rPr>
          <w:rFonts w:ascii="Times New Roman" w:hAnsi="Times New Roman" w:cs="Times New Roman"/>
          <w:color w:val="2E75B5"/>
          <w:sz w:val="24"/>
          <w:szCs w:val="24"/>
        </w:rPr>
      </w:pPr>
      <w:r>
        <w:rPr>
          <w:noProof/>
        </w:rPr>
        <w:drawing>
          <wp:inline distT="0" distB="0" distL="0" distR="0" wp14:anchorId="14CFF11E" wp14:editId="0861CBBE">
            <wp:extent cx="6394450" cy="2901950"/>
            <wp:effectExtent l="0" t="0" r="6350" b="1270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CD3A99F" w14:textId="77777777" w:rsidR="00D76D34" w:rsidRPr="00EA3054" w:rsidRDefault="00AD0813">
      <w:pPr>
        <w:pStyle w:val="Heading1"/>
        <w:rPr>
          <w:rFonts w:ascii="Times New Roman" w:eastAsia="Times New Roman" w:hAnsi="Times New Roman" w:cs="Times New Roman"/>
          <w:b/>
          <w:color w:val="000000"/>
          <w:sz w:val="24"/>
          <w:szCs w:val="24"/>
          <w:lang w:val="en-US"/>
        </w:rPr>
      </w:pPr>
      <w:bookmarkStart w:id="5" w:name="_Toc104557198"/>
      <w:r w:rsidRPr="00EA3054">
        <w:rPr>
          <w:rFonts w:ascii="Times New Roman" w:eastAsia="Times New Roman" w:hAnsi="Times New Roman" w:cs="Times New Roman"/>
          <w:b/>
          <w:color w:val="000000"/>
          <w:sz w:val="24"/>
          <w:szCs w:val="24"/>
          <w:lang w:val="en-US"/>
        </w:rPr>
        <w:lastRenderedPageBreak/>
        <w:t>III. PROGRAMME GEOGRAPHIC AREA AND BENEFICIARIES REACHED</w:t>
      </w:r>
      <w:bookmarkEnd w:id="5"/>
      <w:r w:rsidRPr="00EA3054">
        <w:rPr>
          <w:rFonts w:ascii="Times New Roman" w:eastAsia="Times New Roman" w:hAnsi="Times New Roman" w:cs="Times New Roman"/>
          <w:b/>
          <w:color w:val="000000"/>
          <w:sz w:val="24"/>
          <w:szCs w:val="24"/>
          <w:lang w:val="en-US"/>
        </w:rPr>
        <w:t xml:space="preserve"> </w:t>
      </w:r>
    </w:p>
    <w:p w14:paraId="4F1EFB5F" w14:textId="77777777" w:rsidR="00D76D34" w:rsidRPr="005103ED" w:rsidRDefault="00AD0813">
      <w:pPr>
        <w:ind w:left="-90" w:hanging="90"/>
        <w:jc w:val="both"/>
        <w:rPr>
          <w:rFonts w:ascii="Times New Roman" w:eastAsia="Times New Roman" w:hAnsi="Times New Roman" w:cs="Times New Roman"/>
          <w:color w:val="000000"/>
        </w:rPr>
      </w:pPr>
      <w:r w:rsidRPr="00EA3054">
        <w:rPr>
          <w:rFonts w:ascii="Times New Roman" w:eastAsia="Times New Roman" w:hAnsi="Times New Roman" w:cs="Times New Roman"/>
          <w:noProof/>
          <w:color w:val="2E75B5"/>
          <w:sz w:val="24"/>
          <w:szCs w:val="24"/>
        </w:rPr>
        <w:drawing>
          <wp:inline distT="0" distB="0" distL="0" distR="0" wp14:anchorId="2AD1E236" wp14:editId="50DFEF35">
            <wp:extent cx="6382342" cy="4185038"/>
            <wp:effectExtent l="0" t="0" r="0" b="0"/>
            <wp:docPr id="1073742020" name="image36.png" descr="C:\Users\Assane Macangira\Downloads\Rapariga Bizz Target Districts1.png"/>
            <wp:cNvGraphicFramePr/>
            <a:graphic xmlns:a="http://schemas.openxmlformats.org/drawingml/2006/main">
              <a:graphicData uri="http://schemas.openxmlformats.org/drawingml/2006/picture">
                <pic:pic xmlns:pic="http://schemas.openxmlformats.org/drawingml/2006/picture">
                  <pic:nvPicPr>
                    <pic:cNvPr id="0" name="image36.png" descr="C:\Users\Assane Macangira\Downloads\Rapariga Bizz Target Districts1.png"/>
                    <pic:cNvPicPr preferRelativeResize="0"/>
                  </pic:nvPicPr>
                  <pic:blipFill>
                    <a:blip r:embed="rId20"/>
                    <a:srcRect/>
                    <a:stretch>
                      <a:fillRect/>
                    </a:stretch>
                  </pic:blipFill>
                  <pic:spPr>
                    <a:xfrm>
                      <a:off x="0" y="0"/>
                      <a:ext cx="6382342" cy="4185038"/>
                    </a:xfrm>
                    <a:prstGeom prst="rect">
                      <a:avLst/>
                    </a:prstGeom>
                    <a:ln/>
                  </pic:spPr>
                </pic:pic>
              </a:graphicData>
            </a:graphic>
          </wp:inline>
        </w:drawing>
      </w:r>
      <w:r w:rsidRPr="00EA3054">
        <w:rPr>
          <w:rFonts w:ascii="Times New Roman" w:eastAsia="Times New Roman" w:hAnsi="Times New Roman" w:cs="Times New Roman"/>
          <w:color w:val="2E75B5"/>
          <w:sz w:val="24"/>
          <w:szCs w:val="24"/>
        </w:rPr>
        <w:t xml:space="preserve">      </w:t>
      </w:r>
      <w:r w:rsidRPr="005103ED">
        <w:rPr>
          <w:rFonts w:ascii="Times New Roman" w:eastAsia="Times New Roman" w:hAnsi="Times New Roman" w:cs="Times New Roman"/>
          <w:color w:val="000000"/>
        </w:rPr>
        <w:t>Figure 1: Target districts of the Rapariga Biz Programme, Nampula and Zambezia</w:t>
      </w:r>
    </w:p>
    <w:p w14:paraId="729E57B5" w14:textId="77777777" w:rsidR="00D76D34" w:rsidRPr="00EA3054" w:rsidRDefault="00AD0813">
      <w:pPr>
        <w:spacing w:after="0"/>
        <w:ind w:hanging="90"/>
        <w:jc w:val="both"/>
        <w:rPr>
          <w:rFonts w:ascii="Times New Roman" w:eastAsia="Times New Roman" w:hAnsi="Times New Roman" w:cs="Times New Roman"/>
          <w:color w:val="2E75B5"/>
          <w:sz w:val="24"/>
          <w:szCs w:val="24"/>
        </w:rPr>
      </w:pPr>
      <w:r w:rsidRPr="00EA3054">
        <w:rPr>
          <w:rFonts w:ascii="Times New Roman" w:eastAsia="Times New Roman" w:hAnsi="Times New Roman" w:cs="Times New Roman"/>
          <w:noProof/>
          <w:color w:val="2E75B5"/>
          <w:sz w:val="24"/>
          <w:szCs w:val="24"/>
        </w:rPr>
        <w:drawing>
          <wp:inline distT="0" distB="0" distL="0" distR="0" wp14:anchorId="39E8A9EF" wp14:editId="2DCBFBF5">
            <wp:extent cx="6284781" cy="3733262"/>
            <wp:effectExtent l="0" t="0" r="0" b="0"/>
            <wp:docPr id="1073742021" name="image45.png" descr="C:\Users\Assane Macangira\Downloads\Beneficiaries Reached - Adolescent Girls and Young Women (10-24) - 1.png"/>
            <wp:cNvGraphicFramePr/>
            <a:graphic xmlns:a="http://schemas.openxmlformats.org/drawingml/2006/main">
              <a:graphicData uri="http://schemas.openxmlformats.org/drawingml/2006/picture">
                <pic:pic xmlns:pic="http://schemas.openxmlformats.org/drawingml/2006/picture">
                  <pic:nvPicPr>
                    <pic:cNvPr id="0" name="image45.png" descr="C:\Users\Assane Macangira\Downloads\Beneficiaries Reached - Adolescent Girls and Young Women (10-24) - 1.png"/>
                    <pic:cNvPicPr preferRelativeResize="0"/>
                  </pic:nvPicPr>
                  <pic:blipFill>
                    <a:blip r:embed="rId21"/>
                    <a:srcRect/>
                    <a:stretch>
                      <a:fillRect/>
                    </a:stretch>
                  </pic:blipFill>
                  <pic:spPr>
                    <a:xfrm>
                      <a:off x="0" y="0"/>
                      <a:ext cx="6284781" cy="3733262"/>
                    </a:xfrm>
                    <a:prstGeom prst="rect">
                      <a:avLst/>
                    </a:prstGeom>
                    <a:ln/>
                  </pic:spPr>
                </pic:pic>
              </a:graphicData>
            </a:graphic>
          </wp:inline>
        </w:drawing>
      </w:r>
    </w:p>
    <w:p w14:paraId="3F979FAF" w14:textId="77777777" w:rsidR="00D76D34" w:rsidRPr="005103ED" w:rsidRDefault="00AD0813">
      <w:pPr>
        <w:spacing w:after="0"/>
        <w:ind w:left="-360" w:hanging="90"/>
        <w:jc w:val="both"/>
        <w:rPr>
          <w:rFonts w:ascii="Times New Roman" w:eastAsia="Times New Roman" w:hAnsi="Times New Roman" w:cs="Times New Roman"/>
          <w:color w:val="000000"/>
        </w:rPr>
      </w:pPr>
      <w:r w:rsidRPr="00EA3054">
        <w:rPr>
          <w:rFonts w:ascii="Times New Roman" w:eastAsia="Times New Roman" w:hAnsi="Times New Roman" w:cs="Times New Roman"/>
          <w:color w:val="2E75B5"/>
          <w:sz w:val="24"/>
          <w:szCs w:val="24"/>
        </w:rPr>
        <w:t xml:space="preserve">        </w:t>
      </w:r>
      <w:r w:rsidRPr="005103ED">
        <w:rPr>
          <w:rFonts w:ascii="Times New Roman" w:eastAsia="Times New Roman" w:hAnsi="Times New Roman" w:cs="Times New Roman"/>
          <w:color w:val="000000"/>
        </w:rPr>
        <w:t>Figure 2: Population of adolescent girls and young women reached by the RB Programme, 2021</w:t>
      </w:r>
    </w:p>
    <w:p w14:paraId="36D5C9D4" w14:textId="77777777" w:rsidR="00D76D34" w:rsidRPr="005103ED" w:rsidRDefault="00D76D34">
      <w:pPr>
        <w:jc w:val="both"/>
        <w:rPr>
          <w:rFonts w:ascii="Times New Roman" w:hAnsi="Times New Roman" w:cs="Times New Roman"/>
          <w:color w:val="2E75B5"/>
        </w:rPr>
      </w:pPr>
    </w:p>
    <w:p w14:paraId="42AC87E8" w14:textId="77777777" w:rsidR="00D76D34" w:rsidRPr="00EA3054" w:rsidRDefault="00AD0813">
      <w:pPr>
        <w:pStyle w:val="Heading1"/>
        <w:spacing w:before="0" w:after="200"/>
        <w:rPr>
          <w:rFonts w:ascii="Times New Roman" w:eastAsia="Times New Roman" w:hAnsi="Times New Roman" w:cs="Times New Roman"/>
          <w:b/>
          <w:color w:val="000000"/>
          <w:sz w:val="24"/>
          <w:szCs w:val="24"/>
          <w:lang w:val="en-US"/>
        </w:rPr>
      </w:pPr>
      <w:bookmarkStart w:id="6" w:name="_Toc104557199"/>
      <w:r w:rsidRPr="00EA3054">
        <w:rPr>
          <w:rFonts w:ascii="Times New Roman" w:eastAsia="Times New Roman" w:hAnsi="Times New Roman" w:cs="Times New Roman"/>
          <w:b/>
          <w:color w:val="000000"/>
          <w:sz w:val="24"/>
          <w:szCs w:val="24"/>
          <w:lang w:val="en-US"/>
        </w:rPr>
        <w:lastRenderedPageBreak/>
        <w:t>IV. PROGRESS REVIEW: OUTCOMES, OUTPUTS AND KEY ACTIVITIES</w:t>
      </w:r>
      <w:bookmarkEnd w:id="6"/>
    </w:p>
    <w:p w14:paraId="6FE6AA77" w14:textId="77777777" w:rsidR="00D76D34" w:rsidRPr="00593AC4" w:rsidRDefault="00AD0813" w:rsidP="00593AC4">
      <w:pPr>
        <w:pStyle w:val="Heading2"/>
        <w:jc w:val="both"/>
        <w:rPr>
          <w:rFonts w:ascii="Times New Roman" w:eastAsia="Times New Roman" w:hAnsi="Times New Roman" w:cs="Times New Roman"/>
          <w:b/>
          <w:color w:val="000000" w:themeColor="text1"/>
          <w:sz w:val="24"/>
          <w:szCs w:val="24"/>
        </w:rPr>
      </w:pPr>
      <w:bookmarkStart w:id="7" w:name="_Toc104557200"/>
      <w:r w:rsidRPr="00593AC4">
        <w:rPr>
          <w:rFonts w:ascii="Times New Roman" w:hAnsi="Times New Roman" w:cs="Times New Roman"/>
          <w:b/>
          <w:color w:val="000000" w:themeColor="text1"/>
          <w:sz w:val="24"/>
          <w:szCs w:val="24"/>
        </w:rPr>
        <w:t>OUTCOME 1: Girls’ and Young Women’s Knowledge, Agency and Capacities Strengthened to Make Informed Decisions on their SRH, Demand for and Uptake of Essential SRH Services</w:t>
      </w:r>
      <w:bookmarkEnd w:id="7"/>
    </w:p>
    <w:p w14:paraId="7F26999A" w14:textId="77777777" w:rsidR="00D76D34" w:rsidRPr="00EA3054" w:rsidRDefault="00AD0813">
      <w:pPr>
        <w:spacing w:before="240"/>
        <w:ind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overall goal of Rapariga Biz is to ensure that the sexual reproductive health and rights of girls and young women between 10-24 years are fully realized through improved capacities to make informed decisions and improved access to SRH services. Thus, the knowledge and agency of girls and young women to make informed decisions about their SRHR is central to Rapariga Biz’s holistic and rights-based approach reflected in the Theory of Change. Girls’ empowerment and engagement are also important to close a persistent gender gap in socio-economic outcomes, which is one of the core elements of achieving the demographic dividend. The table below presents the main achievements, against the programmed output indicators, </w:t>
      </w:r>
      <w:proofErr w:type="gramStart"/>
      <w:r w:rsidRPr="00EA3054">
        <w:rPr>
          <w:rFonts w:ascii="Times New Roman" w:eastAsia="Times New Roman" w:hAnsi="Times New Roman" w:cs="Times New Roman"/>
          <w:color w:val="000000"/>
          <w:sz w:val="24"/>
          <w:szCs w:val="24"/>
        </w:rPr>
        <w:t>baseline</w:t>
      </w:r>
      <w:proofErr w:type="gramEnd"/>
      <w:r w:rsidRPr="00EA3054">
        <w:rPr>
          <w:rFonts w:ascii="Times New Roman" w:eastAsia="Times New Roman" w:hAnsi="Times New Roman" w:cs="Times New Roman"/>
          <w:color w:val="000000"/>
          <w:sz w:val="24"/>
          <w:szCs w:val="24"/>
        </w:rPr>
        <w:t xml:space="preserve"> and targets for outcome 1. The last column shows the status of the achievement of the target, using the following colors/directions: green/upward (achieved 85% or more, including above the target), yellow/rightward (on track – 60%-84%), orange/leftward (25%-59%, delayed), and red/downward (critical/not done – 0%-24%).</w:t>
      </w:r>
    </w:p>
    <w:tbl>
      <w:tblPr>
        <w:tblStyle w:val="affc"/>
        <w:tblW w:w="9360" w:type="dxa"/>
        <w:tblInd w:w="-95"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260"/>
        <w:gridCol w:w="2595"/>
        <w:gridCol w:w="1305"/>
        <w:gridCol w:w="990"/>
        <w:gridCol w:w="1605"/>
        <w:gridCol w:w="1605"/>
      </w:tblGrid>
      <w:tr w:rsidR="00D76D34" w:rsidRPr="00EA3054" w14:paraId="4DB964EE" w14:textId="77777777">
        <w:trPr>
          <w:trHeight w:val="486"/>
        </w:trPr>
        <w:tc>
          <w:tcPr>
            <w:tcW w:w="9360" w:type="dxa"/>
            <w:gridSpan w:val="6"/>
            <w:tcBorders>
              <w:top w:val="single" w:sz="4" w:space="0" w:color="000000"/>
              <w:left w:val="single" w:sz="4" w:space="0" w:color="000000"/>
              <w:bottom w:val="single" w:sz="4" w:space="0" w:color="000000"/>
              <w:right w:val="single" w:sz="4" w:space="0" w:color="000000"/>
            </w:tcBorders>
            <w:shd w:val="clear" w:color="auto" w:fill="BDD7EE"/>
            <w:tcMar>
              <w:top w:w="100" w:type="dxa"/>
              <w:left w:w="100" w:type="dxa"/>
              <w:bottom w:w="100" w:type="dxa"/>
              <w:right w:w="100" w:type="dxa"/>
            </w:tcMar>
          </w:tcPr>
          <w:p w14:paraId="06DFAB40" w14:textId="77777777" w:rsidR="00D76D34" w:rsidRPr="00EA3054" w:rsidRDefault="00AD0813">
            <w:pP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OUTCOME 1: girls and young women’s knowledge, agency and capacities strengthened to make informed decisions on their SRH, demand for and uptake of essential SRH services</w:t>
            </w:r>
          </w:p>
        </w:tc>
      </w:tr>
      <w:tr w:rsidR="00D76D34" w:rsidRPr="00EA3054" w14:paraId="54DB04A9" w14:textId="77777777">
        <w:trPr>
          <w:trHeight w:val="199"/>
        </w:trPr>
        <w:tc>
          <w:tcPr>
            <w:tcW w:w="126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5C61DE8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w:t>
            </w:r>
          </w:p>
        </w:tc>
        <w:tc>
          <w:tcPr>
            <w:tcW w:w="259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31A268E9"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Indicator</w:t>
            </w:r>
          </w:p>
        </w:tc>
        <w:tc>
          <w:tcPr>
            <w:tcW w:w="130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3E9F8F42"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Baseline as 2020</w:t>
            </w:r>
          </w:p>
        </w:tc>
        <w:tc>
          <w:tcPr>
            <w:tcW w:w="99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0A479DF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Target 2021</w:t>
            </w:r>
          </w:p>
        </w:tc>
        <w:tc>
          <w:tcPr>
            <w:tcW w:w="160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7882B42F"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Achieved 2021</w:t>
            </w:r>
          </w:p>
        </w:tc>
        <w:tc>
          <w:tcPr>
            <w:tcW w:w="1605" w:type="dxa"/>
            <w:tcBorders>
              <w:top w:val="single" w:sz="4" w:space="0" w:color="000000"/>
              <w:left w:val="single" w:sz="4" w:space="0" w:color="000000"/>
              <w:bottom w:val="single" w:sz="4" w:space="0" w:color="000000"/>
              <w:right w:val="single" w:sz="4" w:space="0" w:color="000000"/>
            </w:tcBorders>
            <w:shd w:val="clear" w:color="auto" w:fill="ACB9CA"/>
          </w:tcPr>
          <w:p w14:paraId="49477186" w14:textId="77777777" w:rsidR="00D76D34" w:rsidRPr="00EA3054" w:rsidRDefault="00AD0813">
            <w:pP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      Status</w:t>
            </w:r>
          </w:p>
        </w:tc>
      </w:tr>
      <w:tr w:rsidR="00D76D34" w:rsidRPr="00EA3054" w14:paraId="426A6A82" w14:textId="77777777">
        <w:trPr>
          <w:trHeight w:val="619"/>
        </w:trPr>
        <w:tc>
          <w:tcPr>
            <w:tcW w:w="1260"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14E9F3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 1:</w:t>
            </w:r>
            <w:r w:rsidRPr="00EA3054">
              <w:rPr>
                <w:rFonts w:ascii="Times New Roman" w:eastAsia="Times New Roman" w:hAnsi="Times New Roman" w:cs="Times New Roman"/>
                <w:color w:val="000000"/>
                <w:sz w:val="24"/>
                <w:szCs w:val="24"/>
              </w:rPr>
              <w:t xml:space="preserve"> Increased knowledge, skills and voicing of girls’ right</w:t>
            </w: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3EAFF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Prevalence of adolescent –pregnancy (in Rapariga </w:t>
            </w:r>
            <w:r w:rsidRPr="00EA3054">
              <w:rPr>
                <w:rFonts w:ascii="Times New Roman" w:eastAsia="Times New Roman" w:hAnsi="Times New Roman" w:cs="Times New Roman"/>
                <w:sz w:val="24"/>
                <w:szCs w:val="24"/>
              </w:rPr>
              <w:t>B</w:t>
            </w:r>
            <w:r w:rsidRPr="00EA3054">
              <w:rPr>
                <w:rFonts w:ascii="Times New Roman" w:eastAsia="Times New Roman" w:hAnsi="Times New Roman" w:cs="Times New Roman"/>
                <w:color w:val="000000"/>
                <w:sz w:val="24"/>
                <w:szCs w:val="24"/>
              </w:rPr>
              <w:t>iz girls)</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F14603"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2% (2052 </w:t>
            </w:r>
            <w:r w:rsidRPr="00EA3054">
              <w:rPr>
                <w:rFonts w:ascii="Times New Roman" w:eastAsia="Times New Roman" w:hAnsi="Times New Roman" w:cs="Times New Roman"/>
                <w:sz w:val="24"/>
                <w:szCs w:val="24"/>
              </w:rPr>
              <w:t>out of</w:t>
            </w:r>
            <w:r w:rsidRPr="00EA3054">
              <w:rPr>
                <w:rFonts w:ascii="Times New Roman" w:eastAsia="Times New Roman" w:hAnsi="Times New Roman" w:cs="Times New Roman"/>
                <w:color w:val="000000"/>
                <w:sz w:val="24"/>
                <w:szCs w:val="24"/>
              </w:rPr>
              <w:t xml:space="preserve"> 106,819)</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17AC3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&lt; 5%</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537A77B"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0.5% (396 out of 84,039)</w:t>
            </w:r>
          </w:p>
        </w:tc>
        <w:tc>
          <w:tcPr>
            <w:tcW w:w="1605" w:type="dxa"/>
            <w:tcBorders>
              <w:top w:val="single" w:sz="4" w:space="0" w:color="000000"/>
              <w:left w:val="single" w:sz="4" w:space="0" w:color="000000"/>
              <w:bottom w:val="single" w:sz="4" w:space="0" w:color="000000"/>
              <w:right w:val="single" w:sz="4" w:space="0" w:color="000000"/>
            </w:tcBorders>
            <w:shd w:val="clear" w:color="auto" w:fill="auto"/>
          </w:tcPr>
          <w:p w14:paraId="2320F52C"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64384" behindDoc="0" locked="0" layoutInCell="1" hidden="0" allowOverlap="1" wp14:anchorId="058DC072" wp14:editId="2A1C921C">
                      <wp:simplePos x="0" y="0"/>
                      <wp:positionH relativeFrom="column">
                        <wp:posOffset>38100</wp:posOffset>
                      </wp:positionH>
                      <wp:positionV relativeFrom="paragraph">
                        <wp:posOffset>4445</wp:posOffset>
                      </wp:positionV>
                      <wp:extent cx="742950" cy="527050"/>
                      <wp:effectExtent l="38100" t="19050" r="19050" b="25400"/>
                      <wp:wrapNone/>
                      <wp:docPr id="1073741985" name="Up Arrow 1073741985"/>
                      <wp:cNvGraphicFramePr/>
                      <a:graphic xmlns:a="http://schemas.openxmlformats.org/drawingml/2006/main">
                        <a:graphicData uri="http://schemas.microsoft.com/office/word/2010/wordprocessingShape">
                          <wps:wsp>
                            <wps:cNvSpPr/>
                            <wps:spPr>
                              <a:xfrm>
                                <a:off x="0" y="0"/>
                                <a:ext cx="742950" cy="5270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77B967A2"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058DC07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073741985" o:spid="_x0000_s1026" type="#_x0000_t68" style="position:absolute;margin-left:3pt;margin-top:.35pt;width:58.5pt;height:4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" adj="10800" fillcolor="#00b050" strokecolor="#42719b" strokeweight="1pt">
                      <v:stroke startarrowwidth="narrow" startarrowlength="short" endarrowwidth="narrow" endarrowlength="short"/>
                      <v:textbox inset="2.53958mm,2.53958mm,2.53958mm,2.53958mm">
                        <w:txbxContent>
                          <w:p w14:paraId="77B967A2" w14:textId="77777777" w:rsidR="004059D1" w:rsidRDefault="004059D1">
                            <w:pPr>
                              <w:spacing w:after="0" w:line="240" w:lineRule="auto"/>
                              <w:textDirection w:val="btLr"/>
                            </w:pPr>
                          </w:p>
                        </w:txbxContent>
                      </v:textbox>
                    </v:shape>
                  </w:pict>
                </mc:Fallback>
              </mc:AlternateContent>
            </w:r>
          </w:p>
        </w:tc>
      </w:tr>
      <w:tr w:rsidR="00D76D34" w:rsidRPr="00EA3054" w14:paraId="4C4904EF" w14:textId="77777777">
        <w:trPr>
          <w:trHeight w:val="1519"/>
        </w:trPr>
        <w:tc>
          <w:tcPr>
            <w:tcW w:w="126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84C8AF"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C1391AF"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 of </w:t>
            </w:r>
            <w:r w:rsidRPr="00EA3054">
              <w:rPr>
                <w:rFonts w:ascii="Times New Roman" w:eastAsia="Times New Roman" w:hAnsi="Times New Roman" w:cs="Times New Roman"/>
                <w:sz w:val="24"/>
                <w:szCs w:val="24"/>
              </w:rPr>
              <w:t>g</w:t>
            </w:r>
            <w:r w:rsidRPr="00EA3054">
              <w:rPr>
                <w:rFonts w:ascii="Times New Roman" w:eastAsia="Times New Roman" w:hAnsi="Times New Roman" w:cs="Times New Roman"/>
                <w:color w:val="000000"/>
                <w:sz w:val="24"/>
                <w:szCs w:val="24"/>
              </w:rPr>
              <w:t xml:space="preserve">irls and </w:t>
            </w:r>
            <w:r w:rsidRPr="00EA3054">
              <w:rPr>
                <w:rFonts w:ascii="Times New Roman" w:eastAsia="Times New Roman" w:hAnsi="Times New Roman" w:cs="Times New Roman"/>
                <w:sz w:val="24"/>
                <w:szCs w:val="24"/>
              </w:rPr>
              <w:t>y</w:t>
            </w:r>
            <w:r w:rsidRPr="00EA3054">
              <w:rPr>
                <w:rFonts w:ascii="Times New Roman" w:eastAsia="Times New Roman" w:hAnsi="Times New Roman" w:cs="Times New Roman"/>
                <w:color w:val="000000"/>
                <w:sz w:val="24"/>
                <w:szCs w:val="24"/>
              </w:rPr>
              <w:t xml:space="preserve">oung </w:t>
            </w:r>
            <w:proofErr w:type="gramStart"/>
            <w:r w:rsidRPr="00EA3054">
              <w:rPr>
                <w:rFonts w:ascii="Times New Roman" w:eastAsia="Times New Roman" w:hAnsi="Times New Roman" w:cs="Times New Roman"/>
                <w:color w:val="000000"/>
                <w:sz w:val="24"/>
                <w:szCs w:val="24"/>
              </w:rPr>
              <w:t xml:space="preserve">women  </w:t>
            </w:r>
            <w:r w:rsidRPr="00EA3054">
              <w:rPr>
                <w:rFonts w:ascii="Times New Roman" w:eastAsia="Times New Roman" w:hAnsi="Times New Roman" w:cs="Times New Roman"/>
                <w:sz w:val="24"/>
                <w:szCs w:val="24"/>
              </w:rPr>
              <w:t>e</w:t>
            </w:r>
            <w:r w:rsidRPr="00EA3054">
              <w:rPr>
                <w:rFonts w:ascii="Times New Roman" w:eastAsia="Times New Roman" w:hAnsi="Times New Roman" w:cs="Times New Roman"/>
                <w:color w:val="000000"/>
                <w:sz w:val="24"/>
                <w:szCs w:val="24"/>
              </w:rPr>
              <w:t>mpowered</w:t>
            </w:r>
            <w:proofErr w:type="gramEnd"/>
            <w:r w:rsidRPr="00EA3054">
              <w:rPr>
                <w:rFonts w:ascii="Times New Roman" w:eastAsia="Times New Roman" w:hAnsi="Times New Roman" w:cs="Times New Roman"/>
                <w:color w:val="000000"/>
                <w:sz w:val="24"/>
                <w:szCs w:val="24"/>
              </w:rPr>
              <w:t xml:space="preserve"> with knowledge, skills and voices for girls´ SRHR (numerator= number of girls who have completed mentorship)</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C88B3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64% (699.006 out 1.085.447)</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91900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80%</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04E33BB"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73% (790,671 out of 1,085,477)</w:t>
            </w:r>
          </w:p>
        </w:tc>
        <w:tc>
          <w:tcPr>
            <w:tcW w:w="1605" w:type="dxa"/>
            <w:tcBorders>
              <w:top w:val="single" w:sz="4" w:space="0" w:color="000000"/>
              <w:left w:val="single" w:sz="4" w:space="0" w:color="000000"/>
              <w:bottom w:val="single" w:sz="4" w:space="0" w:color="000000"/>
              <w:right w:val="single" w:sz="4" w:space="0" w:color="000000"/>
            </w:tcBorders>
            <w:shd w:val="clear" w:color="auto" w:fill="auto"/>
          </w:tcPr>
          <w:p w14:paraId="13235DB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          </w:t>
            </w:r>
          </w:p>
          <w:p w14:paraId="4ECEBB40" w14:textId="77777777" w:rsidR="00D76D34" w:rsidRPr="00EA3054" w:rsidRDefault="00EA3054">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65408" behindDoc="0" locked="0" layoutInCell="1" hidden="0" allowOverlap="1" wp14:anchorId="251DF498" wp14:editId="093D3C72">
                      <wp:simplePos x="0" y="0"/>
                      <wp:positionH relativeFrom="column">
                        <wp:posOffset>-12700</wp:posOffset>
                      </wp:positionH>
                      <wp:positionV relativeFrom="paragraph">
                        <wp:posOffset>116205</wp:posOffset>
                      </wp:positionV>
                      <wp:extent cx="806450" cy="704850"/>
                      <wp:effectExtent l="19050" t="19050" r="12700" b="19050"/>
                      <wp:wrapNone/>
                      <wp:docPr id="1073741970" name="Up Arrow 1073741970"/>
                      <wp:cNvGraphicFramePr/>
                      <a:graphic xmlns:a="http://schemas.openxmlformats.org/drawingml/2006/main">
                        <a:graphicData uri="http://schemas.microsoft.com/office/word/2010/wordprocessingShape">
                          <wps:wsp>
                            <wps:cNvSpPr/>
                            <wps:spPr>
                              <a:xfrm>
                                <a:off x="0" y="0"/>
                                <a:ext cx="806450" cy="7048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391A07C5"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51DF498" id="Up Arrow 1073741970" o:spid="_x0000_s1027" type="#_x0000_t68" style="position:absolute;margin-left:-1pt;margin-top:9.15pt;width:63.5pt;height:5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" adj="10800" fillcolor="#00b050" strokecolor="#42719b" strokeweight="1pt">
                      <v:stroke startarrowwidth="narrow" startarrowlength="short" endarrowwidth="narrow" endarrowlength="short"/>
                      <v:textbox inset="2.53958mm,2.53958mm,2.53958mm,2.53958mm">
                        <w:txbxContent>
                          <w:p w14:paraId="391A07C5" w14:textId="77777777" w:rsidR="004059D1" w:rsidRDefault="004059D1">
                            <w:pPr>
                              <w:spacing w:after="0" w:line="240" w:lineRule="auto"/>
                              <w:textDirection w:val="btLr"/>
                            </w:pPr>
                          </w:p>
                        </w:txbxContent>
                      </v:textbox>
                    </v:shape>
                  </w:pict>
                </mc:Fallback>
              </mc:AlternateContent>
            </w:r>
          </w:p>
          <w:p w14:paraId="6BF25F9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         </w:t>
            </w:r>
          </w:p>
        </w:tc>
      </w:tr>
      <w:tr w:rsidR="00D76D34" w:rsidRPr="00EA3054" w14:paraId="576262A9" w14:textId="77777777">
        <w:trPr>
          <w:trHeight w:val="400"/>
        </w:trPr>
        <w:tc>
          <w:tcPr>
            <w:tcW w:w="126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4F14C6"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CDCC27F"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 </w:t>
            </w:r>
            <w:proofErr w:type="gramStart"/>
            <w:r w:rsidRPr="00EA3054">
              <w:rPr>
                <w:rFonts w:ascii="Times New Roman" w:eastAsia="Times New Roman" w:hAnsi="Times New Roman" w:cs="Times New Roman"/>
                <w:color w:val="000000"/>
                <w:sz w:val="24"/>
                <w:szCs w:val="24"/>
              </w:rPr>
              <w:t>of</w:t>
            </w:r>
            <w:proofErr w:type="gramEnd"/>
            <w:r w:rsidRPr="00EA3054">
              <w:rPr>
                <w:rFonts w:ascii="Times New Roman" w:eastAsia="Times New Roman" w:hAnsi="Times New Roman" w:cs="Times New Roman"/>
                <w:color w:val="000000"/>
                <w:sz w:val="24"/>
                <w:szCs w:val="24"/>
              </w:rPr>
              <w:t xml:space="preserve"> girls and young women integrated into schools and completed school calendar</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1E88C9"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67% (1,304 of 1,941)</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724A3A"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100%</w:t>
            </w:r>
          </w:p>
        </w:tc>
        <w:tc>
          <w:tcPr>
            <w:tcW w:w="16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D9690A7"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73% (1452 out of 2000)</w:t>
            </w:r>
          </w:p>
        </w:tc>
        <w:tc>
          <w:tcPr>
            <w:tcW w:w="1605" w:type="dxa"/>
            <w:tcBorders>
              <w:top w:val="single" w:sz="4" w:space="0" w:color="000000"/>
              <w:left w:val="single" w:sz="4" w:space="0" w:color="000000"/>
              <w:bottom w:val="single" w:sz="4" w:space="0" w:color="000000"/>
              <w:right w:val="single" w:sz="4" w:space="0" w:color="000000"/>
            </w:tcBorders>
          </w:tcPr>
          <w:p w14:paraId="64381AA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        </w:t>
            </w:r>
            <w:r w:rsidRPr="00EA3054">
              <w:rPr>
                <w:rFonts w:ascii="Times New Roman" w:hAnsi="Times New Roman" w:cs="Times New Roman"/>
                <w:noProof/>
                <w:sz w:val="24"/>
                <w:szCs w:val="24"/>
              </w:rPr>
              <mc:AlternateContent>
                <mc:Choice Requires="wps">
                  <w:drawing>
                    <wp:anchor distT="0" distB="0" distL="114300" distR="114300" simplePos="0" relativeHeight="251666432" behindDoc="0" locked="0" layoutInCell="1" hidden="0" allowOverlap="1" wp14:anchorId="0D4490FF" wp14:editId="1A7B473A">
                      <wp:simplePos x="0" y="0"/>
                      <wp:positionH relativeFrom="column">
                        <wp:posOffset>161925</wp:posOffset>
                      </wp:positionH>
                      <wp:positionV relativeFrom="paragraph">
                        <wp:posOffset>38100</wp:posOffset>
                      </wp:positionV>
                      <wp:extent cx="628650" cy="577850"/>
                      <wp:effectExtent l="0" t="0" r="0" b="0"/>
                      <wp:wrapNone/>
                      <wp:docPr id="1073741976" name="Right Arrow 1073741976"/>
                      <wp:cNvGraphicFramePr/>
                      <a:graphic xmlns:a="http://schemas.openxmlformats.org/drawingml/2006/main">
                        <a:graphicData uri="http://schemas.microsoft.com/office/word/2010/wordprocessingShape">
                          <wps:wsp>
                            <wps:cNvSpPr/>
                            <wps:spPr>
                              <a:xfrm>
                                <a:off x="5044375" y="3503775"/>
                                <a:ext cx="603250" cy="552450"/>
                              </a:xfrm>
                              <a:prstGeom prst="rightArrow">
                                <a:avLst>
                                  <a:gd name="adj1" fmla="val 50000"/>
                                  <a:gd name="adj2" fmla="val 50000"/>
                                </a:avLst>
                              </a:prstGeom>
                              <a:solidFill>
                                <a:srgbClr val="FFFF00"/>
                              </a:solidFill>
                              <a:ln w="12700" cap="flat" cmpd="sng">
                                <a:solidFill>
                                  <a:srgbClr val="00B050"/>
                                </a:solidFill>
                                <a:prstDash val="solid"/>
                                <a:miter lim="800000"/>
                                <a:headEnd type="none" w="sm" len="sm"/>
                                <a:tailEnd type="none" w="sm" len="sm"/>
                              </a:ln>
                            </wps:spPr>
                            <wps:txbx>
                              <w:txbxContent>
                                <w:p w14:paraId="07F09812"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type w14:anchorId="0D4490F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73741976" o:spid="_x0000_s1028" type="#_x0000_t13" style="position:absolute;margin-left:12.75pt;margin-top:3pt;width:49.5pt;height:45.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" adj="11709" fillcolor="yellow" strokecolor="#00b050" strokeweight="1pt">
                      <v:stroke startarrowwidth="narrow" startarrowlength="short" endarrowwidth="narrow" endarrowlength="short"/>
                      <v:textbox inset="2.53958mm,2.53958mm,2.53958mm,2.53958mm">
                        <w:txbxContent>
                          <w:p w14:paraId="07F09812" w14:textId="77777777" w:rsidR="004059D1" w:rsidRDefault="004059D1">
                            <w:pPr>
                              <w:spacing w:after="0" w:line="240" w:lineRule="auto"/>
                              <w:textDirection w:val="btLr"/>
                            </w:pPr>
                          </w:p>
                        </w:txbxContent>
                      </v:textbox>
                    </v:shape>
                  </w:pict>
                </mc:Fallback>
              </mc:AlternateContent>
            </w:r>
          </w:p>
        </w:tc>
      </w:tr>
      <w:tr w:rsidR="00D76D34" w:rsidRPr="00EA3054" w14:paraId="78A4388E" w14:textId="77777777">
        <w:trPr>
          <w:trHeight w:val="448"/>
        </w:trPr>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6FD4D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 2:</w:t>
            </w:r>
            <w:r w:rsidRPr="00EA3054">
              <w:rPr>
                <w:rFonts w:ascii="Times New Roman" w:eastAsia="Times New Roman" w:hAnsi="Times New Roman" w:cs="Times New Roman"/>
                <w:color w:val="000000"/>
                <w:sz w:val="24"/>
                <w:szCs w:val="24"/>
              </w:rPr>
              <w:t xml:space="preserve"> Citizenship of girls and young women</w:t>
            </w: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4642F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Up-to-date records in civil registers for all programme girls and young women</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828F1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67% (470,847 out of 699,006)</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B804AD"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90%</w:t>
            </w:r>
          </w:p>
        </w:tc>
        <w:tc>
          <w:tcPr>
            <w:tcW w:w="16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984362"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71% (559,424 out </w:t>
            </w:r>
            <w:proofErr w:type="gramStart"/>
            <w:r w:rsidRPr="00EA3054">
              <w:rPr>
                <w:rFonts w:ascii="Times New Roman" w:eastAsia="Times New Roman" w:hAnsi="Times New Roman" w:cs="Times New Roman"/>
                <w:color w:val="222222"/>
                <w:sz w:val="24"/>
                <w:szCs w:val="24"/>
              </w:rPr>
              <w:t>of  790,671</w:t>
            </w:r>
            <w:proofErr w:type="gramEnd"/>
            <w:r w:rsidRPr="00EA3054">
              <w:rPr>
                <w:rFonts w:ascii="Times New Roman" w:eastAsia="Times New Roman" w:hAnsi="Times New Roman" w:cs="Times New Roman"/>
                <w:color w:val="222222"/>
                <w:sz w:val="24"/>
                <w:szCs w:val="24"/>
              </w:rPr>
              <w:t>)</w:t>
            </w:r>
          </w:p>
        </w:tc>
        <w:tc>
          <w:tcPr>
            <w:tcW w:w="1605" w:type="dxa"/>
            <w:tcBorders>
              <w:top w:val="single" w:sz="4" w:space="0" w:color="000000"/>
              <w:left w:val="single" w:sz="4" w:space="0" w:color="000000"/>
              <w:bottom w:val="single" w:sz="4" w:space="0" w:color="000000"/>
              <w:right w:val="single" w:sz="4" w:space="0" w:color="000000"/>
            </w:tcBorders>
          </w:tcPr>
          <w:p w14:paraId="605DB49B"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        </w:t>
            </w:r>
            <w:r w:rsidRPr="00EA3054">
              <w:rPr>
                <w:rFonts w:ascii="Times New Roman" w:hAnsi="Times New Roman" w:cs="Times New Roman"/>
                <w:noProof/>
                <w:sz w:val="24"/>
                <w:szCs w:val="24"/>
              </w:rPr>
              <mc:AlternateContent>
                <mc:Choice Requires="wps">
                  <w:drawing>
                    <wp:anchor distT="0" distB="0" distL="114300" distR="114300" simplePos="0" relativeHeight="251667456" behindDoc="0" locked="0" layoutInCell="1" hidden="0" allowOverlap="1" wp14:anchorId="06684594" wp14:editId="6941F982">
                      <wp:simplePos x="0" y="0"/>
                      <wp:positionH relativeFrom="column">
                        <wp:posOffset>152400</wp:posOffset>
                      </wp:positionH>
                      <wp:positionV relativeFrom="paragraph">
                        <wp:posOffset>76200</wp:posOffset>
                      </wp:positionV>
                      <wp:extent cx="628650" cy="558800"/>
                      <wp:effectExtent l="0" t="0" r="0" b="0"/>
                      <wp:wrapNone/>
                      <wp:docPr id="1073741998" name="Right Arrow 1073741998"/>
                      <wp:cNvGraphicFramePr/>
                      <a:graphic xmlns:a="http://schemas.openxmlformats.org/drawingml/2006/main">
                        <a:graphicData uri="http://schemas.microsoft.com/office/word/2010/wordprocessingShape">
                          <wps:wsp>
                            <wps:cNvSpPr/>
                            <wps:spPr>
                              <a:xfrm>
                                <a:off x="5044375" y="3513300"/>
                                <a:ext cx="603250" cy="533400"/>
                              </a:xfrm>
                              <a:prstGeom prst="rightArrow">
                                <a:avLst>
                                  <a:gd name="adj1" fmla="val 50000"/>
                                  <a:gd name="adj2" fmla="val 50000"/>
                                </a:avLst>
                              </a:prstGeom>
                              <a:solidFill>
                                <a:srgbClr val="FFFF00"/>
                              </a:solidFill>
                              <a:ln w="12700" cap="flat" cmpd="sng">
                                <a:solidFill>
                                  <a:srgbClr val="00B050"/>
                                </a:solidFill>
                                <a:prstDash val="solid"/>
                                <a:miter lim="800000"/>
                                <a:headEnd type="none" w="sm" len="sm"/>
                                <a:tailEnd type="none" w="sm" len="sm"/>
                              </a:ln>
                            </wps:spPr>
                            <wps:txbx>
                              <w:txbxContent>
                                <w:p w14:paraId="7DA3A8B7"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06684594" id="Right Arrow 1073741998" o:spid="_x0000_s1029" type="#_x0000_t13" style="position:absolute;margin-left:12pt;margin-top:6pt;width:49.5pt;height:44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" adj="12051" fillcolor="yellow" strokecolor="#00b050" strokeweight="1pt">
                      <v:stroke startarrowwidth="narrow" startarrowlength="short" endarrowwidth="narrow" endarrowlength="short"/>
                      <v:textbox inset="2.53958mm,2.53958mm,2.53958mm,2.53958mm">
                        <w:txbxContent>
                          <w:p w14:paraId="7DA3A8B7" w14:textId="77777777" w:rsidR="004059D1" w:rsidRDefault="004059D1">
                            <w:pPr>
                              <w:spacing w:after="0" w:line="240" w:lineRule="auto"/>
                              <w:textDirection w:val="btLr"/>
                            </w:pPr>
                          </w:p>
                        </w:txbxContent>
                      </v:textbox>
                    </v:shape>
                  </w:pict>
                </mc:Fallback>
              </mc:AlternateContent>
            </w:r>
          </w:p>
          <w:p w14:paraId="05E68C62"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        </w:t>
            </w:r>
          </w:p>
        </w:tc>
      </w:tr>
      <w:tr w:rsidR="00D76D34" w:rsidRPr="00EA3054" w14:paraId="72F304A4" w14:textId="77777777">
        <w:trPr>
          <w:trHeight w:val="211"/>
        </w:trPr>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1A9F3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lastRenderedPageBreak/>
              <w:t xml:space="preserve">Output 3: </w:t>
            </w:r>
            <w:r w:rsidRPr="00EA3054">
              <w:rPr>
                <w:rFonts w:ascii="Times New Roman" w:eastAsia="Times New Roman" w:hAnsi="Times New Roman" w:cs="Times New Roman"/>
                <w:color w:val="000000"/>
                <w:sz w:val="24"/>
                <w:szCs w:val="24"/>
              </w:rPr>
              <w:t>Increased demand for SRH services</w:t>
            </w: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59DB2A"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Percentage of women (15-24 years) visited AYFS who did not use any contraceptive method</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39B538"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54% (106.976 out of 198.693)</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DEA12D1"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40%</w:t>
            </w:r>
          </w:p>
        </w:tc>
        <w:tc>
          <w:tcPr>
            <w:tcW w:w="16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E09DDE"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51% (95,483/186,721)</w:t>
            </w:r>
          </w:p>
        </w:tc>
        <w:tc>
          <w:tcPr>
            <w:tcW w:w="1605" w:type="dxa"/>
            <w:tcBorders>
              <w:top w:val="single" w:sz="4" w:space="0" w:color="000000"/>
              <w:left w:val="single" w:sz="4" w:space="0" w:color="000000"/>
              <w:bottom w:val="single" w:sz="4" w:space="0" w:color="000000"/>
              <w:right w:val="single" w:sz="4" w:space="0" w:color="000000"/>
            </w:tcBorders>
          </w:tcPr>
          <w:p w14:paraId="4F14FB21" w14:textId="77777777" w:rsidR="00D76D34" w:rsidRPr="00EA3054" w:rsidRDefault="00AD0813">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68480" behindDoc="0" locked="0" layoutInCell="1" hidden="0" allowOverlap="1" wp14:anchorId="230DD9A7" wp14:editId="6563A4F2">
                      <wp:simplePos x="0" y="0"/>
                      <wp:positionH relativeFrom="column">
                        <wp:posOffset>-12700</wp:posOffset>
                      </wp:positionH>
                      <wp:positionV relativeFrom="paragraph">
                        <wp:posOffset>209550</wp:posOffset>
                      </wp:positionV>
                      <wp:extent cx="844550" cy="615950"/>
                      <wp:effectExtent l="38100" t="19050" r="50800" b="12700"/>
                      <wp:wrapNone/>
                      <wp:docPr id="1073741992" name="Up Arrow 1073741992"/>
                      <wp:cNvGraphicFramePr/>
                      <a:graphic xmlns:a="http://schemas.openxmlformats.org/drawingml/2006/main">
                        <a:graphicData uri="http://schemas.microsoft.com/office/word/2010/wordprocessingShape">
                          <wps:wsp>
                            <wps:cNvSpPr/>
                            <wps:spPr>
                              <a:xfrm>
                                <a:off x="0" y="0"/>
                                <a:ext cx="844550" cy="6159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496DCF02"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30DD9A7" id="Up Arrow 1073741992" o:spid="_x0000_s1030" type="#_x0000_t68" style="position:absolute;margin-left:-1pt;margin-top:16.5pt;width:66.5pt;height:4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" adj="10800" fillcolor="#00b050" strokecolor="#42719b" strokeweight="1pt">
                      <v:stroke startarrowwidth="narrow" startarrowlength="short" endarrowwidth="narrow" endarrowlength="short"/>
                      <v:textbox inset="2.53958mm,2.53958mm,2.53958mm,2.53958mm">
                        <w:txbxContent>
                          <w:p w14:paraId="496DCF02" w14:textId="77777777" w:rsidR="004059D1" w:rsidRDefault="004059D1">
                            <w:pPr>
                              <w:spacing w:after="0" w:line="240" w:lineRule="auto"/>
                              <w:textDirection w:val="btLr"/>
                            </w:pPr>
                          </w:p>
                        </w:txbxContent>
                      </v:textbox>
                    </v:shape>
                  </w:pict>
                </mc:Fallback>
              </mc:AlternateContent>
            </w:r>
          </w:p>
        </w:tc>
      </w:tr>
      <w:tr w:rsidR="00D76D34" w:rsidRPr="00EA3054" w14:paraId="5735FE54" w14:textId="77777777">
        <w:trPr>
          <w:trHeight w:val="400"/>
        </w:trPr>
        <w:tc>
          <w:tcPr>
            <w:tcW w:w="1260"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005F7B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 xml:space="preserve">Output 4: </w:t>
            </w:r>
            <w:r w:rsidRPr="00EA3054">
              <w:rPr>
                <w:rFonts w:ascii="Times New Roman" w:eastAsia="Times New Roman" w:hAnsi="Times New Roman" w:cs="Times New Roman"/>
                <w:color w:val="000000"/>
                <w:sz w:val="24"/>
                <w:szCs w:val="24"/>
              </w:rPr>
              <w:t>Girls and young women are voicing the issues concerning their lives at district, provincial and national level</w:t>
            </w: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FE3114"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National </w:t>
            </w:r>
            <w:proofErr w:type="gramStart"/>
            <w:r w:rsidRPr="00EA3054">
              <w:rPr>
                <w:rFonts w:ascii="Times New Roman" w:eastAsia="Times New Roman" w:hAnsi="Times New Roman" w:cs="Times New Roman"/>
                <w:color w:val="000000"/>
                <w:sz w:val="24"/>
                <w:szCs w:val="24"/>
              </w:rPr>
              <w:t>and  provincial</w:t>
            </w:r>
            <w:proofErr w:type="gramEnd"/>
            <w:r w:rsidRPr="00EA3054">
              <w:rPr>
                <w:rFonts w:ascii="Times New Roman" w:eastAsia="Times New Roman" w:hAnsi="Times New Roman" w:cs="Times New Roman"/>
                <w:color w:val="000000"/>
                <w:sz w:val="24"/>
                <w:szCs w:val="24"/>
              </w:rPr>
              <w:t xml:space="preserve"> girls conferences attended by girls, young women, decision makers and media</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ADAC4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No conferences in 2020</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B5E0E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 (1 National and 1 provincial)</w:t>
            </w:r>
          </w:p>
        </w:tc>
        <w:tc>
          <w:tcPr>
            <w:tcW w:w="16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680D21C"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2</w:t>
            </w:r>
          </w:p>
        </w:tc>
        <w:tc>
          <w:tcPr>
            <w:tcW w:w="1605" w:type="dxa"/>
            <w:tcBorders>
              <w:top w:val="single" w:sz="4" w:space="0" w:color="000000"/>
              <w:left w:val="single" w:sz="4" w:space="0" w:color="000000"/>
              <w:bottom w:val="single" w:sz="4" w:space="0" w:color="000000"/>
              <w:right w:val="single" w:sz="4" w:space="0" w:color="000000"/>
            </w:tcBorders>
          </w:tcPr>
          <w:p w14:paraId="170942C2" w14:textId="77777777" w:rsidR="00D76D34" w:rsidRPr="00EA3054" w:rsidRDefault="00EA3054">
            <w:pPr>
              <w:rPr>
                <w:rFonts w:ascii="Times New Roman" w:eastAsia="Times New Roman" w:hAnsi="Times New Roman" w:cs="Times New Roman"/>
                <w:color w:val="000000"/>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69504" behindDoc="0" locked="0" layoutInCell="1" hidden="0" allowOverlap="1" wp14:anchorId="3ABBCA7B" wp14:editId="5153A01B">
                      <wp:simplePos x="0" y="0"/>
                      <wp:positionH relativeFrom="column">
                        <wp:posOffset>-6350</wp:posOffset>
                      </wp:positionH>
                      <wp:positionV relativeFrom="paragraph">
                        <wp:posOffset>177800</wp:posOffset>
                      </wp:positionV>
                      <wp:extent cx="831850" cy="641350"/>
                      <wp:effectExtent l="19050" t="19050" r="44450" b="25400"/>
                      <wp:wrapNone/>
                      <wp:docPr id="1073741986" name="Up Arrow 1073741986"/>
                      <wp:cNvGraphicFramePr/>
                      <a:graphic xmlns:a="http://schemas.openxmlformats.org/drawingml/2006/main">
                        <a:graphicData uri="http://schemas.microsoft.com/office/word/2010/wordprocessingShape">
                          <wps:wsp>
                            <wps:cNvSpPr/>
                            <wps:spPr>
                              <a:xfrm>
                                <a:off x="0" y="0"/>
                                <a:ext cx="831850" cy="6413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0CC2FF69"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ABBCA7B" id="Up Arrow 1073741986" o:spid="_x0000_s1031" type="#_x0000_t68" style="position:absolute;margin-left:-.5pt;margin-top:14pt;width:65.5pt;height:5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" adj="10800" fillcolor="#00b050" strokecolor="#42719b" strokeweight="1pt">
                      <v:stroke startarrowwidth="narrow" startarrowlength="short" endarrowwidth="narrow" endarrowlength="short"/>
                      <v:textbox inset="2.53958mm,2.53958mm,2.53958mm,2.53958mm">
                        <w:txbxContent>
                          <w:p w14:paraId="0CC2FF69"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color w:val="000000"/>
                <w:sz w:val="24"/>
                <w:szCs w:val="24"/>
              </w:rPr>
              <w:t xml:space="preserve">     </w:t>
            </w:r>
          </w:p>
          <w:p w14:paraId="5952C3FF"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       </w:t>
            </w:r>
          </w:p>
        </w:tc>
      </w:tr>
      <w:tr w:rsidR="00D76D34" w:rsidRPr="00EA3054" w14:paraId="0858107E" w14:textId="77777777">
        <w:trPr>
          <w:trHeight w:val="400"/>
        </w:trPr>
        <w:tc>
          <w:tcPr>
            <w:tcW w:w="126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D6ABD8C"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F68651"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Child Parliament active on ASRH (National, Provincial and District)</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68B9ED4"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3</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58F6D9"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w:t>
            </w:r>
          </w:p>
        </w:tc>
        <w:tc>
          <w:tcPr>
            <w:tcW w:w="16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1028F6A"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0</w:t>
            </w:r>
          </w:p>
        </w:tc>
        <w:tc>
          <w:tcPr>
            <w:tcW w:w="1605" w:type="dxa"/>
            <w:tcBorders>
              <w:top w:val="single" w:sz="4" w:space="0" w:color="000000"/>
              <w:left w:val="single" w:sz="4" w:space="0" w:color="000000"/>
              <w:bottom w:val="single" w:sz="4" w:space="0" w:color="000000"/>
              <w:right w:val="single" w:sz="4" w:space="0" w:color="000000"/>
            </w:tcBorders>
          </w:tcPr>
          <w:p w14:paraId="1A44B246" w14:textId="77777777" w:rsidR="00D76D34" w:rsidRPr="00EA3054" w:rsidRDefault="00EA3054">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70528" behindDoc="0" locked="0" layoutInCell="1" hidden="0" allowOverlap="1" wp14:anchorId="10321A55" wp14:editId="6D28DF48">
                      <wp:simplePos x="0" y="0"/>
                      <wp:positionH relativeFrom="column">
                        <wp:posOffset>57150</wp:posOffset>
                      </wp:positionH>
                      <wp:positionV relativeFrom="paragraph">
                        <wp:posOffset>-25400</wp:posOffset>
                      </wp:positionV>
                      <wp:extent cx="746125" cy="565150"/>
                      <wp:effectExtent l="19050" t="0" r="34925" b="44450"/>
                      <wp:wrapNone/>
                      <wp:docPr id="1073741981" name="Down Arrow 1073741981"/>
                      <wp:cNvGraphicFramePr/>
                      <a:graphic xmlns:a="http://schemas.openxmlformats.org/drawingml/2006/main">
                        <a:graphicData uri="http://schemas.microsoft.com/office/word/2010/wordprocessingShape">
                          <wps:wsp>
                            <wps:cNvSpPr/>
                            <wps:spPr>
                              <a:xfrm>
                                <a:off x="0" y="0"/>
                                <a:ext cx="746125" cy="565150"/>
                              </a:xfrm>
                              <a:prstGeom prst="downArrow">
                                <a:avLst>
                                  <a:gd name="adj1" fmla="val 50000"/>
                                  <a:gd name="adj2" fmla="val 50000"/>
                                </a:avLst>
                              </a:prstGeom>
                              <a:solidFill>
                                <a:srgbClr val="FF0000"/>
                              </a:solidFill>
                              <a:ln w="12700" cap="flat" cmpd="sng">
                                <a:solidFill>
                                  <a:srgbClr val="42719B"/>
                                </a:solidFill>
                                <a:prstDash val="solid"/>
                                <a:miter lim="800000"/>
                                <a:headEnd type="none" w="sm" len="sm"/>
                                <a:tailEnd type="none" w="sm" len="sm"/>
                              </a:ln>
                            </wps:spPr>
                            <wps:txbx>
                              <w:txbxContent>
                                <w:p w14:paraId="6B7AF679"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xmlns:oel="http://schemas.microsoft.com/office/2019/extlst">
                  <w:pict>
                    <v:shapetype w14:anchorId="10321A5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073741981" o:spid="_x0000_s1032" type="#_x0000_t67" style="position:absolute;margin-left:4.5pt;margin-top:-2pt;width:58.75pt;height:44.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" adj="10800" fillcolor="red" strokecolor="#42719b" strokeweight="1pt">
                      <v:stroke startarrowwidth="narrow" startarrowlength="short" endarrowwidth="narrow" endarrowlength="short"/>
                      <v:textbox inset="2.53958mm,2.53958mm,2.53958mm,2.53958mm">
                        <w:txbxContent>
                          <w:p w14:paraId="6B7AF679"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p w14:paraId="5877D5F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             </w:t>
            </w:r>
          </w:p>
        </w:tc>
      </w:tr>
      <w:tr w:rsidR="00D76D34" w:rsidRPr="00EA3054" w14:paraId="1CD3F1AD" w14:textId="77777777">
        <w:trPr>
          <w:trHeight w:val="400"/>
        </w:trPr>
        <w:tc>
          <w:tcPr>
            <w:tcW w:w="126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7D683F"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1514C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White papers suggesting mechanisms to reduce child marriage and early pregnancies</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C9D7BF"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0 (No positioning paper in 2020)</w:t>
            </w:r>
          </w:p>
        </w:tc>
        <w:tc>
          <w:tcPr>
            <w:tcW w:w="9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66BDF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w:t>
            </w:r>
          </w:p>
        </w:tc>
        <w:tc>
          <w:tcPr>
            <w:tcW w:w="16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0925EB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2</w:t>
            </w:r>
          </w:p>
        </w:tc>
        <w:tc>
          <w:tcPr>
            <w:tcW w:w="1605" w:type="dxa"/>
            <w:tcBorders>
              <w:top w:val="single" w:sz="4" w:space="0" w:color="000000"/>
              <w:left w:val="single" w:sz="4" w:space="0" w:color="000000"/>
              <w:bottom w:val="single" w:sz="4" w:space="0" w:color="000000"/>
              <w:right w:val="single" w:sz="4" w:space="0" w:color="000000"/>
            </w:tcBorders>
          </w:tcPr>
          <w:p w14:paraId="5A482583"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71552" behindDoc="0" locked="0" layoutInCell="1" hidden="0" allowOverlap="1" wp14:anchorId="540AB408" wp14:editId="39A97FE2">
                      <wp:simplePos x="0" y="0"/>
                      <wp:positionH relativeFrom="column">
                        <wp:posOffset>12700</wp:posOffset>
                      </wp:positionH>
                      <wp:positionV relativeFrom="paragraph">
                        <wp:posOffset>64770</wp:posOffset>
                      </wp:positionV>
                      <wp:extent cx="806450" cy="635000"/>
                      <wp:effectExtent l="19050" t="19050" r="31750" b="12700"/>
                      <wp:wrapNone/>
                      <wp:docPr id="1073741995" name="Up Arrow 1073741995"/>
                      <wp:cNvGraphicFramePr/>
                      <a:graphic xmlns:a="http://schemas.openxmlformats.org/drawingml/2006/main">
                        <a:graphicData uri="http://schemas.microsoft.com/office/word/2010/wordprocessingShape">
                          <wps:wsp>
                            <wps:cNvSpPr/>
                            <wps:spPr>
                              <a:xfrm>
                                <a:off x="0" y="0"/>
                                <a:ext cx="806450" cy="6350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455047FD"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40AB408" id="Up Arrow 1073741995" o:spid="_x0000_s1033" type="#_x0000_t68" style="position:absolute;margin-left:1pt;margin-top:5.1pt;width:63.5pt;height:5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" adj="10800" fillcolor="#00b050" strokecolor="#42719b" strokeweight="1pt">
                      <v:stroke startarrowwidth="narrow" startarrowlength="short" endarrowwidth="narrow" endarrowlength="short"/>
                      <v:textbox inset="2.53958mm,2.53958mm,2.53958mm,2.53958mm">
                        <w:txbxContent>
                          <w:p w14:paraId="455047FD" w14:textId="77777777" w:rsidR="004059D1" w:rsidRDefault="004059D1">
                            <w:pPr>
                              <w:spacing w:after="0" w:line="240" w:lineRule="auto"/>
                              <w:textDirection w:val="btLr"/>
                            </w:pPr>
                          </w:p>
                        </w:txbxContent>
                      </v:textbox>
                    </v:shape>
                  </w:pict>
                </mc:Fallback>
              </mc:AlternateContent>
            </w:r>
          </w:p>
        </w:tc>
      </w:tr>
    </w:tbl>
    <w:p w14:paraId="09EB4095" w14:textId="77777777" w:rsidR="00D76D34" w:rsidRPr="00EA3054" w:rsidRDefault="00AD0813">
      <w:pPr>
        <w:spacing w:after="0"/>
        <w:ind w:right="4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Table </w:t>
      </w:r>
      <w:r w:rsidRPr="00EA3054">
        <w:rPr>
          <w:rFonts w:ascii="Times New Roman" w:eastAsia="Times New Roman" w:hAnsi="Times New Roman" w:cs="Times New Roman"/>
          <w:sz w:val="24"/>
          <w:szCs w:val="24"/>
        </w:rPr>
        <w:t>2</w:t>
      </w:r>
      <w:r w:rsidRPr="00EA3054">
        <w:rPr>
          <w:rFonts w:ascii="Times New Roman" w:eastAsia="Times New Roman" w:hAnsi="Times New Roman" w:cs="Times New Roman"/>
          <w:color w:val="000000"/>
          <w:sz w:val="24"/>
          <w:szCs w:val="24"/>
        </w:rPr>
        <w:t>: Indicators, baseline (2020), target and achievements 2021, outcome 1</w:t>
      </w:r>
    </w:p>
    <w:p w14:paraId="21195997" w14:textId="77777777" w:rsidR="00D76D34" w:rsidRPr="00EA3054" w:rsidRDefault="00AD0813">
      <w:pPr>
        <w:pStyle w:val="Heading3"/>
        <w:tabs>
          <w:tab w:val="left" w:pos="0"/>
        </w:tabs>
        <w:spacing w:before="240" w:after="0" w:line="267" w:lineRule="auto"/>
        <w:rPr>
          <w:rFonts w:ascii="Times New Roman" w:hAnsi="Times New Roman" w:cs="Times New Roman"/>
          <w:b w:val="0"/>
          <w:sz w:val="24"/>
          <w:szCs w:val="24"/>
          <w:u w:val="single"/>
        </w:rPr>
      </w:pPr>
      <w:bookmarkStart w:id="8" w:name="_Toc104557201"/>
      <w:r w:rsidRPr="00EA3054">
        <w:rPr>
          <w:rFonts w:ascii="Times New Roman" w:hAnsi="Times New Roman" w:cs="Times New Roman"/>
          <w:sz w:val="24"/>
          <w:szCs w:val="24"/>
        </w:rPr>
        <w:t xml:space="preserve">Output 1: Increased knowledge, </w:t>
      </w:r>
      <w:proofErr w:type="gramStart"/>
      <w:r w:rsidRPr="00EA3054">
        <w:rPr>
          <w:rFonts w:ascii="Times New Roman" w:hAnsi="Times New Roman" w:cs="Times New Roman"/>
          <w:sz w:val="24"/>
          <w:szCs w:val="24"/>
        </w:rPr>
        <w:t>skills</w:t>
      </w:r>
      <w:proofErr w:type="gramEnd"/>
      <w:r w:rsidRPr="00EA3054">
        <w:rPr>
          <w:rFonts w:ascii="Times New Roman" w:hAnsi="Times New Roman" w:cs="Times New Roman"/>
          <w:sz w:val="24"/>
          <w:szCs w:val="24"/>
        </w:rPr>
        <w:t xml:space="preserve"> and voice of girls’ rights</w:t>
      </w:r>
      <w:bookmarkEnd w:id="8"/>
      <w:r w:rsidRPr="00EA3054">
        <w:rPr>
          <w:rFonts w:ascii="Times New Roman" w:hAnsi="Times New Roman" w:cs="Times New Roman"/>
          <w:b w:val="0"/>
          <w:sz w:val="24"/>
          <w:szCs w:val="24"/>
          <w:u w:val="single"/>
        </w:rPr>
        <w:t xml:space="preserve"> </w:t>
      </w:r>
    </w:p>
    <w:p w14:paraId="648EB7F1" w14:textId="77777777" w:rsidR="00D76D34" w:rsidRPr="00EA3054" w:rsidRDefault="00AD0813">
      <w:pPr>
        <w:spacing w:after="153"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Increasing the kn</w:t>
      </w:r>
      <w:r w:rsidR="005103ED">
        <w:rPr>
          <w:rFonts w:ascii="Times New Roman" w:eastAsia="Times New Roman" w:hAnsi="Times New Roman" w:cs="Times New Roman"/>
          <w:color w:val="000000"/>
          <w:sz w:val="24"/>
          <w:szCs w:val="24"/>
        </w:rPr>
        <w:t xml:space="preserve">owledge, skills and voicing of </w:t>
      </w:r>
      <w:r w:rsidRPr="00EA3054">
        <w:rPr>
          <w:rFonts w:ascii="Times New Roman" w:eastAsia="Times New Roman" w:hAnsi="Times New Roman" w:cs="Times New Roman"/>
          <w:color w:val="000000"/>
          <w:sz w:val="24"/>
          <w:szCs w:val="24"/>
        </w:rPr>
        <w:t xml:space="preserve">girls’ rights is the cornerstone of the Rapariga Biz </w:t>
      </w:r>
      <w:proofErr w:type="gramStart"/>
      <w:r w:rsidRPr="00EA3054">
        <w:rPr>
          <w:rFonts w:ascii="Times New Roman" w:eastAsia="Times New Roman" w:hAnsi="Times New Roman" w:cs="Times New Roman"/>
          <w:color w:val="000000"/>
          <w:sz w:val="24"/>
          <w:szCs w:val="24"/>
        </w:rPr>
        <w:t>programme, and</w:t>
      </w:r>
      <w:proofErr w:type="gramEnd"/>
      <w:r w:rsidRPr="00EA3054">
        <w:rPr>
          <w:rFonts w:ascii="Times New Roman" w:eastAsia="Times New Roman" w:hAnsi="Times New Roman" w:cs="Times New Roman"/>
          <w:color w:val="000000"/>
          <w:sz w:val="24"/>
          <w:szCs w:val="24"/>
        </w:rPr>
        <w:t xml:space="preserve"> achieved through a mentorship approach. This approach aims to </w:t>
      </w:r>
      <w:r w:rsidRPr="00EA3054">
        <w:rPr>
          <w:rFonts w:ascii="Times New Roman" w:eastAsia="Times New Roman" w:hAnsi="Times New Roman" w:cs="Times New Roman"/>
          <w:sz w:val="24"/>
          <w:szCs w:val="24"/>
        </w:rPr>
        <w:t xml:space="preserve">provide </w:t>
      </w:r>
      <w:r w:rsidRPr="00EA3054">
        <w:rPr>
          <w:rFonts w:ascii="Times New Roman" w:eastAsia="Times New Roman" w:hAnsi="Times New Roman" w:cs="Times New Roman"/>
          <w:color w:val="000000"/>
          <w:sz w:val="24"/>
          <w:szCs w:val="24"/>
        </w:rPr>
        <w:t>the most vulnerable girls and young women between 10-24 years with skills, empowerment, social networks, leadership, decision making skills, economic empowerment and knowledge and access to information on sexual and reproductive health and rights. The mentorship sessions are led by young female mentors trained by the programme and tak</w:t>
      </w:r>
      <w:r w:rsidRPr="00EA3054">
        <w:rPr>
          <w:rFonts w:ascii="Times New Roman" w:eastAsia="Times New Roman" w:hAnsi="Times New Roman" w:cs="Times New Roman"/>
          <w:sz w:val="24"/>
          <w:szCs w:val="24"/>
        </w:rPr>
        <w:t>e</w:t>
      </w:r>
      <w:r w:rsidRPr="00EA3054">
        <w:rPr>
          <w:rFonts w:ascii="Times New Roman" w:eastAsia="Times New Roman" w:hAnsi="Times New Roman" w:cs="Times New Roman"/>
          <w:color w:val="000000"/>
          <w:sz w:val="24"/>
          <w:szCs w:val="24"/>
        </w:rPr>
        <w:t xml:space="preserve"> place in safe spaces at the community level, identified by the girls and young women themselves</w:t>
      </w:r>
      <w:r w:rsidRPr="00EA3054">
        <w:rPr>
          <w:rFonts w:ascii="Times New Roman" w:eastAsia="Times New Roman" w:hAnsi="Times New Roman" w:cs="Times New Roman"/>
          <w:sz w:val="24"/>
          <w:szCs w:val="24"/>
        </w:rPr>
        <w:t>.</w:t>
      </w:r>
    </w:p>
    <w:p w14:paraId="52337A55" w14:textId="77777777" w:rsidR="00D76D34" w:rsidRPr="00EA3054" w:rsidRDefault="00AD0813">
      <w:pPr>
        <w:spacing w:after="153" w:line="265" w:lineRule="auto"/>
        <w:ind w:left="14" w:right="40"/>
        <w:jc w:val="both"/>
        <w:rPr>
          <w:rFonts w:ascii="Times New Roman" w:eastAsia="Times New Roman" w:hAnsi="Times New Roman" w:cs="Times New Roman"/>
          <w:color w:val="000000"/>
          <w:sz w:val="24"/>
          <w:szCs w:val="24"/>
        </w:rPr>
      </w:pPr>
      <w:proofErr w:type="gramStart"/>
      <w:r w:rsidRPr="00EA3054">
        <w:rPr>
          <w:rFonts w:ascii="Times New Roman" w:eastAsia="Times New Roman" w:hAnsi="Times New Roman" w:cs="Times New Roman"/>
          <w:sz w:val="24"/>
          <w:szCs w:val="24"/>
        </w:rPr>
        <w:t>Similar to</w:t>
      </w:r>
      <w:proofErr w:type="gramEnd"/>
      <w:r w:rsidRPr="00EA3054">
        <w:rPr>
          <w:rFonts w:ascii="Times New Roman" w:eastAsia="Times New Roman" w:hAnsi="Times New Roman" w:cs="Times New Roman"/>
          <w:color w:val="000000"/>
          <w:sz w:val="24"/>
          <w:szCs w:val="24"/>
        </w:rPr>
        <w:t xml:space="preserve"> the previous year (2020), the year in analysis continued to be affected by the COVID-19 pandemic</w:t>
      </w:r>
      <w:r w:rsidRPr="00EA3054">
        <w:rPr>
          <w:rFonts w:ascii="Times New Roman" w:eastAsia="Times New Roman" w:hAnsi="Times New Roman" w:cs="Times New Roman"/>
          <w:sz w:val="24"/>
          <w:szCs w:val="24"/>
        </w:rPr>
        <w:t xml:space="preserve">, which limited </w:t>
      </w:r>
      <w:r w:rsidRPr="00EA3054">
        <w:rPr>
          <w:rFonts w:ascii="Times New Roman" w:eastAsia="Times New Roman" w:hAnsi="Times New Roman" w:cs="Times New Roman"/>
          <w:color w:val="000000"/>
          <w:sz w:val="24"/>
          <w:szCs w:val="24"/>
        </w:rPr>
        <w:t xml:space="preserve">the recruitment and training of new mentors in the Rapariga Biz districts. </w:t>
      </w:r>
      <w:r w:rsidRPr="00EA3054">
        <w:rPr>
          <w:rFonts w:ascii="Times New Roman" w:eastAsia="Times New Roman" w:hAnsi="Times New Roman" w:cs="Times New Roman"/>
          <w:sz w:val="24"/>
          <w:szCs w:val="24"/>
        </w:rPr>
        <w:t>In response</w:t>
      </w:r>
      <w:r w:rsidRPr="00EA3054">
        <w:rPr>
          <w:rFonts w:ascii="Times New Roman" w:eastAsia="Times New Roman" w:hAnsi="Times New Roman" w:cs="Times New Roman"/>
          <w:color w:val="000000"/>
          <w:sz w:val="24"/>
          <w:szCs w:val="24"/>
        </w:rPr>
        <w:t xml:space="preserve">, mentoring sessions continued to be facilitated by the existing active mentors. In total, 4,262 mentors were active in 2021, out of which 2,419 (57%) were from Nampula and 1,843 (43%) were from Zambezia. </w:t>
      </w:r>
    </w:p>
    <w:p w14:paraId="1BE8EA4B" w14:textId="77777777" w:rsidR="00D76D34" w:rsidRDefault="00AD0813">
      <w:pPr>
        <w:spacing w:after="153"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Cumulatively, during the reporting year, 790,671 adolescent girls and young women were reached, showing an increase </w:t>
      </w:r>
      <w:r w:rsidRPr="00EA3054">
        <w:rPr>
          <w:rFonts w:ascii="Times New Roman" w:eastAsia="Times New Roman" w:hAnsi="Times New Roman" w:cs="Times New Roman"/>
          <w:sz w:val="24"/>
          <w:szCs w:val="24"/>
        </w:rPr>
        <w:t>of</w:t>
      </w:r>
      <w:r w:rsidRPr="00EA3054">
        <w:rPr>
          <w:rFonts w:ascii="Times New Roman" w:eastAsia="Times New Roman" w:hAnsi="Times New Roman" w:cs="Times New Roman"/>
          <w:color w:val="000000"/>
          <w:sz w:val="24"/>
          <w:szCs w:val="24"/>
        </w:rPr>
        <w:t xml:space="preserve"> 13% </w:t>
      </w:r>
      <w:r w:rsidRPr="00EA3054">
        <w:rPr>
          <w:rFonts w:ascii="Times New Roman" w:eastAsia="Times New Roman" w:hAnsi="Times New Roman" w:cs="Times New Roman"/>
          <w:sz w:val="24"/>
          <w:szCs w:val="24"/>
        </w:rPr>
        <w:t>in</w:t>
      </w:r>
      <w:r w:rsidRPr="00EA3054">
        <w:rPr>
          <w:rFonts w:ascii="Times New Roman" w:eastAsia="Times New Roman" w:hAnsi="Times New Roman" w:cs="Times New Roman"/>
          <w:color w:val="000000"/>
          <w:sz w:val="24"/>
          <w:szCs w:val="24"/>
        </w:rPr>
        <w:t xml:space="preserve"> </w:t>
      </w:r>
      <w:r w:rsidRPr="00EA3054">
        <w:rPr>
          <w:rFonts w:ascii="Times New Roman" w:eastAsia="Times New Roman" w:hAnsi="Times New Roman" w:cs="Times New Roman"/>
          <w:sz w:val="24"/>
          <w:szCs w:val="24"/>
        </w:rPr>
        <w:t>comparison</w:t>
      </w:r>
      <w:r w:rsidRPr="00EA3054">
        <w:rPr>
          <w:rFonts w:ascii="Times New Roman" w:eastAsia="Times New Roman" w:hAnsi="Times New Roman" w:cs="Times New Roman"/>
          <w:color w:val="000000"/>
          <w:sz w:val="24"/>
          <w:szCs w:val="24"/>
        </w:rPr>
        <w:t xml:space="preserve"> with the previous </w:t>
      </w:r>
      <w:r w:rsidRPr="00EA3054">
        <w:rPr>
          <w:rFonts w:ascii="Times New Roman" w:eastAsia="Times New Roman" w:hAnsi="Times New Roman" w:cs="Times New Roman"/>
          <w:sz w:val="24"/>
          <w:szCs w:val="24"/>
        </w:rPr>
        <w:t>year's</w:t>
      </w:r>
      <w:r w:rsidRPr="00EA3054">
        <w:rPr>
          <w:rFonts w:ascii="Times New Roman" w:eastAsia="Times New Roman" w:hAnsi="Times New Roman" w:cs="Times New Roman"/>
          <w:color w:val="000000"/>
          <w:sz w:val="24"/>
          <w:szCs w:val="24"/>
        </w:rPr>
        <w:t xml:space="preserve"> cumulative number of adolescent girls reached (699,006). </w:t>
      </w:r>
      <w:r w:rsidRPr="00EA3054">
        <w:rPr>
          <w:rFonts w:ascii="Times New Roman" w:eastAsia="Times New Roman" w:hAnsi="Times New Roman" w:cs="Times New Roman"/>
          <w:sz w:val="24"/>
          <w:szCs w:val="24"/>
        </w:rPr>
        <w:t>T</w:t>
      </w:r>
      <w:r w:rsidRPr="00EA3054">
        <w:rPr>
          <w:rFonts w:ascii="Times New Roman" w:eastAsia="Times New Roman" w:hAnsi="Times New Roman" w:cs="Times New Roman"/>
          <w:color w:val="000000"/>
          <w:sz w:val="24"/>
          <w:szCs w:val="24"/>
        </w:rPr>
        <w:t>he cumulative number of adolescent girls and young women reached in 2021 represents 73% of the programme target of 1,085,477. The table and the figure below show the evolution of girls reached from the start of the programme in 2016 up to 2021, per cycle.</w:t>
      </w:r>
    </w:p>
    <w:p w14:paraId="517109CD" w14:textId="77777777" w:rsidR="00D560F5" w:rsidRDefault="00D560F5">
      <w:pPr>
        <w:spacing w:after="153" w:line="265" w:lineRule="auto"/>
        <w:ind w:left="14" w:right="40"/>
        <w:jc w:val="both"/>
        <w:rPr>
          <w:rFonts w:ascii="Times New Roman" w:eastAsia="Times New Roman" w:hAnsi="Times New Roman" w:cs="Times New Roman"/>
          <w:color w:val="000000"/>
          <w:sz w:val="24"/>
          <w:szCs w:val="24"/>
        </w:rPr>
      </w:pPr>
    </w:p>
    <w:p w14:paraId="7891CD0B" w14:textId="77777777" w:rsidR="00D560F5" w:rsidRDefault="00D560F5">
      <w:pPr>
        <w:spacing w:after="153" w:line="265" w:lineRule="auto"/>
        <w:ind w:left="14" w:right="40"/>
        <w:jc w:val="both"/>
        <w:rPr>
          <w:rFonts w:ascii="Times New Roman" w:eastAsia="Times New Roman" w:hAnsi="Times New Roman" w:cs="Times New Roman"/>
          <w:color w:val="000000"/>
          <w:sz w:val="24"/>
          <w:szCs w:val="24"/>
        </w:rPr>
      </w:pPr>
    </w:p>
    <w:p w14:paraId="0C741B75" w14:textId="77777777" w:rsidR="00D560F5" w:rsidRDefault="00D560F5">
      <w:pPr>
        <w:spacing w:after="153" w:line="265" w:lineRule="auto"/>
        <w:ind w:left="14" w:right="40"/>
        <w:jc w:val="both"/>
        <w:rPr>
          <w:rFonts w:ascii="Times New Roman" w:eastAsia="Times New Roman" w:hAnsi="Times New Roman" w:cs="Times New Roman"/>
          <w:color w:val="000000"/>
          <w:sz w:val="24"/>
          <w:szCs w:val="24"/>
        </w:rPr>
      </w:pPr>
    </w:p>
    <w:p w14:paraId="5D4DFFBD" w14:textId="77777777" w:rsidR="00D560F5" w:rsidRPr="00EA3054" w:rsidRDefault="00D560F5">
      <w:pPr>
        <w:spacing w:after="153" w:line="265" w:lineRule="auto"/>
        <w:ind w:left="14" w:right="40"/>
        <w:jc w:val="both"/>
        <w:rPr>
          <w:rFonts w:ascii="Times New Roman" w:eastAsia="Times New Roman" w:hAnsi="Times New Roman" w:cs="Times New Roman"/>
          <w:color w:val="000000"/>
          <w:sz w:val="24"/>
          <w:szCs w:val="24"/>
        </w:rPr>
      </w:pPr>
    </w:p>
    <w:tbl>
      <w:tblPr>
        <w:tblStyle w:val="affd"/>
        <w:tblW w:w="8850" w:type="dxa"/>
        <w:tblInd w:w="15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740"/>
        <w:gridCol w:w="1710"/>
        <w:gridCol w:w="1620"/>
        <w:gridCol w:w="1080"/>
        <w:gridCol w:w="2700"/>
      </w:tblGrid>
      <w:tr w:rsidR="00D76D34" w:rsidRPr="00EA3054" w14:paraId="545B3F69" w14:textId="77777777" w:rsidTr="00D76D34">
        <w:trPr>
          <w:cnfStyle w:val="000000100000" w:firstRow="0" w:lastRow="0" w:firstColumn="0" w:lastColumn="0" w:oddVBand="0" w:evenVBand="0" w:oddHBand="1" w:evenHBand="0" w:firstRowFirstColumn="0" w:firstRowLastColumn="0" w:lastRowFirstColumn="0" w:lastRowLastColumn="0"/>
          <w:trHeight w:val="269"/>
        </w:trPr>
        <w:tc>
          <w:tcPr>
            <w:tcW w:w="1740" w:type="dxa"/>
            <w:vMerge w:val="restart"/>
          </w:tcPr>
          <w:p w14:paraId="1458E442" w14:textId="77777777" w:rsidR="00D76D34" w:rsidRPr="00EA3054" w:rsidRDefault="00AD0813">
            <w:pPr>
              <w:spacing w:line="265" w:lineRule="auto"/>
              <w:ind w:left="14" w:right="40"/>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lastRenderedPageBreak/>
              <w:t>Cycle number</w:t>
            </w:r>
          </w:p>
        </w:tc>
        <w:tc>
          <w:tcPr>
            <w:tcW w:w="3330" w:type="dxa"/>
            <w:gridSpan w:val="2"/>
          </w:tcPr>
          <w:p w14:paraId="31396F5A" w14:textId="77777777" w:rsidR="00D76D34" w:rsidRPr="00EA3054" w:rsidRDefault="00AD0813">
            <w:pPr>
              <w:spacing w:line="265" w:lineRule="auto"/>
              <w:ind w:left="14" w:right="40"/>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Province</w:t>
            </w:r>
          </w:p>
        </w:tc>
        <w:tc>
          <w:tcPr>
            <w:tcW w:w="1080" w:type="dxa"/>
            <w:vMerge w:val="restart"/>
          </w:tcPr>
          <w:p w14:paraId="03718C17" w14:textId="77777777" w:rsidR="00D76D34" w:rsidRPr="00EA3054" w:rsidRDefault="00AD0813">
            <w:pPr>
              <w:spacing w:line="265" w:lineRule="auto"/>
              <w:ind w:left="14" w:right="40"/>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Total</w:t>
            </w:r>
          </w:p>
        </w:tc>
        <w:tc>
          <w:tcPr>
            <w:tcW w:w="2700" w:type="dxa"/>
            <w:vMerge w:val="restart"/>
          </w:tcPr>
          <w:p w14:paraId="36181144" w14:textId="77777777" w:rsidR="00D76D34" w:rsidRPr="00EA3054" w:rsidRDefault="00AD0813">
            <w:pPr>
              <w:spacing w:line="265" w:lineRule="auto"/>
              <w:ind w:left="14" w:right="40"/>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Cumulative evolution</w:t>
            </w:r>
          </w:p>
        </w:tc>
      </w:tr>
      <w:tr w:rsidR="00D76D34" w:rsidRPr="00EA3054" w14:paraId="2096350A" w14:textId="77777777" w:rsidTr="00D76D34">
        <w:trPr>
          <w:trHeight w:val="310"/>
        </w:trPr>
        <w:tc>
          <w:tcPr>
            <w:tcW w:w="1740" w:type="dxa"/>
            <w:vMerge/>
          </w:tcPr>
          <w:p w14:paraId="4B9C7397"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b/>
                <w:color w:val="000000"/>
                <w:sz w:val="24"/>
                <w:szCs w:val="24"/>
              </w:rPr>
            </w:pPr>
          </w:p>
        </w:tc>
        <w:tc>
          <w:tcPr>
            <w:tcW w:w="1710" w:type="dxa"/>
          </w:tcPr>
          <w:p w14:paraId="4C0B3688" w14:textId="77777777" w:rsidR="00D76D34" w:rsidRPr="00EA3054" w:rsidRDefault="00AD0813">
            <w:pPr>
              <w:spacing w:line="265" w:lineRule="auto"/>
              <w:ind w:left="14" w:right="4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Nampula</w:t>
            </w:r>
          </w:p>
        </w:tc>
        <w:tc>
          <w:tcPr>
            <w:tcW w:w="1620" w:type="dxa"/>
          </w:tcPr>
          <w:p w14:paraId="6537CE9A" w14:textId="77777777" w:rsidR="00D76D34" w:rsidRPr="00EA3054" w:rsidRDefault="00AD0813">
            <w:pPr>
              <w:spacing w:line="265" w:lineRule="auto"/>
              <w:ind w:left="14" w:right="4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Zambezia</w:t>
            </w:r>
          </w:p>
        </w:tc>
        <w:tc>
          <w:tcPr>
            <w:tcW w:w="1080" w:type="dxa"/>
            <w:vMerge/>
          </w:tcPr>
          <w:p w14:paraId="28FDE9ED"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b/>
                <w:color w:val="000000"/>
                <w:sz w:val="24"/>
                <w:szCs w:val="24"/>
              </w:rPr>
            </w:pPr>
          </w:p>
        </w:tc>
        <w:tc>
          <w:tcPr>
            <w:tcW w:w="2700" w:type="dxa"/>
            <w:vMerge/>
          </w:tcPr>
          <w:p w14:paraId="3003E5DE"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b/>
                <w:color w:val="000000"/>
                <w:sz w:val="24"/>
                <w:szCs w:val="24"/>
              </w:rPr>
            </w:pPr>
          </w:p>
        </w:tc>
      </w:tr>
      <w:tr w:rsidR="00D76D34" w:rsidRPr="00EA3054" w14:paraId="2B6A6501" w14:textId="77777777" w:rsidTr="00D76D34">
        <w:trPr>
          <w:cnfStyle w:val="000000100000" w:firstRow="0" w:lastRow="0" w:firstColumn="0" w:lastColumn="0" w:oddVBand="0" w:evenVBand="0" w:oddHBand="1" w:evenHBand="0" w:firstRowFirstColumn="0" w:firstRowLastColumn="0" w:lastRowFirstColumn="0" w:lastRowLastColumn="0"/>
          <w:trHeight w:val="188"/>
        </w:trPr>
        <w:tc>
          <w:tcPr>
            <w:tcW w:w="1740" w:type="dxa"/>
          </w:tcPr>
          <w:p w14:paraId="3D7D8DBC"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w:t>
            </w:r>
          </w:p>
        </w:tc>
        <w:tc>
          <w:tcPr>
            <w:tcW w:w="1710" w:type="dxa"/>
          </w:tcPr>
          <w:p w14:paraId="14B33B9E"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18,618</w:t>
            </w:r>
          </w:p>
        </w:tc>
        <w:tc>
          <w:tcPr>
            <w:tcW w:w="1620" w:type="dxa"/>
          </w:tcPr>
          <w:p w14:paraId="3B02D977"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4,900</w:t>
            </w:r>
          </w:p>
        </w:tc>
        <w:tc>
          <w:tcPr>
            <w:tcW w:w="1080" w:type="dxa"/>
          </w:tcPr>
          <w:p w14:paraId="775D857D"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23,518</w:t>
            </w:r>
          </w:p>
        </w:tc>
        <w:tc>
          <w:tcPr>
            <w:tcW w:w="2700" w:type="dxa"/>
          </w:tcPr>
          <w:p w14:paraId="59D715C1"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23,518</w:t>
            </w:r>
          </w:p>
        </w:tc>
      </w:tr>
      <w:tr w:rsidR="00D76D34" w:rsidRPr="00EA3054" w14:paraId="4985D20F" w14:textId="77777777" w:rsidTr="00D76D34">
        <w:trPr>
          <w:trHeight w:val="310"/>
        </w:trPr>
        <w:tc>
          <w:tcPr>
            <w:tcW w:w="1740" w:type="dxa"/>
          </w:tcPr>
          <w:p w14:paraId="2BB1B3AD"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w:t>
            </w:r>
          </w:p>
        </w:tc>
        <w:tc>
          <w:tcPr>
            <w:tcW w:w="1710" w:type="dxa"/>
          </w:tcPr>
          <w:p w14:paraId="5B46C54B"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15,120</w:t>
            </w:r>
          </w:p>
        </w:tc>
        <w:tc>
          <w:tcPr>
            <w:tcW w:w="1620" w:type="dxa"/>
          </w:tcPr>
          <w:p w14:paraId="450BB918"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3,080</w:t>
            </w:r>
          </w:p>
        </w:tc>
        <w:tc>
          <w:tcPr>
            <w:tcW w:w="1080" w:type="dxa"/>
          </w:tcPr>
          <w:p w14:paraId="6DC8A84E"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18,200</w:t>
            </w:r>
          </w:p>
        </w:tc>
        <w:tc>
          <w:tcPr>
            <w:tcW w:w="2700" w:type="dxa"/>
          </w:tcPr>
          <w:p w14:paraId="45EDA954"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41,718</w:t>
            </w:r>
          </w:p>
        </w:tc>
      </w:tr>
      <w:tr w:rsidR="00D76D34" w:rsidRPr="00EA3054" w14:paraId="4BF4C756" w14:textId="77777777" w:rsidTr="00D76D34">
        <w:trPr>
          <w:cnfStyle w:val="000000100000" w:firstRow="0" w:lastRow="0" w:firstColumn="0" w:lastColumn="0" w:oddVBand="0" w:evenVBand="0" w:oddHBand="1" w:evenHBand="0" w:firstRowFirstColumn="0" w:firstRowLastColumn="0" w:lastRowFirstColumn="0" w:lastRowLastColumn="0"/>
          <w:trHeight w:val="310"/>
        </w:trPr>
        <w:tc>
          <w:tcPr>
            <w:tcW w:w="1740" w:type="dxa"/>
          </w:tcPr>
          <w:p w14:paraId="2DD85B6C"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w:t>
            </w:r>
          </w:p>
        </w:tc>
        <w:tc>
          <w:tcPr>
            <w:tcW w:w="1710" w:type="dxa"/>
          </w:tcPr>
          <w:p w14:paraId="60380D22"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30,167</w:t>
            </w:r>
          </w:p>
        </w:tc>
        <w:tc>
          <w:tcPr>
            <w:tcW w:w="1620" w:type="dxa"/>
          </w:tcPr>
          <w:p w14:paraId="615CB574"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26,198</w:t>
            </w:r>
          </w:p>
        </w:tc>
        <w:tc>
          <w:tcPr>
            <w:tcW w:w="1080" w:type="dxa"/>
          </w:tcPr>
          <w:p w14:paraId="3CAA16C1"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56,365</w:t>
            </w:r>
          </w:p>
        </w:tc>
        <w:tc>
          <w:tcPr>
            <w:tcW w:w="2700" w:type="dxa"/>
          </w:tcPr>
          <w:p w14:paraId="6437CE5E"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98,083</w:t>
            </w:r>
          </w:p>
        </w:tc>
      </w:tr>
      <w:tr w:rsidR="00D76D34" w:rsidRPr="00EA3054" w14:paraId="177E70BC" w14:textId="77777777" w:rsidTr="00D76D34">
        <w:trPr>
          <w:trHeight w:val="310"/>
        </w:trPr>
        <w:tc>
          <w:tcPr>
            <w:tcW w:w="1740" w:type="dxa"/>
          </w:tcPr>
          <w:p w14:paraId="08900A42"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4</w:t>
            </w:r>
          </w:p>
        </w:tc>
        <w:tc>
          <w:tcPr>
            <w:tcW w:w="1710" w:type="dxa"/>
          </w:tcPr>
          <w:p w14:paraId="18E63B8E"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37,010</w:t>
            </w:r>
          </w:p>
        </w:tc>
        <w:tc>
          <w:tcPr>
            <w:tcW w:w="1620" w:type="dxa"/>
          </w:tcPr>
          <w:p w14:paraId="53876531"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30,603</w:t>
            </w:r>
          </w:p>
        </w:tc>
        <w:tc>
          <w:tcPr>
            <w:tcW w:w="1080" w:type="dxa"/>
          </w:tcPr>
          <w:p w14:paraId="0C41E1E5"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67,613</w:t>
            </w:r>
          </w:p>
        </w:tc>
        <w:tc>
          <w:tcPr>
            <w:tcW w:w="2700" w:type="dxa"/>
          </w:tcPr>
          <w:p w14:paraId="5683C08B"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165,696</w:t>
            </w:r>
          </w:p>
        </w:tc>
      </w:tr>
      <w:tr w:rsidR="00D76D34" w:rsidRPr="00EA3054" w14:paraId="6E1A9374" w14:textId="77777777" w:rsidTr="00D76D34">
        <w:trPr>
          <w:cnfStyle w:val="000000100000" w:firstRow="0" w:lastRow="0" w:firstColumn="0" w:lastColumn="0" w:oddVBand="0" w:evenVBand="0" w:oddHBand="1" w:evenHBand="0" w:firstRowFirstColumn="0" w:firstRowLastColumn="0" w:lastRowFirstColumn="0" w:lastRowLastColumn="0"/>
          <w:trHeight w:val="310"/>
        </w:trPr>
        <w:tc>
          <w:tcPr>
            <w:tcW w:w="1740" w:type="dxa"/>
          </w:tcPr>
          <w:p w14:paraId="68B7A6C6"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5</w:t>
            </w:r>
          </w:p>
        </w:tc>
        <w:tc>
          <w:tcPr>
            <w:tcW w:w="1710" w:type="dxa"/>
          </w:tcPr>
          <w:p w14:paraId="6885E8E5"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37,007</w:t>
            </w:r>
          </w:p>
        </w:tc>
        <w:tc>
          <w:tcPr>
            <w:tcW w:w="1620" w:type="dxa"/>
          </w:tcPr>
          <w:p w14:paraId="744499C4"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30,647</w:t>
            </w:r>
          </w:p>
        </w:tc>
        <w:tc>
          <w:tcPr>
            <w:tcW w:w="1080" w:type="dxa"/>
          </w:tcPr>
          <w:p w14:paraId="06CBE8B8"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67,654</w:t>
            </w:r>
          </w:p>
        </w:tc>
        <w:tc>
          <w:tcPr>
            <w:tcW w:w="2700" w:type="dxa"/>
          </w:tcPr>
          <w:p w14:paraId="57AB9FB4"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233,350</w:t>
            </w:r>
          </w:p>
        </w:tc>
      </w:tr>
      <w:tr w:rsidR="00D76D34" w:rsidRPr="00EA3054" w14:paraId="53C3B5A9" w14:textId="77777777" w:rsidTr="00D76D34">
        <w:trPr>
          <w:trHeight w:val="310"/>
        </w:trPr>
        <w:tc>
          <w:tcPr>
            <w:tcW w:w="1740" w:type="dxa"/>
          </w:tcPr>
          <w:p w14:paraId="0C97CBE5"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6</w:t>
            </w:r>
          </w:p>
        </w:tc>
        <w:tc>
          <w:tcPr>
            <w:tcW w:w="1710" w:type="dxa"/>
          </w:tcPr>
          <w:p w14:paraId="3675C252"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57,309</w:t>
            </w:r>
          </w:p>
        </w:tc>
        <w:tc>
          <w:tcPr>
            <w:tcW w:w="1620" w:type="dxa"/>
          </w:tcPr>
          <w:p w14:paraId="5EAC8B1F"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39,586</w:t>
            </w:r>
          </w:p>
        </w:tc>
        <w:tc>
          <w:tcPr>
            <w:tcW w:w="1080" w:type="dxa"/>
          </w:tcPr>
          <w:p w14:paraId="1C61FB1B"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96,895</w:t>
            </w:r>
          </w:p>
        </w:tc>
        <w:tc>
          <w:tcPr>
            <w:tcW w:w="2700" w:type="dxa"/>
          </w:tcPr>
          <w:p w14:paraId="75EB024A"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330,245</w:t>
            </w:r>
          </w:p>
        </w:tc>
      </w:tr>
      <w:tr w:rsidR="00D76D34" w:rsidRPr="00EA3054" w14:paraId="5B4447A9" w14:textId="77777777" w:rsidTr="00D76D34">
        <w:trPr>
          <w:cnfStyle w:val="000000100000" w:firstRow="0" w:lastRow="0" w:firstColumn="0" w:lastColumn="0" w:oddVBand="0" w:evenVBand="0" w:oddHBand="1" w:evenHBand="0" w:firstRowFirstColumn="0" w:firstRowLastColumn="0" w:lastRowFirstColumn="0" w:lastRowLastColumn="0"/>
          <w:trHeight w:val="310"/>
        </w:trPr>
        <w:tc>
          <w:tcPr>
            <w:tcW w:w="1740" w:type="dxa"/>
          </w:tcPr>
          <w:p w14:paraId="161CFA13"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7</w:t>
            </w:r>
          </w:p>
        </w:tc>
        <w:tc>
          <w:tcPr>
            <w:tcW w:w="1710" w:type="dxa"/>
          </w:tcPr>
          <w:p w14:paraId="70B27108"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58,927</w:t>
            </w:r>
          </w:p>
        </w:tc>
        <w:tc>
          <w:tcPr>
            <w:tcW w:w="1620" w:type="dxa"/>
          </w:tcPr>
          <w:p w14:paraId="08A740B6"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51,170</w:t>
            </w:r>
          </w:p>
        </w:tc>
        <w:tc>
          <w:tcPr>
            <w:tcW w:w="1080" w:type="dxa"/>
          </w:tcPr>
          <w:p w14:paraId="136A42E3"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110,097</w:t>
            </w:r>
          </w:p>
        </w:tc>
        <w:tc>
          <w:tcPr>
            <w:tcW w:w="2700" w:type="dxa"/>
          </w:tcPr>
          <w:p w14:paraId="6E94BDDA"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440,342</w:t>
            </w:r>
          </w:p>
        </w:tc>
      </w:tr>
      <w:tr w:rsidR="00D76D34" w:rsidRPr="00EA3054" w14:paraId="47AECEDB" w14:textId="77777777" w:rsidTr="00D76D34">
        <w:trPr>
          <w:trHeight w:val="310"/>
        </w:trPr>
        <w:tc>
          <w:tcPr>
            <w:tcW w:w="1740" w:type="dxa"/>
          </w:tcPr>
          <w:p w14:paraId="657DF4C9"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8</w:t>
            </w:r>
          </w:p>
        </w:tc>
        <w:tc>
          <w:tcPr>
            <w:tcW w:w="1710" w:type="dxa"/>
          </w:tcPr>
          <w:p w14:paraId="2C24AD6B"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53,760</w:t>
            </w:r>
          </w:p>
        </w:tc>
        <w:tc>
          <w:tcPr>
            <w:tcW w:w="1620" w:type="dxa"/>
          </w:tcPr>
          <w:p w14:paraId="161DB904"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51,240</w:t>
            </w:r>
          </w:p>
        </w:tc>
        <w:tc>
          <w:tcPr>
            <w:tcW w:w="1080" w:type="dxa"/>
          </w:tcPr>
          <w:p w14:paraId="0D4F8B73"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105,000</w:t>
            </w:r>
          </w:p>
        </w:tc>
        <w:tc>
          <w:tcPr>
            <w:tcW w:w="2700" w:type="dxa"/>
          </w:tcPr>
          <w:p w14:paraId="3FA568B5"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545,342</w:t>
            </w:r>
          </w:p>
        </w:tc>
      </w:tr>
      <w:tr w:rsidR="00D76D34" w:rsidRPr="00EA3054" w14:paraId="76804B6D" w14:textId="77777777" w:rsidTr="00D76D34">
        <w:trPr>
          <w:cnfStyle w:val="000000100000" w:firstRow="0" w:lastRow="0" w:firstColumn="0" w:lastColumn="0" w:oddVBand="0" w:evenVBand="0" w:oddHBand="1" w:evenHBand="0" w:firstRowFirstColumn="0" w:firstRowLastColumn="0" w:lastRowFirstColumn="0" w:lastRowLastColumn="0"/>
          <w:trHeight w:val="310"/>
        </w:trPr>
        <w:tc>
          <w:tcPr>
            <w:tcW w:w="1740" w:type="dxa"/>
          </w:tcPr>
          <w:p w14:paraId="18427F01"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9</w:t>
            </w:r>
          </w:p>
        </w:tc>
        <w:tc>
          <w:tcPr>
            <w:tcW w:w="1710" w:type="dxa"/>
          </w:tcPr>
          <w:p w14:paraId="4A0EFBDD"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70,980</w:t>
            </w:r>
          </w:p>
        </w:tc>
        <w:tc>
          <w:tcPr>
            <w:tcW w:w="1620" w:type="dxa"/>
          </w:tcPr>
          <w:p w14:paraId="3BE13776"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82,684</w:t>
            </w:r>
          </w:p>
        </w:tc>
        <w:tc>
          <w:tcPr>
            <w:tcW w:w="1080" w:type="dxa"/>
          </w:tcPr>
          <w:p w14:paraId="4A196C1A"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153,664</w:t>
            </w:r>
          </w:p>
        </w:tc>
        <w:tc>
          <w:tcPr>
            <w:tcW w:w="2700" w:type="dxa"/>
          </w:tcPr>
          <w:p w14:paraId="4C55112A"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699,006</w:t>
            </w:r>
          </w:p>
        </w:tc>
      </w:tr>
      <w:tr w:rsidR="00D76D34" w:rsidRPr="00EA3054" w14:paraId="5076664F" w14:textId="77777777" w:rsidTr="00D76D34">
        <w:trPr>
          <w:trHeight w:val="310"/>
        </w:trPr>
        <w:tc>
          <w:tcPr>
            <w:tcW w:w="1740" w:type="dxa"/>
          </w:tcPr>
          <w:p w14:paraId="32DA8644"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10</w:t>
            </w:r>
          </w:p>
        </w:tc>
        <w:tc>
          <w:tcPr>
            <w:tcW w:w="1710" w:type="dxa"/>
          </w:tcPr>
          <w:p w14:paraId="045DA750"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41,793</w:t>
            </w:r>
          </w:p>
        </w:tc>
        <w:tc>
          <w:tcPr>
            <w:tcW w:w="1620" w:type="dxa"/>
          </w:tcPr>
          <w:p w14:paraId="17E85BEA"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49,872</w:t>
            </w:r>
          </w:p>
        </w:tc>
        <w:tc>
          <w:tcPr>
            <w:tcW w:w="1080" w:type="dxa"/>
          </w:tcPr>
          <w:p w14:paraId="481AEE28"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91,665</w:t>
            </w:r>
          </w:p>
        </w:tc>
        <w:tc>
          <w:tcPr>
            <w:tcW w:w="2700" w:type="dxa"/>
          </w:tcPr>
          <w:p w14:paraId="4C2F5FAE" w14:textId="77777777" w:rsidR="00D76D34" w:rsidRPr="00EA3054" w:rsidRDefault="00AD0813">
            <w:pPr>
              <w:spacing w:line="265" w:lineRule="auto"/>
              <w:ind w:left="14" w:right="40"/>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790,671</w:t>
            </w:r>
          </w:p>
        </w:tc>
      </w:tr>
    </w:tbl>
    <w:p w14:paraId="693FC534" w14:textId="77777777" w:rsidR="00D76D34" w:rsidRDefault="00AD0813">
      <w:pPr>
        <w:spacing w:after="0"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Table </w:t>
      </w:r>
      <w:r w:rsidRPr="00EA3054">
        <w:rPr>
          <w:rFonts w:ascii="Times New Roman" w:eastAsia="Times New Roman" w:hAnsi="Times New Roman" w:cs="Times New Roman"/>
          <w:sz w:val="24"/>
          <w:szCs w:val="24"/>
        </w:rPr>
        <w:t>3</w:t>
      </w:r>
      <w:r w:rsidRPr="00EA3054">
        <w:rPr>
          <w:rFonts w:ascii="Times New Roman" w:eastAsia="Times New Roman" w:hAnsi="Times New Roman" w:cs="Times New Roman"/>
          <w:color w:val="000000"/>
          <w:sz w:val="24"/>
          <w:szCs w:val="24"/>
        </w:rPr>
        <w:t>: Number of AGYW reached per province and per mentorship cycle</w:t>
      </w:r>
    </w:p>
    <w:p w14:paraId="4E7D5A4B" w14:textId="77777777" w:rsidR="00EA3054" w:rsidRPr="00EA3054" w:rsidRDefault="00EA3054">
      <w:pPr>
        <w:spacing w:after="0" w:line="265" w:lineRule="auto"/>
        <w:ind w:left="14" w:right="40"/>
        <w:jc w:val="both"/>
        <w:rPr>
          <w:rFonts w:ascii="Times New Roman" w:eastAsia="Times New Roman" w:hAnsi="Times New Roman" w:cs="Times New Roman"/>
          <w:color w:val="000000"/>
          <w:sz w:val="24"/>
          <w:szCs w:val="24"/>
        </w:rPr>
      </w:pPr>
    </w:p>
    <w:p w14:paraId="39FDD97F" w14:textId="77777777" w:rsidR="00D76D34" w:rsidRPr="00EA3054" w:rsidRDefault="00AD0813">
      <w:pPr>
        <w:spacing w:after="0" w:line="265" w:lineRule="auto"/>
        <w:ind w:left="14" w:right="40"/>
        <w:jc w:val="both"/>
        <w:rPr>
          <w:rFonts w:ascii="Times New Roman" w:hAnsi="Times New Roman" w:cs="Times New Roman"/>
          <w:color w:val="000000"/>
          <w:sz w:val="24"/>
          <w:szCs w:val="24"/>
        </w:rPr>
      </w:pPr>
      <w:r w:rsidRPr="00EA3054">
        <w:rPr>
          <w:rFonts w:ascii="Times New Roman" w:hAnsi="Times New Roman" w:cs="Times New Roman"/>
          <w:noProof/>
          <w:sz w:val="24"/>
          <w:szCs w:val="24"/>
        </w:rPr>
        <w:drawing>
          <wp:inline distT="0" distB="0" distL="0" distR="0" wp14:anchorId="369BC6F0" wp14:editId="112BA3C1">
            <wp:extent cx="5588000" cy="2743200"/>
            <wp:effectExtent l="0" t="0" r="0" b="0"/>
            <wp:docPr id="1073741966" name="Chart 10737419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A8DA657" w14:textId="77777777" w:rsidR="00D76D34" w:rsidRPr="00EA3054" w:rsidRDefault="00AD0813">
      <w:pPr>
        <w:pBdr>
          <w:top w:val="nil"/>
          <w:left w:val="nil"/>
          <w:bottom w:val="nil"/>
          <w:right w:val="nil"/>
          <w:between w:val="nil"/>
        </w:pBdr>
        <w:spacing w:after="0"/>
        <w:ind w:left="18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Figure 3: Evolution of the cumulative number of AGYW reached per cycle (2016-2022)</w:t>
      </w:r>
    </w:p>
    <w:p w14:paraId="07334335" w14:textId="77777777" w:rsidR="00D76D34" w:rsidRPr="00EA3054" w:rsidRDefault="00AD0813">
      <w:pPr>
        <w:spacing w:before="240" w:after="0" w:line="276" w:lineRule="auto"/>
        <w:jc w:val="both"/>
        <w:rPr>
          <w:rFonts w:ascii="Times New Roman" w:eastAsia="Times New Roman" w:hAnsi="Times New Roman" w:cs="Times New Roman"/>
          <w:b/>
          <w:i/>
          <w:color w:val="000000"/>
          <w:sz w:val="24"/>
          <w:szCs w:val="24"/>
        </w:rPr>
      </w:pPr>
      <w:r w:rsidRPr="00EA3054">
        <w:rPr>
          <w:rFonts w:ascii="Times New Roman" w:eastAsia="Times New Roman" w:hAnsi="Times New Roman" w:cs="Times New Roman"/>
          <w:b/>
          <w:i/>
          <w:color w:val="000000"/>
          <w:sz w:val="24"/>
          <w:szCs w:val="24"/>
        </w:rPr>
        <w:t>Contribution to end child marriage</w:t>
      </w:r>
    </w:p>
    <w:p w14:paraId="54A5F56F" w14:textId="77777777" w:rsidR="00D76D34" w:rsidRPr="00EA3054" w:rsidRDefault="00EA3054">
      <w:pPr>
        <w:spacing w:before="40" w:after="40" w:line="276" w:lineRule="auto"/>
        <w:jc w:val="both"/>
        <w:rPr>
          <w:rFonts w:ascii="Times New Roman" w:eastAsia="Times New Roman" w:hAnsi="Times New Roman" w:cs="Times New Roman"/>
          <w:sz w:val="24"/>
          <w:szCs w:val="24"/>
        </w:rPr>
      </w:pPr>
      <w:r w:rsidRPr="00EA3054">
        <w:rPr>
          <w:rFonts w:ascii="Times New Roman" w:hAnsi="Times New Roman" w:cs="Times New Roman"/>
          <w:noProof/>
          <w:sz w:val="24"/>
          <w:szCs w:val="24"/>
        </w:rPr>
        <w:drawing>
          <wp:anchor distT="114300" distB="114300" distL="114300" distR="114300" simplePos="0" relativeHeight="251672576" behindDoc="0" locked="0" layoutInCell="1" hidden="0" allowOverlap="1" wp14:anchorId="5235F04A" wp14:editId="7A50242A">
            <wp:simplePos x="0" y="0"/>
            <wp:positionH relativeFrom="column">
              <wp:posOffset>2724150</wp:posOffset>
            </wp:positionH>
            <wp:positionV relativeFrom="paragraph">
              <wp:posOffset>-184150</wp:posOffset>
            </wp:positionV>
            <wp:extent cx="3339022" cy="2364718"/>
            <wp:effectExtent l="0" t="0" r="0" b="0"/>
            <wp:wrapSquare wrapText="bothSides" distT="114300" distB="114300" distL="114300" distR="114300"/>
            <wp:docPr id="1073742017"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23"/>
                    <a:srcRect/>
                    <a:stretch>
                      <a:fillRect/>
                    </a:stretch>
                  </pic:blipFill>
                  <pic:spPr>
                    <a:xfrm>
                      <a:off x="0" y="0"/>
                      <a:ext cx="3339022" cy="2364718"/>
                    </a:xfrm>
                    <a:prstGeom prst="rect">
                      <a:avLst/>
                    </a:prstGeom>
                    <a:ln/>
                  </pic:spPr>
                </pic:pic>
              </a:graphicData>
            </a:graphic>
          </wp:anchor>
        </w:drawing>
      </w:r>
      <w:r w:rsidR="00AD0813" w:rsidRPr="00EA3054">
        <w:rPr>
          <w:rFonts w:ascii="Times New Roman" w:eastAsia="Times New Roman" w:hAnsi="Times New Roman" w:cs="Times New Roman"/>
          <w:sz w:val="24"/>
          <w:szCs w:val="24"/>
        </w:rPr>
        <w:t xml:space="preserve">Child marriage continues to be a concern in Mozambique. The country has one of the highest rates of child marriage in the region and globally. </w:t>
      </w:r>
      <w:r w:rsidR="00AD0813" w:rsidRPr="00EA3054">
        <w:rPr>
          <w:rFonts w:ascii="Times New Roman" w:eastAsia="Times New Roman" w:hAnsi="Times New Roman" w:cs="Times New Roman"/>
          <w:sz w:val="24"/>
          <w:szCs w:val="24"/>
          <w:highlight w:val="white"/>
        </w:rPr>
        <w:t>According to the InVIC 2019</w:t>
      </w:r>
      <w:r w:rsidR="00AD0813" w:rsidRPr="00EA3054">
        <w:rPr>
          <w:rFonts w:ascii="Times New Roman" w:eastAsia="Times New Roman" w:hAnsi="Times New Roman" w:cs="Times New Roman"/>
          <w:sz w:val="24"/>
          <w:szCs w:val="24"/>
          <w:highlight w:val="white"/>
          <w:vertAlign w:val="superscript"/>
        </w:rPr>
        <w:footnoteReference w:id="7"/>
      </w:r>
      <w:r w:rsidR="00AD0813" w:rsidRPr="00EA3054">
        <w:rPr>
          <w:rFonts w:ascii="Times New Roman" w:eastAsia="Times New Roman" w:hAnsi="Times New Roman" w:cs="Times New Roman"/>
          <w:sz w:val="24"/>
          <w:szCs w:val="24"/>
          <w:highlight w:val="white"/>
        </w:rPr>
        <w:t xml:space="preserve"> study, the child marriage rate among adolescent girls and young women is 41%. According to the Demographic Health Survey (DHS) in 2011, child marriage rates in Mozambique is 48% [whereof </w:t>
      </w:r>
      <w:r w:rsidR="00AD0813" w:rsidRPr="00EA3054">
        <w:rPr>
          <w:rFonts w:ascii="Times New Roman" w:eastAsia="Times New Roman" w:hAnsi="Times New Roman" w:cs="Times New Roman"/>
          <w:sz w:val="24"/>
          <w:szCs w:val="24"/>
        </w:rPr>
        <w:t xml:space="preserve">62% in Nampula and 47% in Zambezia]. Data </w:t>
      </w:r>
      <w:r w:rsidR="00AD0813" w:rsidRPr="00EA3054">
        <w:rPr>
          <w:rFonts w:ascii="Times New Roman" w:eastAsia="Times New Roman" w:hAnsi="Times New Roman" w:cs="Times New Roman"/>
          <w:sz w:val="24"/>
          <w:szCs w:val="24"/>
        </w:rPr>
        <w:lastRenderedPageBreak/>
        <w:t>collected in Rapariga Biz shows that 566 adole</w:t>
      </w:r>
      <w:r>
        <w:rPr>
          <w:rFonts w:ascii="Times New Roman" w:eastAsia="Times New Roman" w:hAnsi="Times New Roman" w:cs="Times New Roman"/>
          <w:sz w:val="24"/>
          <w:szCs w:val="24"/>
        </w:rPr>
        <w:t xml:space="preserve">scent girls aged 10-19, out of </w:t>
      </w:r>
      <w:r w:rsidR="00AD0813" w:rsidRPr="00EA3054">
        <w:rPr>
          <w:rFonts w:ascii="Times New Roman" w:eastAsia="Times New Roman" w:hAnsi="Times New Roman" w:cs="Times New Roman"/>
          <w:sz w:val="24"/>
          <w:szCs w:val="24"/>
        </w:rPr>
        <w:t>a tot</w:t>
      </w:r>
      <w:r>
        <w:rPr>
          <w:rFonts w:ascii="Times New Roman" w:eastAsia="Times New Roman" w:hAnsi="Times New Roman" w:cs="Times New Roman"/>
          <w:sz w:val="24"/>
          <w:szCs w:val="24"/>
        </w:rPr>
        <w:t xml:space="preserve">al of 84,039, got married while </w:t>
      </w:r>
      <w:r w:rsidR="00AD0813" w:rsidRPr="00EA3054">
        <w:rPr>
          <w:rFonts w:ascii="Times New Roman" w:eastAsia="Times New Roman" w:hAnsi="Times New Roman" w:cs="Times New Roman"/>
          <w:sz w:val="24"/>
          <w:szCs w:val="24"/>
        </w:rPr>
        <w:t xml:space="preserve">enrolled in the mentorship programme, that represents a child marriage rate among participating girls of 0.7%. This rate represents an increase by 0.2% as compared to the previous year when the child marriage rate was 0.5%. To facilitate dialogue, 10 roundtables were held to reflect on issues related to gender-based violence, and other harmful practices, including child marriage in Nampula (Rapale, Muecate, Cidade de Nampula, Nacala-Porto and Ilha de Moçambique) and Zambezia (Quelimane, Mocuba, Maganja da Costa and Pebane). </w:t>
      </w:r>
    </w:p>
    <w:p w14:paraId="7DC59177" w14:textId="77777777" w:rsidR="00D76D34" w:rsidRPr="00EA3054" w:rsidRDefault="00D76D34">
      <w:pPr>
        <w:spacing w:before="40" w:after="40" w:line="276" w:lineRule="auto"/>
        <w:jc w:val="both"/>
        <w:rPr>
          <w:rFonts w:ascii="Times New Roman" w:eastAsia="Times New Roman" w:hAnsi="Times New Roman" w:cs="Times New Roman"/>
          <w:sz w:val="24"/>
          <w:szCs w:val="24"/>
        </w:rPr>
      </w:pPr>
    </w:p>
    <w:p w14:paraId="1F6A82E2" w14:textId="77777777" w:rsidR="00D76D34" w:rsidRPr="00EA3054" w:rsidRDefault="00AD0813">
      <w:pPr>
        <w:spacing w:before="40" w:after="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The graph below shows the evolution of child marriage rates since the launch of the programme. </w:t>
      </w:r>
    </w:p>
    <w:p w14:paraId="542BED4B" w14:textId="77777777" w:rsidR="00D76D34" w:rsidRPr="00EA3054" w:rsidRDefault="00AD0813">
      <w:pPr>
        <w:spacing w:after="30" w:line="265" w:lineRule="auto"/>
        <w:ind w:right="40"/>
        <w:jc w:val="both"/>
        <w:rPr>
          <w:rFonts w:ascii="Times New Roman" w:hAnsi="Times New Roman" w:cs="Times New Roman"/>
          <w:color w:val="000000"/>
          <w:sz w:val="24"/>
          <w:szCs w:val="24"/>
        </w:rPr>
      </w:pPr>
      <w:r w:rsidRPr="00EA3054">
        <w:rPr>
          <w:rFonts w:ascii="Times New Roman" w:hAnsi="Times New Roman" w:cs="Times New Roman"/>
          <w:noProof/>
          <w:sz w:val="24"/>
          <w:szCs w:val="24"/>
        </w:rPr>
        <w:drawing>
          <wp:inline distT="0" distB="0" distL="0" distR="0" wp14:anchorId="6F8864ED" wp14:editId="5E94DA19">
            <wp:extent cx="5670550" cy="2463800"/>
            <wp:effectExtent l="0" t="0" r="0" b="0"/>
            <wp:docPr id="1073741967" name="Chart 10737419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43B443E" w14:textId="77777777" w:rsidR="00D76D34" w:rsidRPr="00EA3054" w:rsidRDefault="00AD0813">
      <w:pPr>
        <w:shd w:val="clear" w:color="auto" w:fill="FFFFFF"/>
        <w:spacing w:after="4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Figure 4: Child marriage rates per year (2016-2021) among AGYW enrolled in the mentorship</w:t>
      </w:r>
    </w:p>
    <w:p w14:paraId="60B5CAE0" w14:textId="77777777" w:rsidR="00D76D34" w:rsidRPr="00EA3054" w:rsidRDefault="00D76D34">
      <w:pPr>
        <w:spacing w:before="40" w:after="0" w:line="276" w:lineRule="auto"/>
        <w:rPr>
          <w:rFonts w:ascii="Times New Roman" w:eastAsia="Times New Roman" w:hAnsi="Times New Roman" w:cs="Times New Roman"/>
          <w:b/>
          <w:sz w:val="24"/>
          <w:szCs w:val="24"/>
        </w:rPr>
      </w:pPr>
    </w:p>
    <w:p w14:paraId="3934D0BD" w14:textId="77777777" w:rsidR="00D76D34" w:rsidRPr="00EA3054" w:rsidRDefault="00AD0813">
      <w:pPr>
        <w:spacing w:before="40" w:after="0" w:line="276" w:lineRule="auto"/>
        <w:rPr>
          <w:rFonts w:ascii="Times New Roman" w:eastAsia="Times New Roman" w:hAnsi="Times New Roman" w:cs="Times New Roman"/>
          <w:b/>
          <w:i/>
          <w:color w:val="000000"/>
          <w:sz w:val="24"/>
          <w:szCs w:val="24"/>
        </w:rPr>
      </w:pPr>
      <w:r w:rsidRPr="00EA3054">
        <w:rPr>
          <w:rFonts w:ascii="Times New Roman" w:eastAsia="Times New Roman" w:hAnsi="Times New Roman" w:cs="Times New Roman"/>
          <w:b/>
          <w:i/>
          <w:color w:val="000000"/>
          <w:sz w:val="24"/>
          <w:szCs w:val="24"/>
        </w:rPr>
        <w:t xml:space="preserve">Contribution to end early pregnancy </w:t>
      </w:r>
    </w:p>
    <w:p w14:paraId="3A38A293" w14:textId="77777777" w:rsidR="00D76D34" w:rsidRPr="00EA3054" w:rsidRDefault="00AD0813">
      <w:pPr>
        <w:spacing w:after="30"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Mozambique has one of the highest early and unwanted pregnancy rates in the region at 46.4%, and the targeted provinces of Nampula (60%) and Zambézia (46.4%) (IMASIDA, 2015) </w:t>
      </w:r>
      <w:r w:rsidRPr="00EA3054">
        <w:rPr>
          <w:rFonts w:ascii="Times New Roman" w:eastAsia="Times New Roman" w:hAnsi="Times New Roman" w:cs="Times New Roman"/>
          <w:sz w:val="24"/>
          <w:szCs w:val="24"/>
        </w:rPr>
        <w:t>are</w:t>
      </w:r>
      <w:r w:rsidRPr="00EA3054">
        <w:rPr>
          <w:rFonts w:ascii="Times New Roman" w:eastAsia="Times New Roman" w:hAnsi="Times New Roman" w:cs="Times New Roman"/>
          <w:color w:val="000000"/>
          <w:sz w:val="24"/>
          <w:szCs w:val="24"/>
        </w:rPr>
        <w:t xml:space="preserve"> some of the highest rates in the country. In the context of Rapariga Biz, data indicates that the rates of early and unwanted pregnancies among the participants in the safe space mentorship programme are significantly lower compared to provincial and national rates. In 2021, out of 84,039 girls aged 10-19 in 20 target districts, there were 396 cases of early and unwanted pregnancies which represents 0.5%. This shows a reduction by 74% compared to last year when the early and unwanted pregnancy rate was at 1.9%. </w:t>
      </w:r>
    </w:p>
    <w:p w14:paraId="29C1B8EC" w14:textId="77777777" w:rsidR="00D76D34" w:rsidRPr="00EA3054" w:rsidRDefault="00AD0813">
      <w:pPr>
        <w:spacing w:after="0"/>
        <w:jc w:val="center"/>
        <w:rPr>
          <w:rFonts w:ascii="Times New Roman" w:eastAsia="Times New Roman" w:hAnsi="Times New Roman" w:cs="Times New Roman"/>
          <w:sz w:val="24"/>
          <w:szCs w:val="24"/>
        </w:rPr>
      </w:pPr>
      <w:r w:rsidRPr="00EA3054">
        <w:rPr>
          <w:rFonts w:ascii="Times New Roman" w:hAnsi="Times New Roman" w:cs="Times New Roman"/>
          <w:noProof/>
          <w:sz w:val="24"/>
          <w:szCs w:val="24"/>
        </w:rPr>
        <w:lastRenderedPageBreak/>
        <w:drawing>
          <wp:inline distT="0" distB="0" distL="0" distR="0" wp14:anchorId="0F7FD09E" wp14:editId="35730794">
            <wp:extent cx="5691188" cy="2438400"/>
            <wp:effectExtent l="0" t="0" r="0" b="0"/>
            <wp:docPr id="107374202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5"/>
                    <a:srcRect/>
                    <a:stretch>
                      <a:fillRect/>
                    </a:stretch>
                  </pic:blipFill>
                  <pic:spPr>
                    <a:xfrm>
                      <a:off x="0" y="0"/>
                      <a:ext cx="5691188" cy="2438400"/>
                    </a:xfrm>
                    <a:prstGeom prst="rect">
                      <a:avLst/>
                    </a:prstGeom>
                    <a:ln/>
                  </pic:spPr>
                </pic:pic>
              </a:graphicData>
            </a:graphic>
          </wp:inline>
        </w:drawing>
      </w:r>
    </w:p>
    <w:p w14:paraId="07DFEF35" w14:textId="77777777" w:rsidR="00D76D34" w:rsidRPr="00EA3054" w:rsidRDefault="00AD0813">
      <w:pPr>
        <w:spacing w:after="30" w:line="276" w:lineRule="auto"/>
        <w:ind w:left="14" w:right="40"/>
        <w:jc w:val="both"/>
        <w:rPr>
          <w:rFonts w:ascii="Times New Roman" w:hAnsi="Times New Roman" w:cs="Times New Roman"/>
          <w:sz w:val="24"/>
          <w:szCs w:val="24"/>
        </w:rPr>
      </w:pPr>
      <w:r w:rsidRPr="00EA3054">
        <w:rPr>
          <w:rFonts w:ascii="Times New Roman" w:eastAsia="Times New Roman" w:hAnsi="Times New Roman" w:cs="Times New Roman"/>
          <w:color w:val="000000"/>
          <w:sz w:val="24"/>
          <w:szCs w:val="24"/>
        </w:rPr>
        <w:t xml:space="preserve">Among other factors, this improvement can be attributed to </w:t>
      </w:r>
      <w:r w:rsidRPr="00EA3054">
        <w:rPr>
          <w:rFonts w:ascii="Times New Roman" w:eastAsia="Times New Roman" w:hAnsi="Times New Roman" w:cs="Times New Roman"/>
          <w:sz w:val="24"/>
          <w:szCs w:val="24"/>
        </w:rPr>
        <w:t>increased access to</w:t>
      </w:r>
      <w:r w:rsidRPr="00EA3054">
        <w:rPr>
          <w:rFonts w:ascii="Times New Roman" w:eastAsia="Times New Roman" w:hAnsi="Times New Roman" w:cs="Times New Roman"/>
          <w:color w:val="000000"/>
          <w:sz w:val="24"/>
          <w:szCs w:val="24"/>
        </w:rPr>
        <w:t xml:space="preserve"> contraception at school, </w:t>
      </w:r>
      <w:r w:rsidRPr="00EA3054">
        <w:rPr>
          <w:rFonts w:ascii="Times New Roman" w:eastAsia="Times New Roman" w:hAnsi="Times New Roman" w:cs="Times New Roman"/>
          <w:sz w:val="24"/>
          <w:szCs w:val="24"/>
        </w:rPr>
        <w:t>health</w:t>
      </w:r>
      <w:r w:rsidRPr="00EA3054">
        <w:rPr>
          <w:rFonts w:ascii="Times New Roman" w:eastAsia="Times New Roman" w:hAnsi="Times New Roman" w:cs="Times New Roman"/>
          <w:color w:val="000000"/>
          <w:sz w:val="24"/>
          <w:szCs w:val="24"/>
        </w:rPr>
        <w:t xml:space="preserve"> facilit</w:t>
      </w:r>
      <w:r w:rsidRPr="00EA3054">
        <w:rPr>
          <w:rFonts w:ascii="Times New Roman" w:eastAsia="Times New Roman" w:hAnsi="Times New Roman" w:cs="Times New Roman"/>
          <w:sz w:val="24"/>
          <w:szCs w:val="24"/>
        </w:rPr>
        <w:t>ies</w:t>
      </w:r>
      <w:r w:rsidRPr="00EA3054">
        <w:rPr>
          <w:rFonts w:ascii="Times New Roman" w:eastAsia="Times New Roman" w:hAnsi="Times New Roman" w:cs="Times New Roman"/>
          <w:color w:val="000000"/>
          <w:sz w:val="24"/>
          <w:szCs w:val="24"/>
        </w:rPr>
        <w:t xml:space="preserve"> and </w:t>
      </w:r>
      <w:r w:rsidRPr="00EA3054">
        <w:rPr>
          <w:rFonts w:ascii="Times New Roman" w:eastAsia="Times New Roman" w:hAnsi="Times New Roman" w:cs="Times New Roman"/>
          <w:sz w:val="24"/>
          <w:szCs w:val="24"/>
        </w:rPr>
        <w:t>in</w:t>
      </w:r>
      <w:r w:rsidRPr="00EA3054">
        <w:rPr>
          <w:rFonts w:ascii="Times New Roman" w:eastAsia="Times New Roman" w:hAnsi="Times New Roman" w:cs="Times New Roman"/>
          <w:color w:val="000000"/>
          <w:sz w:val="24"/>
          <w:szCs w:val="24"/>
        </w:rPr>
        <w:t xml:space="preserve"> the community. The community dialogues in Rapariga Biz districts have also improved parents’ awareness of avoiding and preventing early and forced marriage. This knock-on effect then prevents their daughters from experiencing early </w:t>
      </w:r>
      <w:r w:rsidRPr="00EA3054">
        <w:rPr>
          <w:rFonts w:ascii="Times New Roman" w:eastAsia="Times New Roman" w:hAnsi="Times New Roman" w:cs="Times New Roman"/>
          <w:sz w:val="24"/>
          <w:szCs w:val="24"/>
        </w:rPr>
        <w:t>pregnancies</w:t>
      </w:r>
      <w:r w:rsidRPr="00EA3054">
        <w:rPr>
          <w:rFonts w:ascii="Times New Roman" w:eastAsia="Times New Roman" w:hAnsi="Times New Roman" w:cs="Times New Roman"/>
          <w:color w:val="000000"/>
          <w:sz w:val="24"/>
          <w:szCs w:val="24"/>
        </w:rPr>
        <w:t xml:space="preserve">. Additionally, Figure 5 </w:t>
      </w:r>
      <w:r w:rsidRPr="00EA3054">
        <w:rPr>
          <w:rFonts w:ascii="Times New Roman" w:eastAsia="Times New Roman" w:hAnsi="Times New Roman" w:cs="Times New Roman"/>
          <w:sz w:val="24"/>
          <w:szCs w:val="24"/>
        </w:rPr>
        <w:t>b</w:t>
      </w:r>
      <w:r w:rsidRPr="00EA3054">
        <w:rPr>
          <w:rFonts w:ascii="Times New Roman" w:eastAsia="Times New Roman" w:hAnsi="Times New Roman" w:cs="Times New Roman"/>
          <w:color w:val="000000"/>
          <w:sz w:val="24"/>
          <w:szCs w:val="24"/>
        </w:rPr>
        <w:t>elow depicts the situation of early and unwanted pregnancies</w:t>
      </w:r>
      <w:r w:rsidRPr="00EA3054">
        <w:rPr>
          <w:rFonts w:ascii="Times New Roman" w:eastAsia="Times New Roman" w:hAnsi="Times New Roman" w:cs="Times New Roman"/>
          <w:sz w:val="24"/>
          <w:szCs w:val="24"/>
        </w:rPr>
        <w:t xml:space="preserve"> since 2016.</w:t>
      </w:r>
    </w:p>
    <w:p w14:paraId="34E883F2" w14:textId="77777777" w:rsidR="00D76D34" w:rsidRPr="00EA3054" w:rsidRDefault="00D76D34">
      <w:pPr>
        <w:spacing w:after="0"/>
        <w:jc w:val="center"/>
        <w:rPr>
          <w:rFonts w:ascii="Times New Roman" w:hAnsi="Times New Roman" w:cs="Times New Roman"/>
          <w:sz w:val="24"/>
          <w:szCs w:val="24"/>
        </w:rPr>
      </w:pPr>
    </w:p>
    <w:p w14:paraId="571A9D86" w14:textId="77777777" w:rsidR="00D76D34" w:rsidRPr="00EA3054" w:rsidRDefault="00AD0813">
      <w:pPr>
        <w:spacing w:after="30" w:line="276" w:lineRule="auto"/>
        <w:ind w:left="14" w:right="40"/>
        <w:jc w:val="both"/>
        <w:rPr>
          <w:rFonts w:ascii="Times New Roman" w:eastAsia="Times New Roman" w:hAnsi="Times New Roman" w:cs="Times New Roman"/>
          <w:color w:val="000000"/>
          <w:sz w:val="24"/>
          <w:szCs w:val="24"/>
        </w:rPr>
      </w:pPr>
      <w:r w:rsidRPr="00EA3054">
        <w:rPr>
          <w:rFonts w:ascii="Times New Roman" w:hAnsi="Times New Roman" w:cs="Times New Roman"/>
          <w:noProof/>
          <w:sz w:val="24"/>
          <w:szCs w:val="24"/>
        </w:rPr>
        <w:drawing>
          <wp:inline distT="0" distB="0" distL="0" distR="0" wp14:anchorId="18F68BDD" wp14:editId="4560619F">
            <wp:extent cx="5568950" cy="2743200"/>
            <wp:effectExtent l="0" t="0" r="0" b="0"/>
            <wp:docPr id="1073741968" name="Chart 10737419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31A09E1" w14:textId="77777777" w:rsidR="00D76D34" w:rsidRPr="00EA3054" w:rsidRDefault="00AD0813">
      <w:pPr>
        <w:spacing w:after="30"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Figure 5: Early pregnancy rates (2016-2021) among AGYW in the mentorship programme.</w:t>
      </w:r>
    </w:p>
    <w:p w14:paraId="08F9BB4F" w14:textId="77777777" w:rsidR="00D76D34" w:rsidRPr="00EA3054" w:rsidRDefault="00AD0813">
      <w:pPr>
        <w:spacing w:before="240" w:after="0"/>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Psychosocial support (PSS)</w:t>
      </w:r>
    </w:p>
    <w:p w14:paraId="6F936C82" w14:textId="77777777" w:rsidR="00D76D34" w:rsidRPr="00EA3054" w:rsidRDefault="00AD0813">
      <w:pPr>
        <w:spacing w:after="20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With the underlying crisis of COVID-19 that prevailed in 2021, PSS continued to be relevant for the monitors, focal points, </w:t>
      </w:r>
      <w:proofErr w:type="gramStart"/>
      <w:r w:rsidRPr="00EA3054">
        <w:rPr>
          <w:rFonts w:ascii="Times New Roman" w:eastAsia="Times New Roman" w:hAnsi="Times New Roman" w:cs="Times New Roman"/>
          <w:color w:val="000000"/>
          <w:sz w:val="24"/>
          <w:szCs w:val="24"/>
        </w:rPr>
        <w:t>mentors</w:t>
      </w:r>
      <w:proofErr w:type="gramEnd"/>
      <w:r w:rsidRPr="00EA3054">
        <w:rPr>
          <w:rFonts w:ascii="Times New Roman" w:eastAsia="Times New Roman" w:hAnsi="Times New Roman" w:cs="Times New Roman"/>
          <w:color w:val="000000"/>
          <w:sz w:val="24"/>
          <w:szCs w:val="24"/>
        </w:rPr>
        <w:t xml:space="preserve"> and mentees, with 1,14</w:t>
      </w:r>
      <w:r w:rsidRPr="00EA3054">
        <w:rPr>
          <w:rFonts w:ascii="Times New Roman" w:eastAsia="Times New Roman" w:hAnsi="Times New Roman" w:cs="Times New Roman"/>
          <w:sz w:val="24"/>
          <w:szCs w:val="24"/>
        </w:rPr>
        <w:t>8 mentors receiving such</w:t>
      </w:r>
      <w:r w:rsidRPr="00EA3054">
        <w:rPr>
          <w:rFonts w:ascii="Times New Roman" w:eastAsia="Times New Roman" w:hAnsi="Times New Roman" w:cs="Times New Roman"/>
          <w:color w:val="000000"/>
          <w:sz w:val="24"/>
          <w:szCs w:val="24"/>
        </w:rPr>
        <w:t xml:space="preserve"> support. </w:t>
      </w:r>
    </w:p>
    <w:p w14:paraId="05B6BAE1" w14:textId="77777777" w:rsidR="00D76D34" w:rsidRPr="00EA3054" w:rsidRDefault="00AD0813">
      <w:pPr>
        <w:pStyle w:val="Heading3"/>
        <w:spacing w:after="0" w:line="276" w:lineRule="auto"/>
        <w:jc w:val="both"/>
        <w:rPr>
          <w:rFonts w:ascii="Times New Roman" w:hAnsi="Times New Roman" w:cs="Times New Roman"/>
          <w:sz w:val="24"/>
          <w:szCs w:val="24"/>
        </w:rPr>
      </w:pPr>
      <w:bookmarkStart w:id="9" w:name="_Toc104557202"/>
      <w:r w:rsidRPr="00EA3054">
        <w:rPr>
          <w:rFonts w:ascii="Times New Roman" w:hAnsi="Times New Roman" w:cs="Times New Roman"/>
          <w:sz w:val="24"/>
          <w:szCs w:val="24"/>
        </w:rPr>
        <w:t>Output 2: Citizenship of girls and young women</w:t>
      </w:r>
      <w:bookmarkEnd w:id="9"/>
    </w:p>
    <w:p w14:paraId="4E2C02C2" w14:textId="77777777" w:rsidR="00D76D34" w:rsidRPr="00EA3054" w:rsidRDefault="00AD0813">
      <w:pPr>
        <w:pBdr>
          <w:top w:val="nil"/>
          <w:left w:val="nil"/>
          <w:bottom w:val="nil"/>
          <w:right w:val="nil"/>
          <w:between w:val="nil"/>
        </w:pBdr>
        <w:spacing w:after="0"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Like in previous years, the programme continued to support adolescent girls and young women to obtain civil registration through the acquisition of personal ID and birth certificates. This </w:t>
      </w:r>
      <w:r w:rsidRPr="00EA3054">
        <w:rPr>
          <w:rFonts w:ascii="Times New Roman" w:eastAsia="Times New Roman" w:hAnsi="Times New Roman" w:cs="Times New Roman"/>
          <w:sz w:val="24"/>
          <w:szCs w:val="24"/>
        </w:rPr>
        <w:t>is a very</w:t>
      </w:r>
      <w:r w:rsidRPr="00EA3054">
        <w:rPr>
          <w:rFonts w:ascii="Times New Roman" w:eastAsia="Times New Roman" w:hAnsi="Times New Roman" w:cs="Times New Roman"/>
          <w:color w:val="000000"/>
          <w:sz w:val="24"/>
          <w:szCs w:val="24"/>
        </w:rPr>
        <w:t xml:space="preserve"> important service </w:t>
      </w:r>
      <w:r w:rsidRPr="00EA3054">
        <w:rPr>
          <w:rFonts w:ascii="Times New Roman" w:eastAsia="Times New Roman" w:hAnsi="Times New Roman" w:cs="Times New Roman"/>
          <w:sz w:val="24"/>
          <w:szCs w:val="24"/>
        </w:rPr>
        <w:t xml:space="preserve">as individuals </w:t>
      </w:r>
      <w:r w:rsidRPr="00EA3054">
        <w:rPr>
          <w:rFonts w:ascii="Times New Roman" w:eastAsia="Times New Roman" w:hAnsi="Times New Roman" w:cs="Times New Roman"/>
          <w:color w:val="000000"/>
          <w:sz w:val="24"/>
          <w:szCs w:val="24"/>
        </w:rPr>
        <w:t xml:space="preserve">without an ID or birth certificate cannot access basic services, including education, justice, social, and health services. Therefore, the provision of civil registration improves social inclusion and citizenship of the beneficiaries of the </w:t>
      </w:r>
      <w:r w:rsidRPr="00EA3054">
        <w:rPr>
          <w:rFonts w:ascii="Times New Roman" w:eastAsia="Times New Roman" w:hAnsi="Times New Roman" w:cs="Times New Roman"/>
          <w:color w:val="000000"/>
          <w:sz w:val="24"/>
          <w:szCs w:val="24"/>
        </w:rPr>
        <w:lastRenderedPageBreak/>
        <w:t xml:space="preserve">programme. This is the rationale behind supporting civil registration of girls in the safe spaces to ensure they receive identification cards and in some cases also the so-called “poverty certificates”. In 2021, 4,061 adolescent girls and young women were supported with civil registration. The breakdown of the beneficiaries per province shows that 2,785 (69%) from Nampula and 1,276 (31%) from Zambezia received IDs, birth certificates or poverty certificates. In comparison with the previous year, this variable </w:t>
      </w:r>
      <w:r w:rsidRPr="00EA3054">
        <w:rPr>
          <w:rFonts w:ascii="Times New Roman" w:eastAsia="Times New Roman" w:hAnsi="Times New Roman" w:cs="Times New Roman"/>
          <w:sz w:val="24"/>
          <w:szCs w:val="24"/>
        </w:rPr>
        <w:t>showed a reduction</w:t>
      </w:r>
      <w:r w:rsidRPr="00EA3054">
        <w:rPr>
          <w:rFonts w:ascii="Times New Roman" w:eastAsia="Times New Roman" w:hAnsi="Times New Roman" w:cs="Times New Roman"/>
          <w:color w:val="000000"/>
          <w:sz w:val="24"/>
          <w:szCs w:val="24"/>
        </w:rPr>
        <w:t xml:space="preserve"> by 52% (4,061 supported in 2021 against 8,419 in 2020). </w:t>
      </w:r>
    </w:p>
    <w:p w14:paraId="0972AF16" w14:textId="77777777" w:rsidR="00D76D34" w:rsidRPr="00EA3054" w:rsidRDefault="00AD0813">
      <w:pPr>
        <w:pBdr>
          <w:top w:val="nil"/>
          <w:left w:val="nil"/>
          <w:bottom w:val="nil"/>
          <w:right w:val="nil"/>
          <w:between w:val="nil"/>
        </w:pBdr>
        <w:spacing w:before="240" w:after="0" w:line="276" w:lineRule="auto"/>
        <w:jc w:val="both"/>
        <w:rPr>
          <w:rFonts w:ascii="Times New Roman" w:eastAsia="Times New Roman" w:hAnsi="Times New Roman" w:cs="Times New Roman"/>
          <w:b/>
          <w:i/>
          <w:color w:val="000000"/>
          <w:sz w:val="24"/>
          <w:szCs w:val="24"/>
        </w:rPr>
      </w:pPr>
      <w:r w:rsidRPr="00EA3054">
        <w:rPr>
          <w:rFonts w:ascii="Times New Roman" w:eastAsia="Times New Roman" w:hAnsi="Times New Roman" w:cs="Times New Roman"/>
          <w:b/>
          <w:i/>
          <w:color w:val="000000"/>
          <w:sz w:val="24"/>
          <w:szCs w:val="24"/>
        </w:rPr>
        <w:t>School integration</w:t>
      </w:r>
    </w:p>
    <w:p w14:paraId="0FB393F8" w14:textId="77777777" w:rsidR="00D76D34" w:rsidRPr="00EA3054" w:rsidRDefault="00AD0813">
      <w:pPr>
        <w:shd w:val="clear" w:color="auto" w:fill="FFFFFF"/>
        <w:spacing w:after="20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According to IOF (Inquérito do Orcamento Familiar</w:t>
      </w:r>
      <w:r w:rsidRPr="00EA3054">
        <w:rPr>
          <w:rFonts w:ascii="Times New Roman" w:eastAsia="Times New Roman" w:hAnsi="Times New Roman" w:cs="Times New Roman"/>
          <w:sz w:val="24"/>
          <w:szCs w:val="24"/>
        </w:rPr>
        <w:t xml:space="preserve">), that is the </w:t>
      </w:r>
      <w:r w:rsidRPr="00EA3054">
        <w:rPr>
          <w:rFonts w:ascii="Times New Roman" w:eastAsia="Times New Roman" w:hAnsi="Times New Roman" w:cs="Times New Roman"/>
          <w:color w:val="000000"/>
          <w:sz w:val="24"/>
          <w:szCs w:val="24"/>
        </w:rPr>
        <w:t xml:space="preserve">Household Budget </w:t>
      </w:r>
      <w:proofErr w:type="gramStart"/>
      <w:r w:rsidRPr="00EA3054">
        <w:rPr>
          <w:rFonts w:ascii="Times New Roman" w:eastAsia="Times New Roman" w:hAnsi="Times New Roman" w:cs="Times New Roman"/>
          <w:color w:val="000000"/>
          <w:sz w:val="24"/>
          <w:szCs w:val="24"/>
        </w:rPr>
        <w:t>Survey,,</w:t>
      </w:r>
      <w:proofErr w:type="gramEnd"/>
      <w:r w:rsidRPr="00EA3054">
        <w:rPr>
          <w:rFonts w:ascii="Times New Roman" w:eastAsia="Times New Roman" w:hAnsi="Times New Roman" w:cs="Times New Roman"/>
          <w:color w:val="000000"/>
          <w:sz w:val="24"/>
          <w:szCs w:val="24"/>
        </w:rPr>
        <w:t xml:space="preserve"> by the Statistics National Institute - INE), illiteracy rates among the youth in Mozambique is 22.9%</w:t>
      </w:r>
      <w:r w:rsidRPr="00EA3054">
        <w:rPr>
          <w:rFonts w:ascii="Times New Roman" w:eastAsia="Times New Roman" w:hAnsi="Times New Roman" w:cs="Times New Roman"/>
          <w:sz w:val="24"/>
          <w:szCs w:val="24"/>
        </w:rPr>
        <w:t xml:space="preserve"> for</w:t>
      </w:r>
      <w:r w:rsidRPr="00EA3054">
        <w:rPr>
          <w:rFonts w:ascii="Times New Roman" w:eastAsia="Times New Roman" w:hAnsi="Times New Roman" w:cs="Times New Roman"/>
          <w:color w:val="000000"/>
          <w:sz w:val="24"/>
          <w:szCs w:val="24"/>
        </w:rPr>
        <w:t xml:space="preserve"> boys and men and 39.7% among girls and women. As per the completion of education levels among youth, the figures are as follows: 48.1% (primary), 22.5% (secondary), 1.2% (higher education/degree or above), </w:t>
      </w:r>
      <w:r w:rsidRPr="00EA3054">
        <w:rPr>
          <w:rFonts w:ascii="Times New Roman" w:eastAsia="Times New Roman" w:hAnsi="Times New Roman" w:cs="Times New Roman"/>
          <w:sz w:val="24"/>
          <w:szCs w:val="24"/>
        </w:rPr>
        <w:t>while</w:t>
      </w:r>
      <w:r w:rsidRPr="00EA3054">
        <w:rPr>
          <w:rFonts w:ascii="Times New Roman" w:eastAsia="Times New Roman" w:hAnsi="Times New Roman" w:cs="Times New Roman"/>
          <w:color w:val="000000"/>
          <w:sz w:val="24"/>
          <w:szCs w:val="24"/>
        </w:rPr>
        <w:t xml:space="preserve"> 28.1% have not completed any school level. Youth attending school </w:t>
      </w:r>
      <w:r w:rsidRPr="00EA3054">
        <w:rPr>
          <w:rFonts w:ascii="Times New Roman" w:eastAsia="Times New Roman" w:hAnsi="Times New Roman" w:cs="Times New Roman"/>
          <w:sz w:val="24"/>
          <w:szCs w:val="24"/>
        </w:rPr>
        <w:t>stands at</w:t>
      </w:r>
      <w:r w:rsidRPr="00EA3054">
        <w:rPr>
          <w:rFonts w:ascii="Times New Roman" w:eastAsia="Times New Roman" w:hAnsi="Times New Roman" w:cs="Times New Roman"/>
          <w:color w:val="000000"/>
          <w:sz w:val="24"/>
          <w:szCs w:val="24"/>
        </w:rPr>
        <w:t xml:space="preserve"> 37%</w:t>
      </w:r>
      <w:r w:rsidRPr="00EA3054">
        <w:rPr>
          <w:rFonts w:ascii="Times New Roman" w:eastAsia="Times New Roman" w:hAnsi="Times New Roman" w:cs="Times New Roman"/>
          <w:sz w:val="24"/>
          <w:szCs w:val="24"/>
        </w:rPr>
        <w:t xml:space="preserve">, while 16.2% of youth have never studied or gained </w:t>
      </w:r>
      <w:r w:rsidRPr="00EA3054">
        <w:rPr>
          <w:rFonts w:ascii="Times New Roman" w:eastAsia="Times New Roman" w:hAnsi="Times New Roman" w:cs="Times New Roman"/>
          <w:color w:val="000000"/>
          <w:sz w:val="24"/>
          <w:szCs w:val="24"/>
        </w:rPr>
        <w:t>employment. Th</w:t>
      </w:r>
      <w:r w:rsidRPr="00EA3054">
        <w:rPr>
          <w:rFonts w:ascii="Times New Roman" w:eastAsia="Times New Roman" w:hAnsi="Times New Roman" w:cs="Times New Roman"/>
          <w:sz w:val="24"/>
          <w:szCs w:val="24"/>
        </w:rPr>
        <w:t>is</w:t>
      </w:r>
      <w:r w:rsidRPr="00EA3054">
        <w:rPr>
          <w:rFonts w:ascii="Times New Roman" w:eastAsia="Times New Roman" w:hAnsi="Times New Roman" w:cs="Times New Roman"/>
          <w:color w:val="000000"/>
          <w:sz w:val="24"/>
          <w:szCs w:val="24"/>
        </w:rPr>
        <w:t xml:space="preserve"> data shows that ensuring girls’ access to education continues to be a top priority. Therefore, in 2021, the programme supported school integration of 1,452 girls, of which 913 (63%) were in Nampula and 539 (37%) were in Zambezia. </w:t>
      </w:r>
      <w:r w:rsidRPr="00EA3054">
        <w:rPr>
          <w:rFonts w:ascii="Times New Roman" w:eastAsia="Times New Roman" w:hAnsi="Times New Roman" w:cs="Times New Roman"/>
          <w:sz w:val="24"/>
          <w:szCs w:val="24"/>
        </w:rPr>
        <w:t>Difference</w:t>
      </w:r>
      <w:r w:rsidRPr="00EA3054">
        <w:rPr>
          <w:rFonts w:ascii="Times New Roman" w:eastAsia="Times New Roman" w:hAnsi="Times New Roman" w:cs="Times New Roman"/>
          <w:color w:val="000000"/>
          <w:sz w:val="24"/>
          <w:szCs w:val="24"/>
        </w:rPr>
        <w:t xml:space="preserve"> in numbers reached between Nampula and Zambezia is </w:t>
      </w:r>
      <w:proofErr w:type="gramStart"/>
      <w:r w:rsidRPr="00EA3054">
        <w:rPr>
          <w:rFonts w:ascii="Times New Roman" w:eastAsia="Times New Roman" w:hAnsi="Times New Roman" w:cs="Times New Roman"/>
          <w:color w:val="000000"/>
          <w:sz w:val="24"/>
          <w:szCs w:val="24"/>
        </w:rPr>
        <w:t>due to the fact that</w:t>
      </w:r>
      <w:proofErr w:type="gramEnd"/>
      <w:r w:rsidRPr="00EA3054">
        <w:rPr>
          <w:rFonts w:ascii="Times New Roman" w:eastAsia="Times New Roman" w:hAnsi="Times New Roman" w:cs="Times New Roman"/>
          <w:color w:val="000000"/>
          <w:sz w:val="24"/>
          <w:szCs w:val="24"/>
        </w:rPr>
        <w:t>, in Zambezia, this activity was implemented only in some districts (Alto Molocué, Namacurra, Nicoadala, Mocuba and Maganja da Costa). When compared to the previous year, there was an increase by 11% (from 1,304 beneficiaries integrated in 2020 to 1,452 beneficiaries in 2021). The following figure shows the ev</w:t>
      </w:r>
      <w:r w:rsidRPr="00EA3054">
        <w:rPr>
          <w:rFonts w:ascii="Times New Roman" w:eastAsia="Times New Roman" w:hAnsi="Times New Roman" w:cs="Times New Roman"/>
          <w:sz w:val="24"/>
          <w:szCs w:val="24"/>
        </w:rPr>
        <w:t>olution of performance in school integration, from 2016 to 2021.</w:t>
      </w:r>
      <w:r w:rsidRPr="00EA3054">
        <w:rPr>
          <w:rFonts w:ascii="Times New Roman" w:eastAsia="Times New Roman" w:hAnsi="Times New Roman" w:cs="Times New Roman"/>
          <w:color w:val="000000"/>
          <w:sz w:val="24"/>
          <w:szCs w:val="24"/>
        </w:rPr>
        <w:t xml:space="preserve"> </w:t>
      </w:r>
    </w:p>
    <w:p w14:paraId="774054AD" w14:textId="77777777" w:rsidR="00D76D34" w:rsidRPr="00EA3054" w:rsidRDefault="00AD0813">
      <w:pPr>
        <w:shd w:val="clear" w:color="auto" w:fill="FFFFFF"/>
        <w:spacing w:after="0"/>
        <w:jc w:val="both"/>
        <w:rPr>
          <w:rFonts w:ascii="Times New Roman" w:eastAsia="Times New Roman" w:hAnsi="Times New Roman" w:cs="Times New Roman"/>
          <w:sz w:val="24"/>
          <w:szCs w:val="24"/>
        </w:rPr>
      </w:pPr>
      <w:r w:rsidRPr="00EA3054">
        <w:rPr>
          <w:rFonts w:ascii="Times New Roman" w:eastAsia="Times New Roman" w:hAnsi="Times New Roman" w:cs="Times New Roman"/>
          <w:noProof/>
          <w:sz w:val="24"/>
          <w:szCs w:val="24"/>
        </w:rPr>
        <w:drawing>
          <wp:inline distT="114300" distB="114300" distL="114300" distR="114300" wp14:anchorId="1D8DDD6A" wp14:editId="6673FE60">
            <wp:extent cx="5731200" cy="3022600"/>
            <wp:effectExtent l="0" t="0" r="0" b="0"/>
            <wp:docPr id="107374202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7"/>
                    <a:srcRect/>
                    <a:stretch>
                      <a:fillRect/>
                    </a:stretch>
                  </pic:blipFill>
                  <pic:spPr>
                    <a:xfrm>
                      <a:off x="0" y="0"/>
                      <a:ext cx="5731200" cy="3022600"/>
                    </a:xfrm>
                    <a:prstGeom prst="rect">
                      <a:avLst/>
                    </a:prstGeom>
                    <a:ln/>
                  </pic:spPr>
                </pic:pic>
              </a:graphicData>
            </a:graphic>
          </wp:inline>
        </w:drawing>
      </w:r>
    </w:p>
    <w:p w14:paraId="79FD6AE7" w14:textId="77777777" w:rsidR="00D76D34" w:rsidRPr="00EA3054" w:rsidRDefault="00AD0813">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 Figure </w:t>
      </w:r>
      <w:r w:rsidRPr="00EA3054">
        <w:rPr>
          <w:rFonts w:ascii="Times New Roman" w:eastAsia="Times New Roman" w:hAnsi="Times New Roman" w:cs="Times New Roman"/>
          <w:sz w:val="24"/>
          <w:szCs w:val="24"/>
        </w:rPr>
        <w:t>6</w:t>
      </w:r>
      <w:r w:rsidRPr="00EA3054">
        <w:rPr>
          <w:rFonts w:ascii="Times New Roman" w:eastAsia="Times New Roman" w:hAnsi="Times New Roman" w:cs="Times New Roman"/>
          <w:color w:val="000000"/>
          <w:sz w:val="24"/>
          <w:szCs w:val="24"/>
        </w:rPr>
        <w:t xml:space="preserve">: </w:t>
      </w:r>
      <w:r w:rsidRPr="00EA3054">
        <w:rPr>
          <w:rFonts w:ascii="Times New Roman" w:eastAsia="Times New Roman" w:hAnsi="Times New Roman" w:cs="Times New Roman"/>
          <w:sz w:val="24"/>
          <w:szCs w:val="24"/>
        </w:rPr>
        <w:t>Evolution of school integration, 2016-2021</w:t>
      </w:r>
    </w:p>
    <w:p w14:paraId="09FB1C14" w14:textId="77777777" w:rsidR="00D76D34" w:rsidRPr="00EA3054" w:rsidRDefault="00D76D34">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p>
    <w:p w14:paraId="0170DDFF" w14:textId="77777777" w:rsidR="00D76D34" w:rsidRPr="00EA3054" w:rsidRDefault="00AD0813" w:rsidP="00EA3054">
      <w:pPr>
        <w:pStyle w:val="Heading3"/>
        <w:spacing w:before="0" w:after="0" w:line="276" w:lineRule="auto"/>
        <w:jc w:val="both"/>
        <w:rPr>
          <w:rFonts w:ascii="Times New Roman" w:hAnsi="Times New Roman" w:cs="Times New Roman"/>
          <w:sz w:val="24"/>
          <w:szCs w:val="24"/>
        </w:rPr>
      </w:pPr>
      <w:bookmarkStart w:id="10" w:name="_Toc104557203"/>
      <w:r w:rsidRPr="00EA3054">
        <w:rPr>
          <w:rFonts w:ascii="Times New Roman" w:hAnsi="Times New Roman" w:cs="Times New Roman"/>
          <w:sz w:val="24"/>
          <w:szCs w:val="24"/>
        </w:rPr>
        <w:t>Output 3: Increased demand for SRH services</w:t>
      </w:r>
      <w:bookmarkEnd w:id="10"/>
    </w:p>
    <w:p w14:paraId="620131FD" w14:textId="77777777" w:rsidR="00D76D34" w:rsidRPr="00EA3054" w:rsidRDefault="00AD0813">
      <w:pPr>
        <w:spacing w:after="155"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In 2021, the world</w:t>
      </w:r>
      <w:proofErr w:type="gramStart"/>
      <w:r w:rsidRPr="00EA3054">
        <w:rPr>
          <w:rFonts w:ascii="Times New Roman" w:eastAsia="Times New Roman" w:hAnsi="Times New Roman" w:cs="Times New Roman"/>
          <w:color w:val="000000"/>
          <w:sz w:val="24"/>
          <w:szCs w:val="24"/>
        </w:rPr>
        <w:t>, as a whole, and</w:t>
      </w:r>
      <w:proofErr w:type="gramEnd"/>
      <w:r w:rsidRPr="00EA3054">
        <w:rPr>
          <w:rFonts w:ascii="Times New Roman" w:eastAsia="Times New Roman" w:hAnsi="Times New Roman" w:cs="Times New Roman"/>
          <w:color w:val="000000"/>
          <w:sz w:val="24"/>
          <w:szCs w:val="24"/>
        </w:rPr>
        <w:t xml:space="preserve"> Mozambique, was heavily affected by the COVID-19 pandemic. This impacted significantly on the demand creation for health services, including adolescent and youth sexual and reproductive health. Under the Rapariga Biz programme, demand creation is reached mainly through the mentoring sessions, community dialogues, and </w:t>
      </w:r>
      <w:r w:rsidRPr="00EA3054">
        <w:rPr>
          <w:rFonts w:ascii="Times New Roman" w:eastAsia="Times New Roman" w:hAnsi="Times New Roman" w:cs="Times New Roman"/>
          <w:color w:val="000000"/>
          <w:sz w:val="24"/>
          <w:szCs w:val="24"/>
        </w:rPr>
        <w:lastRenderedPageBreak/>
        <w:t xml:space="preserve">other outreach initiatives (mobile clinics, community health fairs, and awareness raising interventions), as well as through improvement of the enabling environment at community, </w:t>
      </w:r>
      <w:proofErr w:type="gramStart"/>
      <w:r w:rsidRPr="00EA3054">
        <w:rPr>
          <w:rFonts w:ascii="Times New Roman" w:eastAsia="Times New Roman" w:hAnsi="Times New Roman" w:cs="Times New Roman"/>
          <w:color w:val="000000"/>
          <w:sz w:val="24"/>
          <w:szCs w:val="24"/>
        </w:rPr>
        <w:t>school</w:t>
      </w:r>
      <w:proofErr w:type="gramEnd"/>
      <w:r w:rsidRPr="00EA3054">
        <w:rPr>
          <w:rFonts w:ascii="Times New Roman" w:eastAsia="Times New Roman" w:hAnsi="Times New Roman" w:cs="Times New Roman"/>
          <w:color w:val="000000"/>
          <w:sz w:val="24"/>
          <w:szCs w:val="24"/>
        </w:rPr>
        <w:t xml:space="preserve"> and health levels. Thus, while in-person mentorship resumed in 2021, like in the previous year, the programme mentors also resorted to complementary means to promote health-seeking behavior</w:t>
      </w:r>
      <w:r w:rsidRPr="00EA3054">
        <w:rPr>
          <w:rFonts w:ascii="Times New Roman" w:eastAsia="Times New Roman" w:hAnsi="Times New Roman" w:cs="Times New Roman"/>
          <w:sz w:val="24"/>
          <w:szCs w:val="24"/>
        </w:rPr>
        <w:t xml:space="preserve">, including through </w:t>
      </w:r>
      <w:r w:rsidRPr="00EA3054">
        <w:rPr>
          <w:rFonts w:ascii="Times New Roman" w:eastAsia="Times New Roman" w:hAnsi="Times New Roman" w:cs="Times New Roman"/>
          <w:color w:val="000000"/>
          <w:sz w:val="24"/>
          <w:szCs w:val="24"/>
        </w:rPr>
        <w:t>social media, SMS Biz, call centres, comm</w:t>
      </w:r>
      <w:r w:rsidRPr="00EA3054">
        <w:rPr>
          <w:rFonts w:ascii="Times New Roman" w:eastAsia="Times New Roman" w:hAnsi="Times New Roman" w:cs="Times New Roman"/>
          <w:sz w:val="24"/>
          <w:szCs w:val="24"/>
        </w:rPr>
        <w:t xml:space="preserve">unity radio, </w:t>
      </w:r>
      <w:r w:rsidRPr="00EA3054">
        <w:rPr>
          <w:rFonts w:ascii="Times New Roman" w:eastAsia="Times New Roman" w:hAnsi="Times New Roman" w:cs="Times New Roman"/>
          <w:color w:val="000000"/>
          <w:sz w:val="24"/>
          <w:szCs w:val="24"/>
        </w:rPr>
        <w:t xml:space="preserve">TV and edutainement programmes such as </w:t>
      </w:r>
      <w:r w:rsidRPr="00EA3054">
        <w:rPr>
          <w:rFonts w:ascii="Times New Roman" w:eastAsia="Times New Roman" w:hAnsi="Times New Roman" w:cs="Times New Roman"/>
          <w:sz w:val="24"/>
          <w:szCs w:val="24"/>
        </w:rPr>
        <w:t>the radio drama series “Ouro Negro”.</w:t>
      </w:r>
      <w:r w:rsidRPr="00EA3054">
        <w:rPr>
          <w:rFonts w:ascii="Times New Roman" w:eastAsia="Times New Roman" w:hAnsi="Times New Roman" w:cs="Times New Roman"/>
          <w:color w:val="000000"/>
          <w:sz w:val="24"/>
          <w:szCs w:val="24"/>
        </w:rPr>
        <w:t xml:space="preserve"> Home-based visits by mentors were also used to increase demand for ASRH services. </w:t>
      </w:r>
    </w:p>
    <w:p w14:paraId="62E79325" w14:textId="77777777" w:rsidR="00D76D34" w:rsidRPr="00EA3054" w:rsidRDefault="00AD0813">
      <w:pPr>
        <w:keepNext/>
        <w:keepLines/>
        <w:spacing w:after="0" w:line="265" w:lineRule="auto"/>
        <w:ind w:left="14" w:right="51"/>
        <w:jc w:val="both"/>
        <w:rPr>
          <w:rFonts w:ascii="Times New Roman" w:eastAsia="Times New Roman" w:hAnsi="Times New Roman" w:cs="Times New Roman"/>
          <w:b/>
          <w:i/>
          <w:color w:val="000000"/>
          <w:sz w:val="24"/>
          <w:szCs w:val="24"/>
        </w:rPr>
      </w:pPr>
      <w:bookmarkStart w:id="11" w:name="_heading=h.lnxbz9" w:colFirst="0" w:colLast="0"/>
      <w:bookmarkEnd w:id="11"/>
      <w:r w:rsidRPr="00EA3054">
        <w:rPr>
          <w:rFonts w:ascii="Times New Roman" w:eastAsia="Times New Roman" w:hAnsi="Times New Roman" w:cs="Times New Roman"/>
          <w:b/>
          <w:i/>
          <w:color w:val="000000"/>
          <w:sz w:val="24"/>
          <w:szCs w:val="24"/>
        </w:rPr>
        <w:t xml:space="preserve">Access to SRH Services and </w:t>
      </w:r>
      <w:r w:rsidRPr="00EA3054">
        <w:rPr>
          <w:rFonts w:ascii="Times New Roman" w:eastAsia="Times New Roman" w:hAnsi="Times New Roman" w:cs="Times New Roman"/>
          <w:b/>
          <w:i/>
          <w:sz w:val="24"/>
          <w:szCs w:val="24"/>
        </w:rPr>
        <w:t>Counseling</w:t>
      </w:r>
      <w:r w:rsidRPr="00EA3054">
        <w:rPr>
          <w:rFonts w:ascii="Times New Roman" w:eastAsia="Times New Roman" w:hAnsi="Times New Roman" w:cs="Times New Roman"/>
          <w:b/>
          <w:i/>
          <w:color w:val="000000"/>
          <w:sz w:val="24"/>
          <w:szCs w:val="24"/>
        </w:rPr>
        <w:t xml:space="preserve"> </w:t>
      </w:r>
    </w:p>
    <w:p w14:paraId="6904EEBF" w14:textId="77777777" w:rsidR="00D76D34" w:rsidRPr="00EA3054" w:rsidRDefault="00AD0813">
      <w:pPr>
        <w:spacing w:after="0"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Over the reporting year,</w:t>
      </w:r>
      <w:r w:rsidRPr="00EA3054">
        <w:rPr>
          <w:rFonts w:ascii="Times New Roman" w:eastAsia="Times New Roman" w:hAnsi="Times New Roman" w:cs="Times New Roman"/>
          <w:sz w:val="24"/>
          <w:szCs w:val="24"/>
        </w:rPr>
        <w:t xml:space="preserve"> </w:t>
      </w:r>
      <w:r w:rsidRPr="00EA3054">
        <w:rPr>
          <w:rFonts w:ascii="Times New Roman" w:eastAsia="Times New Roman" w:hAnsi="Times New Roman" w:cs="Times New Roman"/>
          <w:color w:val="000000"/>
          <w:sz w:val="24"/>
          <w:szCs w:val="24"/>
        </w:rPr>
        <w:t xml:space="preserve">186,721 adolescent girls and young women (58,922 in Nampula and 127,799 in Zambezia) accessed AYFS services for counseling, benefitting from specialized and integrated SRH services in the health units of 20 districts of the Rapariga Biz Programme. There </w:t>
      </w:r>
      <w:r w:rsidRPr="00EA3054">
        <w:rPr>
          <w:rFonts w:ascii="Times New Roman" w:eastAsia="Times New Roman" w:hAnsi="Times New Roman" w:cs="Times New Roman"/>
          <w:sz w:val="24"/>
          <w:szCs w:val="24"/>
        </w:rPr>
        <w:t xml:space="preserve">is a substantive </w:t>
      </w:r>
      <w:r w:rsidRPr="00EA3054">
        <w:rPr>
          <w:rFonts w:ascii="Times New Roman" w:eastAsia="Times New Roman" w:hAnsi="Times New Roman" w:cs="Times New Roman"/>
          <w:color w:val="000000"/>
          <w:sz w:val="24"/>
          <w:szCs w:val="24"/>
        </w:rPr>
        <w:t xml:space="preserve">difference in numbers between Nampula and Zambezia </w:t>
      </w:r>
      <w:r w:rsidRPr="00EA3054">
        <w:rPr>
          <w:rFonts w:ascii="Times New Roman" w:eastAsia="Times New Roman" w:hAnsi="Times New Roman" w:cs="Times New Roman"/>
          <w:sz w:val="24"/>
          <w:szCs w:val="24"/>
        </w:rPr>
        <w:t>provinces</w:t>
      </w:r>
      <w:r w:rsidRPr="00EA3054">
        <w:rPr>
          <w:rFonts w:ascii="Times New Roman" w:eastAsia="Times New Roman" w:hAnsi="Times New Roman" w:cs="Times New Roman"/>
          <w:color w:val="000000"/>
          <w:sz w:val="24"/>
          <w:szCs w:val="24"/>
        </w:rPr>
        <w:t xml:space="preserve">, with Zambezia having more than double the figure </w:t>
      </w:r>
      <w:r w:rsidRPr="00EA3054">
        <w:rPr>
          <w:rFonts w:ascii="Times New Roman" w:eastAsia="Times New Roman" w:hAnsi="Times New Roman" w:cs="Times New Roman"/>
          <w:sz w:val="24"/>
          <w:szCs w:val="24"/>
        </w:rPr>
        <w:t>than</w:t>
      </w:r>
      <w:r w:rsidRPr="00EA3054">
        <w:rPr>
          <w:rFonts w:ascii="Times New Roman" w:eastAsia="Times New Roman" w:hAnsi="Times New Roman" w:cs="Times New Roman"/>
          <w:color w:val="000000"/>
          <w:sz w:val="24"/>
          <w:szCs w:val="24"/>
        </w:rPr>
        <w:t xml:space="preserve"> in Nampula. This is, in part, </w:t>
      </w:r>
      <w:proofErr w:type="gramStart"/>
      <w:r w:rsidRPr="00EA3054">
        <w:rPr>
          <w:rFonts w:ascii="Times New Roman" w:eastAsia="Times New Roman" w:hAnsi="Times New Roman" w:cs="Times New Roman"/>
          <w:color w:val="000000"/>
          <w:sz w:val="24"/>
          <w:szCs w:val="24"/>
        </w:rPr>
        <w:t>due to the fact that</w:t>
      </w:r>
      <w:proofErr w:type="gramEnd"/>
      <w:r w:rsidRPr="00EA3054">
        <w:rPr>
          <w:rFonts w:ascii="Times New Roman" w:eastAsia="Times New Roman" w:hAnsi="Times New Roman" w:cs="Times New Roman"/>
          <w:color w:val="000000"/>
          <w:sz w:val="24"/>
          <w:szCs w:val="24"/>
        </w:rPr>
        <w:t xml:space="preserve"> since 2015, Zambezia has </w:t>
      </w:r>
      <w:r w:rsidRPr="00EA3054">
        <w:rPr>
          <w:rFonts w:ascii="Times New Roman" w:eastAsia="Times New Roman" w:hAnsi="Times New Roman" w:cs="Times New Roman"/>
          <w:sz w:val="24"/>
          <w:szCs w:val="24"/>
        </w:rPr>
        <w:t>benefitted</w:t>
      </w:r>
      <w:r w:rsidRPr="00EA3054">
        <w:rPr>
          <w:rFonts w:ascii="Times New Roman" w:eastAsia="Times New Roman" w:hAnsi="Times New Roman" w:cs="Times New Roman"/>
          <w:color w:val="000000"/>
          <w:sz w:val="24"/>
          <w:szCs w:val="24"/>
        </w:rPr>
        <w:t xml:space="preserve"> from other projects (DREAMS and Viva+) focus</w:t>
      </w:r>
      <w:r w:rsidRPr="00EA3054">
        <w:rPr>
          <w:rFonts w:ascii="Times New Roman" w:eastAsia="Times New Roman" w:hAnsi="Times New Roman" w:cs="Times New Roman"/>
          <w:sz w:val="24"/>
          <w:szCs w:val="24"/>
        </w:rPr>
        <w:t>ed</w:t>
      </w:r>
      <w:r w:rsidRPr="00EA3054">
        <w:rPr>
          <w:rFonts w:ascii="Times New Roman" w:eastAsia="Times New Roman" w:hAnsi="Times New Roman" w:cs="Times New Roman"/>
          <w:color w:val="000000"/>
          <w:sz w:val="24"/>
          <w:szCs w:val="24"/>
        </w:rPr>
        <w:t xml:space="preserve"> on the renovation and </w:t>
      </w:r>
      <w:r w:rsidRPr="00EA3054">
        <w:rPr>
          <w:rFonts w:ascii="Times New Roman" w:eastAsia="Times New Roman" w:hAnsi="Times New Roman" w:cs="Times New Roman"/>
          <w:sz w:val="24"/>
          <w:szCs w:val="24"/>
        </w:rPr>
        <w:t>equipping of</w:t>
      </w:r>
      <w:r w:rsidRPr="00EA3054">
        <w:rPr>
          <w:rFonts w:ascii="Times New Roman" w:eastAsia="Times New Roman" w:hAnsi="Times New Roman" w:cs="Times New Roman"/>
          <w:color w:val="000000"/>
          <w:sz w:val="24"/>
          <w:szCs w:val="24"/>
        </w:rPr>
        <w:t xml:space="preserve"> Youth</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Friendly Services (SAAJ)</w:t>
      </w:r>
      <w:r w:rsidRPr="00EA3054">
        <w:rPr>
          <w:rFonts w:ascii="Times New Roman" w:eastAsia="Times New Roman" w:hAnsi="Times New Roman" w:cs="Times New Roman"/>
          <w:sz w:val="24"/>
          <w:szCs w:val="24"/>
        </w:rPr>
        <w:t>, which</w:t>
      </w:r>
      <w:r w:rsidRPr="00EA3054">
        <w:rPr>
          <w:rFonts w:ascii="Times New Roman" w:eastAsia="Times New Roman" w:hAnsi="Times New Roman" w:cs="Times New Roman"/>
          <w:color w:val="000000"/>
          <w:sz w:val="24"/>
          <w:szCs w:val="24"/>
        </w:rPr>
        <w:t xml:space="preserve"> improved the availability and quality of specific SAAJs in Zambezia.</w:t>
      </w:r>
    </w:p>
    <w:p w14:paraId="7D47FC56" w14:textId="77777777" w:rsidR="00D76D34" w:rsidRPr="00EA3054" w:rsidRDefault="00D76D34">
      <w:pPr>
        <w:spacing w:after="0" w:line="265" w:lineRule="auto"/>
        <w:ind w:left="14" w:right="40"/>
        <w:jc w:val="both"/>
        <w:rPr>
          <w:rFonts w:ascii="Times New Roman" w:eastAsia="Times New Roman" w:hAnsi="Times New Roman" w:cs="Times New Roman"/>
          <w:sz w:val="24"/>
          <w:szCs w:val="24"/>
        </w:rPr>
      </w:pPr>
    </w:p>
    <w:p w14:paraId="4DA85F1C" w14:textId="77777777" w:rsidR="00D76D34" w:rsidRPr="00EA3054" w:rsidRDefault="00D76D34">
      <w:pPr>
        <w:spacing w:after="0" w:line="240" w:lineRule="auto"/>
        <w:ind w:left="14" w:right="40"/>
        <w:jc w:val="both"/>
        <w:rPr>
          <w:rFonts w:ascii="Times New Roman" w:eastAsia="Times New Roman" w:hAnsi="Times New Roman" w:cs="Times New Roman"/>
          <w:sz w:val="24"/>
          <w:szCs w:val="24"/>
        </w:rPr>
      </w:pPr>
    </w:p>
    <w:p w14:paraId="4F55965A" w14:textId="77777777" w:rsidR="00D76D34" w:rsidRPr="00EA3054" w:rsidRDefault="00D76D34">
      <w:pPr>
        <w:spacing w:after="0" w:line="265" w:lineRule="auto"/>
        <w:ind w:left="14" w:right="40"/>
        <w:jc w:val="both"/>
        <w:rPr>
          <w:rFonts w:ascii="Times New Roman" w:eastAsia="Times New Roman" w:hAnsi="Times New Roman" w:cs="Times New Roman"/>
          <w:sz w:val="24"/>
          <w:szCs w:val="24"/>
        </w:rPr>
      </w:pPr>
    </w:p>
    <w:p w14:paraId="2175EB17" w14:textId="77777777" w:rsidR="00D76D34" w:rsidRPr="00EA3054" w:rsidRDefault="00AD0813">
      <w:pPr>
        <w:spacing w:after="0" w:line="265" w:lineRule="auto"/>
        <w:ind w:left="14" w:right="40"/>
        <w:jc w:val="both"/>
        <w:rPr>
          <w:rFonts w:ascii="Times New Roman" w:eastAsia="Times New Roman" w:hAnsi="Times New Roman" w:cs="Times New Roman"/>
          <w:i/>
          <w:color w:val="000000"/>
          <w:sz w:val="24"/>
          <w:szCs w:val="24"/>
          <w:lang w:val="pt-PT"/>
        </w:rPr>
      </w:pPr>
      <w:r w:rsidRPr="00EA3054">
        <w:rPr>
          <w:rFonts w:ascii="Times New Roman" w:eastAsia="Times New Roman" w:hAnsi="Times New Roman" w:cs="Times New Roman"/>
          <w:i/>
          <w:sz w:val="24"/>
          <w:szCs w:val="24"/>
          <w:lang w:val="pt-PT"/>
        </w:rPr>
        <w:t>Photo: A MCH</w:t>
      </w:r>
      <w:r w:rsidRPr="00EA3054">
        <w:rPr>
          <w:rFonts w:ascii="Times New Roman" w:eastAsia="Times New Roman" w:hAnsi="Times New Roman" w:cs="Times New Roman"/>
          <w:i/>
          <w:sz w:val="24"/>
          <w:szCs w:val="24"/>
          <w:vertAlign w:val="superscript"/>
        </w:rPr>
        <w:footnoteReference w:id="8"/>
      </w:r>
      <w:r w:rsidRPr="00EA3054">
        <w:rPr>
          <w:rFonts w:ascii="Times New Roman" w:eastAsia="Times New Roman" w:hAnsi="Times New Roman" w:cs="Times New Roman"/>
          <w:i/>
          <w:sz w:val="24"/>
          <w:szCs w:val="24"/>
          <w:lang w:val="pt-PT"/>
        </w:rPr>
        <w:t xml:space="preserve"> nurse at SAAJ/Centro de Saúde Urbano, Mocuba, 2021</w:t>
      </w:r>
      <w:r w:rsidRPr="00EA3054">
        <w:rPr>
          <w:rFonts w:ascii="Times New Roman" w:eastAsia="Times New Roman" w:hAnsi="Times New Roman" w:cs="Times New Roman"/>
          <w:i/>
          <w:color w:val="000000"/>
          <w:sz w:val="24"/>
          <w:szCs w:val="24"/>
          <w:lang w:val="pt-PT"/>
        </w:rPr>
        <w:t xml:space="preserve"> </w:t>
      </w:r>
      <w:r w:rsidRPr="00EA3054">
        <w:rPr>
          <w:rFonts w:ascii="Times New Roman" w:hAnsi="Times New Roman" w:cs="Times New Roman"/>
          <w:noProof/>
          <w:sz w:val="24"/>
          <w:szCs w:val="24"/>
        </w:rPr>
        <w:drawing>
          <wp:anchor distT="0" distB="0" distL="114300" distR="114300" simplePos="0" relativeHeight="251673600" behindDoc="0" locked="0" layoutInCell="1" hidden="0" allowOverlap="1" wp14:anchorId="0AF2A509" wp14:editId="19B1FCEC">
            <wp:simplePos x="0" y="0"/>
            <wp:positionH relativeFrom="column">
              <wp:posOffset>1</wp:posOffset>
            </wp:positionH>
            <wp:positionV relativeFrom="paragraph">
              <wp:posOffset>0</wp:posOffset>
            </wp:positionV>
            <wp:extent cx="3576638" cy="2124075"/>
            <wp:effectExtent l="0" t="0" r="0" b="0"/>
            <wp:wrapSquare wrapText="bothSides" distT="0" distB="0" distL="114300" distR="114300"/>
            <wp:docPr id="107374200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8"/>
                    <a:srcRect/>
                    <a:stretch>
                      <a:fillRect/>
                    </a:stretch>
                  </pic:blipFill>
                  <pic:spPr>
                    <a:xfrm>
                      <a:off x="0" y="0"/>
                      <a:ext cx="3576638" cy="2124075"/>
                    </a:xfrm>
                    <a:prstGeom prst="rect">
                      <a:avLst/>
                    </a:prstGeom>
                    <a:ln/>
                  </pic:spPr>
                </pic:pic>
              </a:graphicData>
            </a:graphic>
          </wp:anchor>
        </w:drawing>
      </w:r>
    </w:p>
    <w:p w14:paraId="43C89684" w14:textId="77777777" w:rsidR="00D76D34" w:rsidRPr="00EA3054" w:rsidRDefault="00AD0813">
      <w:pPr>
        <w:spacing w:before="240" w:after="0" w:line="265" w:lineRule="auto"/>
        <w:ind w:left="14" w:right="4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color w:val="000000"/>
          <w:sz w:val="24"/>
          <w:szCs w:val="24"/>
        </w:rPr>
        <w:t>Additionally, comparative analysis in relation to the previous year shows that there was a decrease by 6% (from 198,693 in 2020 to 186,721 in 2021) of adolescent girls and young women accessing youth</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friendly services. This variation may be attributed to the fact that, in 2020, youth</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 xml:space="preserve">friendly services </w:t>
      </w:r>
      <w:r w:rsidRPr="00EA3054">
        <w:rPr>
          <w:rFonts w:ascii="Times New Roman" w:eastAsia="Times New Roman" w:hAnsi="Times New Roman" w:cs="Times New Roman"/>
          <w:sz w:val="24"/>
          <w:szCs w:val="24"/>
        </w:rPr>
        <w:t>became</w:t>
      </w:r>
      <w:r w:rsidRPr="00EA3054">
        <w:rPr>
          <w:rFonts w:ascii="Times New Roman" w:eastAsia="Times New Roman" w:hAnsi="Times New Roman" w:cs="Times New Roman"/>
          <w:color w:val="000000"/>
          <w:sz w:val="24"/>
          <w:szCs w:val="24"/>
        </w:rPr>
        <w:t xml:space="preserve"> one-stop model service provision points thus catering to </w:t>
      </w:r>
      <w:r w:rsidRPr="00EA3054">
        <w:rPr>
          <w:rFonts w:ascii="Times New Roman" w:eastAsia="Times New Roman" w:hAnsi="Times New Roman" w:cs="Times New Roman"/>
          <w:sz w:val="24"/>
          <w:szCs w:val="24"/>
        </w:rPr>
        <w:t>necessary</w:t>
      </w:r>
      <w:r w:rsidRPr="00EA3054">
        <w:rPr>
          <w:rFonts w:ascii="Times New Roman" w:eastAsia="Times New Roman" w:hAnsi="Times New Roman" w:cs="Times New Roman"/>
          <w:color w:val="000000"/>
          <w:sz w:val="24"/>
          <w:szCs w:val="24"/>
        </w:rPr>
        <w:t xml:space="preserve"> consultations and services required by adolescents and youth, including family planning, medical consultations with general practitioners, HIV services, gender-based violence (GBV) and others. However, after some experience with this approach of service provision at the SAAJ, in 2021, efforts were made to ensure that the services only focus on adolescents and youth looking for adolescent and youth</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friendly sexual and reproductive health services, leaving other general consultations and triage for other units within the health facility</w:t>
      </w:r>
      <w:r w:rsidRPr="00EA3054">
        <w:rPr>
          <w:rFonts w:ascii="Times New Roman" w:eastAsia="Times New Roman" w:hAnsi="Times New Roman" w:cs="Times New Roman"/>
          <w:sz w:val="24"/>
          <w:szCs w:val="24"/>
        </w:rPr>
        <w:t>.</w:t>
      </w:r>
    </w:p>
    <w:p w14:paraId="01431289" w14:textId="77777777" w:rsidR="00D76D34" w:rsidRPr="00EA3054" w:rsidRDefault="00AD0813">
      <w:pPr>
        <w:spacing w:before="240" w:after="0"/>
        <w:rPr>
          <w:rFonts w:ascii="Times New Roman" w:eastAsia="Times New Roman" w:hAnsi="Times New Roman" w:cs="Times New Roman"/>
          <w:i/>
          <w:color w:val="000000"/>
          <w:sz w:val="24"/>
          <w:szCs w:val="24"/>
        </w:rPr>
      </w:pPr>
      <w:r w:rsidRPr="00EA3054">
        <w:rPr>
          <w:rFonts w:ascii="Times New Roman" w:eastAsia="Times New Roman" w:hAnsi="Times New Roman" w:cs="Times New Roman"/>
          <w:b/>
          <w:i/>
          <w:color w:val="000000"/>
          <w:sz w:val="24"/>
          <w:szCs w:val="24"/>
        </w:rPr>
        <w:t>Family planning and modern contraceptive adoption</w:t>
      </w:r>
      <w:r w:rsidRPr="00EA3054">
        <w:rPr>
          <w:rFonts w:ascii="Times New Roman" w:eastAsia="Times New Roman" w:hAnsi="Times New Roman" w:cs="Times New Roman"/>
          <w:i/>
          <w:color w:val="000000"/>
          <w:sz w:val="24"/>
          <w:szCs w:val="24"/>
        </w:rPr>
        <w:t xml:space="preserve"> </w:t>
      </w:r>
    </w:p>
    <w:p w14:paraId="052AB750" w14:textId="77777777" w:rsidR="00D76D34" w:rsidRPr="00EA3054" w:rsidRDefault="00AD0813">
      <w:pPr>
        <w:spacing w:after="152"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Rapariga Biz programme sees contraception as critical at ensuring that adolescent girls and young women fully access their sexual and reproductive health and rights. To this end, the </w:t>
      </w:r>
      <w:r w:rsidRPr="00EA3054">
        <w:rPr>
          <w:rFonts w:ascii="Times New Roman" w:eastAsia="Times New Roman" w:hAnsi="Times New Roman" w:cs="Times New Roman"/>
          <w:color w:val="000000"/>
          <w:sz w:val="24"/>
          <w:szCs w:val="24"/>
        </w:rPr>
        <w:lastRenderedPageBreak/>
        <w:t xml:space="preserve">programme promotes and supports availability, </w:t>
      </w:r>
      <w:proofErr w:type="gramStart"/>
      <w:r w:rsidRPr="00EA3054">
        <w:rPr>
          <w:rFonts w:ascii="Times New Roman" w:eastAsia="Times New Roman" w:hAnsi="Times New Roman" w:cs="Times New Roman"/>
          <w:color w:val="000000"/>
          <w:sz w:val="24"/>
          <w:szCs w:val="24"/>
        </w:rPr>
        <w:t>affordability</w:t>
      </w:r>
      <w:proofErr w:type="gramEnd"/>
      <w:r w:rsidRPr="00EA3054">
        <w:rPr>
          <w:rFonts w:ascii="Times New Roman" w:eastAsia="Times New Roman" w:hAnsi="Times New Roman" w:cs="Times New Roman"/>
          <w:color w:val="000000"/>
          <w:sz w:val="24"/>
          <w:szCs w:val="24"/>
        </w:rPr>
        <w:t xml:space="preserve"> and accessibility of modern contraception by AGYW.  </w:t>
      </w:r>
    </w:p>
    <w:p w14:paraId="52C72B9D" w14:textId="77777777" w:rsidR="00D76D34" w:rsidRPr="00EA3054" w:rsidRDefault="00AD0813">
      <w:pPr>
        <w:spacing w:after="0" w:line="265" w:lineRule="auto"/>
        <w:ind w:left="14" w:right="4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color w:val="000000"/>
          <w:sz w:val="24"/>
          <w:szCs w:val="24"/>
        </w:rPr>
        <w:t xml:space="preserve">As a means of ensuring continued realization of universal access rights to health services and achievement of ASRHR, health providers from AYFS in programme districts </w:t>
      </w:r>
      <w:r w:rsidRPr="00EA3054">
        <w:rPr>
          <w:rFonts w:ascii="Times New Roman" w:eastAsia="Times New Roman" w:hAnsi="Times New Roman" w:cs="Times New Roman"/>
          <w:sz w:val="24"/>
          <w:szCs w:val="24"/>
        </w:rPr>
        <w:t>informed and counseled</w:t>
      </w:r>
      <w:r w:rsidRPr="00EA3054">
        <w:rPr>
          <w:rFonts w:ascii="Times New Roman" w:eastAsia="Times New Roman" w:hAnsi="Times New Roman" w:cs="Times New Roman"/>
          <w:color w:val="000000"/>
          <w:sz w:val="24"/>
          <w:szCs w:val="24"/>
        </w:rPr>
        <w:t xml:space="preserve"> 186,721 adolescent girls and young women (58,922 in Nampula and 114,687 in Zambezia) on the different types of modern contraceptive methods available and 49% (91,238 out of those co</w:t>
      </w:r>
      <w:r w:rsidRPr="00EA3054">
        <w:rPr>
          <w:rFonts w:ascii="Times New Roman" w:eastAsia="Times New Roman" w:hAnsi="Times New Roman" w:cs="Times New Roman"/>
          <w:sz w:val="24"/>
          <w:szCs w:val="24"/>
        </w:rPr>
        <w:t>unseled</w:t>
      </w:r>
      <w:r w:rsidRPr="00EA3054">
        <w:rPr>
          <w:rFonts w:ascii="Times New Roman" w:eastAsia="Times New Roman" w:hAnsi="Times New Roman" w:cs="Times New Roman"/>
          <w:color w:val="000000"/>
          <w:sz w:val="24"/>
          <w:szCs w:val="24"/>
        </w:rPr>
        <w:t xml:space="preserve">) girls and young women have adopted at least one modern contraceptive method (in addition to male and female condoms).  </w:t>
      </w:r>
    </w:p>
    <w:p w14:paraId="3DE10A2C" w14:textId="77777777" w:rsidR="00D76D34" w:rsidRPr="00EA3054" w:rsidRDefault="00AD0813">
      <w:pPr>
        <w:pStyle w:val="Heading3"/>
        <w:spacing w:before="240" w:after="0"/>
        <w:jc w:val="both"/>
        <w:rPr>
          <w:rFonts w:ascii="Times New Roman" w:hAnsi="Times New Roman" w:cs="Times New Roman"/>
          <w:sz w:val="24"/>
          <w:szCs w:val="24"/>
        </w:rPr>
      </w:pPr>
      <w:bookmarkStart w:id="12" w:name="_Toc104557204"/>
      <w:r w:rsidRPr="00EA3054">
        <w:rPr>
          <w:rFonts w:ascii="Times New Roman" w:hAnsi="Times New Roman" w:cs="Times New Roman"/>
          <w:sz w:val="24"/>
          <w:szCs w:val="24"/>
        </w:rPr>
        <w:t>Output 4: Girls and young women are voicing the issues concerning their lives at district, provincial and national level</w:t>
      </w:r>
      <w:bookmarkEnd w:id="12"/>
    </w:p>
    <w:p w14:paraId="7D50164B" w14:textId="77777777" w:rsidR="00D76D34" w:rsidRPr="00EA3054" w:rsidRDefault="00AD0813">
      <w:pPr>
        <w:spacing w:before="240" w:after="153"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Rapariga Biz works to empower adolescents and youth, especially adolescent </w:t>
      </w:r>
      <w:proofErr w:type="gramStart"/>
      <w:r w:rsidRPr="00EA3054">
        <w:rPr>
          <w:rFonts w:ascii="Times New Roman" w:eastAsia="Times New Roman" w:hAnsi="Times New Roman" w:cs="Times New Roman"/>
          <w:color w:val="000000"/>
          <w:sz w:val="24"/>
          <w:szCs w:val="24"/>
        </w:rPr>
        <w:t>girls</w:t>
      </w:r>
      <w:proofErr w:type="gramEnd"/>
      <w:r w:rsidRPr="00EA3054">
        <w:rPr>
          <w:rFonts w:ascii="Times New Roman" w:eastAsia="Times New Roman" w:hAnsi="Times New Roman" w:cs="Times New Roman"/>
          <w:color w:val="000000"/>
          <w:sz w:val="24"/>
          <w:szCs w:val="24"/>
        </w:rPr>
        <w:t xml:space="preserve"> and young women, to make their voices heard by creating spaces where they can safely express their challenges, ideas and opinions. For this reason, several adolescent and youth-led platforms are supported or initiated under Rapariga Biz to contribute to girls’ participation and advocacy on issues important to their lives. This advocacy model aims to provide the girls and young women </w:t>
      </w:r>
      <w:r w:rsidRPr="00EA3054">
        <w:rPr>
          <w:rFonts w:ascii="Times New Roman" w:eastAsia="Times New Roman" w:hAnsi="Times New Roman" w:cs="Times New Roman"/>
          <w:sz w:val="24"/>
          <w:szCs w:val="24"/>
        </w:rPr>
        <w:t>with a voice</w:t>
      </w:r>
      <w:r w:rsidRPr="00EA3054">
        <w:rPr>
          <w:rFonts w:ascii="Times New Roman" w:eastAsia="Times New Roman" w:hAnsi="Times New Roman" w:cs="Times New Roman"/>
          <w:color w:val="000000"/>
          <w:sz w:val="24"/>
          <w:szCs w:val="24"/>
        </w:rPr>
        <w:t xml:space="preserve"> and a range of spaces for participation </w:t>
      </w:r>
      <w:proofErr w:type="gramStart"/>
      <w:r w:rsidRPr="00EA3054">
        <w:rPr>
          <w:rFonts w:ascii="Times New Roman" w:eastAsia="Times New Roman" w:hAnsi="Times New Roman" w:cs="Times New Roman"/>
          <w:color w:val="000000"/>
          <w:sz w:val="24"/>
          <w:szCs w:val="24"/>
        </w:rPr>
        <w:t>-  from</w:t>
      </w:r>
      <w:proofErr w:type="gramEnd"/>
      <w:r w:rsidRPr="00EA3054">
        <w:rPr>
          <w:rFonts w:ascii="Times New Roman" w:eastAsia="Times New Roman" w:hAnsi="Times New Roman" w:cs="Times New Roman"/>
          <w:color w:val="000000"/>
          <w:sz w:val="24"/>
          <w:szCs w:val="24"/>
        </w:rPr>
        <w:t xml:space="preserve"> the safe spaces at the community level and the dialogue circles at district levels, to the provincial and national level forums and conferences as well as girls producing radio and TV programmes for their peers or mentors engaging in talk shows. Therefore, the following events were supported last year to ensure that girls and young women are voicing the issues concerning their lives at district, provincial and national level.</w:t>
      </w:r>
    </w:p>
    <w:p w14:paraId="0474330F" w14:textId="77777777" w:rsidR="00D76D34" w:rsidRPr="00EA3054" w:rsidRDefault="00AD0813">
      <w:pPr>
        <w:spacing w:after="0" w:line="265" w:lineRule="auto"/>
        <w:ind w:left="14" w:right="40"/>
        <w:jc w:val="both"/>
        <w:rPr>
          <w:rFonts w:ascii="Times New Roman" w:eastAsia="Times New Roman" w:hAnsi="Times New Roman" w:cs="Times New Roman"/>
          <w:b/>
          <w:i/>
          <w:color w:val="000000"/>
          <w:sz w:val="24"/>
          <w:szCs w:val="24"/>
        </w:rPr>
      </w:pPr>
      <w:r w:rsidRPr="00EA3054">
        <w:rPr>
          <w:rFonts w:ascii="Times New Roman" w:eastAsia="Times New Roman" w:hAnsi="Times New Roman" w:cs="Times New Roman"/>
          <w:b/>
          <w:i/>
          <w:color w:val="000000"/>
          <w:sz w:val="24"/>
          <w:szCs w:val="24"/>
        </w:rPr>
        <w:t>Youth Creative Prize</w:t>
      </w:r>
    </w:p>
    <w:p w14:paraId="78D78B01" w14:textId="77777777" w:rsidR="00D76D34" w:rsidRPr="00EA3054" w:rsidRDefault="00AD0813">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Youth Creative Prize was created in 2014 by </w:t>
      </w:r>
      <w:r w:rsidRPr="00EA3054">
        <w:rPr>
          <w:rFonts w:ascii="Times New Roman" w:eastAsia="Times New Roman" w:hAnsi="Times New Roman" w:cs="Times New Roman"/>
          <w:sz w:val="24"/>
          <w:szCs w:val="24"/>
        </w:rPr>
        <w:t>the</w:t>
      </w:r>
      <w:r w:rsidRPr="00EA3054">
        <w:rPr>
          <w:rFonts w:ascii="Times New Roman" w:eastAsia="Times New Roman" w:hAnsi="Times New Roman" w:cs="Times New Roman"/>
          <w:color w:val="000000"/>
          <w:sz w:val="24"/>
          <w:szCs w:val="24"/>
        </w:rPr>
        <w:t xml:space="preserve"> Ministry of Youth and Sports (now Secretariat of State of Youth and Employment) aimed at promoting entrepreneurship, technological </w:t>
      </w:r>
      <w:proofErr w:type="gramStart"/>
      <w:r w:rsidRPr="00EA3054">
        <w:rPr>
          <w:rFonts w:ascii="Times New Roman" w:eastAsia="Times New Roman" w:hAnsi="Times New Roman" w:cs="Times New Roman"/>
          <w:color w:val="000000"/>
          <w:sz w:val="24"/>
          <w:szCs w:val="24"/>
        </w:rPr>
        <w:t>innovation</w:t>
      </w:r>
      <w:proofErr w:type="gramEnd"/>
      <w:r w:rsidRPr="00EA3054">
        <w:rPr>
          <w:rFonts w:ascii="Times New Roman" w:eastAsia="Times New Roman" w:hAnsi="Times New Roman" w:cs="Times New Roman"/>
          <w:color w:val="000000"/>
          <w:sz w:val="24"/>
          <w:szCs w:val="24"/>
        </w:rPr>
        <w:t xml:space="preserve"> and artistic creativity among youth (15-35 years old). Normally, there is a space of 3-5 months between the launch and the final ceremony for delivery of the awards. Among the competitors of the prize, 15 young people are awarded with a monetary amount of MZM 130,000 (almost USD 2,000) more or less, for each of them, depending on the availability of funds. Additional items of the award include laptops, </w:t>
      </w:r>
      <w:proofErr w:type="gramStart"/>
      <w:r w:rsidRPr="00EA3054">
        <w:rPr>
          <w:rFonts w:ascii="Times New Roman" w:eastAsia="Times New Roman" w:hAnsi="Times New Roman" w:cs="Times New Roman"/>
          <w:color w:val="000000"/>
          <w:sz w:val="24"/>
          <w:szCs w:val="24"/>
        </w:rPr>
        <w:t>cellphones</w:t>
      </w:r>
      <w:proofErr w:type="gramEnd"/>
      <w:r w:rsidRPr="00EA3054">
        <w:rPr>
          <w:rFonts w:ascii="Times New Roman" w:eastAsia="Times New Roman" w:hAnsi="Times New Roman" w:cs="Times New Roman"/>
          <w:color w:val="000000"/>
          <w:sz w:val="24"/>
          <w:szCs w:val="24"/>
        </w:rPr>
        <w:t xml:space="preserve"> and certificates of merit for the outstanding ones. </w:t>
      </w:r>
    </w:p>
    <w:p w14:paraId="7FFCAD48" w14:textId="77777777" w:rsidR="00D76D34" w:rsidRPr="00EA3054" w:rsidRDefault="00AD0813">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Private sector, development partners, CSOs and UN agencies have been the main financial supporters of the event. UNFPA has been one of the financial and technical supporters of these events. For the selection of the winners, a jury composed of 5 well renowned and diversified (including different careers, provinces of origin, sex, status etc.) civil society, private sector and artists/sports people is established to select the best 15 candidates for the prize. </w:t>
      </w:r>
    </w:p>
    <w:p w14:paraId="1B90902E" w14:textId="77777777" w:rsidR="00D76D34" w:rsidRPr="00EA3054" w:rsidRDefault="00764C89">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w:t>
      </w:r>
      <w:r w:rsidR="00AD0813" w:rsidRPr="00EA3054">
        <w:rPr>
          <w:rFonts w:ascii="Times New Roman" w:eastAsia="Times New Roman" w:hAnsi="Times New Roman" w:cs="Times New Roman"/>
          <w:color w:val="000000"/>
          <w:sz w:val="24"/>
          <w:szCs w:val="24"/>
        </w:rPr>
        <w:t xml:space="preserve"> 2021, the event was held in Cabo Delgado</w:t>
      </w:r>
      <w:r w:rsidR="00AD0813" w:rsidRPr="00EA3054">
        <w:rPr>
          <w:rFonts w:ascii="Times New Roman" w:eastAsia="Times New Roman" w:hAnsi="Times New Roman" w:cs="Times New Roman"/>
          <w:sz w:val="24"/>
          <w:szCs w:val="24"/>
        </w:rPr>
        <w:t xml:space="preserve">, </w:t>
      </w:r>
      <w:r w:rsidR="00AD0813" w:rsidRPr="00EA3054">
        <w:rPr>
          <w:rFonts w:ascii="Times New Roman" w:eastAsia="Times New Roman" w:hAnsi="Times New Roman" w:cs="Times New Roman"/>
          <w:color w:val="000000"/>
          <w:sz w:val="24"/>
          <w:szCs w:val="24"/>
        </w:rPr>
        <w:t xml:space="preserve">Pemba City. In both events, UNFPA gave its support, </w:t>
      </w:r>
      <w:proofErr w:type="gramStart"/>
      <w:r>
        <w:rPr>
          <w:rFonts w:ascii="Times New Roman" w:eastAsia="Times New Roman" w:hAnsi="Times New Roman" w:cs="Times New Roman"/>
          <w:color w:val="000000"/>
          <w:sz w:val="24"/>
          <w:szCs w:val="24"/>
        </w:rPr>
        <w:t>as a means to</w:t>
      </w:r>
      <w:proofErr w:type="gramEnd"/>
      <w:r>
        <w:rPr>
          <w:rFonts w:ascii="Times New Roman" w:eastAsia="Times New Roman" w:hAnsi="Times New Roman" w:cs="Times New Roman"/>
          <w:color w:val="000000"/>
          <w:sz w:val="24"/>
          <w:szCs w:val="24"/>
        </w:rPr>
        <w:t xml:space="preserve"> empower</w:t>
      </w:r>
      <w:r w:rsidR="00AD0813" w:rsidRPr="00EA3054">
        <w:rPr>
          <w:rFonts w:ascii="Times New Roman" w:eastAsia="Times New Roman" w:hAnsi="Times New Roman" w:cs="Times New Roman"/>
          <w:color w:val="000000"/>
          <w:sz w:val="24"/>
          <w:szCs w:val="24"/>
        </w:rPr>
        <w:t xml:space="preserve"> youth to express and unleash their artistic and innovative potential. The award ceremony </w:t>
      </w:r>
      <w:r w:rsidR="00AD0813" w:rsidRPr="00EA3054">
        <w:rPr>
          <w:rFonts w:ascii="Times New Roman" w:eastAsia="Times New Roman" w:hAnsi="Times New Roman" w:cs="Times New Roman"/>
          <w:sz w:val="24"/>
          <w:szCs w:val="24"/>
        </w:rPr>
        <w:t>was</w:t>
      </w:r>
      <w:r w:rsidR="00AD0813" w:rsidRPr="00EA3054">
        <w:rPr>
          <w:rFonts w:ascii="Times New Roman" w:eastAsia="Times New Roman" w:hAnsi="Times New Roman" w:cs="Times New Roman"/>
          <w:color w:val="000000"/>
          <w:sz w:val="24"/>
          <w:szCs w:val="24"/>
        </w:rPr>
        <w:t xml:space="preserve"> led by the Secretary of State of Youth and Employment, Oswaldo Petersburgo.</w:t>
      </w:r>
    </w:p>
    <w:p w14:paraId="13F7F347" w14:textId="77777777" w:rsidR="00D76D34" w:rsidRPr="00EA3054" w:rsidRDefault="00AD0813">
      <w:pPr>
        <w:pBdr>
          <w:top w:val="nil"/>
          <w:left w:val="nil"/>
          <w:bottom w:val="nil"/>
          <w:right w:val="nil"/>
          <w:between w:val="nil"/>
        </w:pBdr>
        <w:spacing w:before="240" w:after="0" w:line="240" w:lineRule="auto"/>
        <w:jc w:val="both"/>
        <w:rPr>
          <w:rFonts w:ascii="Times New Roman" w:eastAsia="Times New Roman" w:hAnsi="Times New Roman" w:cs="Times New Roman"/>
          <w:b/>
          <w:i/>
          <w:color w:val="000000"/>
          <w:sz w:val="24"/>
          <w:szCs w:val="24"/>
        </w:rPr>
      </w:pPr>
      <w:r w:rsidRPr="00EA3054">
        <w:rPr>
          <w:rFonts w:ascii="Times New Roman" w:eastAsia="Times New Roman" w:hAnsi="Times New Roman" w:cs="Times New Roman"/>
          <w:b/>
          <w:i/>
          <w:sz w:val="24"/>
          <w:szCs w:val="24"/>
        </w:rPr>
        <w:t>Mozambican</w:t>
      </w:r>
      <w:r w:rsidRPr="00EA3054">
        <w:rPr>
          <w:rFonts w:ascii="Times New Roman" w:eastAsia="Times New Roman" w:hAnsi="Times New Roman" w:cs="Times New Roman"/>
          <w:b/>
          <w:i/>
          <w:color w:val="000000"/>
          <w:sz w:val="24"/>
          <w:szCs w:val="24"/>
        </w:rPr>
        <w:t xml:space="preserve"> Youth Week</w:t>
      </w:r>
    </w:p>
    <w:p w14:paraId="2A3CB7F9" w14:textId="77777777" w:rsidR="00D76D34" w:rsidRPr="00EA3054" w:rsidRDefault="00AD0813">
      <w:pPr>
        <w:spacing w:after="0" w:line="276" w:lineRule="auto"/>
        <w:ind w:right="-630"/>
        <w:jc w:val="both"/>
        <w:rPr>
          <w:rFonts w:ascii="Times New Roman" w:eastAsia="Times New Roman" w:hAnsi="Times New Roman" w:cs="Times New Roman"/>
          <w:color w:val="404040"/>
          <w:sz w:val="24"/>
          <w:szCs w:val="24"/>
        </w:rPr>
      </w:pPr>
      <w:r w:rsidRPr="00EA3054">
        <w:rPr>
          <w:rFonts w:ascii="Times New Roman" w:eastAsia="Times New Roman" w:hAnsi="Times New Roman" w:cs="Times New Roman"/>
          <w:sz w:val="24"/>
          <w:szCs w:val="24"/>
        </w:rPr>
        <w:t>Annually, the International Youth Day is celebrated on 12 August to bring youth issues to the attention of the international community and to celebrate the potential of youth as active partners in the global society. The theme of the I</w:t>
      </w:r>
      <w:r w:rsidRPr="00EA3054">
        <w:rPr>
          <w:rFonts w:ascii="Times New Roman" w:eastAsia="Times New Roman" w:hAnsi="Times New Roman" w:cs="Times New Roman"/>
          <w:color w:val="404040"/>
          <w:sz w:val="24"/>
          <w:szCs w:val="24"/>
        </w:rPr>
        <w:t xml:space="preserve">nternational Youth Day 2021 was “Transforming Food Systems: Youth </w:t>
      </w:r>
      <w:r w:rsidRPr="00EA3054">
        <w:rPr>
          <w:rFonts w:ascii="Times New Roman" w:eastAsia="Times New Roman" w:hAnsi="Times New Roman" w:cs="Times New Roman"/>
          <w:color w:val="404040"/>
          <w:sz w:val="24"/>
          <w:szCs w:val="24"/>
        </w:rPr>
        <w:lastRenderedPageBreak/>
        <w:t xml:space="preserve">Innovation for Human and Planetary Health”, with the aim of highlighting that the success of such a global effort would not be achieved without the meaningful participation of young people. </w:t>
      </w:r>
    </w:p>
    <w:p w14:paraId="766A8260" w14:textId="77777777" w:rsidR="00D76D34" w:rsidRPr="00EA3054" w:rsidRDefault="00AD0813">
      <w:pPr>
        <w:spacing w:before="240" w:after="0" w:line="276" w:lineRule="auto"/>
        <w:ind w:right="-630"/>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In Mozambique, the celebrations of the date are normally ongoing for an entire week starting from the 5th of August, which marks the launch of the week, through the 12</w:t>
      </w:r>
      <w:r w:rsidRPr="00EA3054">
        <w:rPr>
          <w:rFonts w:ascii="Times New Roman" w:eastAsia="Times New Roman" w:hAnsi="Times New Roman" w:cs="Times New Roman"/>
          <w:sz w:val="24"/>
          <w:szCs w:val="24"/>
          <w:vertAlign w:val="superscript"/>
        </w:rPr>
        <w:t>th</w:t>
      </w:r>
      <w:r w:rsidRPr="00EA3054">
        <w:rPr>
          <w:rFonts w:ascii="Times New Roman" w:eastAsia="Times New Roman" w:hAnsi="Times New Roman" w:cs="Times New Roman"/>
          <w:sz w:val="24"/>
          <w:szCs w:val="24"/>
        </w:rPr>
        <w:t xml:space="preserve"> of August, the closing of the celebrations. In 2021, the celebrations were organized in coordination with the government, led by the Secretariat of State of Youth and Employment (SEJE), and civil society organizations and networks/platforms. Therefore, UNFPA supported the National Youth Council (</w:t>
      </w:r>
      <w:r w:rsidRPr="00EA3054">
        <w:rPr>
          <w:rFonts w:ascii="Times New Roman" w:eastAsia="Times New Roman" w:hAnsi="Times New Roman" w:cs="Times New Roman"/>
          <w:i/>
          <w:sz w:val="24"/>
          <w:szCs w:val="24"/>
        </w:rPr>
        <w:t>Conselho Nacional da Juventude</w:t>
      </w:r>
      <w:r w:rsidRPr="00EA3054">
        <w:rPr>
          <w:rFonts w:ascii="Times New Roman" w:eastAsia="Times New Roman" w:hAnsi="Times New Roman" w:cs="Times New Roman"/>
          <w:sz w:val="24"/>
          <w:szCs w:val="24"/>
        </w:rPr>
        <w:t>), which, in partnership with SEJE, Coalizão and other youth stakeholders, organized the celebrations of the day. In this scope, two main events took place, namely the launch of the week in Maputo (</w:t>
      </w:r>
      <w:r w:rsidRPr="00EA3054">
        <w:rPr>
          <w:rFonts w:ascii="Times New Roman" w:eastAsia="Times New Roman" w:hAnsi="Times New Roman" w:cs="Times New Roman"/>
          <w:i/>
          <w:sz w:val="24"/>
          <w:szCs w:val="24"/>
        </w:rPr>
        <w:t>Praça da Juventude de Magoanine</w:t>
      </w:r>
      <w:r w:rsidRPr="00EA3054">
        <w:rPr>
          <w:rFonts w:ascii="Times New Roman" w:eastAsia="Times New Roman" w:hAnsi="Times New Roman" w:cs="Times New Roman"/>
          <w:sz w:val="24"/>
          <w:szCs w:val="24"/>
        </w:rPr>
        <w:t>), on the 5</w:t>
      </w:r>
      <w:r w:rsidRPr="00EA3054">
        <w:rPr>
          <w:rFonts w:ascii="Times New Roman" w:eastAsia="Times New Roman" w:hAnsi="Times New Roman" w:cs="Times New Roman"/>
          <w:sz w:val="24"/>
          <w:szCs w:val="24"/>
          <w:vertAlign w:val="superscript"/>
        </w:rPr>
        <w:t>th</w:t>
      </w:r>
      <w:r w:rsidRPr="00EA3054">
        <w:rPr>
          <w:rFonts w:ascii="Times New Roman" w:eastAsia="Times New Roman" w:hAnsi="Times New Roman" w:cs="Times New Roman"/>
          <w:sz w:val="24"/>
          <w:szCs w:val="24"/>
        </w:rPr>
        <w:t xml:space="preserve"> of August of 2021, and the Youth National Conference that was organized in Pemba, on the 12</w:t>
      </w:r>
      <w:r w:rsidRPr="00EA3054">
        <w:rPr>
          <w:rFonts w:ascii="Times New Roman" w:eastAsia="Times New Roman" w:hAnsi="Times New Roman" w:cs="Times New Roman"/>
          <w:sz w:val="24"/>
          <w:szCs w:val="24"/>
          <w:vertAlign w:val="superscript"/>
        </w:rPr>
        <w:t>th</w:t>
      </w:r>
      <w:r w:rsidRPr="00EA3054">
        <w:rPr>
          <w:rFonts w:ascii="Times New Roman" w:eastAsia="Times New Roman" w:hAnsi="Times New Roman" w:cs="Times New Roman"/>
          <w:sz w:val="24"/>
          <w:szCs w:val="24"/>
        </w:rPr>
        <w:t xml:space="preserve"> of August of 2021. Pemba had been strategically selected by the organizers, due to the humanitarian crisis there. UNFPA participated and delivered speeches both during the launch and during the National Conference. </w:t>
      </w:r>
    </w:p>
    <w:p w14:paraId="6F18A28B" w14:textId="77777777" w:rsidR="00D76D34" w:rsidRPr="00EA3054" w:rsidRDefault="00AD0813">
      <w:pPr>
        <w:spacing w:before="240" w:after="0" w:line="276" w:lineRule="auto"/>
        <w:ind w:right="-630"/>
        <w:jc w:val="center"/>
        <w:rPr>
          <w:rFonts w:ascii="Times New Roman" w:eastAsia="Times New Roman" w:hAnsi="Times New Roman" w:cs="Times New Roman"/>
          <w:sz w:val="24"/>
          <w:szCs w:val="24"/>
        </w:rPr>
      </w:pPr>
      <w:r w:rsidRPr="00EA3054">
        <w:rPr>
          <w:rFonts w:ascii="Times New Roman" w:hAnsi="Times New Roman" w:cs="Times New Roman"/>
          <w:noProof/>
          <w:sz w:val="24"/>
          <w:szCs w:val="24"/>
        </w:rPr>
        <w:drawing>
          <wp:inline distT="0" distB="0" distL="0" distR="0" wp14:anchorId="5C40BB7B" wp14:editId="3A653E0B">
            <wp:extent cx="4660900" cy="2927350"/>
            <wp:effectExtent l="0" t="0" r="0" b="0"/>
            <wp:docPr id="107374202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9"/>
                    <a:srcRect/>
                    <a:stretch>
                      <a:fillRect/>
                    </a:stretch>
                  </pic:blipFill>
                  <pic:spPr>
                    <a:xfrm>
                      <a:off x="0" y="0"/>
                      <a:ext cx="4660900" cy="2927350"/>
                    </a:xfrm>
                    <a:prstGeom prst="rect">
                      <a:avLst/>
                    </a:prstGeom>
                    <a:ln/>
                  </pic:spPr>
                </pic:pic>
              </a:graphicData>
            </a:graphic>
          </wp:inline>
        </w:drawing>
      </w:r>
    </w:p>
    <w:p w14:paraId="1F20B080" w14:textId="77777777" w:rsidR="00D76D34" w:rsidRPr="00EA3054" w:rsidRDefault="00AD0813">
      <w:pPr>
        <w:spacing w:after="0" w:line="276" w:lineRule="auto"/>
        <w:ind w:left="1170" w:right="570"/>
        <w:jc w:val="both"/>
        <w:rPr>
          <w:rFonts w:ascii="Times New Roman" w:eastAsia="Times New Roman" w:hAnsi="Times New Roman" w:cs="Times New Roman"/>
          <w:color w:val="404040"/>
          <w:sz w:val="24"/>
          <w:szCs w:val="24"/>
        </w:rPr>
      </w:pPr>
      <w:r w:rsidRPr="00EA3054">
        <w:rPr>
          <w:rFonts w:ascii="Times New Roman" w:eastAsia="Times New Roman" w:hAnsi="Times New Roman" w:cs="Times New Roman"/>
          <w:color w:val="404040"/>
          <w:sz w:val="24"/>
          <w:szCs w:val="24"/>
        </w:rPr>
        <w:t>Figure 8: Former UNFPA Representative, Andrea M. Wojnar, and CNJ President, Emília Chambalo, during the celebrations of the International Youth Week, in 2021, Maputo City</w:t>
      </w:r>
    </w:p>
    <w:p w14:paraId="441FD7AC" w14:textId="77777777" w:rsidR="00D76D34" w:rsidRPr="00EA3054" w:rsidRDefault="00AD0813">
      <w:pPr>
        <w:pBdr>
          <w:top w:val="nil"/>
          <w:left w:val="nil"/>
          <w:bottom w:val="nil"/>
          <w:right w:val="nil"/>
          <w:between w:val="nil"/>
        </w:pBdr>
        <w:spacing w:before="240" w:after="0" w:line="240" w:lineRule="auto"/>
        <w:jc w:val="both"/>
        <w:rPr>
          <w:rFonts w:ascii="Times New Roman" w:eastAsia="Times New Roman" w:hAnsi="Times New Roman" w:cs="Times New Roman"/>
          <w:b/>
          <w:i/>
          <w:color w:val="000000"/>
          <w:sz w:val="24"/>
          <w:szCs w:val="24"/>
        </w:rPr>
      </w:pPr>
      <w:r w:rsidRPr="00EA3054">
        <w:rPr>
          <w:rFonts w:ascii="Times New Roman" w:eastAsia="Times New Roman" w:hAnsi="Times New Roman" w:cs="Times New Roman"/>
          <w:b/>
          <w:i/>
          <w:color w:val="000000"/>
          <w:sz w:val="24"/>
          <w:szCs w:val="24"/>
        </w:rPr>
        <w:t xml:space="preserve">International Day of the </w:t>
      </w:r>
      <w:r w:rsidRPr="00EA3054">
        <w:rPr>
          <w:rFonts w:ascii="Times New Roman" w:eastAsia="Times New Roman" w:hAnsi="Times New Roman" w:cs="Times New Roman"/>
          <w:b/>
          <w:i/>
          <w:sz w:val="24"/>
          <w:szCs w:val="24"/>
        </w:rPr>
        <w:t>Girl Child</w:t>
      </w:r>
      <w:r w:rsidRPr="00EA3054">
        <w:rPr>
          <w:rFonts w:ascii="Times New Roman" w:eastAsia="Times New Roman" w:hAnsi="Times New Roman" w:cs="Times New Roman"/>
          <w:b/>
          <w:i/>
          <w:color w:val="000000"/>
          <w:sz w:val="24"/>
          <w:szCs w:val="24"/>
        </w:rPr>
        <w:t xml:space="preserve"> – 11 October 2021</w:t>
      </w:r>
    </w:p>
    <w:p w14:paraId="14A1ABAB" w14:textId="77777777" w:rsidR="00D76D34" w:rsidRPr="00EA3054" w:rsidRDefault="00AD0813">
      <w:p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Rapariga Biz supported the celebration of the </w:t>
      </w:r>
      <w:proofErr w:type="gramStart"/>
      <w:r w:rsidRPr="00EA3054">
        <w:rPr>
          <w:rFonts w:ascii="Times New Roman" w:eastAsia="Times New Roman" w:hAnsi="Times New Roman" w:cs="Times New Roman"/>
          <w:color w:val="000000"/>
          <w:sz w:val="24"/>
          <w:szCs w:val="24"/>
        </w:rPr>
        <w:t>above mentioned</w:t>
      </w:r>
      <w:proofErr w:type="gramEnd"/>
      <w:r w:rsidRPr="00EA3054">
        <w:rPr>
          <w:rFonts w:ascii="Times New Roman" w:eastAsia="Times New Roman" w:hAnsi="Times New Roman" w:cs="Times New Roman"/>
          <w:color w:val="000000"/>
          <w:sz w:val="24"/>
          <w:szCs w:val="24"/>
        </w:rPr>
        <w:t xml:space="preserve"> date. The central ceremonies of the event took place in Quelimane, Zambezia, and they were led by the Secretariat of State of Youth and Employment. The First Lady of the Republic also took part </w:t>
      </w:r>
      <w:r w:rsidRPr="00EA3054">
        <w:rPr>
          <w:rFonts w:ascii="Times New Roman" w:eastAsia="Times New Roman" w:hAnsi="Times New Roman" w:cs="Times New Roman"/>
          <w:sz w:val="24"/>
          <w:szCs w:val="24"/>
        </w:rPr>
        <w:t>in the</w:t>
      </w:r>
      <w:r w:rsidRPr="00EA3054">
        <w:rPr>
          <w:rFonts w:ascii="Times New Roman" w:eastAsia="Times New Roman" w:hAnsi="Times New Roman" w:cs="Times New Roman"/>
          <w:color w:val="000000"/>
          <w:sz w:val="24"/>
          <w:szCs w:val="24"/>
        </w:rPr>
        <w:t xml:space="preserve"> event. The celebration of the event was preceded by a workshop </w:t>
      </w:r>
      <w:proofErr w:type="gramStart"/>
      <w:r w:rsidRPr="00EA3054">
        <w:rPr>
          <w:rFonts w:ascii="Times New Roman" w:eastAsia="Times New Roman" w:hAnsi="Times New Roman" w:cs="Times New Roman"/>
          <w:color w:val="000000"/>
          <w:sz w:val="24"/>
          <w:szCs w:val="24"/>
        </w:rPr>
        <w:t>on the situation of</w:t>
      </w:r>
      <w:proofErr w:type="gramEnd"/>
      <w:r w:rsidRPr="00EA3054">
        <w:rPr>
          <w:rFonts w:ascii="Times New Roman" w:eastAsia="Times New Roman" w:hAnsi="Times New Roman" w:cs="Times New Roman"/>
          <w:color w:val="000000"/>
          <w:sz w:val="24"/>
          <w:szCs w:val="24"/>
        </w:rPr>
        <w:t xml:space="preserve"> the girl in Mozambique. </w:t>
      </w:r>
      <w:r w:rsidRPr="00EA3054">
        <w:rPr>
          <w:rFonts w:ascii="Times New Roman" w:eastAsia="Times New Roman" w:hAnsi="Times New Roman" w:cs="Times New Roman"/>
          <w:sz w:val="24"/>
          <w:szCs w:val="24"/>
        </w:rPr>
        <w:t>A</w:t>
      </w:r>
      <w:r w:rsidRPr="00EA3054">
        <w:rPr>
          <w:rFonts w:ascii="Times New Roman" w:eastAsia="Times New Roman" w:hAnsi="Times New Roman" w:cs="Times New Roman"/>
          <w:color w:val="000000"/>
          <w:sz w:val="24"/>
          <w:szCs w:val="24"/>
        </w:rPr>
        <w:t xml:space="preserve">dolescent girls and young women participated in the </w:t>
      </w:r>
      <w:proofErr w:type="gramStart"/>
      <w:r w:rsidRPr="00EA3054">
        <w:rPr>
          <w:rFonts w:ascii="Times New Roman" w:eastAsia="Times New Roman" w:hAnsi="Times New Roman" w:cs="Times New Roman"/>
          <w:color w:val="000000"/>
          <w:sz w:val="24"/>
          <w:szCs w:val="24"/>
        </w:rPr>
        <w:t>event, and</w:t>
      </w:r>
      <w:proofErr w:type="gramEnd"/>
      <w:r w:rsidRPr="00EA3054">
        <w:rPr>
          <w:rFonts w:ascii="Times New Roman" w:eastAsia="Times New Roman" w:hAnsi="Times New Roman" w:cs="Times New Roman"/>
          <w:color w:val="000000"/>
          <w:sz w:val="24"/>
          <w:szCs w:val="24"/>
        </w:rPr>
        <w:t xml:space="preserve"> shared their ideas and opinions on the situation of the girl in Mozambique. Youth participants raised their voices and opinions on different thematic areas. Based on the discussions, some recommendations were advanced during the event, including:</w:t>
      </w:r>
    </w:p>
    <w:p w14:paraId="19436BDB" w14:textId="77777777" w:rsidR="00D76D34" w:rsidRPr="00EA3054" w:rsidRDefault="00AD0813">
      <w:pPr>
        <w:numPr>
          <w:ilvl w:val="0"/>
          <w:numId w:val="4"/>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Youth National Council and other youth </w:t>
      </w:r>
      <w:r w:rsidRPr="00EA3054">
        <w:rPr>
          <w:rFonts w:ascii="Times New Roman" w:eastAsia="Times New Roman" w:hAnsi="Times New Roman" w:cs="Times New Roman"/>
          <w:sz w:val="24"/>
          <w:szCs w:val="24"/>
        </w:rPr>
        <w:t>organizations</w:t>
      </w:r>
      <w:r w:rsidRPr="00EA3054">
        <w:rPr>
          <w:rFonts w:ascii="Times New Roman" w:eastAsia="Times New Roman" w:hAnsi="Times New Roman" w:cs="Times New Roman"/>
          <w:color w:val="000000"/>
          <w:sz w:val="24"/>
          <w:szCs w:val="24"/>
        </w:rPr>
        <w:t xml:space="preserve"> and networks encouraged to develop and implement projects aimed at supporting the youth in the </w:t>
      </w:r>
      <w:proofErr w:type="gramStart"/>
      <w:r w:rsidRPr="00EA3054">
        <w:rPr>
          <w:rFonts w:ascii="Times New Roman" w:eastAsia="Times New Roman" w:hAnsi="Times New Roman" w:cs="Times New Roman"/>
          <w:color w:val="000000"/>
          <w:sz w:val="24"/>
          <w:szCs w:val="24"/>
        </w:rPr>
        <w:t>country;</w:t>
      </w:r>
      <w:proofErr w:type="gramEnd"/>
    </w:p>
    <w:p w14:paraId="4A8D74E5" w14:textId="77777777" w:rsidR="00D76D34" w:rsidRPr="00EA3054" w:rsidRDefault="00AD0813">
      <w:pPr>
        <w:numPr>
          <w:ilvl w:val="0"/>
          <w:numId w:val="4"/>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lastRenderedPageBreak/>
        <w:t xml:space="preserve">Participants advised for more coordinated work to improve the girls’ situation in </w:t>
      </w:r>
      <w:proofErr w:type="gramStart"/>
      <w:r w:rsidRPr="00EA3054">
        <w:rPr>
          <w:rFonts w:ascii="Times New Roman" w:eastAsia="Times New Roman" w:hAnsi="Times New Roman" w:cs="Times New Roman"/>
          <w:color w:val="000000"/>
          <w:sz w:val="24"/>
          <w:szCs w:val="24"/>
        </w:rPr>
        <w:t>Mozambique;</w:t>
      </w:r>
      <w:proofErr w:type="gramEnd"/>
    </w:p>
    <w:p w14:paraId="2FCA41D8" w14:textId="77777777" w:rsidR="00D76D34" w:rsidRPr="00EA3054" w:rsidRDefault="00AD0813">
      <w:pPr>
        <w:numPr>
          <w:ilvl w:val="0"/>
          <w:numId w:val="4"/>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All stakeholders, particularly community members and leaders, as well as culture guardians recommended to reinforce their role in combating GBV and other harmful practices, such as child marriage, in their respective communities and </w:t>
      </w:r>
      <w:proofErr w:type="gramStart"/>
      <w:r w:rsidRPr="00EA3054">
        <w:rPr>
          <w:rFonts w:ascii="Times New Roman" w:eastAsia="Times New Roman" w:hAnsi="Times New Roman" w:cs="Times New Roman"/>
          <w:color w:val="000000"/>
          <w:sz w:val="24"/>
          <w:szCs w:val="24"/>
        </w:rPr>
        <w:t>families;</w:t>
      </w:r>
      <w:proofErr w:type="gramEnd"/>
    </w:p>
    <w:p w14:paraId="7D4CCE56" w14:textId="77777777" w:rsidR="00D76D34" w:rsidRPr="00EA3054" w:rsidRDefault="00AD0813">
      <w:pPr>
        <w:numPr>
          <w:ilvl w:val="0"/>
          <w:numId w:val="4"/>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Education authorities and government </w:t>
      </w:r>
      <w:proofErr w:type="gramStart"/>
      <w:r w:rsidRPr="00EA3054">
        <w:rPr>
          <w:rFonts w:ascii="Times New Roman" w:eastAsia="Times New Roman" w:hAnsi="Times New Roman" w:cs="Times New Roman"/>
          <w:color w:val="000000"/>
          <w:sz w:val="24"/>
          <w:szCs w:val="24"/>
        </w:rPr>
        <w:t>as a whole recommended</w:t>
      </w:r>
      <w:proofErr w:type="gramEnd"/>
      <w:r w:rsidRPr="00EA3054">
        <w:rPr>
          <w:rFonts w:ascii="Times New Roman" w:eastAsia="Times New Roman" w:hAnsi="Times New Roman" w:cs="Times New Roman"/>
          <w:color w:val="000000"/>
          <w:sz w:val="24"/>
          <w:szCs w:val="24"/>
        </w:rPr>
        <w:t xml:space="preserve"> to </w:t>
      </w:r>
      <w:r w:rsidRPr="00EA3054">
        <w:rPr>
          <w:rFonts w:ascii="Times New Roman" w:eastAsia="Times New Roman" w:hAnsi="Times New Roman" w:cs="Times New Roman"/>
          <w:sz w:val="24"/>
          <w:szCs w:val="24"/>
        </w:rPr>
        <w:t>adopt</w:t>
      </w:r>
      <w:r w:rsidRPr="00EA3054">
        <w:rPr>
          <w:rFonts w:ascii="Times New Roman" w:eastAsia="Times New Roman" w:hAnsi="Times New Roman" w:cs="Times New Roman"/>
          <w:color w:val="000000"/>
          <w:sz w:val="24"/>
          <w:szCs w:val="24"/>
        </w:rPr>
        <w:t xml:space="preserve"> measures to address sexual harassment and abuse in school settings and promote the right to education for all adolescent girls and young women, including the pregnant ones. No girl should be excluded from school because of being </w:t>
      </w:r>
      <w:proofErr w:type="gramStart"/>
      <w:r w:rsidRPr="00EA3054">
        <w:rPr>
          <w:rFonts w:ascii="Times New Roman" w:eastAsia="Times New Roman" w:hAnsi="Times New Roman" w:cs="Times New Roman"/>
          <w:color w:val="000000"/>
          <w:sz w:val="24"/>
          <w:szCs w:val="24"/>
        </w:rPr>
        <w:t>pregnant</w:t>
      </w:r>
      <w:r w:rsidRPr="00EA3054">
        <w:rPr>
          <w:rFonts w:ascii="Times New Roman" w:eastAsia="Times New Roman" w:hAnsi="Times New Roman" w:cs="Times New Roman"/>
          <w:sz w:val="24"/>
          <w:szCs w:val="24"/>
        </w:rPr>
        <w:t>;</w:t>
      </w:r>
      <w:proofErr w:type="gramEnd"/>
    </w:p>
    <w:p w14:paraId="0694B567" w14:textId="77777777" w:rsidR="00D76D34" w:rsidRPr="00EA3054" w:rsidRDefault="00AD0813">
      <w:pPr>
        <w:numPr>
          <w:ilvl w:val="0"/>
          <w:numId w:val="4"/>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Participants recommended that the Government to take measures against those who violate the law against child marriage and the law against domestic violence. </w:t>
      </w:r>
    </w:p>
    <w:p w14:paraId="11FFE326" w14:textId="77777777" w:rsidR="00D76D34" w:rsidRPr="00EA3054" w:rsidRDefault="00AD0813" w:rsidP="005103ED">
      <w:pPr>
        <w:spacing w:before="240" w:after="0" w:line="276" w:lineRule="auto"/>
        <w:jc w:val="both"/>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Child to Child Media Engagement</w:t>
      </w:r>
    </w:p>
    <w:p w14:paraId="20B9DB29" w14:textId="77777777" w:rsidR="00D76D34" w:rsidRPr="00EA3054" w:rsidRDefault="00AD0813">
      <w:pPr>
        <w:spacing w:after="28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In 2021, over 3,330 adolescents from ICS, RM, TVM and a Network of Community Radios (FORCOM) children’s clubs, produced 3,500 media programmes on second decade priority issues broadcast through radio and television in Portuguese and local languages, reaching over 5 million adolescents and their families.  In addition, TV Surdo trained 67 adolescents with disabilities aged 10-19 years in television production, who in turn produced programmes to raise awareness about the rights of young people with disabilities that reached over 80,000 people.  </w:t>
      </w:r>
    </w:p>
    <w:p w14:paraId="151969C5" w14:textId="77777777" w:rsidR="00D76D34" w:rsidRPr="00EA3054" w:rsidRDefault="00AD0813">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i/>
          <w:color w:val="000000"/>
          <w:sz w:val="24"/>
          <w:szCs w:val="24"/>
        </w:rPr>
        <w:t>Portuguese Language Speaking Countries’ (CPLP) Exchange</w:t>
      </w:r>
      <w:r w:rsidRPr="00EA3054">
        <w:rPr>
          <w:rFonts w:ascii="Times New Roman" w:eastAsia="Times New Roman" w:hAnsi="Times New Roman" w:cs="Times New Roman"/>
          <w:b/>
          <w:color w:val="000000"/>
          <w:sz w:val="24"/>
          <w:szCs w:val="24"/>
        </w:rPr>
        <w:t xml:space="preserve"> </w:t>
      </w:r>
    </w:p>
    <w:p w14:paraId="0AFB750C" w14:textId="77777777" w:rsidR="00D76D34" w:rsidRPr="00EA3054" w:rsidRDefault="00AD0813">
      <w:pPr>
        <w:shd w:val="clear" w:color="auto" w:fill="FFFFFF"/>
        <w:spacing w:after="0" w:line="276" w:lineRule="auto"/>
        <w:jc w:val="both"/>
        <w:rPr>
          <w:rFonts w:ascii="Times New Roman" w:eastAsia="Times New Roman" w:hAnsi="Times New Roman" w:cs="Times New Roman"/>
          <w:color w:val="000000"/>
          <w:sz w:val="24"/>
          <w:szCs w:val="24"/>
          <w:highlight w:val="white"/>
        </w:rPr>
      </w:pPr>
      <w:r w:rsidRPr="00EA3054">
        <w:rPr>
          <w:rFonts w:ascii="Times New Roman" w:eastAsia="Times New Roman" w:hAnsi="Times New Roman" w:cs="Times New Roman"/>
          <w:color w:val="000000"/>
          <w:sz w:val="24"/>
          <w:szCs w:val="24"/>
        </w:rPr>
        <w:t xml:space="preserve">In the context of the South-South Cooperation, UNFPA country offices </w:t>
      </w:r>
      <w:r w:rsidRPr="00EA3054">
        <w:rPr>
          <w:rFonts w:ascii="Times New Roman" w:eastAsia="Times New Roman" w:hAnsi="Times New Roman" w:cs="Times New Roman"/>
          <w:sz w:val="24"/>
          <w:szCs w:val="24"/>
        </w:rPr>
        <w:t>from</w:t>
      </w:r>
      <w:r w:rsidRPr="00EA3054">
        <w:rPr>
          <w:rFonts w:ascii="Times New Roman" w:eastAsia="Times New Roman" w:hAnsi="Times New Roman" w:cs="Times New Roman"/>
          <w:color w:val="000000"/>
          <w:sz w:val="24"/>
          <w:szCs w:val="24"/>
        </w:rPr>
        <w:t xml:space="preserve"> three lusophone countries, namely Mozambique, </w:t>
      </w:r>
      <w:proofErr w:type="gramStart"/>
      <w:r w:rsidRPr="00EA3054">
        <w:rPr>
          <w:rFonts w:ascii="Times New Roman" w:eastAsia="Times New Roman" w:hAnsi="Times New Roman" w:cs="Times New Roman"/>
          <w:color w:val="000000"/>
          <w:sz w:val="24"/>
          <w:szCs w:val="24"/>
        </w:rPr>
        <w:t>Angola</w:t>
      </w:r>
      <w:proofErr w:type="gramEnd"/>
      <w:r w:rsidRPr="00EA3054">
        <w:rPr>
          <w:rFonts w:ascii="Times New Roman" w:eastAsia="Times New Roman" w:hAnsi="Times New Roman" w:cs="Times New Roman"/>
          <w:color w:val="000000"/>
          <w:sz w:val="24"/>
          <w:szCs w:val="24"/>
        </w:rPr>
        <w:t xml:space="preserve"> and Brasil, organized the Portuguese Language Speaking Countries (CPLP) Exchange entitled “</w:t>
      </w:r>
      <w:r w:rsidRPr="00EA3054">
        <w:rPr>
          <w:rFonts w:ascii="Times New Roman" w:eastAsia="Times New Roman" w:hAnsi="Times New Roman" w:cs="Times New Roman"/>
          <w:i/>
          <w:color w:val="000000"/>
          <w:sz w:val="24"/>
          <w:szCs w:val="24"/>
          <w:highlight w:val="white"/>
        </w:rPr>
        <w:t>Daqui prali, de lá pra cá</w:t>
      </w:r>
      <w:r w:rsidRPr="00EA3054">
        <w:rPr>
          <w:rFonts w:ascii="Times New Roman" w:eastAsia="Times New Roman" w:hAnsi="Times New Roman" w:cs="Times New Roman"/>
          <w:color w:val="000000"/>
          <w:sz w:val="24"/>
          <w:szCs w:val="24"/>
          <w:highlight w:val="white"/>
        </w:rPr>
        <w:t xml:space="preserve">”, from 3-5 November 2021. This event, held virtually, aimed at identifying initiatives and best practices on issues related </w:t>
      </w:r>
      <w:r w:rsidRPr="00EA3054">
        <w:rPr>
          <w:rFonts w:ascii="Times New Roman" w:eastAsia="Times New Roman" w:hAnsi="Times New Roman" w:cs="Times New Roman"/>
          <w:sz w:val="24"/>
          <w:szCs w:val="24"/>
          <w:highlight w:val="white"/>
        </w:rPr>
        <w:t>to</w:t>
      </w:r>
      <w:r w:rsidRPr="00EA3054">
        <w:rPr>
          <w:rFonts w:ascii="Times New Roman" w:eastAsia="Times New Roman" w:hAnsi="Times New Roman" w:cs="Times New Roman"/>
          <w:color w:val="000000"/>
          <w:sz w:val="24"/>
          <w:szCs w:val="24"/>
          <w:highlight w:val="white"/>
        </w:rPr>
        <w:t xml:space="preserve"> youth political participation in those countries. </w:t>
      </w:r>
    </w:p>
    <w:p w14:paraId="6BC615F6" w14:textId="77777777" w:rsidR="00D76D34" w:rsidRPr="00EA3054" w:rsidRDefault="00AD0813">
      <w:pPr>
        <w:shd w:val="clear" w:color="auto" w:fill="FFFFFF"/>
        <w:spacing w:before="240" w:after="24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Júnia Quiroga, UNFPA Brasil Deputy Representative stated </w:t>
      </w:r>
      <w:r w:rsidRPr="00EA3054">
        <w:rPr>
          <w:rFonts w:ascii="Times New Roman" w:eastAsia="Times New Roman" w:hAnsi="Times New Roman" w:cs="Times New Roman"/>
          <w:sz w:val="24"/>
          <w:szCs w:val="24"/>
        </w:rPr>
        <w:t>the</w:t>
      </w:r>
      <w:r w:rsidRPr="00EA3054">
        <w:rPr>
          <w:rFonts w:ascii="Times New Roman" w:eastAsia="Times New Roman" w:hAnsi="Times New Roman" w:cs="Times New Roman"/>
          <w:color w:val="000000"/>
          <w:sz w:val="24"/>
          <w:szCs w:val="24"/>
        </w:rPr>
        <w:t xml:space="preserve"> follow</w:t>
      </w:r>
      <w:r w:rsidRPr="00EA3054">
        <w:rPr>
          <w:rFonts w:ascii="Times New Roman" w:eastAsia="Times New Roman" w:hAnsi="Times New Roman" w:cs="Times New Roman"/>
          <w:sz w:val="24"/>
          <w:szCs w:val="24"/>
        </w:rPr>
        <w:t>ing</w:t>
      </w:r>
      <w:r w:rsidRPr="00EA3054">
        <w:rPr>
          <w:rFonts w:ascii="Times New Roman" w:eastAsia="Times New Roman" w:hAnsi="Times New Roman" w:cs="Times New Roman"/>
          <w:color w:val="000000"/>
          <w:sz w:val="24"/>
          <w:szCs w:val="24"/>
        </w:rPr>
        <w:t xml:space="preserve">: “This is an important event aimed at sharing best practices and to strengthen activism strategies for organizations working on youth in Angola, Mozambique and Brazil. When we speak of the youth here in Brazil, we should not limit ourselves only in the life stage </w:t>
      </w:r>
      <w:r w:rsidRPr="00EA3054">
        <w:rPr>
          <w:rFonts w:ascii="Times New Roman" w:eastAsia="Times New Roman" w:hAnsi="Times New Roman" w:cs="Times New Roman"/>
          <w:sz w:val="24"/>
          <w:szCs w:val="24"/>
        </w:rPr>
        <w:t>between childhood</w:t>
      </w:r>
      <w:r w:rsidRPr="00EA3054">
        <w:rPr>
          <w:rFonts w:ascii="Times New Roman" w:eastAsia="Times New Roman" w:hAnsi="Times New Roman" w:cs="Times New Roman"/>
          <w:color w:val="000000"/>
          <w:sz w:val="24"/>
          <w:szCs w:val="24"/>
        </w:rPr>
        <w:t xml:space="preserve"> and adulthood. We must reiterate that, worldwide, young people represent a huge social transformation and vigor in the fight against inequalities towards sustainable development”.</w:t>
      </w:r>
    </w:p>
    <w:p w14:paraId="29457EF2" w14:textId="77777777" w:rsidR="00D76D34" w:rsidRPr="00EA3054" w:rsidRDefault="00AD0813">
      <w:pPr>
        <w:shd w:val="clear" w:color="auto" w:fill="FFFFFF"/>
        <w:spacing w:after="24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In his speech, the Youth Secretary, Dr. Fernando Francisco João, highlighted the measures that have been taken by the Angolan Government on youth. In this regard, he said the following: “In order to promote youth’s rights and overcome the challenges they face, </w:t>
      </w:r>
      <w:r w:rsidRPr="00EA3054">
        <w:rPr>
          <w:rFonts w:ascii="Times New Roman" w:eastAsia="Times New Roman" w:hAnsi="Times New Roman" w:cs="Times New Roman"/>
          <w:sz w:val="24"/>
          <w:szCs w:val="24"/>
        </w:rPr>
        <w:t>the Angolan</w:t>
      </w:r>
      <w:r w:rsidRPr="00EA3054">
        <w:rPr>
          <w:rFonts w:ascii="Times New Roman" w:eastAsia="Times New Roman" w:hAnsi="Times New Roman" w:cs="Times New Roman"/>
          <w:color w:val="000000"/>
          <w:sz w:val="24"/>
          <w:szCs w:val="24"/>
        </w:rPr>
        <w:t xml:space="preserve"> Government approved the Youth National Policy in 2019, the main instrument to promote youth comprehensive development”.</w:t>
      </w:r>
    </w:p>
    <w:p w14:paraId="6A23D810" w14:textId="77777777" w:rsidR="00D76D34" w:rsidRPr="00EA3054" w:rsidRDefault="00AD0813">
      <w:pPr>
        <w:shd w:val="clear" w:color="auto" w:fill="FFFFFF"/>
        <w:spacing w:after="24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Furthermore, Dr. Mady Biaye, UNFPA Representative in Angola said as follows: “While we still celebrate the African Youth Day (1 November), in a continent with 65% of young population, it is more important and necessary to transform the African demographic profile into a valuable asset that brings value, using the new technologies in a more systematic way for all.” </w:t>
      </w:r>
    </w:p>
    <w:p w14:paraId="7C24C8F5" w14:textId="77777777" w:rsidR="00D76D34" w:rsidRPr="00EA3054" w:rsidRDefault="00AD0813">
      <w:pPr>
        <w:shd w:val="clear" w:color="auto" w:fill="FFFFFF"/>
        <w:spacing w:after="24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lastRenderedPageBreak/>
        <w:t>In turn, Jenny Karlsen, UNFPA Mozambique Deputy Representative, recommended t</w:t>
      </w:r>
      <w:r w:rsidRPr="00EA3054">
        <w:rPr>
          <w:rFonts w:ascii="Times New Roman" w:eastAsia="Times New Roman" w:hAnsi="Times New Roman" w:cs="Times New Roman"/>
          <w:sz w:val="24"/>
          <w:szCs w:val="24"/>
        </w:rPr>
        <w:t>hat</w:t>
      </w:r>
      <w:r w:rsidR="00EA3054">
        <w:rPr>
          <w:rFonts w:ascii="Times New Roman" w:eastAsia="Times New Roman" w:hAnsi="Times New Roman" w:cs="Times New Roman"/>
          <w:color w:val="000000"/>
          <w:sz w:val="24"/>
          <w:szCs w:val="24"/>
        </w:rPr>
        <w:t xml:space="preserve"> the participants </w:t>
      </w:r>
      <w:r w:rsidRPr="00EA3054">
        <w:rPr>
          <w:rFonts w:ascii="Times New Roman" w:eastAsia="Times New Roman" w:hAnsi="Times New Roman" w:cs="Times New Roman"/>
          <w:color w:val="000000"/>
          <w:sz w:val="24"/>
          <w:szCs w:val="24"/>
        </w:rPr>
        <w:t>“identify synergies with other realities linked to our context, and focus on the priorities for the youth, in order to allow countries like Mozambique to benefit from the demographic dividend, which entails investing in the 3Es – educate, employ and empower.”      </w:t>
      </w:r>
    </w:p>
    <w:p w14:paraId="2A3E5578" w14:textId="77777777" w:rsidR="00D76D34" w:rsidRPr="00EA3054" w:rsidRDefault="00AD0813">
      <w:pP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AfriYan Mozambique, one of the African adolescent and youth platforms in Mozambique stated that their objective is to promote meaningful participation of youth in all political, </w:t>
      </w:r>
      <w:proofErr w:type="gramStart"/>
      <w:r w:rsidRPr="00EA3054">
        <w:rPr>
          <w:rFonts w:ascii="Times New Roman" w:eastAsia="Times New Roman" w:hAnsi="Times New Roman" w:cs="Times New Roman"/>
          <w:color w:val="000000"/>
          <w:sz w:val="24"/>
          <w:szCs w:val="24"/>
        </w:rPr>
        <w:t>social</w:t>
      </w:r>
      <w:proofErr w:type="gramEnd"/>
      <w:r w:rsidRPr="00EA3054">
        <w:rPr>
          <w:rFonts w:ascii="Times New Roman" w:eastAsia="Times New Roman" w:hAnsi="Times New Roman" w:cs="Times New Roman"/>
          <w:color w:val="000000"/>
          <w:sz w:val="24"/>
          <w:szCs w:val="24"/>
        </w:rPr>
        <w:t xml:space="preserve"> and economic processes at national, regional and global levels. </w:t>
      </w:r>
    </w:p>
    <w:p w14:paraId="346196D0" w14:textId="77777777" w:rsidR="00D76D34" w:rsidRPr="00EA3054" w:rsidRDefault="00AD0813">
      <w:pPr>
        <w:shd w:val="clear" w:color="auto" w:fill="FFFFFF"/>
        <w:spacing w:before="240" w:after="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In short, it was an opportunity in which young peopl</w:t>
      </w:r>
      <w:r w:rsidRPr="00EA3054">
        <w:rPr>
          <w:rFonts w:ascii="Times New Roman" w:eastAsia="Times New Roman" w:hAnsi="Times New Roman" w:cs="Times New Roman"/>
          <w:sz w:val="24"/>
          <w:szCs w:val="24"/>
        </w:rPr>
        <w:t>e were able to</w:t>
      </w:r>
      <w:r w:rsidRPr="00EA3054">
        <w:rPr>
          <w:rFonts w:ascii="Times New Roman" w:eastAsia="Times New Roman" w:hAnsi="Times New Roman" w:cs="Times New Roman"/>
          <w:color w:val="000000"/>
          <w:sz w:val="24"/>
          <w:szCs w:val="24"/>
        </w:rPr>
        <w:t xml:space="preserve"> </w:t>
      </w:r>
      <w:r w:rsidRPr="00EA3054">
        <w:rPr>
          <w:rFonts w:ascii="Times New Roman" w:eastAsia="Times New Roman" w:hAnsi="Times New Roman" w:cs="Times New Roman"/>
          <w:sz w:val="24"/>
          <w:szCs w:val="24"/>
        </w:rPr>
        <w:t>contribute ideas</w:t>
      </w:r>
      <w:r w:rsidRPr="00EA3054">
        <w:rPr>
          <w:rFonts w:ascii="Times New Roman" w:eastAsia="Times New Roman" w:hAnsi="Times New Roman" w:cs="Times New Roman"/>
          <w:color w:val="000000"/>
          <w:sz w:val="24"/>
          <w:szCs w:val="24"/>
        </w:rPr>
        <w:t xml:space="preserve"> and best practices </w:t>
      </w:r>
      <w:r w:rsidRPr="00EA3054">
        <w:rPr>
          <w:rFonts w:ascii="Times New Roman" w:eastAsia="Times New Roman" w:hAnsi="Times New Roman" w:cs="Times New Roman"/>
          <w:sz w:val="24"/>
          <w:szCs w:val="24"/>
        </w:rPr>
        <w:t>for</w:t>
      </w:r>
      <w:r w:rsidRPr="00EA3054">
        <w:rPr>
          <w:rFonts w:ascii="Times New Roman" w:eastAsia="Times New Roman" w:hAnsi="Times New Roman" w:cs="Times New Roman"/>
          <w:color w:val="000000"/>
          <w:sz w:val="24"/>
          <w:szCs w:val="24"/>
        </w:rPr>
        <w:t xml:space="preserve"> the promotion of the youth agenda and initiatives in their respective countries. Th</w:t>
      </w:r>
      <w:r w:rsidRPr="00EA3054">
        <w:rPr>
          <w:rFonts w:ascii="Times New Roman" w:eastAsia="Times New Roman" w:hAnsi="Times New Roman" w:cs="Times New Roman"/>
          <w:sz w:val="24"/>
          <w:szCs w:val="24"/>
        </w:rPr>
        <w:t>e t</w:t>
      </w:r>
      <w:r w:rsidRPr="00EA3054">
        <w:rPr>
          <w:rFonts w:ascii="Times New Roman" w:eastAsia="Times New Roman" w:hAnsi="Times New Roman" w:cs="Times New Roman"/>
          <w:color w:val="000000"/>
          <w:sz w:val="24"/>
          <w:szCs w:val="24"/>
        </w:rPr>
        <w:t>able below presents the list of youth organizations represented at the event, per country.</w:t>
      </w:r>
    </w:p>
    <w:p w14:paraId="1EE38893" w14:textId="77777777" w:rsidR="00D76D34" w:rsidRPr="00EA3054" w:rsidRDefault="00D76D34">
      <w:pPr>
        <w:shd w:val="clear" w:color="auto" w:fill="FFFFFF"/>
        <w:spacing w:after="0" w:line="276" w:lineRule="auto"/>
        <w:jc w:val="both"/>
        <w:rPr>
          <w:rFonts w:ascii="Times New Roman" w:eastAsia="Times New Roman" w:hAnsi="Times New Roman" w:cs="Times New Roman"/>
          <w:sz w:val="24"/>
          <w:szCs w:val="24"/>
        </w:rPr>
      </w:pPr>
    </w:p>
    <w:tbl>
      <w:tblPr>
        <w:tblStyle w:val="affe"/>
        <w:tblW w:w="8970" w:type="dxa"/>
        <w:tblInd w:w="12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040"/>
        <w:gridCol w:w="6930"/>
      </w:tblGrid>
      <w:tr w:rsidR="00D76D34" w:rsidRPr="00EA3054" w14:paraId="34BDE29B" w14:textId="77777777">
        <w:tc>
          <w:tcPr>
            <w:tcW w:w="2040" w:type="dxa"/>
          </w:tcPr>
          <w:p w14:paraId="19FB2F2B" w14:textId="77777777" w:rsidR="00D76D34" w:rsidRPr="005103ED" w:rsidRDefault="00AD0813">
            <w:pPr>
              <w:rPr>
                <w:rFonts w:ascii="Times New Roman" w:eastAsia="Times New Roman" w:hAnsi="Times New Roman" w:cs="Times New Roman"/>
                <w:b/>
                <w:color w:val="000000"/>
                <w:sz w:val="24"/>
                <w:szCs w:val="24"/>
              </w:rPr>
            </w:pPr>
            <w:r w:rsidRPr="005103ED">
              <w:rPr>
                <w:rFonts w:ascii="Times New Roman" w:eastAsia="Times New Roman" w:hAnsi="Times New Roman" w:cs="Times New Roman"/>
                <w:b/>
                <w:color w:val="000000" w:themeColor="text1"/>
                <w:sz w:val="24"/>
                <w:szCs w:val="24"/>
              </w:rPr>
              <w:t>Country</w:t>
            </w:r>
          </w:p>
        </w:tc>
        <w:tc>
          <w:tcPr>
            <w:tcW w:w="6930" w:type="dxa"/>
          </w:tcPr>
          <w:p w14:paraId="544D4E33" w14:textId="77777777" w:rsidR="00D76D34" w:rsidRPr="00EA3054" w:rsidRDefault="00AD0813">
            <w:pPr>
              <w:shd w:val="clear" w:color="auto" w:fill="FFFFFF"/>
              <w:ind w:hanging="360"/>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L</w:t>
            </w:r>
          </w:p>
        </w:tc>
      </w:tr>
      <w:tr w:rsidR="00D76D34" w:rsidRPr="00EA3054" w14:paraId="58A37409" w14:textId="77777777">
        <w:tc>
          <w:tcPr>
            <w:tcW w:w="2040" w:type="dxa"/>
          </w:tcPr>
          <w:p w14:paraId="73AB133F"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Mozambique</w:t>
            </w:r>
          </w:p>
        </w:tc>
        <w:tc>
          <w:tcPr>
            <w:tcW w:w="6930" w:type="dxa"/>
          </w:tcPr>
          <w:p w14:paraId="050E47E9" w14:textId="77777777" w:rsidR="00D76D34" w:rsidRPr="00EA3054" w:rsidRDefault="00AD0813">
            <w:pPr>
              <w:numPr>
                <w:ilvl w:val="0"/>
                <w:numId w:val="11"/>
              </w:numPr>
              <w:shd w:val="clear" w:color="auto" w:fill="FFFFFF"/>
              <w:ind w:left="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AfriYan</w:t>
            </w:r>
          </w:p>
          <w:p w14:paraId="0FE9580A" w14:textId="77777777" w:rsidR="00D76D34" w:rsidRPr="00EA3054" w:rsidRDefault="00AD0813">
            <w:pPr>
              <w:numPr>
                <w:ilvl w:val="0"/>
                <w:numId w:val="11"/>
              </w:numPr>
              <w:shd w:val="clear" w:color="auto" w:fill="FFFFFF"/>
              <w:ind w:left="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Associação Coalizão da Juventude Moçambicana</w:t>
            </w:r>
          </w:p>
          <w:p w14:paraId="05E3396C" w14:textId="77777777" w:rsidR="00D76D34" w:rsidRPr="00EA3054" w:rsidRDefault="00AD0813">
            <w:pPr>
              <w:numPr>
                <w:ilvl w:val="0"/>
                <w:numId w:val="11"/>
              </w:numPr>
              <w:shd w:val="clear" w:color="auto" w:fill="FFFFFF"/>
              <w:ind w:left="0"/>
              <w:rPr>
                <w:rFonts w:ascii="Times New Roman" w:eastAsia="Times New Roman" w:hAnsi="Times New Roman" w:cs="Times New Roman"/>
                <w:color w:val="000000"/>
                <w:sz w:val="24"/>
                <w:szCs w:val="24"/>
                <w:lang w:val="pt-PT"/>
              </w:rPr>
            </w:pPr>
            <w:r w:rsidRPr="00EA3054">
              <w:rPr>
                <w:rFonts w:ascii="Times New Roman" w:eastAsia="Times New Roman" w:hAnsi="Times New Roman" w:cs="Times New Roman"/>
                <w:color w:val="000000"/>
                <w:sz w:val="24"/>
                <w:szCs w:val="24"/>
                <w:lang w:val="pt-PT"/>
              </w:rPr>
              <w:t>Associação Moçambicana para o Desenvolvimento da Família (AMODEFA)</w:t>
            </w:r>
          </w:p>
          <w:p w14:paraId="791EAA24" w14:textId="77777777" w:rsidR="00D76D34" w:rsidRPr="00EA3054" w:rsidRDefault="00AD0813">
            <w:pPr>
              <w:numPr>
                <w:ilvl w:val="0"/>
                <w:numId w:val="11"/>
              </w:numPr>
              <w:shd w:val="clear" w:color="auto" w:fill="FFFFFF"/>
              <w:ind w:left="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Conselho Nacional da Juventude</w:t>
            </w:r>
          </w:p>
          <w:p w14:paraId="287212FA" w14:textId="77777777" w:rsidR="00D76D34" w:rsidRPr="00EA3054" w:rsidRDefault="00AD0813">
            <w:pPr>
              <w:numPr>
                <w:ilvl w:val="0"/>
                <w:numId w:val="11"/>
              </w:numPr>
              <w:shd w:val="clear" w:color="auto" w:fill="FFFFFF"/>
              <w:ind w:left="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COREM Young Leaders</w:t>
            </w:r>
          </w:p>
          <w:p w14:paraId="3B4EC9E0" w14:textId="77777777" w:rsidR="00D76D34" w:rsidRPr="00EA3054" w:rsidRDefault="00AD0813">
            <w:pPr>
              <w:numPr>
                <w:ilvl w:val="0"/>
                <w:numId w:val="11"/>
              </w:numPr>
              <w:shd w:val="clear" w:color="auto" w:fill="FFFFFF"/>
              <w:ind w:left="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Observatório da Juventude</w:t>
            </w:r>
          </w:p>
        </w:tc>
      </w:tr>
      <w:tr w:rsidR="00D76D34" w:rsidRPr="0020394B" w14:paraId="4A25A1C7" w14:textId="77777777">
        <w:tc>
          <w:tcPr>
            <w:tcW w:w="2040" w:type="dxa"/>
          </w:tcPr>
          <w:p w14:paraId="11A7590F"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Angola</w:t>
            </w:r>
          </w:p>
        </w:tc>
        <w:tc>
          <w:tcPr>
            <w:tcW w:w="6930" w:type="dxa"/>
          </w:tcPr>
          <w:p w14:paraId="5C105B7B" w14:textId="77777777" w:rsidR="00D76D34" w:rsidRPr="00EA3054" w:rsidRDefault="00AD0813">
            <w:pPr>
              <w:numPr>
                <w:ilvl w:val="0"/>
                <w:numId w:val="5"/>
              </w:numPr>
              <w:shd w:val="clear" w:color="auto" w:fill="FFFFFF"/>
              <w:ind w:left="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AfriYan</w:t>
            </w:r>
          </w:p>
          <w:p w14:paraId="7A925F03" w14:textId="77777777" w:rsidR="00D76D34" w:rsidRPr="00EA3054" w:rsidRDefault="00AD0813">
            <w:pPr>
              <w:numPr>
                <w:ilvl w:val="0"/>
                <w:numId w:val="5"/>
              </w:numPr>
              <w:shd w:val="clear" w:color="auto" w:fill="FFFFFF"/>
              <w:ind w:left="0"/>
              <w:rPr>
                <w:rFonts w:ascii="Times New Roman" w:eastAsia="Times New Roman" w:hAnsi="Times New Roman" w:cs="Times New Roman"/>
                <w:color w:val="000000"/>
                <w:sz w:val="24"/>
                <w:szCs w:val="24"/>
                <w:lang w:val="pt-PT"/>
              </w:rPr>
            </w:pPr>
            <w:r w:rsidRPr="00EA3054">
              <w:rPr>
                <w:rFonts w:ascii="Times New Roman" w:eastAsia="Times New Roman" w:hAnsi="Times New Roman" w:cs="Times New Roman"/>
                <w:color w:val="000000"/>
                <w:sz w:val="24"/>
                <w:szCs w:val="24"/>
                <w:lang w:val="pt-PT"/>
              </w:rPr>
              <w:t>Centro de Apoio aos Jovens (CAJ)</w:t>
            </w:r>
          </w:p>
          <w:p w14:paraId="5C53F46B" w14:textId="77777777" w:rsidR="00D76D34" w:rsidRPr="00EA3054" w:rsidRDefault="00AD0813">
            <w:pPr>
              <w:numPr>
                <w:ilvl w:val="0"/>
                <w:numId w:val="5"/>
              </w:numPr>
              <w:shd w:val="clear" w:color="auto" w:fill="FFFFFF"/>
              <w:ind w:left="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Instituto Angolano da Juventude</w:t>
            </w:r>
          </w:p>
          <w:p w14:paraId="1BD4904E" w14:textId="77777777" w:rsidR="00D76D34" w:rsidRPr="00EA3054" w:rsidRDefault="00AD0813">
            <w:pPr>
              <w:numPr>
                <w:ilvl w:val="0"/>
                <w:numId w:val="5"/>
              </w:numPr>
              <w:shd w:val="clear" w:color="auto" w:fill="FFFFFF"/>
              <w:ind w:left="0"/>
              <w:rPr>
                <w:rFonts w:ascii="Times New Roman" w:eastAsia="Times New Roman" w:hAnsi="Times New Roman" w:cs="Times New Roman"/>
                <w:color w:val="000000"/>
                <w:sz w:val="24"/>
                <w:szCs w:val="24"/>
                <w:lang w:val="pt-PT"/>
              </w:rPr>
            </w:pPr>
            <w:r w:rsidRPr="00EA3054">
              <w:rPr>
                <w:rFonts w:ascii="Times New Roman" w:eastAsia="Times New Roman" w:hAnsi="Times New Roman" w:cs="Times New Roman"/>
                <w:color w:val="000000"/>
                <w:sz w:val="24"/>
                <w:szCs w:val="24"/>
                <w:lang w:val="pt-PT"/>
              </w:rPr>
              <w:t>Juventude do Conselho das Igrejas Cristãs de Angola (JUCICA)</w:t>
            </w:r>
          </w:p>
          <w:p w14:paraId="44B0B53C" w14:textId="77777777" w:rsidR="00D76D34" w:rsidRPr="00EA3054" w:rsidRDefault="00AD0813">
            <w:pPr>
              <w:numPr>
                <w:ilvl w:val="0"/>
                <w:numId w:val="5"/>
              </w:numPr>
              <w:shd w:val="clear" w:color="auto" w:fill="FFFFFF"/>
              <w:ind w:left="0"/>
              <w:rPr>
                <w:rFonts w:ascii="Times New Roman" w:eastAsia="Times New Roman" w:hAnsi="Times New Roman" w:cs="Times New Roman"/>
                <w:color w:val="000000"/>
                <w:sz w:val="24"/>
                <w:szCs w:val="24"/>
                <w:lang w:val="pt-PT"/>
              </w:rPr>
            </w:pPr>
            <w:r w:rsidRPr="00EA3054">
              <w:rPr>
                <w:rFonts w:ascii="Times New Roman" w:eastAsia="Times New Roman" w:hAnsi="Times New Roman" w:cs="Times New Roman"/>
                <w:color w:val="000000"/>
                <w:sz w:val="24"/>
                <w:szCs w:val="24"/>
                <w:lang w:val="pt-PT"/>
              </w:rPr>
              <w:t>Juventude Informada Responsável e Organizada (JIRO)</w:t>
            </w:r>
          </w:p>
        </w:tc>
      </w:tr>
      <w:tr w:rsidR="00D76D34" w:rsidRPr="0020394B" w14:paraId="2AA2C6CA" w14:textId="77777777">
        <w:tc>
          <w:tcPr>
            <w:tcW w:w="2040" w:type="dxa"/>
          </w:tcPr>
          <w:p w14:paraId="20BC271C"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Brazil</w:t>
            </w:r>
          </w:p>
        </w:tc>
        <w:tc>
          <w:tcPr>
            <w:tcW w:w="6930" w:type="dxa"/>
          </w:tcPr>
          <w:p w14:paraId="6D353283" w14:textId="77777777" w:rsidR="00D76D34" w:rsidRPr="00EA3054" w:rsidRDefault="00AD0813">
            <w:pPr>
              <w:numPr>
                <w:ilvl w:val="0"/>
                <w:numId w:val="8"/>
              </w:numPr>
              <w:shd w:val="clear" w:color="auto" w:fill="FFFFFF"/>
              <w:ind w:left="0"/>
              <w:rPr>
                <w:rFonts w:ascii="Times New Roman" w:eastAsia="Times New Roman" w:hAnsi="Times New Roman" w:cs="Times New Roman"/>
                <w:color w:val="000000"/>
                <w:sz w:val="24"/>
                <w:szCs w:val="24"/>
                <w:lang w:val="pt-PT"/>
              </w:rPr>
            </w:pPr>
            <w:r w:rsidRPr="00EA3054">
              <w:rPr>
                <w:rFonts w:ascii="Times New Roman" w:eastAsia="Times New Roman" w:hAnsi="Times New Roman" w:cs="Times New Roman"/>
                <w:color w:val="000000"/>
                <w:sz w:val="24"/>
                <w:szCs w:val="24"/>
                <w:lang w:val="pt-PT"/>
              </w:rPr>
              <w:t>Conselho Nacional de Juventude (CONJUVE)</w:t>
            </w:r>
          </w:p>
          <w:p w14:paraId="2CDFC786" w14:textId="77777777" w:rsidR="00D76D34" w:rsidRPr="00EA3054" w:rsidRDefault="00AD0813">
            <w:pPr>
              <w:numPr>
                <w:ilvl w:val="0"/>
                <w:numId w:val="8"/>
              </w:numPr>
              <w:shd w:val="clear" w:color="auto" w:fill="FFFFFF"/>
              <w:ind w:left="0"/>
              <w:rPr>
                <w:rFonts w:ascii="Times New Roman" w:eastAsia="Times New Roman" w:hAnsi="Times New Roman" w:cs="Times New Roman"/>
                <w:color w:val="000000"/>
                <w:sz w:val="24"/>
                <w:szCs w:val="24"/>
                <w:lang w:val="pt-PT"/>
              </w:rPr>
            </w:pPr>
            <w:r w:rsidRPr="00EA3054">
              <w:rPr>
                <w:rFonts w:ascii="Times New Roman" w:eastAsia="Times New Roman" w:hAnsi="Times New Roman" w:cs="Times New Roman"/>
                <w:color w:val="000000"/>
                <w:sz w:val="24"/>
                <w:szCs w:val="24"/>
                <w:lang w:val="pt-PT"/>
              </w:rPr>
              <w:t>Cooperação da Juventude Amazônida para Desenvolvimento Sustentável (COJOVEM)</w:t>
            </w:r>
          </w:p>
          <w:p w14:paraId="1FF623F1" w14:textId="77777777" w:rsidR="00D76D34" w:rsidRPr="00EA3054" w:rsidRDefault="00AD0813">
            <w:pPr>
              <w:numPr>
                <w:ilvl w:val="0"/>
                <w:numId w:val="8"/>
              </w:numPr>
              <w:shd w:val="clear" w:color="auto" w:fill="FFFFFF"/>
              <w:ind w:left="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Politize!</w:t>
            </w:r>
          </w:p>
          <w:p w14:paraId="40CD9A3C" w14:textId="77777777" w:rsidR="00D76D34" w:rsidRPr="00EA3054" w:rsidRDefault="00AD0813">
            <w:pPr>
              <w:numPr>
                <w:ilvl w:val="0"/>
                <w:numId w:val="8"/>
              </w:numPr>
              <w:shd w:val="clear" w:color="auto" w:fill="FFFFFF"/>
              <w:ind w:left="0"/>
              <w:rPr>
                <w:rFonts w:ascii="Times New Roman" w:eastAsia="Times New Roman" w:hAnsi="Times New Roman" w:cs="Times New Roman"/>
                <w:color w:val="000000"/>
                <w:sz w:val="24"/>
                <w:szCs w:val="24"/>
                <w:lang w:val="pt-PT"/>
              </w:rPr>
            </w:pPr>
            <w:r w:rsidRPr="00EA3054">
              <w:rPr>
                <w:rFonts w:ascii="Times New Roman" w:eastAsia="Times New Roman" w:hAnsi="Times New Roman" w:cs="Times New Roman"/>
                <w:color w:val="000000"/>
                <w:sz w:val="24"/>
                <w:szCs w:val="24"/>
                <w:lang w:val="pt-PT"/>
              </w:rPr>
              <w:t>Rede de Protagonistas em Ação de Itapagipe (REPROTAI)</w:t>
            </w:r>
          </w:p>
        </w:tc>
      </w:tr>
    </w:tbl>
    <w:p w14:paraId="41B108CD" w14:textId="77777777" w:rsidR="00D76D34" w:rsidRPr="00EA3054" w:rsidRDefault="00AD0813">
      <w:pPr>
        <w:shd w:val="clear" w:color="auto" w:fill="FFFFFF"/>
        <w:spacing w:before="200" w:after="0"/>
        <w:rPr>
          <w:rFonts w:ascii="Times New Roman" w:eastAsia="Roboto" w:hAnsi="Times New Roman" w:cs="Times New Roman"/>
          <w:color w:val="585858"/>
          <w:sz w:val="24"/>
          <w:szCs w:val="24"/>
        </w:rPr>
      </w:pPr>
      <w:r w:rsidRPr="00EA3054">
        <w:rPr>
          <w:rFonts w:ascii="Times New Roman" w:hAnsi="Times New Roman" w:cs="Times New Roman"/>
          <w:noProof/>
          <w:sz w:val="24"/>
          <w:szCs w:val="24"/>
        </w:rPr>
        <w:lastRenderedPageBreak/>
        <w:drawing>
          <wp:inline distT="0" distB="0" distL="0" distR="0" wp14:anchorId="5909F619" wp14:editId="6E330F92">
            <wp:extent cx="5731510" cy="3359150"/>
            <wp:effectExtent l="0" t="0" r="0" b="0"/>
            <wp:docPr id="107374200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0"/>
                    <a:srcRect/>
                    <a:stretch>
                      <a:fillRect/>
                    </a:stretch>
                  </pic:blipFill>
                  <pic:spPr>
                    <a:xfrm>
                      <a:off x="0" y="0"/>
                      <a:ext cx="5731510" cy="3359150"/>
                    </a:xfrm>
                    <a:prstGeom prst="rect">
                      <a:avLst/>
                    </a:prstGeom>
                    <a:ln/>
                  </pic:spPr>
                </pic:pic>
              </a:graphicData>
            </a:graphic>
          </wp:inline>
        </w:drawing>
      </w:r>
    </w:p>
    <w:p w14:paraId="3FAB7D02" w14:textId="77777777" w:rsidR="00D76D34" w:rsidRPr="00EA3054" w:rsidRDefault="00AD0813">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Figure 9: An excerpt of the participants of the lusophone (CPLP) </w:t>
      </w:r>
      <w:r w:rsidRPr="00EA3054">
        <w:rPr>
          <w:rFonts w:ascii="Times New Roman" w:eastAsia="Times New Roman" w:hAnsi="Times New Roman" w:cs="Times New Roman"/>
          <w:sz w:val="24"/>
          <w:szCs w:val="24"/>
        </w:rPr>
        <w:t>e</w:t>
      </w:r>
      <w:r w:rsidRPr="00EA3054">
        <w:rPr>
          <w:rFonts w:ascii="Times New Roman" w:eastAsia="Times New Roman" w:hAnsi="Times New Roman" w:cs="Times New Roman"/>
          <w:color w:val="000000"/>
          <w:sz w:val="24"/>
          <w:szCs w:val="24"/>
        </w:rPr>
        <w:t>xchange event.</w:t>
      </w:r>
    </w:p>
    <w:p w14:paraId="30E79C14" w14:textId="77777777" w:rsidR="00D76D34" w:rsidRPr="00EA3054" w:rsidRDefault="00AD0813" w:rsidP="005103ED">
      <w:pPr>
        <w:spacing w:before="240" w:after="0" w:line="276" w:lineRule="auto"/>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 xml:space="preserve">Youth Provincial Observatory in Zambezia  </w:t>
      </w:r>
    </w:p>
    <w:p w14:paraId="405B89C0" w14:textId="77777777" w:rsidR="00D76D34" w:rsidRPr="00EA3054" w:rsidRDefault="00AD0813">
      <w:pPr>
        <w:spacing w:after="20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In October 2021, Mocuba district, in Zambezia, hosted the 5th Youth Observatory. The main objective of the event was to get youth’s contribution to the development of the province. The Youth Observatory gave a series of recommendations to be considered by the Government </w:t>
      </w:r>
      <w:proofErr w:type="gramStart"/>
      <w:r w:rsidRPr="00EA3054">
        <w:rPr>
          <w:rFonts w:ascii="Times New Roman" w:eastAsia="Times New Roman" w:hAnsi="Times New Roman" w:cs="Times New Roman"/>
          <w:sz w:val="24"/>
          <w:szCs w:val="24"/>
        </w:rPr>
        <w:t>in order to</w:t>
      </w:r>
      <w:proofErr w:type="gramEnd"/>
      <w:r w:rsidRPr="00EA3054">
        <w:rPr>
          <w:rFonts w:ascii="Times New Roman" w:eastAsia="Times New Roman" w:hAnsi="Times New Roman" w:cs="Times New Roman"/>
          <w:sz w:val="24"/>
          <w:szCs w:val="24"/>
        </w:rPr>
        <w:t xml:space="preserve"> ensure that the youth benefit from the development of the country. The youth also highlighted the need for active citizenship and participation in the governance process. The youth observatory is a platform used by the youth to promote their contributions to the implementation of national plans, </w:t>
      </w:r>
      <w:proofErr w:type="gramStart"/>
      <w:r w:rsidRPr="00EA3054">
        <w:rPr>
          <w:rFonts w:ascii="Times New Roman" w:eastAsia="Times New Roman" w:hAnsi="Times New Roman" w:cs="Times New Roman"/>
          <w:sz w:val="24"/>
          <w:szCs w:val="24"/>
        </w:rPr>
        <w:t>policies</w:t>
      </w:r>
      <w:proofErr w:type="gramEnd"/>
      <w:r w:rsidRPr="00EA3054">
        <w:rPr>
          <w:rFonts w:ascii="Times New Roman" w:eastAsia="Times New Roman" w:hAnsi="Times New Roman" w:cs="Times New Roman"/>
          <w:sz w:val="24"/>
          <w:szCs w:val="24"/>
        </w:rPr>
        <w:t xml:space="preserve"> and priorities. Among others, participants stressed the need to ensure basic needs for the youth, particularly, access to political participation, education, health, </w:t>
      </w:r>
      <w:proofErr w:type="gramStart"/>
      <w:r w:rsidRPr="00EA3054">
        <w:rPr>
          <w:rFonts w:ascii="Times New Roman" w:eastAsia="Times New Roman" w:hAnsi="Times New Roman" w:cs="Times New Roman"/>
          <w:sz w:val="24"/>
          <w:szCs w:val="24"/>
        </w:rPr>
        <w:t>justice</w:t>
      </w:r>
      <w:proofErr w:type="gramEnd"/>
      <w:r w:rsidRPr="00EA3054">
        <w:rPr>
          <w:rFonts w:ascii="Times New Roman" w:eastAsia="Times New Roman" w:hAnsi="Times New Roman" w:cs="Times New Roman"/>
          <w:sz w:val="24"/>
          <w:szCs w:val="24"/>
        </w:rPr>
        <w:t xml:space="preserve"> and housing, as foreseen in the public policies. In short, it was an opportunity for the youth in Zambezia to convey their aspirations, </w:t>
      </w:r>
      <w:proofErr w:type="gramStart"/>
      <w:r w:rsidRPr="00EA3054">
        <w:rPr>
          <w:rFonts w:ascii="Times New Roman" w:eastAsia="Times New Roman" w:hAnsi="Times New Roman" w:cs="Times New Roman"/>
          <w:sz w:val="24"/>
          <w:szCs w:val="24"/>
        </w:rPr>
        <w:t>concerns</w:t>
      </w:r>
      <w:proofErr w:type="gramEnd"/>
      <w:r w:rsidRPr="00EA3054">
        <w:rPr>
          <w:rFonts w:ascii="Times New Roman" w:eastAsia="Times New Roman" w:hAnsi="Times New Roman" w:cs="Times New Roman"/>
          <w:sz w:val="24"/>
          <w:szCs w:val="24"/>
        </w:rPr>
        <w:t xml:space="preserve"> and requests to the local authorities, in particular, and the Government, in general.</w:t>
      </w:r>
    </w:p>
    <w:p w14:paraId="12C06677" w14:textId="77777777" w:rsidR="00D76D34" w:rsidRPr="00EA3054" w:rsidRDefault="00AD0813">
      <w:pPr>
        <w:keepNext/>
        <w:keepLines/>
        <w:spacing w:after="0" w:line="265" w:lineRule="auto"/>
        <w:ind w:left="-5" w:right="51"/>
        <w:jc w:val="both"/>
        <w:rPr>
          <w:rFonts w:ascii="Times New Roman" w:eastAsia="Times New Roman" w:hAnsi="Times New Roman" w:cs="Times New Roman"/>
          <w:b/>
          <w:i/>
          <w:color w:val="000000"/>
          <w:sz w:val="24"/>
          <w:szCs w:val="24"/>
        </w:rPr>
      </w:pPr>
      <w:bookmarkStart w:id="13" w:name="_heading=h.35nkun2" w:colFirst="0" w:colLast="0"/>
      <w:bookmarkEnd w:id="13"/>
      <w:r w:rsidRPr="00EA3054">
        <w:rPr>
          <w:rFonts w:ascii="Times New Roman" w:eastAsia="Times New Roman" w:hAnsi="Times New Roman" w:cs="Times New Roman"/>
          <w:b/>
          <w:i/>
          <w:color w:val="000000"/>
          <w:sz w:val="24"/>
          <w:szCs w:val="24"/>
        </w:rPr>
        <w:t>Ouro Negro edutain</w:t>
      </w:r>
      <w:r w:rsidRPr="00EA3054">
        <w:rPr>
          <w:rFonts w:ascii="Times New Roman" w:eastAsia="Times New Roman" w:hAnsi="Times New Roman" w:cs="Times New Roman"/>
          <w:b/>
          <w:i/>
          <w:sz w:val="24"/>
          <w:szCs w:val="24"/>
        </w:rPr>
        <w:t>ment programme</w:t>
      </w:r>
    </w:p>
    <w:p w14:paraId="7A27A34A" w14:textId="77777777" w:rsidR="00D76D34" w:rsidRPr="00EA3054" w:rsidRDefault="00AD0813">
      <w:pPr>
        <w:tabs>
          <w:tab w:val="left" w:pos="6210"/>
        </w:tabs>
        <w:spacing w:line="276" w:lineRule="auto"/>
        <w:jc w:val="both"/>
        <w:rPr>
          <w:rFonts w:ascii="Times New Roman" w:hAnsi="Times New Roman" w:cs="Times New Roman"/>
          <w:sz w:val="24"/>
          <w:szCs w:val="24"/>
        </w:rPr>
      </w:pPr>
      <w:r w:rsidRPr="00EA3054">
        <w:rPr>
          <w:rFonts w:ascii="Times New Roman" w:eastAsia="Times New Roman" w:hAnsi="Times New Roman" w:cs="Times New Roman"/>
          <w:sz w:val="24"/>
          <w:szCs w:val="24"/>
        </w:rPr>
        <w:t xml:space="preserve">Ouro Negro continued to reach adolescents and their families through the radio dramas “Os Intxunáveis” reaching some 1.717 million people in Mozambique in the 30 days preceding the listenership survey conducted by Geopoll in 2021. </w:t>
      </w:r>
      <w:r w:rsidRPr="00EA3054">
        <w:rPr>
          <w:rFonts w:ascii="Times New Roman" w:hAnsi="Times New Roman" w:cs="Times New Roman"/>
          <w:sz w:val="24"/>
          <w:szCs w:val="24"/>
        </w:rPr>
        <w:t xml:space="preserve"> </w:t>
      </w:r>
    </w:p>
    <w:p w14:paraId="5DB059B3" w14:textId="77777777" w:rsidR="00D76D34" w:rsidRPr="00EA3054" w:rsidRDefault="00AD0813">
      <w:pPr>
        <w:tabs>
          <w:tab w:val="left" w:pos="6210"/>
        </w:tabs>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Twenty storylines targeting adolescents on prevention and mitigation of the secondary impacts of COVID-19 including messages on child marriage, ASRH and teenage pregnancies, HIV and VAC prevention, as well as specific content about young people with disabilities were produced with contribution from the Rapariga Biz Programme. The episodes were broadcast twice per week by 115 radio stations in Portuguese and several local languages: Emakwa, Cisena, Elomwe, Ndao, Tsonga. Ouro Negro radio dramas (Jambolane and InTxunáveis) are being broadcast on 112 radio stations nationwide, encompassing 13 Radio Mozambique (RM) stations, 62 ICS stations, and 37 independent and community radio stations, according to PCI Media monitoring activities conducted between February and March 2021. In adidtion, 1.834 </w:t>
      </w:r>
      <w:r w:rsidRPr="00EA3054">
        <w:rPr>
          <w:rFonts w:ascii="Times New Roman" w:eastAsia="Times New Roman" w:hAnsi="Times New Roman" w:cs="Times New Roman"/>
          <w:i/>
          <w:sz w:val="24"/>
          <w:szCs w:val="24"/>
        </w:rPr>
        <w:lastRenderedPageBreak/>
        <w:t>Ouro Negro Live</w:t>
      </w:r>
      <w:r w:rsidRPr="00EA3054">
        <w:rPr>
          <w:rFonts w:ascii="Times New Roman" w:eastAsia="Times New Roman" w:hAnsi="Times New Roman" w:cs="Times New Roman"/>
          <w:sz w:val="24"/>
          <w:szCs w:val="24"/>
        </w:rPr>
        <w:t xml:space="preserve"> programs were produced, </w:t>
      </w:r>
      <w:proofErr w:type="gramStart"/>
      <w:r w:rsidRPr="00EA3054">
        <w:rPr>
          <w:rFonts w:ascii="Times New Roman" w:eastAsia="Times New Roman" w:hAnsi="Times New Roman" w:cs="Times New Roman"/>
          <w:sz w:val="24"/>
          <w:szCs w:val="24"/>
        </w:rPr>
        <w:t>broadcast</w:t>
      </w:r>
      <w:proofErr w:type="gramEnd"/>
      <w:r w:rsidRPr="00EA3054">
        <w:rPr>
          <w:rFonts w:ascii="Times New Roman" w:eastAsia="Times New Roman" w:hAnsi="Times New Roman" w:cs="Times New Roman"/>
          <w:sz w:val="24"/>
          <w:szCs w:val="24"/>
        </w:rPr>
        <w:t xml:space="preserve"> and uploaded to Soundcloud by 48 radio stations (11 RM &amp; 37 ICS and independent radios stations), in 10 provinces and 37 districts, in 23 local languages. </w:t>
      </w:r>
    </w:p>
    <w:p w14:paraId="516DFFC5" w14:textId="77777777" w:rsidR="00D76D34" w:rsidRPr="00EA3054" w:rsidRDefault="00AD0813">
      <w:pPr>
        <w:tabs>
          <w:tab w:val="left" w:pos="6210"/>
        </w:tabs>
        <w:spacing w:line="276" w:lineRule="auto"/>
        <w:jc w:val="both"/>
        <w:rPr>
          <w:rFonts w:ascii="Times New Roman" w:eastAsia="Times New Roman" w:hAnsi="Times New Roman" w:cs="Times New Roman"/>
          <w:b/>
          <w:i/>
          <w:color w:val="000000"/>
          <w:sz w:val="24"/>
          <w:szCs w:val="24"/>
        </w:rPr>
      </w:pPr>
      <w:r w:rsidRPr="00EA3054">
        <w:rPr>
          <w:rFonts w:ascii="Times New Roman" w:eastAsia="Times New Roman" w:hAnsi="Times New Roman" w:cs="Times New Roman"/>
          <w:i/>
          <w:sz w:val="24"/>
          <w:szCs w:val="24"/>
        </w:rPr>
        <w:t>Ouro Negro da Malta</w:t>
      </w:r>
      <w:r w:rsidRPr="00EA3054">
        <w:rPr>
          <w:rFonts w:ascii="Times New Roman" w:eastAsia="Times New Roman" w:hAnsi="Times New Roman" w:cs="Times New Roman"/>
          <w:sz w:val="24"/>
          <w:szCs w:val="24"/>
        </w:rPr>
        <w:t>, a new adolescent-led radio program was developed in 2021, which focuses on discussion and understanding among teenagers and young people of the themes addressed in the radio drama series Ouro Negro. The program is produced by teenagers for their peers, in Portuguese, in 6 radio stations in Nampula and Zambézia. While the radio drama is fictional, the program and talk show brings the reality of listeners and adolescents to life through interactive dialogue amongst young people. With support from Coalizão and the Child Parliament in Nampula (Angoche, Namialo and Nacala-Porto) and Zambézia (Pebane, Milange and Mocuba), 24 Rapariga Biz mentors and girls and boys (aged 10-19) were identified and trained as producers of the adolescent-led radio programs.</w:t>
      </w:r>
    </w:p>
    <w:p w14:paraId="03F9F6F2" w14:textId="77777777" w:rsidR="00D76D34" w:rsidRPr="00EA3054" w:rsidRDefault="00AD0813">
      <w:pPr>
        <w:pStyle w:val="Heading4"/>
        <w:spacing w:after="200"/>
        <w:jc w:val="both"/>
        <w:rPr>
          <w:rFonts w:ascii="Times New Roman" w:hAnsi="Times New Roman" w:cs="Times New Roman"/>
        </w:rPr>
      </w:pPr>
      <w:bookmarkStart w:id="14" w:name="_Toc104557205"/>
      <w:r w:rsidRPr="00EA3054">
        <w:rPr>
          <w:rFonts w:ascii="Times New Roman" w:hAnsi="Times New Roman" w:cs="Times New Roman"/>
        </w:rPr>
        <w:t>OUTCOME 1 summary: Challenges, Lessons Learned and Recommendations</w:t>
      </w:r>
      <w:bookmarkEnd w:id="14"/>
    </w:p>
    <w:p w14:paraId="2783553E" w14:textId="77777777" w:rsidR="00D76D34" w:rsidRPr="00EA3054" w:rsidRDefault="00AD0813">
      <w:pPr>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While there were the above</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 xml:space="preserve">mentioned achievements in 2021, it is critical to present some challenges, lessons learned, and respective recommendations. </w:t>
      </w:r>
    </w:p>
    <w:p w14:paraId="7469EF41" w14:textId="77777777" w:rsidR="00D76D34" w:rsidRPr="00EA3054" w:rsidRDefault="00AD0813">
      <w:pPr>
        <w:numPr>
          <w:ilvl w:val="2"/>
          <w:numId w:val="7"/>
        </w:numPr>
        <w:pBdr>
          <w:top w:val="nil"/>
          <w:left w:val="nil"/>
          <w:bottom w:val="nil"/>
          <w:right w:val="nil"/>
          <w:between w:val="nil"/>
        </w:pBdr>
        <w:spacing w:after="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Challenges </w:t>
      </w:r>
    </w:p>
    <w:p w14:paraId="1F0C989C" w14:textId="77777777" w:rsidR="00D76D34" w:rsidRPr="00EA3054" w:rsidRDefault="00AD0813">
      <w:pPr>
        <w:numPr>
          <w:ilvl w:val="0"/>
          <w:numId w:val="26"/>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In-person school lessons resumed in a phased-in approach due to COVID-19 – therefore, the start of the 10</w:t>
      </w:r>
      <w:r w:rsidRPr="00EA3054">
        <w:rPr>
          <w:rFonts w:ascii="Times New Roman" w:eastAsia="Times New Roman" w:hAnsi="Times New Roman" w:cs="Times New Roman"/>
          <w:color w:val="000000"/>
          <w:sz w:val="24"/>
          <w:szCs w:val="24"/>
          <w:vertAlign w:val="superscript"/>
        </w:rPr>
        <w:t>th</w:t>
      </w:r>
      <w:r w:rsidRPr="00EA3054">
        <w:rPr>
          <w:rFonts w:ascii="Times New Roman" w:eastAsia="Times New Roman" w:hAnsi="Times New Roman" w:cs="Times New Roman"/>
          <w:color w:val="000000"/>
          <w:sz w:val="24"/>
          <w:szCs w:val="24"/>
        </w:rPr>
        <w:t xml:space="preserve"> cycle of mentorship sessions was done in two different </w:t>
      </w:r>
      <w:proofErr w:type="gramStart"/>
      <w:r w:rsidRPr="00EA3054">
        <w:rPr>
          <w:rFonts w:ascii="Times New Roman" w:eastAsia="Times New Roman" w:hAnsi="Times New Roman" w:cs="Times New Roman"/>
          <w:color w:val="000000"/>
          <w:sz w:val="24"/>
          <w:szCs w:val="24"/>
        </w:rPr>
        <w:t>moments;</w:t>
      </w:r>
      <w:proofErr w:type="gramEnd"/>
      <w:r w:rsidRPr="00EA3054">
        <w:rPr>
          <w:rFonts w:ascii="Times New Roman" w:eastAsia="Times New Roman" w:hAnsi="Times New Roman" w:cs="Times New Roman"/>
          <w:color w:val="000000"/>
          <w:sz w:val="24"/>
          <w:szCs w:val="24"/>
        </w:rPr>
        <w:t xml:space="preserve"> </w:t>
      </w:r>
    </w:p>
    <w:p w14:paraId="41476639" w14:textId="77777777" w:rsidR="00D76D34" w:rsidRPr="00EA3054" w:rsidRDefault="00AD0813">
      <w:pPr>
        <w:numPr>
          <w:ilvl w:val="0"/>
          <w:numId w:val="26"/>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The d</w:t>
      </w:r>
      <w:r w:rsidRPr="00EA3054">
        <w:rPr>
          <w:rFonts w:ascii="Times New Roman" w:eastAsia="Times New Roman" w:hAnsi="Times New Roman" w:cs="Times New Roman"/>
          <w:color w:val="000000"/>
          <w:sz w:val="24"/>
          <w:szCs w:val="24"/>
        </w:rPr>
        <w:t>uration of the mentoring sessions was reduced from 1.5</w:t>
      </w:r>
      <w:r w:rsidRPr="00EA3054">
        <w:rPr>
          <w:rFonts w:ascii="Times New Roman" w:eastAsia="Times New Roman" w:hAnsi="Times New Roman" w:cs="Times New Roman"/>
          <w:sz w:val="24"/>
          <w:szCs w:val="24"/>
        </w:rPr>
        <w:t xml:space="preserve"> hour </w:t>
      </w:r>
      <w:r w:rsidRPr="00EA3054">
        <w:rPr>
          <w:rFonts w:ascii="Times New Roman" w:eastAsia="Times New Roman" w:hAnsi="Times New Roman" w:cs="Times New Roman"/>
          <w:color w:val="000000"/>
          <w:sz w:val="24"/>
          <w:szCs w:val="24"/>
        </w:rPr>
        <w:t xml:space="preserve">to one-hour </w:t>
      </w:r>
      <w:proofErr w:type="gramStart"/>
      <w:r w:rsidRPr="00EA3054">
        <w:rPr>
          <w:rFonts w:ascii="Times New Roman" w:eastAsia="Times New Roman" w:hAnsi="Times New Roman" w:cs="Times New Roman"/>
          <w:color w:val="000000"/>
          <w:sz w:val="24"/>
          <w:szCs w:val="24"/>
        </w:rPr>
        <w:t>period;</w:t>
      </w:r>
      <w:proofErr w:type="gramEnd"/>
    </w:p>
    <w:p w14:paraId="6B297278" w14:textId="77777777" w:rsidR="00D76D34" w:rsidRPr="00EA3054" w:rsidRDefault="00AD0813">
      <w:pPr>
        <w:numPr>
          <w:ilvl w:val="0"/>
          <w:numId w:val="26"/>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The n</w:t>
      </w:r>
      <w:r w:rsidRPr="00EA3054">
        <w:rPr>
          <w:rFonts w:ascii="Times New Roman" w:eastAsia="Times New Roman" w:hAnsi="Times New Roman" w:cs="Times New Roman"/>
          <w:color w:val="000000"/>
          <w:sz w:val="24"/>
          <w:szCs w:val="24"/>
        </w:rPr>
        <w:t xml:space="preserve">umber of mentees per mentoring session was reduced from 30 to </w:t>
      </w:r>
      <w:proofErr w:type="gramStart"/>
      <w:r w:rsidRPr="00EA3054">
        <w:rPr>
          <w:rFonts w:ascii="Times New Roman" w:eastAsia="Times New Roman" w:hAnsi="Times New Roman" w:cs="Times New Roman"/>
          <w:color w:val="000000"/>
          <w:sz w:val="24"/>
          <w:szCs w:val="24"/>
        </w:rPr>
        <w:t>20</w:t>
      </w:r>
      <w:r w:rsidRPr="00EA3054">
        <w:rPr>
          <w:rFonts w:ascii="Times New Roman" w:eastAsia="Times New Roman" w:hAnsi="Times New Roman" w:cs="Times New Roman"/>
          <w:sz w:val="24"/>
          <w:szCs w:val="24"/>
        </w:rPr>
        <w:t>;</w:t>
      </w:r>
      <w:proofErr w:type="gramEnd"/>
    </w:p>
    <w:p w14:paraId="301956A9" w14:textId="77777777" w:rsidR="00D76D34" w:rsidRPr="00EA3054" w:rsidRDefault="00AD0813">
      <w:pPr>
        <w:numPr>
          <w:ilvl w:val="0"/>
          <w:numId w:val="26"/>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The programme faced d</w:t>
      </w:r>
      <w:r w:rsidRPr="00EA3054">
        <w:rPr>
          <w:rFonts w:ascii="Times New Roman" w:eastAsia="Times New Roman" w:hAnsi="Times New Roman" w:cs="Times New Roman"/>
          <w:color w:val="000000"/>
          <w:sz w:val="24"/>
          <w:szCs w:val="24"/>
        </w:rPr>
        <w:t xml:space="preserve">elays in the disbursement of funds during the first half of the </w:t>
      </w:r>
      <w:proofErr w:type="gramStart"/>
      <w:r w:rsidRPr="00EA3054">
        <w:rPr>
          <w:rFonts w:ascii="Times New Roman" w:eastAsia="Times New Roman" w:hAnsi="Times New Roman" w:cs="Times New Roman"/>
          <w:color w:val="000000"/>
          <w:sz w:val="24"/>
          <w:szCs w:val="24"/>
        </w:rPr>
        <w:t>year;</w:t>
      </w:r>
      <w:proofErr w:type="gramEnd"/>
    </w:p>
    <w:p w14:paraId="571E6EFB" w14:textId="77777777" w:rsidR="00D76D34" w:rsidRPr="00EA3054" w:rsidRDefault="00AD0813">
      <w:pPr>
        <w:numPr>
          <w:ilvl w:val="0"/>
          <w:numId w:val="26"/>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Some delays were registered in the purchase and delivery of school materials and uniforms for the reintegrated </w:t>
      </w:r>
      <w:proofErr w:type="gramStart"/>
      <w:r w:rsidRPr="00EA3054">
        <w:rPr>
          <w:rFonts w:ascii="Times New Roman" w:eastAsia="Times New Roman" w:hAnsi="Times New Roman" w:cs="Times New Roman"/>
          <w:color w:val="000000"/>
          <w:sz w:val="24"/>
          <w:szCs w:val="24"/>
        </w:rPr>
        <w:t>girls;</w:t>
      </w:r>
      <w:proofErr w:type="gramEnd"/>
    </w:p>
    <w:p w14:paraId="45946801" w14:textId="77777777" w:rsidR="00D76D34" w:rsidRPr="00EA3054" w:rsidRDefault="00AD0813">
      <w:pPr>
        <w:numPr>
          <w:ilvl w:val="0"/>
          <w:numId w:val="26"/>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 xml:space="preserve">The </w:t>
      </w:r>
      <w:r w:rsidRPr="00EA3054">
        <w:rPr>
          <w:rFonts w:ascii="Times New Roman" w:eastAsia="Times New Roman" w:hAnsi="Times New Roman" w:cs="Times New Roman"/>
          <w:color w:val="000000"/>
          <w:sz w:val="24"/>
          <w:szCs w:val="24"/>
        </w:rPr>
        <w:t xml:space="preserve">Ministry of Health’s </w:t>
      </w:r>
      <w:r w:rsidRPr="00EA3054">
        <w:rPr>
          <w:rFonts w:ascii="Times New Roman" w:eastAsia="Times New Roman" w:hAnsi="Times New Roman" w:cs="Times New Roman"/>
          <w:sz w:val="24"/>
          <w:szCs w:val="24"/>
        </w:rPr>
        <w:t xml:space="preserve">official </w:t>
      </w:r>
      <w:r w:rsidRPr="00EA3054">
        <w:rPr>
          <w:rFonts w:ascii="Times New Roman" w:eastAsia="Times New Roman" w:hAnsi="Times New Roman" w:cs="Times New Roman"/>
          <w:color w:val="000000"/>
          <w:sz w:val="24"/>
          <w:szCs w:val="24"/>
        </w:rPr>
        <w:t>referral and counter-referrals guides from communities to health facilities and the other way around</w:t>
      </w:r>
      <w:r w:rsidRPr="00EA3054">
        <w:rPr>
          <w:rFonts w:ascii="Times New Roman" w:eastAsia="Times New Roman" w:hAnsi="Times New Roman" w:cs="Times New Roman"/>
          <w:sz w:val="24"/>
          <w:szCs w:val="24"/>
        </w:rPr>
        <w:t xml:space="preserve"> are</w:t>
      </w:r>
      <w:r w:rsidRPr="00EA3054">
        <w:rPr>
          <w:rFonts w:ascii="Times New Roman" w:eastAsia="Times New Roman" w:hAnsi="Times New Roman" w:cs="Times New Roman"/>
          <w:color w:val="000000"/>
          <w:sz w:val="24"/>
          <w:szCs w:val="24"/>
        </w:rPr>
        <w:t xml:space="preserve"> not yet in </w:t>
      </w:r>
      <w:proofErr w:type="gramStart"/>
      <w:r w:rsidRPr="00EA3054">
        <w:rPr>
          <w:rFonts w:ascii="Times New Roman" w:eastAsia="Times New Roman" w:hAnsi="Times New Roman" w:cs="Times New Roman"/>
          <w:sz w:val="24"/>
          <w:szCs w:val="24"/>
        </w:rPr>
        <w:t>use</w:t>
      </w:r>
      <w:r w:rsidRPr="00EA3054">
        <w:rPr>
          <w:rFonts w:ascii="Times New Roman" w:eastAsia="Times New Roman" w:hAnsi="Times New Roman" w:cs="Times New Roman"/>
          <w:color w:val="000000"/>
          <w:sz w:val="24"/>
          <w:szCs w:val="24"/>
        </w:rPr>
        <w:t>;</w:t>
      </w:r>
      <w:proofErr w:type="gramEnd"/>
    </w:p>
    <w:p w14:paraId="6966B984" w14:textId="77777777" w:rsidR="00D76D34" w:rsidRPr="00EA3054" w:rsidRDefault="00AD0813">
      <w:pPr>
        <w:numPr>
          <w:ilvl w:val="0"/>
          <w:numId w:val="26"/>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There are differences in the amounts of subsidies for community health workers/activists paid by different programmes in the same districts.</w:t>
      </w:r>
    </w:p>
    <w:p w14:paraId="24E7DDEA" w14:textId="77777777" w:rsidR="00D76D34" w:rsidRPr="00EA3054" w:rsidRDefault="00D76D34">
      <w:pPr>
        <w:pBdr>
          <w:top w:val="nil"/>
          <w:left w:val="nil"/>
          <w:bottom w:val="nil"/>
          <w:right w:val="nil"/>
          <w:between w:val="nil"/>
        </w:pBdr>
        <w:shd w:val="clear" w:color="auto" w:fill="FFFFFF"/>
        <w:spacing w:after="0" w:line="276" w:lineRule="auto"/>
        <w:ind w:left="720"/>
        <w:jc w:val="both"/>
        <w:rPr>
          <w:rFonts w:ascii="Times New Roman" w:eastAsia="Times New Roman" w:hAnsi="Times New Roman" w:cs="Times New Roman"/>
          <w:color w:val="000000"/>
          <w:sz w:val="24"/>
          <w:szCs w:val="24"/>
        </w:rPr>
      </w:pPr>
    </w:p>
    <w:p w14:paraId="6E390F21" w14:textId="77777777" w:rsidR="00D76D34" w:rsidRPr="00EA3054" w:rsidRDefault="00AD0813">
      <w:pPr>
        <w:numPr>
          <w:ilvl w:val="2"/>
          <w:numId w:val="7"/>
        </w:numPr>
        <w:pBdr>
          <w:top w:val="nil"/>
          <w:left w:val="nil"/>
          <w:bottom w:val="nil"/>
          <w:right w:val="nil"/>
          <w:between w:val="nil"/>
        </w:pBdr>
        <w:spacing w:after="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Lessons Learned </w:t>
      </w:r>
    </w:p>
    <w:p w14:paraId="1E065CE0" w14:textId="77777777" w:rsidR="00D76D34" w:rsidRPr="00EA3054" w:rsidRDefault="00AD0813">
      <w:pPr>
        <w:numPr>
          <w:ilvl w:val="0"/>
          <w:numId w:val="19"/>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As</w:t>
      </w:r>
      <w:r w:rsidRPr="00EA3054">
        <w:rPr>
          <w:rFonts w:ascii="Times New Roman" w:eastAsia="Times New Roman" w:hAnsi="Times New Roman" w:cs="Times New Roman"/>
          <w:color w:val="000000"/>
          <w:sz w:val="24"/>
          <w:szCs w:val="24"/>
        </w:rPr>
        <w:t xml:space="preserve"> COVID-19 </w:t>
      </w:r>
      <w:r w:rsidRPr="00EA3054">
        <w:rPr>
          <w:rFonts w:ascii="Times New Roman" w:eastAsia="Times New Roman" w:hAnsi="Times New Roman" w:cs="Times New Roman"/>
          <w:sz w:val="24"/>
          <w:szCs w:val="24"/>
        </w:rPr>
        <w:t>posed</w:t>
      </w:r>
      <w:r w:rsidRPr="00EA3054">
        <w:rPr>
          <w:rFonts w:ascii="Times New Roman" w:eastAsia="Times New Roman" w:hAnsi="Times New Roman" w:cs="Times New Roman"/>
          <w:color w:val="000000"/>
          <w:sz w:val="24"/>
          <w:szCs w:val="24"/>
        </w:rPr>
        <w:t xml:space="preserve"> challenges for in-person meetings and events, it was critical to boost mentors and mentees’ knowledge and skills in the use of digital platforms. </w:t>
      </w:r>
    </w:p>
    <w:p w14:paraId="7525C8D3" w14:textId="77777777" w:rsidR="00D76D34" w:rsidRPr="00EA3054" w:rsidRDefault="00AD0813">
      <w:pPr>
        <w:numPr>
          <w:ilvl w:val="0"/>
          <w:numId w:val="19"/>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Not all in-person meetings and events are necessary. COVID-19 has shown that, in some cases, we can have virtual events with the same results </w:t>
      </w:r>
      <w:proofErr w:type="gramStart"/>
      <w:r w:rsidRPr="00EA3054">
        <w:rPr>
          <w:rFonts w:ascii="Times New Roman" w:eastAsia="Times New Roman" w:hAnsi="Times New Roman" w:cs="Times New Roman"/>
          <w:color w:val="000000"/>
          <w:sz w:val="24"/>
          <w:szCs w:val="24"/>
        </w:rPr>
        <w:t>as  in</w:t>
      </w:r>
      <w:proofErr w:type="gramEnd"/>
      <w:r w:rsidRPr="00EA3054">
        <w:rPr>
          <w:rFonts w:ascii="Times New Roman" w:eastAsia="Times New Roman" w:hAnsi="Times New Roman" w:cs="Times New Roman"/>
          <w:color w:val="000000"/>
          <w:sz w:val="24"/>
          <w:szCs w:val="24"/>
        </w:rPr>
        <w:t xml:space="preserve">-person </w:t>
      </w:r>
      <w:r w:rsidRPr="00EA3054">
        <w:rPr>
          <w:rFonts w:ascii="Times New Roman" w:eastAsia="Times New Roman" w:hAnsi="Times New Roman" w:cs="Times New Roman"/>
          <w:sz w:val="24"/>
          <w:szCs w:val="24"/>
        </w:rPr>
        <w:t>events, while simultaneously saving money and time</w:t>
      </w:r>
      <w:r w:rsidRPr="00EA3054">
        <w:rPr>
          <w:rFonts w:ascii="Times New Roman" w:eastAsia="Times New Roman" w:hAnsi="Times New Roman" w:cs="Times New Roman"/>
          <w:color w:val="000000"/>
          <w:sz w:val="24"/>
          <w:szCs w:val="24"/>
        </w:rPr>
        <w:t xml:space="preserve">. </w:t>
      </w:r>
    </w:p>
    <w:p w14:paraId="4596437C" w14:textId="77777777" w:rsidR="00D76D34" w:rsidRPr="00EA3054" w:rsidRDefault="00D76D34">
      <w:pPr>
        <w:pBdr>
          <w:top w:val="nil"/>
          <w:left w:val="nil"/>
          <w:bottom w:val="nil"/>
          <w:right w:val="nil"/>
          <w:between w:val="nil"/>
        </w:pBdr>
        <w:shd w:val="clear" w:color="auto" w:fill="FFFFFF"/>
        <w:spacing w:after="0" w:line="276" w:lineRule="auto"/>
        <w:ind w:left="720"/>
        <w:jc w:val="both"/>
        <w:rPr>
          <w:rFonts w:ascii="Times New Roman" w:eastAsia="Times New Roman" w:hAnsi="Times New Roman" w:cs="Times New Roman"/>
          <w:color w:val="000000"/>
          <w:sz w:val="24"/>
          <w:szCs w:val="24"/>
        </w:rPr>
      </w:pPr>
    </w:p>
    <w:p w14:paraId="30A7B734" w14:textId="77777777" w:rsidR="00D76D34" w:rsidRPr="00EA3054" w:rsidRDefault="00AD0813">
      <w:pPr>
        <w:numPr>
          <w:ilvl w:val="1"/>
          <w:numId w:val="10"/>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3 Recommendations</w:t>
      </w:r>
    </w:p>
    <w:p w14:paraId="2D2C007C" w14:textId="77777777" w:rsidR="00D76D34" w:rsidRPr="00EA3054" w:rsidRDefault="00AD0813">
      <w:pPr>
        <w:numPr>
          <w:ilvl w:val="0"/>
          <w:numId w:val="22"/>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color w:val="000000"/>
          <w:sz w:val="24"/>
          <w:szCs w:val="24"/>
        </w:rPr>
        <w:t xml:space="preserve">There is a need to start the use of the </w:t>
      </w:r>
      <w:r w:rsidRPr="00EA3054">
        <w:rPr>
          <w:rFonts w:ascii="Times New Roman" w:eastAsia="Times New Roman" w:hAnsi="Times New Roman" w:cs="Times New Roman"/>
          <w:sz w:val="24"/>
          <w:szCs w:val="24"/>
        </w:rPr>
        <w:t>Ministry of Health</w:t>
      </w:r>
      <w:r w:rsidRPr="00EA3054">
        <w:rPr>
          <w:rFonts w:ascii="Times New Roman" w:eastAsia="Times New Roman" w:hAnsi="Times New Roman" w:cs="Times New Roman"/>
          <w:color w:val="000000"/>
          <w:sz w:val="24"/>
          <w:szCs w:val="24"/>
        </w:rPr>
        <w:t>’s official referral and counter-referral guide.</w:t>
      </w:r>
    </w:p>
    <w:p w14:paraId="0C1B708A" w14:textId="77777777" w:rsidR="00D76D34" w:rsidRPr="00EA3054" w:rsidRDefault="00AD0813">
      <w:pPr>
        <w:numPr>
          <w:ilvl w:val="0"/>
          <w:numId w:val="22"/>
        </w:numPr>
        <w:pBdr>
          <w:top w:val="nil"/>
          <w:left w:val="nil"/>
          <w:bottom w:val="nil"/>
          <w:right w:val="nil"/>
          <w:between w:val="nil"/>
        </w:pBdr>
        <w:shd w:val="clear" w:color="auto" w:fill="FFFFFF"/>
        <w:spacing w:line="276" w:lineRule="auto"/>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color w:val="000000"/>
          <w:sz w:val="24"/>
          <w:szCs w:val="24"/>
        </w:rPr>
        <w:t xml:space="preserve">Government should lead the process on </w:t>
      </w:r>
      <w:r w:rsidRPr="00EA3054">
        <w:rPr>
          <w:rFonts w:ascii="Times New Roman" w:eastAsia="Times New Roman" w:hAnsi="Times New Roman" w:cs="Times New Roman"/>
          <w:sz w:val="24"/>
          <w:szCs w:val="24"/>
        </w:rPr>
        <w:t>harmonization</w:t>
      </w:r>
      <w:r w:rsidRPr="00EA3054">
        <w:rPr>
          <w:rFonts w:ascii="Times New Roman" w:eastAsia="Times New Roman" w:hAnsi="Times New Roman" w:cs="Times New Roman"/>
          <w:color w:val="000000"/>
          <w:sz w:val="24"/>
          <w:szCs w:val="24"/>
        </w:rPr>
        <w:t xml:space="preserve"> of activists’ subsidies paid in different programmes. </w:t>
      </w:r>
    </w:p>
    <w:p w14:paraId="13B9094B" w14:textId="77777777" w:rsidR="00D76D34" w:rsidRPr="00EA3054" w:rsidRDefault="00D76D34">
      <w:pPr>
        <w:pStyle w:val="Heading2"/>
        <w:rPr>
          <w:rFonts w:ascii="Times New Roman" w:eastAsia="Times New Roman" w:hAnsi="Times New Roman" w:cs="Times New Roman"/>
          <w:b/>
          <w:color w:val="000000"/>
          <w:sz w:val="24"/>
          <w:szCs w:val="24"/>
        </w:rPr>
      </w:pPr>
      <w:bookmarkStart w:id="15" w:name="_heading=h.1ksv4uv" w:colFirst="0" w:colLast="0"/>
      <w:bookmarkEnd w:id="15"/>
    </w:p>
    <w:p w14:paraId="3CA64DB3" w14:textId="77777777" w:rsidR="00D76D34" w:rsidRPr="00EA3054" w:rsidRDefault="00AD0813">
      <w:pPr>
        <w:pStyle w:val="Heading2"/>
        <w:rPr>
          <w:rFonts w:ascii="Times New Roman" w:eastAsia="Times New Roman" w:hAnsi="Times New Roman" w:cs="Times New Roman"/>
          <w:b/>
          <w:color w:val="000000"/>
          <w:sz w:val="24"/>
          <w:szCs w:val="24"/>
        </w:rPr>
      </w:pPr>
      <w:bookmarkStart w:id="16" w:name="_Toc104557206"/>
      <w:r w:rsidRPr="00EA3054">
        <w:rPr>
          <w:rFonts w:ascii="Times New Roman" w:eastAsia="Times New Roman" w:hAnsi="Times New Roman" w:cs="Times New Roman"/>
          <w:b/>
          <w:color w:val="000000"/>
          <w:sz w:val="24"/>
          <w:szCs w:val="24"/>
        </w:rPr>
        <w:t>OUTCOME 2: Availability of Quality Integrated ASRH Services for Girls and Young Women Increased</w:t>
      </w:r>
      <w:bookmarkEnd w:id="16"/>
    </w:p>
    <w:p w14:paraId="52FFA27E" w14:textId="77777777" w:rsidR="00D76D34" w:rsidRPr="00EA3054" w:rsidRDefault="00AD0813">
      <w:pPr>
        <w:spacing w:before="240"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agency and demand creation developed under Outcome 1 is influencing the uptake of SRH services and the increased need for the availability of quality integrated ASRH services for adolescents, girls and young women at schools, health facilities and at community levels in the target districts. In Outcome 2 the objective is to make the integrated ASRH quality services available for girls and young women. </w:t>
      </w:r>
    </w:p>
    <w:p w14:paraId="3409AD24" w14:textId="77777777" w:rsidR="00D76D34" w:rsidRPr="00EA3054" w:rsidRDefault="00D76D34">
      <w:pPr>
        <w:spacing w:after="0"/>
        <w:jc w:val="both"/>
        <w:rPr>
          <w:rFonts w:ascii="Times New Roman" w:eastAsia="Times New Roman" w:hAnsi="Times New Roman" w:cs="Times New Roman"/>
          <w:sz w:val="24"/>
          <w:szCs w:val="24"/>
        </w:rPr>
      </w:pPr>
    </w:p>
    <w:tbl>
      <w:tblPr>
        <w:tblStyle w:val="afff"/>
        <w:tblW w:w="9030" w:type="dxa"/>
        <w:tblInd w:w="105"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890"/>
        <w:gridCol w:w="1995"/>
        <w:gridCol w:w="1215"/>
        <w:gridCol w:w="1125"/>
        <w:gridCol w:w="1380"/>
        <w:gridCol w:w="1425"/>
      </w:tblGrid>
      <w:tr w:rsidR="00D76D34" w:rsidRPr="00EA3054" w14:paraId="3850CFD0" w14:textId="77777777">
        <w:trPr>
          <w:trHeight w:val="250"/>
        </w:trPr>
        <w:tc>
          <w:tcPr>
            <w:tcW w:w="9030" w:type="dxa"/>
            <w:gridSpan w:val="6"/>
            <w:tcBorders>
              <w:top w:val="single" w:sz="4" w:space="0" w:color="000000"/>
              <w:left w:val="single" w:sz="4" w:space="0" w:color="000000"/>
              <w:bottom w:val="single" w:sz="4" w:space="0" w:color="000000"/>
              <w:right w:val="single" w:sz="4" w:space="0" w:color="000000"/>
            </w:tcBorders>
            <w:shd w:val="clear" w:color="auto" w:fill="BDD7EE"/>
            <w:tcMar>
              <w:top w:w="100" w:type="dxa"/>
              <w:left w:w="100" w:type="dxa"/>
              <w:bottom w:w="100" w:type="dxa"/>
              <w:right w:w="100" w:type="dxa"/>
            </w:tcMar>
          </w:tcPr>
          <w:p w14:paraId="72441119" w14:textId="77777777" w:rsidR="00D76D34" w:rsidRPr="00EA3054" w:rsidRDefault="00AD0813">
            <w:pP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OUTCOME 2: Availability of quality integrated ASRH services for girls and young women increased</w:t>
            </w:r>
          </w:p>
        </w:tc>
      </w:tr>
      <w:tr w:rsidR="00D76D34" w:rsidRPr="00EA3054" w14:paraId="56CE27C5" w14:textId="77777777">
        <w:trPr>
          <w:trHeight w:val="236"/>
        </w:trPr>
        <w:tc>
          <w:tcPr>
            <w:tcW w:w="189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0F412F6A"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w:t>
            </w:r>
          </w:p>
        </w:tc>
        <w:tc>
          <w:tcPr>
            <w:tcW w:w="199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52C4A89C"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Indicator</w:t>
            </w:r>
          </w:p>
        </w:tc>
        <w:tc>
          <w:tcPr>
            <w:tcW w:w="121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5D853DDD"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Baseline as 2020</w:t>
            </w:r>
          </w:p>
        </w:tc>
        <w:tc>
          <w:tcPr>
            <w:tcW w:w="112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5BA33547"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Target 2021</w:t>
            </w:r>
          </w:p>
        </w:tc>
        <w:tc>
          <w:tcPr>
            <w:tcW w:w="138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1F3FD783"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Achieved 2021</w:t>
            </w:r>
          </w:p>
        </w:tc>
        <w:tc>
          <w:tcPr>
            <w:tcW w:w="1425" w:type="dxa"/>
            <w:tcBorders>
              <w:top w:val="single" w:sz="4" w:space="0" w:color="000000"/>
              <w:left w:val="single" w:sz="4" w:space="0" w:color="000000"/>
              <w:bottom w:val="single" w:sz="4" w:space="0" w:color="000000"/>
              <w:right w:val="single" w:sz="4" w:space="0" w:color="000000"/>
            </w:tcBorders>
            <w:shd w:val="clear" w:color="auto" w:fill="ACB9CA"/>
          </w:tcPr>
          <w:p w14:paraId="6F3B7396" w14:textId="77777777" w:rsidR="00D76D34" w:rsidRPr="00EA3054" w:rsidRDefault="00AD0813">
            <w:pPr>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 Status</w:t>
            </w:r>
          </w:p>
        </w:tc>
      </w:tr>
      <w:tr w:rsidR="00D76D34" w:rsidRPr="00EA3054" w14:paraId="020687C6" w14:textId="77777777">
        <w:trPr>
          <w:trHeight w:val="683"/>
        </w:trPr>
        <w:tc>
          <w:tcPr>
            <w:tcW w:w="18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D88828"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 5</w:t>
            </w:r>
            <w:r w:rsidRPr="00EA3054">
              <w:rPr>
                <w:rFonts w:ascii="Times New Roman" w:eastAsia="Times New Roman" w:hAnsi="Times New Roman" w:cs="Times New Roman"/>
                <w:color w:val="000000"/>
                <w:sz w:val="24"/>
                <w:szCs w:val="24"/>
              </w:rPr>
              <w:t>. Teachers implement the comprehensive sexuality and sexual health rights Education package</w:t>
            </w:r>
          </w:p>
        </w:tc>
        <w:tc>
          <w:tcPr>
            <w:tcW w:w="19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EC4D5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Number of schools in areas of intervention where SE package was fully implemented (programme areas)</w:t>
            </w:r>
          </w:p>
        </w:tc>
        <w:tc>
          <w:tcPr>
            <w:tcW w:w="12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5F97D0"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36 schools</w:t>
            </w:r>
          </w:p>
        </w:tc>
        <w:tc>
          <w:tcPr>
            <w:tcW w:w="11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84FC98C"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100</w:t>
            </w:r>
          </w:p>
        </w:tc>
        <w:tc>
          <w:tcPr>
            <w:tcW w:w="13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F3E889"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894</w:t>
            </w:r>
          </w:p>
        </w:tc>
        <w:tc>
          <w:tcPr>
            <w:tcW w:w="1425" w:type="dxa"/>
            <w:tcBorders>
              <w:top w:val="single" w:sz="4" w:space="0" w:color="000000"/>
              <w:left w:val="single" w:sz="4" w:space="0" w:color="000000"/>
              <w:bottom w:val="single" w:sz="4" w:space="0" w:color="000000"/>
              <w:right w:val="single" w:sz="4" w:space="0" w:color="000000"/>
            </w:tcBorders>
          </w:tcPr>
          <w:p w14:paraId="232CA018"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74624" behindDoc="0" locked="0" layoutInCell="1" hidden="0" allowOverlap="1" wp14:anchorId="37E942DC" wp14:editId="0AB6BE47">
                      <wp:simplePos x="0" y="0"/>
                      <wp:positionH relativeFrom="column">
                        <wp:posOffset>6350</wp:posOffset>
                      </wp:positionH>
                      <wp:positionV relativeFrom="paragraph">
                        <wp:posOffset>247650</wp:posOffset>
                      </wp:positionV>
                      <wp:extent cx="755650" cy="711200"/>
                      <wp:effectExtent l="0" t="0" r="0" b="0"/>
                      <wp:wrapNone/>
                      <wp:docPr id="1073741991" name="Up Arrow 1073741991"/>
                      <wp:cNvGraphicFramePr/>
                      <a:graphic xmlns:a="http://schemas.openxmlformats.org/drawingml/2006/main">
                        <a:graphicData uri="http://schemas.microsoft.com/office/word/2010/wordprocessingShape">
                          <wps:wsp>
                            <wps:cNvSpPr/>
                            <wps:spPr>
                              <a:xfrm>
                                <a:off x="0" y="0"/>
                                <a:ext cx="755650" cy="7112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309A3AEE"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37E942DC" id="Up Arrow 1073741991" o:spid="_x0000_s1034" type="#_x0000_t68" style="position:absolute;margin-left:.5pt;margin-top:19.5pt;width:59.5pt;height:56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" adj="10800" fillcolor="#00b050" strokecolor="#42719b" strokeweight="1pt">
                      <v:stroke startarrowwidth="narrow" startarrowlength="short" endarrowwidth="narrow" endarrowlength="short"/>
                      <v:textbox inset="2.53958mm,2.53958mm,2.53958mm,2.53958mm">
                        <w:txbxContent>
                          <w:p w14:paraId="309A3AEE" w14:textId="77777777" w:rsidR="004059D1" w:rsidRDefault="004059D1">
                            <w:pPr>
                              <w:spacing w:after="0" w:line="240" w:lineRule="auto"/>
                              <w:textDirection w:val="btLr"/>
                            </w:pPr>
                          </w:p>
                        </w:txbxContent>
                      </v:textbox>
                    </v:shape>
                  </w:pict>
                </mc:Fallback>
              </mc:AlternateContent>
            </w:r>
          </w:p>
        </w:tc>
      </w:tr>
      <w:tr w:rsidR="00D76D34" w:rsidRPr="00EA3054" w14:paraId="7445557E" w14:textId="77777777">
        <w:trPr>
          <w:trHeight w:val="218"/>
        </w:trPr>
        <w:tc>
          <w:tcPr>
            <w:tcW w:w="18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935C3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 6.</w:t>
            </w:r>
            <w:r w:rsidRPr="00EA3054">
              <w:rPr>
                <w:rFonts w:ascii="Times New Roman" w:eastAsia="Times New Roman" w:hAnsi="Times New Roman" w:cs="Times New Roman"/>
                <w:color w:val="000000"/>
                <w:sz w:val="24"/>
                <w:szCs w:val="24"/>
              </w:rPr>
              <w:t xml:space="preserve"> Mobile health clinics and Community Health Workers (CHWs) in 20 priority districts deliver integrated SRH services at the community level</w:t>
            </w:r>
          </w:p>
        </w:tc>
        <w:tc>
          <w:tcPr>
            <w:tcW w:w="19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46A1E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Outreach ASRH services in communities </w:t>
            </w:r>
          </w:p>
        </w:tc>
        <w:tc>
          <w:tcPr>
            <w:tcW w:w="12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BDCA33"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NA </w:t>
            </w:r>
          </w:p>
        </w:tc>
        <w:tc>
          <w:tcPr>
            <w:tcW w:w="11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02D19B"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N/A</w:t>
            </w:r>
          </w:p>
        </w:tc>
        <w:tc>
          <w:tcPr>
            <w:tcW w:w="13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30014D"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N/A</w:t>
            </w:r>
          </w:p>
        </w:tc>
        <w:tc>
          <w:tcPr>
            <w:tcW w:w="1425" w:type="dxa"/>
            <w:tcBorders>
              <w:top w:val="single" w:sz="4" w:space="0" w:color="000000"/>
              <w:left w:val="single" w:sz="4" w:space="0" w:color="000000"/>
              <w:bottom w:val="single" w:sz="4" w:space="0" w:color="000000"/>
              <w:right w:val="single" w:sz="4" w:space="0" w:color="000000"/>
            </w:tcBorders>
          </w:tcPr>
          <w:p w14:paraId="06AEA039" w14:textId="77777777" w:rsidR="00D76D34" w:rsidRPr="00EA3054" w:rsidRDefault="00AD0813">
            <w:pPr>
              <w:ind w:left="90"/>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This was not implemented due to COVID-19</w:t>
            </w:r>
          </w:p>
        </w:tc>
      </w:tr>
      <w:tr w:rsidR="00D76D34" w:rsidRPr="00EA3054" w14:paraId="7ED6CE65" w14:textId="77777777">
        <w:trPr>
          <w:trHeight w:val="250"/>
        </w:trPr>
        <w:tc>
          <w:tcPr>
            <w:tcW w:w="18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EDA8B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 xml:space="preserve">Output 7. </w:t>
            </w:r>
            <w:r w:rsidRPr="00EA3054">
              <w:rPr>
                <w:rFonts w:ascii="Times New Roman" w:eastAsia="Times New Roman" w:hAnsi="Times New Roman" w:cs="Times New Roman"/>
                <w:color w:val="000000"/>
                <w:sz w:val="24"/>
                <w:szCs w:val="24"/>
              </w:rPr>
              <w:t>Integrated ASRH services by health providers are available in school SRH corners</w:t>
            </w:r>
          </w:p>
        </w:tc>
        <w:tc>
          <w:tcPr>
            <w:tcW w:w="19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6F53D3"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Outreach ASRH services in school corners</w:t>
            </w:r>
          </w:p>
        </w:tc>
        <w:tc>
          <w:tcPr>
            <w:tcW w:w="12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3EF6E1D"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60%</w:t>
            </w:r>
          </w:p>
        </w:tc>
        <w:tc>
          <w:tcPr>
            <w:tcW w:w="11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602BAC"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50%</w:t>
            </w:r>
          </w:p>
        </w:tc>
        <w:tc>
          <w:tcPr>
            <w:tcW w:w="13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7836DB"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51%</w:t>
            </w:r>
          </w:p>
        </w:tc>
        <w:tc>
          <w:tcPr>
            <w:tcW w:w="1425" w:type="dxa"/>
            <w:tcBorders>
              <w:top w:val="single" w:sz="4" w:space="0" w:color="000000"/>
              <w:left w:val="single" w:sz="4" w:space="0" w:color="000000"/>
              <w:bottom w:val="single" w:sz="4" w:space="0" w:color="000000"/>
              <w:right w:val="single" w:sz="4" w:space="0" w:color="000000"/>
            </w:tcBorders>
          </w:tcPr>
          <w:p w14:paraId="0DDD5371" w14:textId="77777777" w:rsidR="00D76D34" w:rsidRPr="00EA3054" w:rsidRDefault="00EA3054">
            <w:pPr>
              <w:rPr>
                <w:rFonts w:ascii="Times New Roman" w:eastAsia="Times New Roman" w:hAnsi="Times New Roman" w:cs="Times New Roman"/>
                <w:color w:val="222222"/>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75648" behindDoc="0" locked="0" layoutInCell="1" hidden="0" allowOverlap="1" wp14:anchorId="1FAE60CB" wp14:editId="7FC40BA8">
                      <wp:simplePos x="0" y="0"/>
                      <wp:positionH relativeFrom="column">
                        <wp:posOffset>-44450</wp:posOffset>
                      </wp:positionH>
                      <wp:positionV relativeFrom="paragraph">
                        <wp:posOffset>256540</wp:posOffset>
                      </wp:positionV>
                      <wp:extent cx="806450" cy="711200"/>
                      <wp:effectExtent l="19050" t="19050" r="12700" b="12700"/>
                      <wp:wrapNone/>
                      <wp:docPr id="1073741999" name="Up Arrow 1073741999"/>
                      <wp:cNvGraphicFramePr/>
                      <a:graphic xmlns:a="http://schemas.openxmlformats.org/drawingml/2006/main">
                        <a:graphicData uri="http://schemas.microsoft.com/office/word/2010/wordprocessingShape">
                          <wps:wsp>
                            <wps:cNvSpPr/>
                            <wps:spPr>
                              <a:xfrm>
                                <a:off x="0" y="0"/>
                                <a:ext cx="806450" cy="7112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7914D258"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FAE60CB" id="Up Arrow 1073741999" o:spid="_x0000_s1035" type="#_x0000_t68" style="position:absolute;margin-left:-3.5pt;margin-top:20.2pt;width:63.5pt;height:5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" adj="10800" fillcolor="#00b050" strokecolor="#42719b" strokeweight="1pt">
                      <v:stroke startarrowwidth="narrow" startarrowlength="short" endarrowwidth="narrow" endarrowlength="short"/>
                      <v:textbox inset="2.53958mm,2.53958mm,2.53958mm,2.53958mm">
                        <w:txbxContent>
                          <w:p w14:paraId="7914D258"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color w:val="222222"/>
                <w:sz w:val="24"/>
                <w:szCs w:val="24"/>
              </w:rPr>
              <w:t xml:space="preserve">      </w:t>
            </w:r>
          </w:p>
        </w:tc>
      </w:tr>
      <w:tr w:rsidR="00D76D34" w:rsidRPr="00EA3054" w14:paraId="4A3929CB" w14:textId="77777777">
        <w:trPr>
          <w:trHeight w:val="380"/>
        </w:trPr>
        <w:tc>
          <w:tcPr>
            <w:tcW w:w="18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B8E95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 xml:space="preserve">Output 8. </w:t>
            </w:r>
            <w:r w:rsidRPr="00EA3054">
              <w:rPr>
                <w:rFonts w:ascii="Times New Roman" w:eastAsia="Times New Roman" w:hAnsi="Times New Roman" w:cs="Times New Roman"/>
                <w:color w:val="000000"/>
                <w:sz w:val="24"/>
                <w:szCs w:val="24"/>
              </w:rPr>
              <w:t> Coordinated services to GBV survivors</w:t>
            </w:r>
          </w:p>
        </w:tc>
        <w:tc>
          <w:tcPr>
            <w:tcW w:w="19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DB55D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Percentage of Programme Districts where multi-sectoral teams implement </w:t>
            </w:r>
            <w:r w:rsidRPr="00EA3054">
              <w:rPr>
                <w:rFonts w:ascii="Times New Roman" w:eastAsia="Times New Roman" w:hAnsi="Times New Roman" w:cs="Times New Roman"/>
                <w:color w:val="000000"/>
                <w:sz w:val="24"/>
                <w:szCs w:val="24"/>
              </w:rPr>
              <w:lastRenderedPageBreak/>
              <w:t>coordinated actions</w:t>
            </w:r>
          </w:p>
        </w:tc>
        <w:tc>
          <w:tcPr>
            <w:tcW w:w="12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78E049"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lastRenderedPageBreak/>
              <w:t>100%</w:t>
            </w:r>
          </w:p>
        </w:tc>
        <w:tc>
          <w:tcPr>
            <w:tcW w:w="11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413FF0"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100%</w:t>
            </w:r>
          </w:p>
        </w:tc>
        <w:tc>
          <w:tcPr>
            <w:tcW w:w="13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3EB7D9"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100% (20 out of 20)</w:t>
            </w:r>
          </w:p>
        </w:tc>
        <w:tc>
          <w:tcPr>
            <w:tcW w:w="1425" w:type="dxa"/>
            <w:tcBorders>
              <w:top w:val="single" w:sz="4" w:space="0" w:color="000000"/>
              <w:left w:val="single" w:sz="4" w:space="0" w:color="000000"/>
              <w:bottom w:val="single" w:sz="4" w:space="0" w:color="000000"/>
              <w:right w:val="single" w:sz="4" w:space="0" w:color="000000"/>
            </w:tcBorders>
          </w:tcPr>
          <w:p w14:paraId="7D1FDB9E" w14:textId="77777777" w:rsidR="00D76D34" w:rsidRPr="00EA3054" w:rsidRDefault="00EA3054">
            <w:pPr>
              <w:rPr>
                <w:rFonts w:ascii="Times New Roman" w:eastAsia="Times New Roman" w:hAnsi="Times New Roman" w:cs="Times New Roman"/>
                <w:color w:val="222222"/>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76672" behindDoc="0" locked="0" layoutInCell="1" hidden="0" allowOverlap="1" wp14:anchorId="1F0029EA" wp14:editId="6454AF7A">
                      <wp:simplePos x="0" y="0"/>
                      <wp:positionH relativeFrom="column">
                        <wp:posOffset>82550</wp:posOffset>
                      </wp:positionH>
                      <wp:positionV relativeFrom="paragraph">
                        <wp:posOffset>-104775</wp:posOffset>
                      </wp:positionV>
                      <wp:extent cx="679450" cy="685800"/>
                      <wp:effectExtent l="0" t="0" r="0" b="0"/>
                      <wp:wrapNone/>
                      <wp:docPr id="1073741987" name="Up Arrow 1073741987"/>
                      <wp:cNvGraphicFramePr/>
                      <a:graphic xmlns:a="http://schemas.openxmlformats.org/drawingml/2006/main">
                        <a:graphicData uri="http://schemas.microsoft.com/office/word/2010/wordprocessingShape">
                          <wps:wsp>
                            <wps:cNvSpPr/>
                            <wps:spPr>
                              <a:xfrm>
                                <a:off x="0" y="0"/>
                                <a:ext cx="679450" cy="6858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72427C86"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1F0029EA" id="Up Arrow 1073741987" o:spid="_x0000_s1036" type="#_x0000_t68" style="position:absolute;margin-left:6.5pt;margin-top:-8.25pt;width:53.5pt;height:54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" adj="10700" fillcolor="#00b050" strokecolor="#42719b" strokeweight="1pt">
                      <v:stroke startarrowwidth="narrow" startarrowlength="short" endarrowwidth="narrow" endarrowlength="short"/>
                      <v:textbox inset="2.53958mm,2.53958mm,2.53958mm,2.53958mm">
                        <w:txbxContent>
                          <w:p w14:paraId="72427C86"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color w:val="222222"/>
                <w:sz w:val="24"/>
                <w:szCs w:val="24"/>
              </w:rPr>
              <w:t xml:space="preserve">  </w:t>
            </w:r>
          </w:p>
        </w:tc>
      </w:tr>
      <w:tr w:rsidR="00D76D34" w:rsidRPr="00EA3054" w14:paraId="66AFFAD1" w14:textId="77777777">
        <w:trPr>
          <w:trHeight w:val="236"/>
        </w:trPr>
        <w:tc>
          <w:tcPr>
            <w:tcW w:w="18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E05321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 xml:space="preserve">Output 9. </w:t>
            </w:r>
            <w:r w:rsidRPr="00EA3054">
              <w:rPr>
                <w:rFonts w:ascii="Times New Roman" w:eastAsia="Times New Roman" w:hAnsi="Times New Roman" w:cs="Times New Roman"/>
                <w:color w:val="000000"/>
                <w:sz w:val="24"/>
                <w:szCs w:val="24"/>
              </w:rPr>
              <w:t>Access to microfinance, vocational training and SME development for girls and young women</w:t>
            </w:r>
          </w:p>
        </w:tc>
        <w:tc>
          <w:tcPr>
            <w:tcW w:w="19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5F013A"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 </w:t>
            </w:r>
            <w:proofErr w:type="gramStart"/>
            <w:r w:rsidRPr="00EA3054">
              <w:rPr>
                <w:rFonts w:ascii="Times New Roman" w:eastAsia="Times New Roman" w:hAnsi="Times New Roman" w:cs="Times New Roman"/>
                <w:color w:val="000000"/>
                <w:sz w:val="24"/>
                <w:szCs w:val="24"/>
              </w:rPr>
              <w:t>young</w:t>
            </w:r>
            <w:proofErr w:type="gramEnd"/>
            <w:r w:rsidRPr="00EA3054">
              <w:rPr>
                <w:rFonts w:ascii="Times New Roman" w:eastAsia="Times New Roman" w:hAnsi="Times New Roman" w:cs="Times New Roman"/>
                <w:color w:val="000000"/>
                <w:sz w:val="24"/>
                <w:szCs w:val="24"/>
              </w:rPr>
              <w:t xml:space="preserve"> women economically empowered (with income-generation) </w:t>
            </w:r>
          </w:p>
        </w:tc>
        <w:tc>
          <w:tcPr>
            <w:tcW w:w="12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BF17B6"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w:t>
            </w:r>
          </w:p>
        </w:tc>
        <w:tc>
          <w:tcPr>
            <w:tcW w:w="11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0FD94E2"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10,000</w:t>
            </w:r>
          </w:p>
        </w:tc>
        <w:tc>
          <w:tcPr>
            <w:tcW w:w="13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456E00"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12,194 (122% achievement) </w:t>
            </w:r>
          </w:p>
        </w:tc>
        <w:tc>
          <w:tcPr>
            <w:tcW w:w="1425" w:type="dxa"/>
            <w:tcBorders>
              <w:top w:val="single" w:sz="4" w:space="0" w:color="000000"/>
              <w:left w:val="single" w:sz="4" w:space="0" w:color="000000"/>
              <w:bottom w:val="single" w:sz="4" w:space="0" w:color="000000"/>
              <w:right w:val="single" w:sz="4" w:space="0" w:color="000000"/>
            </w:tcBorders>
          </w:tcPr>
          <w:p w14:paraId="6199F647"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     </w:t>
            </w:r>
          </w:p>
          <w:p w14:paraId="6A89DA6E" w14:textId="77777777" w:rsidR="00D76D34" w:rsidRPr="00EA3054" w:rsidRDefault="00D76D34">
            <w:pPr>
              <w:rPr>
                <w:rFonts w:ascii="Times New Roman" w:eastAsia="Times New Roman" w:hAnsi="Times New Roman" w:cs="Times New Roman"/>
                <w:color w:val="222222"/>
                <w:sz w:val="24"/>
                <w:szCs w:val="24"/>
              </w:rPr>
            </w:pPr>
          </w:p>
          <w:p w14:paraId="458DA998" w14:textId="77777777" w:rsidR="00D76D34" w:rsidRPr="00EA3054" w:rsidRDefault="005103ED">
            <w:pPr>
              <w:rPr>
                <w:rFonts w:ascii="Times New Roman" w:eastAsia="Times New Roman" w:hAnsi="Times New Roman" w:cs="Times New Roman"/>
                <w:color w:val="222222"/>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77696" behindDoc="0" locked="0" layoutInCell="1" hidden="0" allowOverlap="1" wp14:anchorId="1FDCC160" wp14:editId="72F3427C">
                      <wp:simplePos x="0" y="0"/>
                      <wp:positionH relativeFrom="column">
                        <wp:posOffset>12700</wp:posOffset>
                      </wp:positionH>
                      <wp:positionV relativeFrom="paragraph">
                        <wp:posOffset>24130</wp:posOffset>
                      </wp:positionV>
                      <wp:extent cx="749300" cy="749300"/>
                      <wp:effectExtent l="0" t="0" r="0" b="0"/>
                      <wp:wrapNone/>
                      <wp:docPr id="1073741983" name="Up Arrow 1073741983"/>
                      <wp:cNvGraphicFramePr/>
                      <a:graphic xmlns:a="http://schemas.openxmlformats.org/drawingml/2006/main">
                        <a:graphicData uri="http://schemas.microsoft.com/office/word/2010/wordprocessingShape">
                          <wps:wsp>
                            <wps:cNvSpPr/>
                            <wps:spPr>
                              <a:xfrm>
                                <a:off x="0" y="0"/>
                                <a:ext cx="749300" cy="7493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2C358F18"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1FDCC160" id="Up Arrow 1073741983" o:spid="_x0000_s1037" type="#_x0000_t68" style="position:absolute;margin-left:1pt;margin-top:1.9pt;width:59pt;height:59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" adj="10800" fillcolor="#00b050" strokecolor="#42719b" strokeweight="1pt">
                      <v:stroke startarrowwidth="narrow" startarrowlength="short" endarrowwidth="narrow" endarrowlength="short"/>
                      <v:textbox inset="2.53958mm,2.53958mm,2.53958mm,2.53958mm">
                        <w:txbxContent>
                          <w:p w14:paraId="2C358F18"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color w:val="222222"/>
                <w:sz w:val="24"/>
                <w:szCs w:val="24"/>
              </w:rPr>
              <w:t xml:space="preserve">      </w:t>
            </w:r>
          </w:p>
        </w:tc>
      </w:tr>
    </w:tbl>
    <w:p w14:paraId="08361286" w14:textId="77777777" w:rsidR="00D76D34" w:rsidRPr="00EA3054" w:rsidRDefault="00AD0813">
      <w:pPr>
        <w:spacing w:after="0"/>
        <w:ind w:right="4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Table 3: Indicators, baseline (2020), target and achievements 2021, outcome 2</w:t>
      </w:r>
    </w:p>
    <w:p w14:paraId="1D71560E" w14:textId="77777777" w:rsidR="00D76D34" w:rsidRPr="00EA3054" w:rsidRDefault="00AD0813">
      <w:pPr>
        <w:pStyle w:val="Heading3"/>
        <w:spacing w:before="240" w:after="0"/>
        <w:jc w:val="both"/>
        <w:rPr>
          <w:rFonts w:ascii="Times New Roman" w:hAnsi="Times New Roman" w:cs="Times New Roman"/>
          <w:sz w:val="24"/>
          <w:szCs w:val="24"/>
        </w:rPr>
      </w:pPr>
      <w:bookmarkStart w:id="17" w:name="_Toc104557207"/>
      <w:r w:rsidRPr="00EA3054">
        <w:rPr>
          <w:rFonts w:ascii="Times New Roman" w:hAnsi="Times New Roman" w:cs="Times New Roman"/>
          <w:sz w:val="24"/>
          <w:szCs w:val="24"/>
        </w:rPr>
        <w:t>Output 5: Teachers implement the comprehensive sexuality and sexual health rights Education package</w:t>
      </w:r>
      <w:bookmarkEnd w:id="17"/>
      <w:r w:rsidRPr="00EA3054">
        <w:rPr>
          <w:rFonts w:ascii="Times New Roman" w:hAnsi="Times New Roman" w:cs="Times New Roman"/>
          <w:sz w:val="24"/>
          <w:szCs w:val="24"/>
        </w:rPr>
        <w:t xml:space="preserve"> </w:t>
      </w:r>
    </w:p>
    <w:p w14:paraId="1FFF137B" w14:textId="77777777" w:rsidR="00D76D34" w:rsidRPr="00EA3054" w:rsidRDefault="00AD0813">
      <w:pPr>
        <w:pBdr>
          <w:top w:val="nil"/>
          <w:left w:val="nil"/>
          <w:bottom w:val="nil"/>
          <w:right w:val="nil"/>
          <w:between w:val="nil"/>
        </w:pBdr>
        <w:spacing w:before="240"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UNESCO and UNFPA, </w:t>
      </w:r>
      <w:r w:rsidRPr="00EA3054">
        <w:rPr>
          <w:rFonts w:ascii="Times New Roman" w:eastAsia="Times New Roman" w:hAnsi="Times New Roman" w:cs="Times New Roman"/>
          <w:sz w:val="24"/>
          <w:szCs w:val="24"/>
        </w:rPr>
        <w:t>together with</w:t>
      </w:r>
      <w:r w:rsidRPr="00EA3054">
        <w:rPr>
          <w:rFonts w:ascii="Times New Roman" w:eastAsia="Times New Roman" w:hAnsi="Times New Roman" w:cs="Times New Roman"/>
          <w:color w:val="000000"/>
          <w:sz w:val="24"/>
          <w:szCs w:val="24"/>
        </w:rPr>
        <w:t xml:space="preserve"> the Government of Mozambique and Raparia B</w:t>
      </w:r>
      <w:r w:rsidRPr="00EA3054">
        <w:rPr>
          <w:rFonts w:ascii="Times New Roman" w:eastAsia="Times New Roman" w:hAnsi="Times New Roman" w:cs="Times New Roman"/>
          <w:sz w:val="24"/>
          <w:szCs w:val="24"/>
        </w:rPr>
        <w:t xml:space="preserve">iz </w:t>
      </w:r>
      <w:r w:rsidRPr="00EA3054">
        <w:rPr>
          <w:rFonts w:ascii="Times New Roman" w:eastAsia="Times New Roman" w:hAnsi="Times New Roman" w:cs="Times New Roman"/>
          <w:color w:val="000000"/>
          <w:sz w:val="24"/>
          <w:szCs w:val="24"/>
        </w:rPr>
        <w:t>CSO implementing partners supported the preparation for the endorsement of the</w:t>
      </w:r>
      <w:r w:rsidRPr="00EA3054">
        <w:rPr>
          <w:rFonts w:ascii="Times New Roman" w:eastAsia="Times New Roman" w:hAnsi="Times New Roman" w:cs="Times New Roman"/>
          <w:sz w:val="24"/>
          <w:szCs w:val="24"/>
        </w:rPr>
        <w:t xml:space="preserve"> </w:t>
      </w:r>
      <w:hyperlink r:id="rId31">
        <w:r w:rsidRPr="00EA3054">
          <w:rPr>
            <w:rFonts w:ascii="Times New Roman" w:eastAsia="Times New Roman" w:hAnsi="Times New Roman" w:cs="Times New Roman"/>
            <w:color w:val="0563C1"/>
            <w:sz w:val="24"/>
            <w:szCs w:val="24"/>
            <w:u w:val="single"/>
          </w:rPr>
          <w:t>Eastern and Southern Africa Commitment on Comprehensive Sexuality Education (ESA 2021-2030).</w:t>
        </w:r>
      </w:hyperlink>
      <w:r w:rsidRPr="00EA3054">
        <w:rPr>
          <w:rFonts w:ascii="Times New Roman" w:eastAsia="Times New Roman" w:hAnsi="Times New Roman" w:cs="Times New Roman"/>
          <w:sz w:val="24"/>
          <w:szCs w:val="24"/>
        </w:rPr>
        <w:t xml:space="preserve"> </w:t>
      </w:r>
      <w:r w:rsidRPr="00EA3054">
        <w:rPr>
          <w:rFonts w:ascii="Times New Roman" w:eastAsia="Times New Roman" w:hAnsi="Times New Roman" w:cs="Times New Roman"/>
          <w:color w:val="000000"/>
          <w:sz w:val="24"/>
          <w:szCs w:val="24"/>
        </w:rPr>
        <w:t>The process for the endorsement started with national consultations with key stakeholders involving youth, journalists, Members of the Parliament, religious leaders and civil society organizations</w:t>
      </w:r>
      <w:r w:rsidRPr="00EA3054">
        <w:rPr>
          <w:rFonts w:ascii="Times New Roman" w:eastAsia="Times New Roman" w:hAnsi="Times New Roman" w:cs="Times New Roman"/>
          <w:sz w:val="24"/>
          <w:szCs w:val="24"/>
        </w:rPr>
        <w:t>; t</w:t>
      </w:r>
      <w:r w:rsidRPr="00EA3054">
        <w:rPr>
          <w:rFonts w:ascii="Times New Roman" w:eastAsia="Times New Roman" w:hAnsi="Times New Roman" w:cs="Times New Roman"/>
          <w:color w:val="000000"/>
          <w:sz w:val="24"/>
          <w:szCs w:val="24"/>
        </w:rPr>
        <w:t xml:space="preserve">his initial phase took place from October to November 2021. </w:t>
      </w:r>
      <w:r w:rsidRPr="00EA3054">
        <w:rPr>
          <w:rFonts w:ascii="Times New Roman" w:eastAsia="Times New Roman" w:hAnsi="Times New Roman" w:cs="Times New Roman"/>
          <w:sz w:val="24"/>
          <w:szCs w:val="24"/>
        </w:rPr>
        <w:t>Subsequently</w:t>
      </w:r>
      <w:r w:rsidRPr="00EA3054">
        <w:rPr>
          <w:rFonts w:ascii="Times New Roman" w:eastAsia="Times New Roman" w:hAnsi="Times New Roman" w:cs="Times New Roman"/>
          <w:color w:val="000000"/>
          <w:sz w:val="24"/>
          <w:szCs w:val="24"/>
        </w:rPr>
        <w:t>, a virtual meeting was held with the East and Southern Africa Permanent Secretaries (Education and Human Development, Health, Gender and Youth), on the 3</w:t>
      </w:r>
      <w:r w:rsidRPr="00EA3054">
        <w:rPr>
          <w:rFonts w:ascii="Times New Roman" w:eastAsia="Times New Roman" w:hAnsi="Times New Roman" w:cs="Times New Roman"/>
          <w:color w:val="000000"/>
          <w:sz w:val="24"/>
          <w:szCs w:val="24"/>
          <w:vertAlign w:val="superscript"/>
        </w:rPr>
        <w:t>rd</w:t>
      </w:r>
      <w:r w:rsidRPr="00EA3054">
        <w:rPr>
          <w:rFonts w:ascii="Times New Roman" w:eastAsia="Times New Roman" w:hAnsi="Times New Roman" w:cs="Times New Roman"/>
          <w:color w:val="000000"/>
          <w:sz w:val="24"/>
          <w:szCs w:val="24"/>
        </w:rPr>
        <w:t xml:space="preserve"> of December 2021. Finally, the Ministerial </w:t>
      </w:r>
      <w:r w:rsidRPr="00EA3054">
        <w:rPr>
          <w:rFonts w:ascii="Times New Roman" w:eastAsia="Times New Roman" w:hAnsi="Times New Roman" w:cs="Times New Roman"/>
          <w:sz w:val="24"/>
          <w:szCs w:val="24"/>
        </w:rPr>
        <w:t>Endorsement was</w:t>
      </w:r>
      <w:r w:rsidRPr="00EA3054">
        <w:rPr>
          <w:rFonts w:ascii="Times New Roman" w:eastAsia="Times New Roman" w:hAnsi="Times New Roman" w:cs="Times New Roman"/>
          <w:color w:val="000000"/>
          <w:sz w:val="24"/>
          <w:szCs w:val="24"/>
        </w:rPr>
        <w:t xml:space="preserve"> on the 6</w:t>
      </w:r>
      <w:r w:rsidRPr="00EA3054">
        <w:rPr>
          <w:rFonts w:ascii="Times New Roman" w:eastAsia="Times New Roman" w:hAnsi="Times New Roman" w:cs="Times New Roman"/>
          <w:color w:val="000000"/>
          <w:sz w:val="24"/>
          <w:szCs w:val="24"/>
          <w:vertAlign w:val="superscript"/>
        </w:rPr>
        <w:t>th</w:t>
      </w:r>
      <w:r w:rsidRPr="00EA3054">
        <w:rPr>
          <w:rFonts w:ascii="Times New Roman" w:eastAsia="Times New Roman" w:hAnsi="Times New Roman" w:cs="Times New Roman"/>
          <w:color w:val="000000"/>
          <w:sz w:val="24"/>
          <w:szCs w:val="24"/>
        </w:rPr>
        <w:t xml:space="preserve"> of December 2021 in Durban, during the ICASA Conference. </w:t>
      </w:r>
    </w:p>
    <w:p w14:paraId="179B1899" w14:textId="77777777" w:rsidR="00D76D34" w:rsidRPr="00EA3054" w:rsidRDefault="00AD0813">
      <w:pPr>
        <w:pBdr>
          <w:top w:val="nil"/>
          <w:left w:val="nil"/>
          <w:bottom w:val="nil"/>
          <w:right w:val="nil"/>
          <w:between w:val="nil"/>
        </w:pBdr>
        <w:spacing w:before="240" w:after="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The document was signed by the four ministries of relevant sectors, namely: Ministry of Health; Secretariat of State of Youth and Employment; Ministry of Gender, Children and Social Affairs, </w:t>
      </w:r>
      <w:proofErr w:type="gramStart"/>
      <w:r w:rsidRPr="00EA3054">
        <w:rPr>
          <w:rFonts w:ascii="Times New Roman" w:eastAsia="Times New Roman" w:hAnsi="Times New Roman" w:cs="Times New Roman"/>
          <w:sz w:val="24"/>
          <w:szCs w:val="24"/>
        </w:rPr>
        <w:t>and;</w:t>
      </w:r>
      <w:proofErr w:type="gramEnd"/>
      <w:r w:rsidRPr="00EA3054">
        <w:rPr>
          <w:rFonts w:ascii="Times New Roman" w:eastAsia="Times New Roman" w:hAnsi="Times New Roman" w:cs="Times New Roman"/>
          <w:sz w:val="24"/>
          <w:szCs w:val="24"/>
        </w:rPr>
        <w:t xml:space="preserve"> Ministry of Education and Human Development. Out of the 22 countries of the region, Mozambique is one of the ten countries that endorsed the ESA Commitment (2021-2030), while two countries needed more </w:t>
      </w:r>
      <w:proofErr w:type="gramStart"/>
      <w:r w:rsidRPr="00EA3054">
        <w:rPr>
          <w:rFonts w:ascii="Times New Roman" w:eastAsia="Times New Roman" w:hAnsi="Times New Roman" w:cs="Times New Roman"/>
          <w:sz w:val="24"/>
          <w:szCs w:val="24"/>
        </w:rPr>
        <w:t>time</w:t>
      </w:r>
      <w:proofErr w:type="gramEnd"/>
      <w:r w:rsidRPr="00EA3054">
        <w:rPr>
          <w:rFonts w:ascii="Times New Roman" w:eastAsia="Times New Roman" w:hAnsi="Times New Roman" w:cs="Times New Roman"/>
          <w:sz w:val="24"/>
          <w:szCs w:val="24"/>
        </w:rPr>
        <w:t xml:space="preserve"> and the remaining ten countries could not join the meeting. </w:t>
      </w:r>
    </w:p>
    <w:p w14:paraId="340B60ED" w14:textId="77777777" w:rsidR="00D76D34" w:rsidRPr="00EA3054" w:rsidRDefault="00AD0813">
      <w:pPr>
        <w:pBdr>
          <w:top w:val="nil"/>
          <w:left w:val="nil"/>
          <w:bottom w:val="nil"/>
          <w:right w:val="nil"/>
          <w:between w:val="nil"/>
        </w:pBdr>
        <w:spacing w:before="240" w:after="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At national level, a </w:t>
      </w:r>
      <w:proofErr w:type="gramStart"/>
      <w:r w:rsidRPr="00EA3054">
        <w:rPr>
          <w:rFonts w:ascii="Times New Roman" w:eastAsia="Times New Roman" w:hAnsi="Times New Roman" w:cs="Times New Roman"/>
          <w:sz w:val="24"/>
          <w:szCs w:val="24"/>
        </w:rPr>
        <w:t>roadmap</w:t>
      </w:r>
      <w:proofErr w:type="gramEnd"/>
      <w:r w:rsidRPr="00EA3054">
        <w:rPr>
          <w:rFonts w:ascii="Times New Roman" w:eastAsia="Times New Roman" w:hAnsi="Times New Roman" w:cs="Times New Roman"/>
          <w:sz w:val="24"/>
          <w:szCs w:val="24"/>
        </w:rPr>
        <w:t xml:space="preserve"> and an action plan for the implementation of the ESA Commitment is being designed with support from UNESCO and UNFPA. A national workshop on CSE was jointly organized in the first quarter of 2022 for the preparation of the roadmap to the implementation of the ESA Commitment 2021-2030.</w:t>
      </w:r>
    </w:p>
    <w:p w14:paraId="3392388B" w14:textId="77777777" w:rsidR="00D76D34" w:rsidRPr="00EA3054" w:rsidRDefault="00AD0813">
      <w:pPr>
        <w:shd w:val="clear" w:color="auto" w:fill="FFFFFF"/>
        <w:spacing w:before="240" w:after="0"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 xml:space="preserve">In addition, </w:t>
      </w:r>
      <w:r w:rsidRPr="00EA3054">
        <w:rPr>
          <w:rFonts w:ascii="Times New Roman" w:eastAsia="Times New Roman" w:hAnsi="Times New Roman" w:cs="Times New Roman"/>
          <w:color w:val="000000"/>
          <w:sz w:val="24"/>
          <w:szCs w:val="24"/>
        </w:rPr>
        <w:t xml:space="preserve">120 (80 women) in service teachers from Nampula and Zambézia actively participated in the draft of radio messages and drama scripts on Comprehensive Sexual Education, Gender Based </w:t>
      </w:r>
      <w:proofErr w:type="gramStart"/>
      <w:r w:rsidRPr="00EA3054">
        <w:rPr>
          <w:rFonts w:ascii="Times New Roman" w:eastAsia="Times New Roman" w:hAnsi="Times New Roman" w:cs="Times New Roman"/>
          <w:color w:val="000000"/>
          <w:sz w:val="24"/>
          <w:szCs w:val="24"/>
        </w:rPr>
        <w:t>Violence</w:t>
      </w:r>
      <w:proofErr w:type="gramEnd"/>
      <w:r w:rsidRPr="00EA3054">
        <w:rPr>
          <w:rFonts w:ascii="Times New Roman" w:eastAsia="Times New Roman" w:hAnsi="Times New Roman" w:cs="Times New Roman"/>
          <w:color w:val="000000"/>
          <w:sz w:val="24"/>
          <w:szCs w:val="24"/>
        </w:rPr>
        <w:t xml:space="preserve"> and prevention of COVID-19. Sixty (60) CSE radio messages in Portuguese and other 4 languages (Chuabo, Lomué, Macua and Sena) broadcast for two months through Radio Mozambique, reaching 6,560</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073 individuals including students</w:t>
      </w:r>
      <w:r w:rsidRPr="00EA3054">
        <w:rPr>
          <w:rFonts w:ascii="Times New Roman" w:eastAsia="Times New Roman" w:hAnsi="Times New Roman" w:cs="Times New Roman"/>
          <w:sz w:val="24"/>
          <w:szCs w:val="24"/>
        </w:rPr>
        <w:t xml:space="preserve"> and</w:t>
      </w:r>
      <w:r w:rsidRPr="00EA3054">
        <w:rPr>
          <w:rFonts w:ascii="Times New Roman" w:eastAsia="Times New Roman" w:hAnsi="Times New Roman" w:cs="Times New Roman"/>
          <w:color w:val="000000"/>
          <w:sz w:val="24"/>
          <w:szCs w:val="24"/>
        </w:rPr>
        <w:t xml:space="preserve"> caregivers</w:t>
      </w:r>
      <w:r w:rsidRPr="00EA3054">
        <w:rPr>
          <w:rFonts w:ascii="Times New Roman" w:eastAsia="Times New Roman" w:hAnsi="Times New Roman" w:cs="Times New Roman"/>
          <w:sz w:val="24"/>
          <w:szCs w:val="24"/>
        </w:rPr>
        <w:t>.</w:t>
      </w:r>
    </w:p>
    <w:p w14:paraId="0B8FFB2D" w14:textId="77777777" w:rsidR="00D76D34" w:rsidRPr="00EA3054" w:rsidRDefault="00AD0813">
      <w:pPr>
        <w:shd w:val="clear" w:color="auto" w:fill="FFFFFF"/>
        <w:spacing w:before="240"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lastRenderedPageBreak/>
        <w:t xml:space="preserve">Furthermore, </w:t>
      </w:r>
      <w:r w:rsidRPr="00EA3054">
        <w:rPr>
          <w:rFonts w:ascii="Times New Roman" w:eastAsia="Times New Roman" w:hAnsi="Times New Roman" w:cs="Times New Roman"/>
          <w:color w:val="000000"/>
          <w:sz w:val="24"/>
          <w:szCs w:val="24"/>
        </w:rPr>
        <w:t>200 (</w:t>
      </w:r>
      <w:r w:rsidRPr="00EA3054">
        <w:rPr>
          <w:rFonts w:ascii="Times New Roman" w:eastAsia="Times New Roman" w:hAnsi="Times New Roman" w:cs="Times New Roman"/>
          <w:sz w:val="24"/>
          <w:szCs w:val="24"/>
        </w:rPr>
        <w:t>approximately</w:t>
      </w:r>
      <w:r w:rsidRPr="00EA3054">
        <w:rPr>
          <w:rFonts w:ascii="Times New Roman" w:eastAsia="Times New Roman" w:hAnsi="Times New Roman" w:cs="Times New Roman"/>
          <w:color w:val="000000"/>
          <w:sz w:val="24"/>
          <w:szCs w:val="24"/>
        </w:rPr>
        <w:t xml:space="preserve"> 70% female) students from Nampula and Zambézia primary and secondary schools through virtual training sessions with increased knowledge on Comprehensive Sexuality Education, positive </w:t>
      </w:r>
      <w:proofErr w:type="gramStart"/>
      <w:r w:rsidRPr="00EA3054">
        <w:rPr>
          <w:rFonts w:ascii="Times New Roman" w:eastAsia="Times New Roman" w:hAnsi="Times New Roman" w:cs="Times New Roman"/>
          <w:color w:val="000000"/>
          <w:sz w:val="24"/>
          <w:szCs w:val="24"/>
        </w:rPr>
        <w:t>masculinity</w:t>
      </w:r>
      <w:proofErr w:type="gramEnd"/>
      <w:r w:rsidRPr="00EA3054">
        <w:rPr>
          <w:rFonts w:ascii="Times New Roman" w:eastAsia="Times New Roman" w:hAnsi="Times New Roman" w:cs="Times New Roman"/>
          <w:color w:val="000000"/>
          <w:sz w:val="24"/>
          <w:szCs w:val="24"/>
        </w:rPr>
        <w:t xml:space="preserve"> and prevention of COVID-19 and capable of making informed decisions about their sexuality</w:t>
      </w:r>
      <w:r w:rsidRPr="00EA3054">
        <w:rPr>
          <w:rFonts w:ascii="Times New Roman" w:eastAsia="Times New Roman" w:hAnsi="Times New Roman" w:cs="Times New Roman"/>
          <w:sz w:val="24"/>
          <w:szCs w:val="24"/>
        </w:rPr>
        <w:t>.</w:t>
      </w:r>
    </w:p>
    <w:p w14:paraId="2DA3962F" w14:textId="77777777" w:rsidR="00D76D34" w:rsidRPr="00EA3054" w:rsidRDefault="00AD0813">
      <w:pPr>
        <w:shd w:val="clear" w:color="auto" w:fill="FFFFFF"/>
        <w:spacing w:before="240"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Lastly</w:t>
      </w:r>
      <w:r w:rsidRPr="00EA3054">
        <w:rPr>
          <w:rFonts w:ascii="Times New Roman" w:eastAsia="Times New Roman" w:hAnsi="Times New Roman" w:cs="Times New Roman"/>
          <w:color w:val="000000"/>
          <w:sz w:val="24"/>
          <w:szCs w:val="24"/>
        </w:rPr>
        <w:t xml:space="preserve">, during the reporting year, a primary school CSE teacher's guiding manual was developed for teaching of transversal contents, including </w:t>
      </w:r>
      <w:proofErr w:type="gramStart"/>
      <w:r w:rsidRPr="00EA3054">
        <w:rPr>
          <w:rFonts w:ascii="Times New Roman" w:eastAsia="Times New Roman" w:hAnsi="Times New Roman" w:cs="Times New Roman"/>
          <w:color w:val="000000"/>
          <w:sz w:val="24"/>
          <w:szCs w:val="24"/>
        </w:rPr>
        <w:t>teaching</w:t>
      </w:r>
      <w:proofErr w:type="gramEnd"/>
      <w:r w:rsidRPr="00EA3054">
        <w:rPr>
          <w:rFonts w:ascii="Times New Roman" w:eastAsia="Times New Roman" w:hAnsi="Times New Roman" w:cs="Times New Roman"/>
          <w:color w:val="000000"/>
          <w:sz w:val="24"/>
          <w:szCs w:val="24"/>
        </w:rPr>
        <w:t xml:space="preserve"> and learning methodologies in the classroom. The testing of the manual is scheduled for 2022.  </w:t>
      </w:r>
    </w:p>
    <w:p w14:paraId="77C562AF" w14:textId="77777777" w:rsidR="00D76D34" w:rsidRPr="00EA3054" w:rsidRDefault="00AD0813">
      <w:pPr>
        <w:pStyle w:val="Heading3"/>
        <w:shd w:val="clear" w:color="auto" w:fill="FFFFFF"/>
        <w:spacing w:before="240" w:after="0" w:line="276" w:lineRule="auto"/>
        <w:rPr>
          <w:rFonts w:ascii="Times New Roman" w:hAnsi="Times New Roman" w:cs="Times New Roman"/>
          <w:sz w:val="24"/>
          <w:szCs w:val="24"/>
        </w:rPr>
      </w:pPr>
      <w:bookmarkStart w:id="18" w:name="_Toc104557208"/>
      <w:r w:rsidRPr="00EA3054">
        <w:rPr>
          <w:rFonts w:ascii="Times New Roman" w:hAnsi="Times New Roman" w:cs="Times New Roman"/>
          <w:sz w:val="24"/>
          <w:szCs w:val="24"/>
        </w:rPr>
        <w:t>Output 6: Mobile health clinics and Community Health Workers (CHWs) deliver integrated SRH services at the community level in priority districts</w:t>
      </w:r>
      <w:bookmarkEnd w:id="18"/>
    </w:p>
    <w:p w14:paraId="6A67DD11" w14:textId="77777777" w:rsidR="00D76D34" w:rsidRPr="00EA3054" w:rsidRDefault="00AD0813">
      <w:pPr>
        <w:spacing w:after="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In 2021, there were no mobile brigades to schools due to COVID-19 related restrictive measures. </w:t>
      </w:r>
    </w:p>
    <w:p w14:paraId="2D98BB01" w14:textId="77777777" w:rsidR="00D76D34" w:rsidRPr="00EA3054" w:rsidRDefault="00AD0813">
      <w:pPr>
        <w:pStyle w:val="Heading3"/>
        <w:spacing w:before="240" w:after="0" w:line="276" w:lineRule="auto"/>
        <w:jc w:val="both"/>
        <w:rPr>
          <w:rFonts w:ascii="Times New Roman" w:hAnsi="Times New Roman" w:cs="Times New Roman"/>
          <w:sz w:val="24"/>
          <w:szCs w:val="24"/>
        </w:rPr>
      </w:pPr>
      <w:bookmarkStart w:id="19" w:name="_Toc104557209"/>
      <w:r w:rsidRPr="00EA3054">
        <w:rPr>
          <w:rFonts w:ascii="Times New Roman" w:hAnsi="Times New Roman" w:cs="Times New Roman"/>
          <w:sz w:val="24"/>
          <w:szCs w:val="24"/>
        </w:rPr>
        <w:t>Output 7: Integrated ASRH services by health providers are available in school SRH corners</w:t>
      </w:r>
      <w:bookmarkEnd w:id="19"/>
    </w:p>
    <w:p w14:paraId="574AE96F" w14:textId="77777777" w:rsidR="00D76D34" w:rsidRPr="00EA3054" w:rsidRDefault="00AD0813">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T</w:t>
      </w:r>
      <w:r w:rsidRPr="00EA3054">
        <w:rPr>
          <w:rFonts w:ascii="Times New Roman" w:eastAsia="Times New Roman" w:hAnsi="Times New Roman" w:cs="Times New Roman"/>
          <w:color w:val="000000"/>
          <w:sz w:val="24"/>
          <w:szCs w:val="24"/>
        </w:rPr>
        <w:t xml:space="preserve">he programme advocates </w:t>
      </w:r>
      <w:r w:rsidRPr="00EA3054">
        <w:rPr>
          <w:rFonts w:ascii="Times New Roman" w:eastAsia="Times New Roman" w:hAnsi="Times New Roman" w:cs="Times New Roman"/>
          <w:sz w:val="24"/>
          <w:szCs w:val="24"/>
        </w:rPr>
        <w:t xml:space="preserve">for </w:t>
      </w:r>
      <w:r w:rsidRPr="00EA3054">
        <w:rPr>
          <w:rFonts w:ascii="Times New Roman" w:eastAsia="Times New Roman" w:hAnsi="Times New Roman" w:cs="Times New Roman"/>
          <w:color w:val="000000"/>
          <w:sz w:val="24"/>
          <w:szCs w:val="24"/>
        </w:rPr>
        <w:t>and supports the government to ensure that all secondary schools in programme targeted districts have at least one school-based health corner providing ASRH services to AGYW. Thus, out of 129 secondary schools, 66 (51%) have school-based health corners providing ASRH services.</w:t>
      </w:r>
    </w:p>
    <w:p w14:paraId="6FEA1985" w14:textId="77777777" w:rsidR="00D76D34" w:rsidRPr="00EA3054" w:rsidRDefault="00AD0813">
      <w:pPr>
        <w:pStyle w:val="Heading3"/>
        <w:spacing w:before="240" w:after="0" w:line="276" w:lineRule="auto"/>
        <w:rPr>
          <w:rFonts w:ascii="Times New Roman" w:hAnsi="Times New Roman" w:cs="Times New Roman"/>
          <w:sz w:val="24"/>
          <w:szCs w:val="24"/>
        </w:rPr>
      </w:pPr>
      <w:bookmarkStart w:id="20" w:name="_Toc104557210"/>
      <w:r w:rsidRPr="00EA3054">
        <w:rPr>
          <w:rFonts w:ascii="Times New Roman" w:hAnsi="Times New Roman" w:cs="Times New Roman"/>
          <w:sz w:val="24"/>
          <w:szCs w:val="24"/>
        </w:rPr>
        <w:t>Output 8:  Coordinated services to GBV survivors</w:t>
      </w:r>
      <w:bookmarkEnd w:id="20"/>
    </w:p>
    <w:p w14:paraId="02E1E720" w14:textId="77777777" w:rsidR="00D76D34" w:rsidRPr="00EA3054" w:rsidRDefault="00AD0813">
      <w:pPr>
        <w:spacing w:after="231"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The Ministry of Gender, Children and Social Action continues to be the government entity to lead the response to cases of gender-based violence of adolescent girls and young women under Rapariga Biz. This is done through the multi-sector coordination structure.</w:t>
      </w:r>
    </w:p>
    <w:p w14:paraId="2F6C6801" w14:textId="77777777" w:rsidR="00D76D34" w:rsidRPr="00EA3054" w:rsidRDefault="00AD0813">
      <w:pP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While the multisector coordination structure played a great role in the coordination of services to GBV survivors, at the community level, gender-based violence and other harmful practices were addressed through awareness raising on GBV by 145,434 parents which were engaged in 9,316 sessions of community dialogue cycles aimed at addressing GBV and other harmful practices that perpetuate norms around child marriage and gender-based violence. </w:t>
      </w:r>
    </w:p>
    <w:p w14:paraId="6CDEBCBD" w14:textId="77777777" w:rsidR="00D76D34" w:rsidRPr="00EA3054" w:rsidRDefault="00AD0813">
      <w:pPr>
        <w:shd w:val="clear" w:color="auto" w:fill="FFFFFF"/>
        <w:spacing w:before="240"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 xml:space="preserve">A total of </w:t>
      </w:r>
      <w:r w:rsidRPr="00EA3054">
        <w:rPr>
          <w:rFonts w:ascii="Times New Roman" w:eastAsia="Times New Roman" w:hAnsi="Times New Roman" w:cs="Times New Roman"/>
          <w:color w:val="000000"/>
          <w:sz w:val="24"/>
          <w:szCs w:val="24"/>
        </w:rPr>
        <w:t xml:space="preserve">21 (12 female) </w:t>
      </w:r>
      <w:r w:rsidRPr="00EA3054">
        <w:rPr>
          <w:rFonts w:ascii="Times New Roman" w:eastAsia="Times New Roman" w:hAnsi="Times New Roman" w:cs="Times New Roman"/>
          <w:sz w:val="24"/>
          <w:szCs w:val="24"/>
        </w:rPr>
        <w:t>g</w:t>
      </w:r>
      <w:r w:rsidRPr="00EA3054">
        <w:rPr>
          <w:rFonts w:ascii="Times New Roman" w:eastAsia="Times New Roman" w:hAnsi="Times New Roman" w:cs="Times New Roman"/>
          <w:color w:val="000000"/>
          <w:sz w:val="24"/>
          <w:szCs w:val="24"/>
        </w:rPr>
        <w:t xml:space="preserve">ender focal points were sensitized on school-related gender-based violence, referral mechanisms and the pathways </w:t>
      </w:r>
      <w:proofErr w:type="gramStart"/>
      <w:r w:rsidRPr="00EA3054">
        <w:rPr>
          <w:rFonts w:ascii="Times New Roman" w:eastAsia="Times New Roman" w:hAnsi="Times New Roman" w:cs="Times New Roman"/>
          <w:color w:val="000000"/>
          <w:sz w:val="24"/>
          <w:szCs w:val="24"/>
        </w:rPr>
        <w:t>in order to</w:t>
      </w:r>
      <w:proofErr w:type="gramEnd"/>
      <w:r w:rsidRPr="00EA3054">
        <w:rPr>
          <w:rFonts w:ascii="Times New Roman" w:eastAsia="Times New Roman" w:hAnsi="Times New Roman" w:cs="Times New Roman"/>
          <w:color w:val="000000"/>
          <w:sz w:val="24"/>
          <w:szCs w:val="24"/>
        </w:rPr>
        <w:t xml:space="preserve"> operationalize the mechanism through school committees and management. </w:t>
      </w:r>
    </w:p>
    <w:p w14:paraId="37FB8F5A" w14:textId="77777777" w:rsidR="00D76D34" w:rsidRPr="00EA3054" w:rsidRDefault="00D76D34">
      <w:pPr>
        <w:spacing w:after="0"/>
        <w:rPr>
          <w:rFonts w:ascii="Times New Roman" w:eastAsia="Times New Roman" w:hAnsi="Times New Roman" w:cs="Times New Roman"/>
          <w:b/>
          <w:sz w:val="24"/>
          <w:szCs w:val="24"/>
        </w:rPr>
      </w:pPr>
    </w:p>
    <w:p w14:paraId="48B750BA" w14:textId="77777777" w:rsidR="00D76D34" w:rsidRPr="00EA3054" w:rsidRDefault="00AD0813">
      <w:pPr>
        <w:spacing w:after="0" w:line="276" w:lineRule="auto"/>
        <w:jc w:val="both"/>
        <w:rPr>
          <w:rFonts w:ascii="Times New Roman" w:eastAsia="Times New Roman" w:hAnsi="Times New Roman" w:cs="Times New Roman"/>
          <w:sz w:val="24"/>
          <w:szCs w:val="24"/>
          <w:highlight w:val="white"/>
        </w:rPr>
      </w:pPr>
      <w:r w:rsidRPr="00EA3054">
        <w:rPr>
          <w:rFonts w:ascii="Times New Roman" w:eastAsia="Times New Roman" w:hAnsi="Times New Roman" w:cs="Times New Roman"/>
          <w:sz w:val="24"/>
          <w:szCs w:val="24"/>
          <w:highlight w:val="white"/>
        </w:rPr>
        <w:t xml:space="preserve">As part of supporting the operationalization of Violence Against Children (VAC) multisectoral referral mechanism on prevention, reporting, </w:t>
      </w:r>
      <w:proofErr w:type="gramStart"/>
      <w:r w:rsidRPr="00EA3054">
        <w:rPr>
          <w:rFonts w:ascii="Times New Roman" w:eastAsia="Times New Roman" w:hAnsi="Times New Roman" w:cs="Times New Roman"/>
          <w:sz w:val="24"/>
          <w:szCs w:val="24"/>
          <w:highlight w:val="white"/>
        </w:rPr>
        <w:t>referral</w:t>
      </w:r>
      <w:proofErr w:type="gramEnd"/>
      <w:r w:rsidRPr="00EA3054">
        <w:rPr>
          <w:rFonts w:ascii="Times New Roman" w:eastAsia="Times New Roman" w:hAnsi="Times New Roman" w:cs="Times New Roman"/>
          <w:sz w:val="24"/>
          <w:szCs w:val="24"/>
          <w:highlight w:val="white"/>
        </w:rPr>
        <w:t xml:space="preserve"> and response to violence against children at schools, including assistance to victims, VAC brochures were printed and distributed under Rapariga Biz to build awareness and train key stakeholders, such as gender focal points. In addition, the Ministry of Education and Human Development was supported with funds to develop an operational plan for the VAC mechanism and a child-friendly VAC brochure, and to train gender focal points in province and district level as well as school health focal points and school directors in the use of the VAC mechanism.</w:t>
      </w:r>
    </w:p>
    <w:p w14:paraId="3BA0D207" w14:textId="77777777" w:rsidR="00D76D34" w:rsidRPr="00EA3054" w:rsidRDefault="00AD0813">
      <w:pPr>
        <w:pStyle w:val="Heading3"/>
        <w:spacing w:before="240" w:after="0" w:line="276" w:lineRule="auto"/>
        <w:jc w:val="both"/>
        <w:rPr>
          <w:rFonts w:ascii="Times New Roman" w:hAnsi="Times New Roman" w:cs="Times New Roman"/>
          <w:sz w:val="24"/>
          <w:szCs w:val="24"/>
        </w:rPr>
      </w:pPr>
      <w:bookmarkStart w:id="21" w:name="_Toc104557211"/>
      <w:r w:rsidRPr="00EA3054">
        <w:rPr>
          <w:rFonts w:ascii="Times New Roman" w:hAnsi="Times New Roman" w:cs="Times New Roman"/>
          <w:sz w:val="24"/>
          <w:szCs w:val="24"/>
        </w:rPr>
        <w:lastRenderedPageBreak/>
        <w:t xml:space="preserve">Output 9: Access to microfinance, vocational </w:t>
      </w:r>
      <w:proofErr w:type="gramStart"/>
      <w:r w:rsidRPr="00EA3054">
        <w:rPr>
          <w:rFonts w:ascii="Times New Roman" w:hAnsi="Times New Roman" w:cs="Times New Roman"/>
          <w:sz w:val="24"/>
          <w:szCs w:val="24"/>
        </w:rPr>
        <w:t>training</w:t>
      </w:r>
      <w:proofErr w:type="gramEnd"/>
      <w:r w:rsidRPr="00EA3054">
        <w:rPr>
          <w:rFonts w:ascii="Times New Roman" w:hAnsi="Times New Roman" w:cs="Times New Roman"/>
          <w:sz w:val="24"/>
          <w:szCs w:val="24"/>
        </w:rPr>
        <w:t xml:space="preserve"> and small and medium sized enterprises (SME) development for girls and young women</w:t>
      </w:r>
      <w:bookmarkEnd w:id="21"/>
    </w:p>
    <w:p w14:paraId="23A623F2" w14:textId="77777777" w:rsidR="00D76D34" w:rsidRPr="00EA3054" w:rsidRDefault="00AD0813">
      <w:pPr>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9,236 adolescent girls and young women from the safe spaces were economically empowered through allocation of business startup </w:t>
      </w:r>
      <w:proofErr w:type="gramStart"/>
      <w:r w:rsidRPr="00EA3054">
        <w:rPr>
          <w:rFonts w:ascii="Times New Roman" w:eastAsia="Times New Roman" w:hAnsi="Times New Roman" w:cs="Times New Roman"/>
          <w:sz w:val="24"/>
          <w:szCs w:val="24"/>
        </w:rPr>
        <w:t>kits;</w:t>
      </w:r>
      <w:proofErr w:type="gramEnd"/>
      <w:r w:rsidRPr="00EA3054">
        <w:rPr>
          <w:rFonts w:ascii="Times New Roman" w:eastAsia="Times New Roman" w:hAnsi="Times New Roman" w:cs="Times New Roman"/>
          <w:sz w:val="24"/>
          <w:szCs w:val="24"/>
        </w:rPr>
        <w:t xml:space="preserve"> financial literacy, business management and entrepreneurship training, and micro-business setup and coaching in the provinces of Nampula and Zambézia.</w:t>
      </w:r>
    </w:p>
    <w:p w14:paraId="37BDC6BE" w14:textId="77777777" w:rsidR="00D76D34" w:rsidRPr="00EA3054" w:rsidRDefault="00AD0813">
      <w:pPr>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Rapariga Biz programme implementation in 2021 is consolidating the correlation between girls and young women’s risk of teenage pregnancy, parents’ harmful practices or child marriage and economic disempowerment in line with global evidence. Economic empowerment interventions have contributed to increased professional and business opportunities for 9,236 adolescent girls (mentees) and young women (mentors) in the safe spaces, sustaining their income levels, access, and control over productive assets for their micro and small enterprises at community level. This is also reinforcing their purchasing power and decision-making on their SRHR.</w:t>
      </w:r>
    </w:p>
    <w:p w14:paraId="067E39F9" w14:textId="77777777" w:rsidR="00D76D34" w:rsidRPr="00EA3054" w:rsidRDefault="00AD0813">
      <w:pPr>
        <w:spacing w:before="240" w:after="0" w:line="276" w:lineRule="auto"/>
        <w:jc w:val="both"/>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Financial management, incoming, savings and credit</w:t>
      </w:r>
    </w:p>
    <w:p w14:paraId="3382BBDB" w14:textId="77777777" w:rsidR="00D76D34" w:rsidRPr="00EA3054" w:rsidRDefault="00AD0813">
      <w:pPr>
        <w:spacing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9,236 adolescent girls and young women under Rapariga Biz enhanced their financial management skills, of which 6,240 are running savings groups (Village Savings and Loan Associations - VSLA) in the safe spaces. VSLA members are running small businesses at community level, securing income, and making them self-sufficient resulting in less negative coping strategies and vulnerability to HIV/AIDS, early </w:t>
      </w:r>
      <w:proofErr w:type="gramStart"/>
      <w:r w:rsidRPr="00EA3054">
        <w:rPr>
          <w:rFonts w:ascii="Times New Roman" w:eastAsia="Times New Roman" w:hAnsi="Times New Roman" w:cs="Times New Roman"/>
          <w:sz w:val="24"/>
          <w:szCs w:val="24"/>
        </w:rPr>
        <w:t>marriage</w:t>
      </w:r>
      <w:proofErr w:type="gramEnd"/>
      <w:r w:rsidRPr="00EA3054">
        <w:rPr>
          <w:rFonts w:ascii="Times New Roman" w:eastAsia="Times New Roman" w:hAnsi="Times New Roman" w:cs="Times New Roman"/>
          <w:sz w:val="24"/>
          <w:szCs w:val="24"/>
        </w:rPr>
        <w:t xml:space="preserve"> and other harmful practices.</w:t>
      </w:r>
    </w:p>
    <w:p w14:paraId="396D9574" w14:textId="77777777" w:rsidR="00D76D34" w:rsidRPr="00EA3054" w:rsidRDefault="00AD0813">
      <w:pPr>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To that end, 302 training sessions in financial literacy were conducted in the safe spaces with adolescent girls and young women aged 15-24 years (in/out of school, and from both urban and rural areas) from the districts of Quelimane (4,640) and Maganja da Costa (3,360) in the province of Zambezia and Nampula city (610), Nacala Porto (30), Ilha de Moçambique (603) and Rapale (20) in the province of Nampula. </w:t>
      </w:r>
    </w:p>
    <w:p w14:paraId="3C0B5543" w14:textId="77777777" w:rsidR="00D76D34" w:rsidRPr="00EA3054" w:rsidRDefault="00AD0813">
      <w:pPr>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Training sessions developed adolescent girls’ and young women’s knowledge, skills, attitudes and behaviors regarding the management of their day-to-day </w:t>
      </w:r>
      <w:proofErr w:type="gramStart"/>
      <w:r w:rsidRPr="00EA3054">
        <w:rPr>
          <w:rFonts w:ascii="Times New Roman" w:eastAsia="Times New Roman" w:hAnsi="Times New Roman" w:cs="Times New Roman"/>
          <w:sz w:val="24"/>
          <w:szCs w:val="24"/>
        </w:rPr>
        <w:t>expenses, and</w:t>
      </w:r>
      <w:proofErr w:type="gramEnd"/>
      <w:r w:rsidRPr="00EA3054">
        <w:rPr>
          <w:rFonts w:ascii="Times New Roman" w:eastAsia="Times New Roman" w:hAnsi="Times New Roman" w:cs="Times New Roman"/>
          <w:sz w:val="24"/>
          <w:szCs w:val="24"/>
        </w:rPr>
        <w:t xml:space="preserve"> improved their ability in setting financial goals and strategies. This included mastering key concepts of assets, capital formation and wealth creation, principles around good money management, and decision-making on personal financial issues and choices.</w:t>
      </w:r>
    </w:p>
    <w:p w14:paraId="19D2C82E" w14:textId="77777777" w:rsidR="00D76D34" w:rsidRPr="00EA3054" w:rsidRDefault="00AD0813">
      <w:pPr>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As a result of the financial literacy and VSLA methodology trainings, 329 VSLA groups (with cumulative savings of MZN 113,568,000; average savings of MZN 2,000 per cycle per member) were established. The VSLA groups have strengthened economic empowerment and independence among the Rapariga Biz girls and is implemented in alignment with the programme’s Leaving No One Behind (LNOB) principle by allowing the most vulnerable, including persons with disabilities, to efficiently save, invest and run profitable businesses at the community level.</w:t>
      </w:r>
    </w:p>
    <w:p w14:paraId="46564236" w14:textId="77777777" w:rsidR="00D76D34" w:rsidRPr="00EA3054" w:rsidRDefault="00AD0813">
      <w:pPr>
        <w:spacing w:before="240" w:after="240" w:line="276" w:lineRule="auto"/>
        <w:jc w:val="both"/>
        <w:rPr>
          <w:rFonts w:ascii="Times New Roman" w:eastAsia="Times New Roman" w:hAnsi="Times New Roman" w:cs="Times New Roman"/>
          <w:i/>
          <w:sz w:val="24"/>
          <w:szCs w:val="24"/>
        </w:rPr>
      </w:pPr>
      <w:r w:rsidRPr="00EA3054">
        <w:rPr>
          <w:rFonts w:ascii="Times New Roman" w:eastAsia="Times New Roman" w:hAnsi="Times New Roman" w:cs="Times New Roman"/>
          <w:sz w:val="24"/>
          <w:szCs w:val="24"/>
        </w:rPr>
        <w:lastRenderedPageBreak/>
        <w:t xml:space="preserve">The feedback from participants is positive as per Argentina, 23 years old – a survivor of child marriage and current community facilitator of VSLA groups in </w:t>
      </w:r>
      <w:r w:rsidRPr="00EA3054">
        <w:rPr>
          <w:rFonts w:ascii="Times New Roman" w:eastAsia="Times New Roman" w:hAnsi="Times New Roman" w:cs="Times New Roman"/>
          <w:i/>
          <w:sz w:val="24"/>
          <w:szCs w:val="24"/>
        </w:rPr>
        <w:t>Puzuzo, Maganja da Costa</w:t>
      </w:r>
      <w:r w:rsidRPr="00EA3054">
        <w:rPr>
          <w:rFonts w:ascii="Times New Roman" w:eastAsia="Times New Roman" w:hAnsi="Times New Roman" w:cs="Times New Roman"/>
          <w:sz w:val="24"/>
          <w:szCs w:val="24"/>
        </w:rPr>
        <w:t xml:space="preserve"> - testimony suggests:</w:t>
      </w:r>
    </w:p>
    <w:p w14:paraId="7636DF9D" w14:textId="77777777" w:rsidR="00D76D34" w:rsidRPr="00EA3054" w:rsidRDefault="00AD0813">
      <w:pPr>
        <w:spacing w:before="240" w:after="240" w:line="276" w:lineRule="auto"/>
        <w:ind w:left="360" w:right="390"/>
        <w:jc w:val="both"/>
        <w:rPr>
          <w:rFonts w:ascii="Times New Roman" w:eastAsia="Times New Roman" w:hAnsi="Times New Roman" w:cs="Times New Roman"/>
          <w:i/>
          <w:sz w:val="24"/>
          <w:szCs w:val="24"/>
        </w:rPr>
      </w:pPr>
      <w:r w:rsidRPr="00EA3054">
        <w:rPr>
          <w:rFonts w:ascii="Times New Roman" w:eastAsia="Times New Roman" w:hAnsi="Times New Roman" w:cs="Times New Roman"/>
          <w:i/>
          <w:sz w:val="24"/>
          <w:szCs w:val="24"/>
        </w:rPr>
        <w:t xml:space="preserve">In the past, I used to misuse the little money I had. There was no money left to save or invest and I was unable to meet my school needs. At the time my family lived in a grass hut with no hope for change. Through my engagement in the financial literacy sessions, I learned how to manage my money, and started saving in the VSLA group in Puzuzo with the help of my aunt who also became a member. Gradually my life improved. My savings and business income from retail/whole rice sales allowed me to meet my daily needs, return to school (grade 11), build my own house with mixed materials, and improved my nutritional intake, personal </w:t>
      </w:r>
      <w:proofErr w:type="gramStart"/>
      <w:r w:rsidRPr="00EA3054">
        <w:rPr>
          <w:rFonts w:ascii="Times New Roman" w:eastAsia="Times New Roman" w:hAnsi="Times New Roman" w:cs="Times New Roman"/>
          <w:i/>
          <w:sz w:val="24"/>
          <w:szCs w:val="24"/>
        </w:rPr>
        <w:t>hygiene</w:t>
      </w:r>
      <w:proofErr w:type="gramEnd"/>
      <w:r w:rsidRPr="00EA3054">
        <w:rPr>
          <w:rFonts w:ascii="Times New Roman" w:eastAsia="Times New Roman" w:hAnsi="Times New Roman" w:cs="Times New Roman"/>
          <w:i/>
          <w:sz w:val="24"/>
          <w:szCs w:val="24"/>
        </w:rPr>
        <w:t xml:space="preserve"> and dignity. My dream is to become a successful </w:t>
      </w:r>
      <w:proofErr w:type="gramStart"/>
      <w:r w:rsidRPr="00EA3054">
        <w:rPr>
          <w:rFonts w:ascii="Times New Roman" w:eastAsia="Times New Roman" w:hAnsi="Times New Roman" w:cs="Times New Roman"/>
          <w:i/>
          <w:sz w:val="24"/>
          <w:szCs w:val="24"/>
        </w:rPr>
        <w:t>business woman</w:t>
      </w:r>
      <w:proofErr w:type="gramEnd"/>
      <w:r w:rsidRPr="00EA3054">
        <w:rPr>
          <w:rFonts w:ascii="Times New Roman" w:eastAsia="Times New Roman" w:hAnsi="Times New Roman" w:cs="Times New Roman"/>
          <w:i/>
          <w:sz w:val="24"/>
          <w:szCs w:val="24"/>
        </w:rPr>
        <w:t>. I became an inspiration and role model to other adolescent girls in my community. Whenever I go to the groups, I feel like I am doing a good thing, because I want others to experience the same changes that I have had in my life.”</w:t>
      </w:r>
    </w:p>
    <w:p w14:paraId="322D8D9C" w14:textId="77777777" w:rsidR="00D76D34" w:rsidRPr="00EA3054" w:rsidRDefault="00AD0813">
      <w:pPr>
        <w:spacing w:before="240" w:after="240" w:line="276" w:lineRule="auto"/>
        <w:jc w:val="center"/>
        <w:rPr>
          <w:rFonts w:ascii="Times New Roman" w:eastAsia="Times New Roman" w:hAnsi="Times New Roman" w:cs="Times New Roman"/>
          <w:i/>
          <w:sz w:val="24"/>
          <w:szCs w:val="24"/>
        </w:rPr>
      </w:pPr>
      <w:r w:rsidRPr="00EA3054">
        <w:rPr>
          <w:rFonts w:ascii="Times New Roman" w:eastAsia="Times New Roman" w:hAnsi="Times New Roman" w:cs="Times New Roman"/>
          <w:i/>
          <w:noProof/>
          <w:sz w:val="24"/>
          <w:szCs w:val="24"/>
        </w:rPr>
        <w:drawing>
          <wp:inline distT="114300" distB="114300" distL="114300" distR="114300" wp14:anchorId="794A7B3D" wp14:editId="3966DE74">
            <wp:extent cx="4305300" cy="3266777"/>
            <wp:effectExtent l="0" t="0" r="0" b="0"/>
            <wp:docPr id="107374201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2"/>
                    <a:srcRect/>
                    <a:stretch>
                      <a:fillRect/>
                    </a:stretch>
                  </pic:blipFill>
                  <pic:spPr>
                    <a:xfrm>
                      <a:off x="0" y="0"/>
                      <a:ext cx="4305300" cy="3266777"/>
                    </a:xfrm>
                    <a:prstGeom prst="rect">
                      <a:avLst/>
                    </a:prstGeom>
                    <a:ln/>
                  </pic:spPr>
                </pic:pic>
              </a:graphicData>
            </a:graphic>
          </wp:inline>
        </w:drawing>
      </w:r>
    </w:p>
    <w:p w14:paraId="189E7204" w14:textId="77777777" w:rsidR="00D76D34" w:rsidRPr="00EA3054" w:rsidRDefault="00AD0813">
      <w:pPr>
        <w:spacing w:after="0" w:line="276" w:lineRule="auto"/>
        <w:jc w:val="both"/>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Business Development Service</w:t>
      </w:r>
    </w:p>
    <w:p w14:paraId="1188BCDA" w14:textId="77777777" w:rsidR="00D76D34" w:rsidRPr="00EA3054" w:rsidRDefault="00AD0813">
      <w:pPr>
        <w:shd w:val="clear" w:color="auto" w:fill="FFFFFF"/>
        <w:spacing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The Rapariga Biz programme allocated 1,020 business starter kits for micro-enterprises owned by adolescent girls and young women, thus contributing to closing the gender and age gap in the ownership of productive assets and promoting the use of skills developed through training and coaching. Young women are using tools received to sustain their income and act as role models in their respective communities in line with the National Programme “</w:t>
      </w:r>
      <w:r w:rsidRPr="00EA3054">
        <w:rPr>
          <w:rFonts w:ascii="Times New Roman" w:eastAsia="Times New Roman" w:hAnsi="Times New Roman" w:cs="Times New Roman"/>
          <w:i/>
          <w:sz w:val="24"/>
          <w:szCs w:val="24"/>
        </w:rPr>
        <w:t xml:space="preserve">Meu Kit Meu Emprego” </w:t>
      </w:r>
      <w:r w:rsidRPr="00EA3054">
        <w:rPr>
          <w:rFonts w:ascii="Times New Roman" w:eastAsia="Times New Roman" w:hAnsi="Times New Roman" w:cs="Times New Roman"/>
          <w:sz w:val="24"/>
          <w:szCs w:val="24"/>
        </w:rPr>
        <w:t xml:space="preserve">led by the State Secretariat of Youth and Employment (SEJE). </w:t>
      </w:r>
    </w:p>
    <w:p w14:paraId="45C1AFEA" w14:textId="77777777" w:rsidR="00D76D34" w:rsidRPr="00EA3054" w:rsidRDefault="00AD0813">
      <w:pPr>
        <w:shd w:val="clear" w:color="auto" w:fill="FFFFFF"/>
        <w:spacing w:before="240" w:line="276" w:lineRule="auto"/>
        <w:jc w:val="both"/>
        <w:rPr>
          <w:rFonts w:ascii="Times New Roman" w:eastAsia="Times New Roman" w:hAnsi="Times New Roman" w:cs="Times New Roman"/>
          <w:b/>
          <w:sz w:val="24"/>
          <w:szCs w:val="24"/>
        </w:rPr>
      </w:pPr>
      <w:r w:rsidRPr="00EA3054">
        <w:rPr>
          <w:rFonts w:ascii="Times New Roman" w:eastAsia="Times New Roman" w:hAnsi="Times New Roman" w:cs="Times New Roman"/>
          <w:sz w:val="24"/>
          <w:szCs w:val="24"/>
        </w:rPr>
        <w:t xml:space="preserve">Beside self-employment, the beneficiaries of kits also created 350 wage employment for other young women and community members. Furthermore, the feedback from beneficiaries has established </w:t>
      </w:r>
      <w:proofErr w:type="gramStart"/>
      <w:r w:rsidRPr="00EA3054">
        <w:rPr>
          <w:rFonts w:ascii="Times New Roman" w:eastAsia="Times New Roman" w:hAnsi="Times New Roman" w:cs="Times New Roman"/>
          <w:sz w:val="24"/>
          <w:szCs w:val="24"/>
        </w:rPr>
        <w:t>that adolescent girls and young women</w:t>
      </w:r>
      <w:proofErr w:type="gramEnd"/>
      <w:r w:rsidRPr="00EA3054">
        <w:rPr>
          <w:rFonts w:ascii="Times New Roman" w:eastAsia="Times New Roman" w:hAnsi="Times New Roman" w:cs="Times New Roman"/>
          <w:sz w:val="24"/>
          <w:szCs w:val="24"/>
        </w:rPr>
        <w:t xml:space="preserve"> are using the income from the micro-</w:t>
      </w:r>
      <w:r w:rsidRPr="00EA3054">
        <w:rPr>
          <w:rFonts w:ascii="Times New Roman" w:eastAsia="Times New Roman" w:hAnsi="Times New Roman" w:cs="Times New Roman"/>
          <w:sz w:val="24"/>
          <w:szCs w:val="24"/>
        </w:rPr>
        <w:lastRenderedPageBreak/>
        <w:t>enterprises to enhance financial autonomy, address some of the immediate consequences of poverty (e.g., lack of food, sanitary pads, soap, lotion, etc.) and vulnerability to entering into abusive relationships and negative coping strategies.</w:t>
      </w:r>
    </w:p>
    <w:p w14:paraId="3286911B" w14:textId="77777777" w:rsidR="00D76D34" w:rsidRPr="00EA3054" w:rsidRDefault="00AD0813">
      <w:pPr>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Enhanced the capacity of 560 adolescent girls and young women on business management and entrepreneurship skills in the districts of Maganja da Costa (250) and Quelimane (310) in the province of Zambézia, hence long-term livelihood security.</w:t>
      </w:r>
      <w:r w:rsidRPr="00EA3054">
        <w:rPr>
          <w:rFonts w:ascii="Times New Roman" w:eastAsia="Times New Roman" w:hAnsi="Times New Roman" w:cs="Times New Roman"/>
          <w:b/>
          <w:sz w:val="24"/>
          <w:szCs w:val="24"/>
        </w:rPr>
        <w:t xml:space="preserve"> </w:t>
      </w:r>
      <w:r w:rsidRPr="00EA3054">
        <w:rPr>
          <w:rFonts w:ascii="Times New Roman" w:eastAsia="Times New Roman" w:hAnsi="Times New Roman" w:cs="Times New Roman"/>
          <w:sz w:val="24"/>
          <w:szCs w:val="24"/>
        </w:rPr>
        <w:t>The four-days training provided participants with skills to systematically select income-generating activities based on a set of criteria including the assessment of required technical skills, suitability to individual circumstances, current market trends, profitability, and loan repayment plan, risk analysis, among others. The training was complemented by a series of coaching sessions (learning by doing) to 3,058 selected adolescent girls and young women.</w:t>
      </w:r>
    </w:p>
    <w:p w14:paraId="6F797E44" w14:textId="77777777" w:rsidR="00D76D34" w:rsidRPr="00EA3054" w:rsidRDefault="00AD0813">
      <w:pPr>
        <w:spacing w:before="240" w:after="240" w:line="276" w:lineRule="auto"/>
        <w:jc w:val="both"/>
        <w:rPr>
          <w:rFonts w:ascii="Times New Roman" w:eastAsia="Times New Roman" w:hAnsi="Times New Roman" w:cs="Times New Roman"/>
          <w:color w:val="0070C0"/>
          <w:sz w:val="24"/>
          <w:szCs w:val="24"/>
        </w:rPr>
      </w:pPr>
      <w:r w:rsidRPr="00EA3054">
        <w:rPr>
          <w:rFonts w:ascii="Times New Roman" w:eastAsia="Times New Roman" w:hAnsi="Times New Roman" w:cs="Times New Roman"/>
          <w:color w:val="0070C0"/>
          <w:sz w:val="24"/>
          <w:szCs w:val="24"/>
        </w:rPr>
        <w:t xml:space="preserve"> </w:t>
      </w:r>
      <w:r w:rsidRPr="00EA3054">
        <w:rPr>
          <w:rFonts w:ascii="Times New Roman" w:eastAsia="Times New Roman" w:hAnsi="Times New Roman" w:cs="Times New Roman"/>
          <w:noProof/>
          <w:color w:val="0070C0"/>
          <w:sz w:val="24"/>
          <w:szCs w:val="24"/>
        </w:rPr>
        <w:drawing>
          <wp:inline distT="114300" distB="114300" distL="114300" distR="114300" wp14:anchorId="3A70D564" wp14:editId="15B74196">
            <wp:extent cx="5200960" cy="3168839"/>
            <wp:effectExtent l="0" t="0" r="0" b="0"/>
            <wp:docPr id="107374201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3"/>
                    <a:srcRect/>
                    <a:stretch>
                      <a:fillRect/>
                    </a:stretch>
                  </pic:blipFill>
                  <pic:spPr>
                    <a:xfrm>
                      <a:off x="0" y="0"/>
                      <a:ext cx="5200960" cy="3168839"/>
                    </a:xfrm>
                    <a:prstGeom prst="rect">
                      <a:avLst/>
                    </a:prstGeom>
                    <a:ln/>
                  </pic:spPr>
                </pic:pic>
              </a:graphicData>
            </a:graphic>
          </wp:inline>
        </w:drawing>
      </w:r>
    </w:p>
    <w:p w14:paraId="22EDDF28" w14:textId="77777777" w:rsidR="00D76D34" w:rsidRPr="00EA3054" w:rsidRDefault="00AD0813">
      <w:pPr>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i/>
          <w:sz w:val="24"/>
          <w:szCs w:val="24"/>
        </w:rPr>
        <w:t>Access to finance is not enough without the right skills</w:t>
      </w:r>
      <w:r w:rsidRPr="00EA3054">
        <w:rPr>
          <w:rFonts w:ascii="Times New Roman" w:eastAsia="Times New Roman" w:hAnsi="Times New Roman" w:cs="Times New Roman"/>
          <w:sz w:val="24"/>
          <w:szCs w:val="24"/>
        </w:rPr>
        <w:t xml:space="preserve"> – assures</w:t>
      </w:r>
      <w:r w:rsidRPr="00EA3054">
        <w:rPr>
          <w:rFonts w:ascii="Times New Roman" w:eastAsia="Times New Roman" w:hAnsi="Times New Roman" w:cs="Times New Roman"/>
          <w:b/>
          <w:sz w:val="24"/>
          <w:szCs w:val="24"/>
        </w:rPr>
        <w:t xml:space="preserve"> </w:t>
      </w:r>
      <w:r w:rsidRPr="00EA3054">
        <w:rPr>
          <w:rFonts w:ascii="Times New Roman" w:eastAsia="Times New Roman" w:hAnsi="Times New Roman" w:cs="Times New Roman"/>
          <w:sz w:val="24"/>
          <w:szCs w:val="24"/>
        </w:rPr>
        <w:t xml:space="preserve">Mifa, 21 years old woman entrepreneur and </w:t>
      </w:r>
      <w:r w:rsidRPr="00EA3054">
        <w:rPr>
          <w:rFonts w:ascii="Times New Roman" w:eastAsia="Times New Roman" w:hAnsi="Times New Roman" w:cs="Times New Roman"/>
          <w:i/>
          <w:sz w:val="24"/>
          <w:szCs w:val="24"/>
        </w:rPr>
        <w:t>Rapariga Biz</w:t>
      </w:r>
      <w:r w:rsidRPr="00EA3054">
        <w:rPr>
          <w:rFonts w:ascii="Times New Roman" w:eastAsia="Times New Roman" w:hAnsi="Times New Roman" w:cs="Times New Roman"/>
          <w:sz w:val="24"/>
          <w:szCs w:val="24"/>
        </w:rPr>
        <w:t xml:space="preserve"> mentor from Maganja da Costa. </w:t>
      </w:r>
    </w:p>
    <w:p w14:paraId="1A96BD1A" w14:textId="77777777" w:rsidR="00D76D34" w:rsidRPr="00EA3054" w:rsidRDefault="00AD0813">
      <w:pPr>
        <w:spacing w:before="240" w:after="240" w:line="276" w:lineRule="auto"/>
        <w:ind w:left="270" w:right="390"/>
        <w:jc w:val="both"/>
        <w:rPr>
          <w:rFonts w:ascii="Times New Roman" w:eastAsia="Times New Roman" w:hAnsi="Times New Roman" w:cs="Times New Roman"/>
          <w:i/>
          <w:sz w:val="24"/>
          <w:szCs w:val="24"/>
        </w:rPr>
      </w:pPr>
      <w:r w:rsidRPr="00EA3054">
        <w:rPr>
          <w:rFonts w:ascii="Times New Roman" w:eastAsia="Times New Roman" w:hAnsi="Times New Roman" w:cs="Times New Roman"/>
          <w:i/>
          <w:sz w:val="24"/>
          <w:szCs w:val="24"/>
        </w:rPr>
        <w:t>“I have been running my grocery shop selling fish and packs for approximately 2 years with many challenges. Coaching was key to proving that my business can be profitable. Access to finance is not enough without the right skills. For many years my business was stagnant due to poor management practices and limited marketing skills. I did not know how to utilize the capital to maximize profit. The business management and entrepreneurship training and subsequent coaching sessions helped me in assessing the feasibility of various opportunities and selecting the most realistic and profitable options. My business is thriving. I have hired 1 full-time employee to meet the growing demand for my products, and I am currently looking for a plot to build my own store (and stop renting). On top, the Rapariga Biz programme provided me with financial literacy and a kit of chest freezer which allowed me to sustain my activity in the fishery value chain. My vision is to establish a woodcraft and furniture shop.”</w:t>
      </w:r>
    </w:p>
    <w:p w14:paraId="23E1516F" w14:textId="77777777" w:rsidR="00D76D34" w:rsidRPr="00EA3054" w:rsidRDefault="00AD0813">
      <w:pPr>
        <w:spacing w:after="0" w:line="360" w:lineRule="auto"/>
        <w:jc w:val="both"/>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lastRenderedPageBreak/>
        <w:t>Employment Preparedness</w:t>
      </w:r>
    </w:p>
    <w:p w14:paraId="15FDD1A3" w14:textId="77777777" w:rsidR="00D76D34" w:rsidRDefault="00AD0813">
      <w:pPr>
        <w:spacing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1,141 adolescent girls and young women from the safe spaces in Nampula and Zambézia improve their knowledge on skills for job hunting and preparatory work for interviews. 50 secondary schools’ libraries in Nampula were equipped with employability resource handbooks to promote young women’s readiness for job opportunities. This will indirectly reach an estimated 4,000 additional youth/students.</w:t>
      </w:r>
    </w:p>
    <w:tbl>
      <w:tblPr>
        <w:tblStyle w:val="afff0"/>
        <w:tblW w:w="5955" w:type="dxa"/>
        <w:tblLayout w:type="fixed"/>
        <w:tblLook w:val="0400" w:firstRow="0" w:lastRow="0" w:firstColumn="0" w:lastColumn="0" w:noHBand="0" w:noVBand="1"/>
      </w:tblPr>
      <w:tblGrid>
        <w:gridCol w:w="2205"/>
        <w:gridCol w:w="1140"/>
        <w:gridCol w:w="1410"/>
        <w:gridCol w:w="1200"/>
      </w:tblGrid>
      <w:tr w:rsidR="00D76D34" w:rsidRPr="00EA3054" w14:paraId="07C59845" w14:textId="77777777">
        <w:trPr>
          <w:trHeight w:val="386"/>
        </w:trPr>
        <w:tc>
          <w:tcPr>
            <w:tcW w:w="2205" w:type="dxa"/>
            <w:tcBorders>
              <w:top w:val="single" w:sz="4" w:space="0" w:color="000000"/>
              <w:left w:val="single" w:sz="4" w:space="0" w:color="000000"/>
              <w:bottom w:val="single" w:sz="4" w:space="0" w:color="000000"/>
              <w:right w:val="single" w:sz="4" w:space="0" w:color="000000"/>
            </w:tcBorders>
            <w:shd w:val="clear" w:color="auto" w:fill="D9D2E9"/>
            <w:vAlign w:val="center"/>
          </w:tcPr>
          <w:p w14:paraId="45602A8A"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District</w:t>
            </w:r>
          </w:p>
        </w:tc>
        <w:tc>
          <w:tcPr>
            <w:tcW w:w="1140" w:type="dxa"/>
            <w:tcBorders>
              <w:top w:val="single" w:sz="4" w:space="0" w:color="000000"/>
              <w:left w:val="nil"/>
              <w:bottom w:val="single" w:sz="4" w:space="0" w:color="000000"/>
              <w:right w:val="single" w:sz="4" w:space="0" w:color="000000"/>
            </w:tcBorders>
            <w:shd w:val="clear" w:color="auto" w:fill="D9D2E9"/>
            <w:vAlign w:val="center"/>
          </w:tcPr>
          <w:p w14:paraId="154CBF2F"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Planned</w:t>
            </w:r>
          </w:p>
        </w:tc>
        <w:tc>
          <w:tcPr>
            <w:tcW w:w="1410" w:type="dxa"/>
            <w:tcBorders>
              <w:top w:val="single" w:sz="4" w:space="0" w:color="000000"/>
              <w:left w:val="nil"/>
              <w:bottom w:val="single" w:sz="4" w:space="0" w:color="000000"/>
              <w:right w:val="single" w:sz="4" w:space="0" w:color="000000"/>
            </w:tcBorders>
            <w:shd w:val="clear" w:color="auto" w:fill="D9D2E9"/>
            <w:vAlign w:val="center"/>
          </w:tcPr>
          <w:p w14:paraId="3C4F39C1"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Achieved </w:t>
            </w:r>
          </w:p>
        </w:tc>
        <w:tc>
          <w:tcPr>
            <w:tcW w:w="1200" w:type="dxa"/>
            <w:tcBorders>
              <w:top w:val="single" w:sz="4" w:space="0" w:color="000000"/>
              <w:left w:val="nil"/>
              <w:bottom w:val="single" w:sz="4" w:space="0" w:color="000000"/>
              <w:right w:val="single" w:sz="4" w:space="0" w:color="000000"/>
            </w:tcBorders>
            <w:shd w:val="clear" w:color="auto" w:fill="D9D2E9"/>
            <w:vAlign w:val="center"/>
          </w:tcPr>
          <w:p w14:paraId="4667661F"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w:t>
            </w:r>
          </w:p>
        </w:tc>
      </w:tr>
      <w:tr w:rsidR="00D76D34" w:rsidRPr="00EA3054" w14:paraId="480F9F22" w14:textId="77777777">
        <w:trPr>
          <w:trHeight w:val="240"/>
        </w:trPr>
        <w:tc>
          <w:tcPr>
            <w:tcW w:w="2205" w:type="dxa"/>
            <w:tcBorders>
              <w:top w:val="nil"/>
              <w:left w:val="single" w:sz="4" w:space="0" w:color="000000"/>
              <w:bottom w:val="single" w:sz="4" w:space="0" w:color="000000"/>
              <w:right w:val="single" w:sz="4" w:space="0" w:color="000000"/>
            </w:tcBorders>
            <w:shd w:val="clear" w:color="auto" w:fill="auto"/>
            <w:vAlign w:val="center"/>
          </w:tcPr>
          <w:p w14:paraId="426F3CD9"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Nampula</w:t>
            </w:r>
          </w:p>
        </w:tc>
        <w:tc>
          <w:tcPr>
            <w:tcW w:w="1140" w:type="dxa"/>
            <w:tcBorders>
              <w:top w:val="nil"/>
              <w:left w:val="nil"/>
              <w:bottom w:val="single" w:sz="4" w:space="0" w:color="000000"/>
              <w:right w:val="single" w:sz="4" w:space="0" w:color="000000"/>
            </w:tcBorders>
            <w:shd w:val="clear" w:color="auto" w:fill="auto"/>
            <w:vAlign w:val="center"/>
          </w:tcPr>
          <w:p w14:paraId="407E29FF"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260</w:t>
            </w:r>
          </w:p>
        </w:tc>
        <w:tc>
          <w:tcPr>
            <w:tcW w:w="1410" w:type="dxa"/>
            <w:tcBorders>
              <w:top w:val="nil"/>
              <w:left w:val="nil"/>
              <w:bottom w:val="single" w:sz="4" w:space="0" w:color="000000"/>
              <w:right w:val="single" w:sz="4" w:space="0" w:color="000000"/>
            </w:tcBorders>
            <w:shd w:val="clear" w:color="auto" w:fill="auto"/>
            <w:vAlign w:val="center"/>
          </w:tcPr>
          <w:p w14:paraId="431DFB52"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259</w:t>
            </w:r>
          </w:p>
        </w:tc>
        <w:tc>
          <w:tcPr>
            <w:tcW w:w="1200" w:type="dxa"/>
            <w:tcBorders>
              <w:top w:val="nil"/>
              <w:left w:val="nil"/>
              <w:bottom w:val="single" w:sz="4" w:space="0" w:color="000000"/>
              <w:right w:val="single" w:sz="4" w:space="0" w:color="000000"/>
            </w:tcBorders>
            <w:shd w:val="clear" w:color="auto" w:fill="auto"/>
            <w:vAlign w:val="bottom"/>
          </w:tcPr>
          <w:p w14:paraId="703F50E7"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100%</w:t>
            </w:r>
          </w:p>
        </w:tc>
      </w:tr>
      <w:tr w:rsidR="00D76D34" w:rsidRPr="00EA3054" w14:paraId="468D7DC9" w14:textId="77777777">
        <w:trPr>
          <w:trHeight w:val="310"/>
        </w:trPr>
        <w:tc>
          <w:tcPr>
            <w:tcW w:w="2205" w:type="dxa"/>
            <w:tcBorders>
              <w:top w:val="nil"/>
              <w:left w:val="single" w:sz="4" w:space="0" w:color="000000"/>
              <w:bottom w:val="single" w:sz="4" w:space="0" w:color="000000"/>
              <w:right w:val="single" w:sz="4" w:space="0" w:color="000000"/>
            </w:tcBorders>
            <w:shd w:val="clear" w:color="auto" w:fill="auto"/>
            <w:vAlign w:val="center"/>
          </w:tcPr>
          <w:p w14:paraId="1A58C6E0"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Rapale</w:t>
            </w:r>
          </w:p>
        </w:tc>
        <w:tc>
          <w:tcPr>
            <w:tcW w:w="1140" w:type="dxa"/>
            <w:tcBorders>
              <w:top w:val="nil"/>
              <w:left w:val="nil"/>
              <w:bottom w:val="single" w:sz="4" w:space="0" w:color="000000"/>
              <w:right w:val="single" w:sz="4" w:space="0" w:color="000000"/>
            </w:tcBorders>
            <w:shd w:val="clear" w:color="auto" w:fill="auto"/>
            <w:vAlign w:val="center"/>
          </w:tcPr>
          <w:p w14:paraId="5AD24BF3"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150</w:t>
            </w:r>
          </w:p>
        </w:tc>
        <w:tc>
          <w:tcPr>
            <w:tcW w:w="1410" w:type="dxa"/>
            <w:tcBorders>
              <w:top w:val="nil"/>
              <w:left w:val="nil"/>
              <w:bottom w:val="single" w:sz="4" w:space="0" w:color="000000"/>
              <w:right w:val="single" w:sz="4" w:space="0" w:color="000000"/>
            </w:tcBorders>
            <w:shd w:val="clear" w:color="auto" w:fill="auto"/>
            <w:vAlign w:val="center"/>
          </w:tcPr>
          <w:p w14:paraId="50B89B8B"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142</w:t>
            </w:r>
          </w:p>
        </w:tc>
        <w:tc>
          <w:tcPr>
            <w:tcW w:w="1200" w:type="dxa"/>
            <w:tcBorders>
              <w:top w:val="nil"/>
              <w:left w:val="nil"/>
              <w:bottom w:val="single" w:sz="4" w:space="0" w:color="000000"/>
              <w:right w:val="single" w:sz="4" w:space="0" w:color="000000"/>
            </w:tcBorders>
            <w:shd w:val="clear" w:color="auto" w:fill="auto"/>
            <w:vAlign w:val="bottom"/>
          </w:tcPr>
          <w:p w14:paraId="5533FD69"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95%</w:t>
            </w:r>
          </w:p>
        </w:tc>
      </w:tr>
      <w:tr w:rsidR="00D76D34" w:rsidRPr="00EA3054" w14:paraId="5C7F65CC" w14:textId="77777777">
        <w:trPr>
          <w:trHeight w:val="350"/>
        </w:trPr>
        <w:tc>
          <w:tcPr>
            <w:tcW w:w="2205" w:type="dxa"/>
            <w:tcBorders>
              <w:top w:val="nil"/>
              <w:left w:val="single" w:sz="4" w:space="0" w:color="000000"/>
              <w:bottom w:val="single" w:sz="4" w:space="0" w:color="000000"/>
              <w:right w:val="single" w:sz="4" w:space="0" w:color="000000"/>
            </w:tcBorders>
            <w:shd w:val="clear" w:color="auto" w:fill="auto"/>
            <w:vAlign w:val="center"/>
          </w:tcPr>
          <w:p w14:paraId="3D1F5D4A"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Nacala Porto</w:t>
            </w:r>
          </w:p>
        </w:tc>
        <w:tc>
          <w:tcPr>
            <w:tcW w:w="1140" w:type="dxa"/>
            <w:tcBorders>
              <w:top w:val="nil"/>
              <w:left w:val="nil"/>
              <w:bottom w:val="single" w:sz="4" w:space="0" w:color="000000"/>
              <w:right w:val="single" w:sz="4" w:space="0" w:color="000000"/>
            </w:tcBorders>
            <w:shd w:val="clear" w:color="auto" w:fill="auto"/>
            <w:vAlign w:val="center"/>
          </w:tcPr>
          <w:p w14:paraId="774AAE7B"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150</w:t>
            </w:r>
          </w:p>
        </w:tc>
        <w:tc>
          <w:tcPr>
            <w:tcW w:w="1410" w:type="dxa"/>
            <w:tcBorders>
              <w:top w:val="nil"/>
              <w:left w:val="nil"/>
              <w:bottom w:val="single" w:sz="4" w:space="0" w:color="000000"/>
              <w:right w:val="single" w:sz="4" w:space="0" w:color="000000"/>
            </w:tcBorders>
            <w:shd w:val="clear" w:color="auto" w:fill="auto"/>
            <w:vAlign w:val="center"/>
          </w:tcPr>
          <w:p w14:paraId="07149348"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140</w:t>
            </w:r>
          </w:p>
        </w:tc>
        <w:tc>
          <w:tcPr>
            <w:tcW w:w="1200" w:type="dxa"/>
            <w:tcBorders>
              <w:top w:val="nil"/>
              <w:left w:val="nil"/>
              <w:bottom w:val="single" w:sz="4" w:space="0" w:color="000000"/>
              <w:right w:val="single" w:sz="4" w:space="0" w:color="000000"/>
            </w:tcBorders>
            <w:shd w:val="clear" w:color="auto" w:fill="auto"/>
            <w:vAlign w:val="bottom"/>
          </w:tcPr>
          <w:p w14:paraId="3B62E887"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93%</w:t>
            </w:r>
          </w:p>
        </w:tc>
      </w:tr>
      <w:tr w:rsidR="00D76D34" w:rsidRPr="00EA3054" w14:paraId="32A2E3F8" w14:textId="77777777">
        <w:trPr>
          <w:trHeight w:val="270"/>
        </w:trPr>
        <w:tc>
          <w:tcPr>
            <w:tcW w:w="2205" w:type="dxa"/>
            <w:tcBorders>
              <w:top w:val="nil"/>
              <w:left w:val="single" w:sz="4" w:space="0" w:color="000000"/>
              <w:bottom w:val="single" w:sz="4" w:space="0" w:color="000000"/>
              <w:right w:val="single" w:sz="4" w:space="0" w:color="000000"/>
            </w:tcBorders>
            <w:shd w:val="clear" w:color="auto" w:fill="auto"/>
            <w:vAlign w:val="center"/>
          </w:tcPr>
          <w:p w14:paraId="1E712C63"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Quelimane</w:t>
            </w:r>
          </w:p>
        </w:tc>
        <w:tc>
          <w:tcPr>
            <w:tcW w:w="1140" w:type="dxa"/>
            <w:tcBorders>
              <w:top w:val="nil"/>
              <w:left w:val="nil"/>
              <w:bottom w:val="single" w:sz="4" w:space="0" w:color="000000"/>
              <w:right w:val="single" w:sz="4" w:space="0" w:color="000000"/>
            </w:tcBorders>
            <w:shd w:val="clear" w:color="auto" w:fill="auto"/>
            <w:vAlign w:val="center"/>
          </w:tcPr>
          <w:p w14:paraId="76C08D4E"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250</w:t>
            </w:r>
          </w:p>
        </w:tc>
        <w:tc>
          <w:tcPr>
            <w:tcW w:w="1410" w:type="dxa"/>
            <w:tcBorders>
              <w:top w:val="nil"/>
              <w:left w:val="nil"/>
              <w:bottom w:val="single" w:sz="4" w:space="0" w:color="000000"/>
              <w:right w:val="single" w:sz="4" w:space="0" w:color="000000"/>
            </w:tcBorders>
            <w:shd w:val="clear" w:color="auto" w:fill="auto"/>
            <w:vAlign w:val="center"/>
          </w:tcPr>
          <w:p w14:paraId="53F9E424"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323</w:t>
            </w:r>
          </w:p>
        </w:tc>
        <w:tc>
          <w:tcPr>
            <w:tcW w:w="1200" w:type="dxa"/>
            <w:tcBorders>
              <w:top w:val="nil"/>
              <w:left w:val="nil"/>
              <w:bottom w:val="single" w:sz="4" w:space="0" w:color="000000"/>
              <w:right w:val="single" w:sz="4" w:space="0" w:color="000000"/>
            </w:tcBorders>
            <w:shd w:val="clear" w:color="auto" w:fill="auto"/>
            <w:vAlign w:val="bottom"/>
          </w:tcPr>
          <w:p w14:paraId="34B22E31"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129%</w:t>
            </w:r>
          </w:p>
        </w:tc>
      </w:tr>
      <w:tr w:rsidR="00D76D34" w:rsidRPr="00EA3054" w14:paraId="1A2E096B" w14:textId="77777777">
        <w:trPr>
          <w:trHeight w:val="380"/>
        </w:trPr>
        <w:tc>
          <w:tcPr>
            <w:tcW w:w="2205" w:type="dxa"/>
            <w:tcBorders>
              <w:top w:val="nil"/>
              <w:left w:val="single" w:sz="4" w:space="0" w:color="000000"/>
              <w:bottom w:val="single" w:sz="4" w:space="0" w:color="000000"/>
              <w:right w:val="single" w:sz="4" w:space="0" w:color="000000"/>
            </w:tcBorders>
            <w:shd w:val="clear" w:color="auto" w:fill="auto"/>
            <w:vAlign w:val="center"/>
          </w:tcPr>
          <w:p w14:paraId="2E107697"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Maganja da Costa</w:t>
            </w:r>
          </w:p>
        </w:tc>
        <w:tc>
          <w:tcPr>
            <w:tcW w:w="1140" w:type="dxa"/>
            <w:tcBorders>
              <w:top w:val="nil"/>
              <w:left w:val="nil"/>
              <w:bottom w:val="single" w:sz="4" w:space="0" w:color="000000"/>
              <w:right w:val="single" w:sz="4" w:space="0" w:color="000000"/>
            </w:tcBorders>
            <w:shd w:val="clear" w:color="auto" w:fill="auto"/>
            <w:vAlign w:val="center"/>
          </w:tcPr>
          <w:p w14:paraId="48A23BFF"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250</w:t>
            </w:r>
          </w:p>
        </w:tc>
        <w:tc>
          <w:tcPr>
            <w:tcW w:w="1410" w:type="dxa"/>
            <w:tcBorders>
              <w:top w:val="nil"/>
              <w:left w:val="nil"/>
              <w:bottom w:val="single" w:sz="4" w:space="0" w:color="000000"/>
              <w:right w:val="single" w:sz="4" w:space="0" w:color="000000"/>
            </w:tcBorders>
            <w:shd w:val="clear" w:color="auto" w:fill="auto"/>
            <w:vAlign w:val="center"/>
          </w:tcPr>
          <w:p w14:paraId="12E487DF"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277</w:t>
            </w:r>
          </w:p>
        </w:tc>
        <w:tc>
          <w:tcPr>
            <w:tcW w:w="1200" w:type="dxa"/>
            <w:tcBorders>
              <w:top w:val="nil"/>
              <w:left w:val="nil"/>
              <w:bottom w:val="single" w:sz="4" w:space="0" w:color="000000"/>
              <w:right w:val="single" w:sz="4" w:space="0" w:color="000000"/>
            </w:tcBorders>
            <w:shd w:val="clear" w:color="auto" w:fill="auto"/>
            <w:vAlign w:val="bottom"/>
          </w:tcPr>
          <w:p w14:paraId="643D2E81" w14:textId="77777777" w:rsidR="00D76D34" w:rsidRPr="00EA3054" w:rsidRDefault="00AD0813">
            <w:pPr>
              <w:spacing w:after="0" w:line="240" w:lineRule="auto"/>
              <w:jc w:val="cente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111%</w:t>
            </w:r>
          </w:p>
        </w:tc>
      </w:tr>
      <w:tr w:rsidR="00D76D34" w:rsidRPr="00EA3054" w14:paraId="762A39A2" w14:textId="77777777">
        <w:trPr>
          <w:trHeight w:val="310"/>
        </w:trPr>
        <w:tc>
          <w:tcPr>
            <w:tcW w:w="2205" w:type="dxa"/>
            <w:tcBorders>
              <w:top w:val="nil"/>
              <w:left w:val="single" w:sz="4" w:space="0" w:color="000000"/>
              <w:bottom w:val="single" w:sz="4" w:space="0" w:color="000000"/>
              <w:right w:val="single" w:sz="4" w:space="0" w:color="000000"/>
            </w:tcBorders>
            <w:shd w:val="clear" w:color="auto" w:fill="auto"/>
            <w:vAlign w:val="center"/>
          </w:tcPr>
          <w:p w14:paraId="732C1FB1"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TOTAL </w:t>
            </w:r>
          </w:p>
        </w:tc>
        <w:tc>
          <w:tcPr>
            <w:tcW w:w="1140" w:type="dxa"/>
            <w:tcBorders>
              <w:top w:val="nil"/>
              <w:left w:val="nil"/>
              <w:bottom w:val="single" w:sz="4" w:space="0" w:color="000000"/>
              <w:right w:val="single" w:sz="4" w:space="0" w:color="000000"/>
            </w:tcBorders>
            <w:shd w:val="clear" w:color="auto" w:fill="auto"/>
            <w:vAlign w:val="center"/>
          </w:tcPr>
          <w:p w14:paraId="7EC8B0A0"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1,060</w:t>
            </w:r>
          </w:p>
        </w:tc>
        <w:tc>
          <w:tcPr>
            <w:tcW w:w="1410" w:type="dxa"/>
            <w:tcBorders>
              <w:top w:val="nil"/>
              <w:left w:val="nil"/>
              <w:bottom w:val="single" w:sz="4" w:space="0" w:color="000000"/>
              <w:right w:val="single" w:sz="4" w:space="0" w:color="000000"/>
            </w:tcBorders>
            <w:shd w:val="clear" w:color="auto" w:fill="auto"/>
            <w:vAlign w:val="center"/>
          </w:tcPr>
          <w:p w14:paraId="742CD68B"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1,141</w:t>
            </w:r>
          </w:p>
        </w:tc>
        <w:tc>
          <w:tcPr>
            <w:tcW w:w="1200" w:type="dxa"/>
            <w:tcBorders>
              <w:top w:val="nil"/>
              <w:left w:val="nil"/>
              <w:bottom w:val="single" w:sz="4" w:space="0" w:color="000000"/>
              <w:right w:val="single" w:sz="4" w:space="0" w:color="000000"/>
            </w:tcBorders>
            <w:shd w:val="clear" w:color="auto" w:fill="auto"/>
            <w:vAlign w:val="bottom"/>
          </w:tcPr>
          <w:p w14:paraId="772F8C67" w14:textId="77777777" w:rsidR="00D76D34" w:rsidRPr="00EA3054" w:rsidRDefault="00AD0813">
            <w:pPr>
              <w:spacing w:after="0" w:line="240" w:lineRule="auto"/>
              <w:jc w:val="cente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108%</w:t>
            </w:r>
          </w:p>
        </w:tc>
      </w:tr>
    </w:tbl>
    <w:p w14:paraId="4CF2038C" w14:textId="77777777" w:rsidR="00D76D34" w:rsidRPr="00EA3054" w:rsidRDefault="00AD0813">
      <w:pPr>
        <w:spacing w:after="0" w:line="360" w:lineRule="auto"/>
        <w:jc w:val="both"/>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 xml:space="preserve">                            </w:t>
      </w:r>
      <w:r w:rsidRPr="00EA3054">
        <w:rPr>
          <w:rFonts w:ascii="Times New Roman" w:eastAsia="Times New Roman" w:hAnsi="Times New Roman" w:cs="Times New Roman"/>
          <w:b/>
          <w:i/>
          <w:sz w:val="24"/>
          <w:szCs w:val="24"/>
        </w:rPr>
        <w:tab/>
      </w:r>
    </w:p>
    <w:p w14:paraId="7B7EE9E6" w14:textId="77777777" w:rsidR="00D76D34" w:rsidRPr="00EA3054" w:rsidRDefault="00AD0813">
      <w:pPr>
        <w:spacing w:after="0" w:line="276" w:lineRule="auto"/>
        <w:ind w:left="540" w:right="390"/>
        <w:jc w:val="both"/>
        <w:rPr>
          <w:rFonts w:ascii="Times New Roman" w:eastAsia="Times New Roman" w:hAnsi="Times New Roman" w:cs="Times New Roman"/>
          <w:i/>
          <w:sz w:val="24"/>
          <w:szCs w:val="24"/>
        </w:rPr>
      </w:pPr>
      <w:r w:rsidRPr="00EA3054">
        <w:rPr>
          <w:rFonts w:ascii="Times New Roman" w:eastAsia="Times New Roman" w:hAnsi="Times New Roman" w:cs="Times New Roman"/>
          <w:i/>
          <w:sz w:val="24"/>
          <w:szCs w:val="24"/>
        </w:rPr>
        <w:t xml:space="preserve">"My name is Rosema Rego. I am 16 years old, and I am a </w:t>
      </w:r>
      <w:proofErr w:type="gramStart"/>
      <w:r w:rsidRPr="00EA3054">
        <w:rPr>
          <w:rFonts w:ascii="Times New Roman" w:eastAsia="Times New Roman" w:hAnsi="Times New Roman" w:cs="Times New Roman"/>
          <w:i/>
          <w:sz w:val="24"/>
          <w:szCs w:val="24"/>
        </w:rPr>
        <w:t>second year</w:t>
      </w:r>
      <w:proofErr w:type="gramEnd"/>
      <w:r w:rsidRPr="00EA3054">
        <w:rPr>
          <w:rFonts w:ascii="Times New Roman" w:eastAsia="Times New Roman" w:hAnsi="Times New Roman" w:cs="Times New Roman"/>
          <w:i/>
          <w:sz w:val="24"/>
          <w:szCs w:val="24"/>
        </w:rPr>
        <w:t xml:space="preserve"> student in the Mechanics of Metallic Construction course at the Industrial Institute of Nampula. I am one of 5 girls that make up the class of 24 graduating in Mechanics of Metallic Construction (21%) and I am participating in the Fair as part of the National Week of Technical-Professional Education.</w:t>
      </w:r>
    </w:p>
    <w:p w14:paraId="4EE006CD" w14:textId="77777777" w:rsidR="00D76D34" w:rsidRPr="00EA3054" w:rsidRDefault="00AD0813">
      <w:pPr>
        <w:spacing w:before="240" w:after="0" w:line="276" w:lineRule="auto"/>
        <w:ind w:left="540" w:right="390"/>
        <w:jc w:val="both"/>
        <w:rPr>
          <w:rFonts w:ascii="Times New Roman" w:eastAsia="Times New Roman" w:hAnsi="Times New Roman" w:cs="Times New Roman"/>
          <w:i/>
          <w:sz w:val="24"/>
          <w:szCs w:val="24"/>
        </w:rPr>
      </w:pPr>
      <w:r w:rsidRPr="00EA3054">
        <w:rPr>
          <w:rFonts w:ascii="Times New Roman" w:eastAsia="Times New Roman" w:hAnsi="Times New Roman" w:cs="Times New Roman"/>
          <w:i/>
          <w:sz w:val="24"/>
          <w:szCs w:val="24"/>
        </w:rPr>
        <w:t>Girls, stop being afraid to pursue engineering. It is wrong to say that women and girls are afraid of engineering fields. All that is needed is to open opportunities for them and for them to take on the dedication! I really like my course [Mechanics of Metallic Construction] and I wouldn't change it for anything. It is a very good course and has many job opportunities because many companies work or are built based on metals like iron and steel.</w:t>
      </w:r>
      <w:r w:rsidRPr="00EA3054">
        <w:rPr>
          <w:rFonts w:ascii="Times New Roman" w:hAnsi="Times New Roman" w:cs="Times New Roman"/>
          <w:noProof/>
          <w:sz w:val="24"/>
          <w:szCs w:val="24"/>
        </w:rPr>
        <w:drawing>
          <wp:anchor distT="114300" distB="114300" distL="114300" distR="114300" simplePos="0" relativeHeight="251678720" behindDoc="0" locked="0" layoutInCell="1" hidden="0" allowOverlap="1" wp14:anchorId="325BCC51" wp14:editId="06BA1B71">
            <wp:simplePos x="0" y="0"/>
            <wp:positionH relativeFrom="column">
              <wp:posOffset>2657475</wp:posOffset>
            </wp:positionH>
            <wp:positionV relativeFrom="paragraph">
              <wp:posOffset>182966</wp:posOffset>
            </wp:positionV>
            <wp:extent cx="2805113" cy="3256872"/>
            <wp:effectExtent l="0" t="0" r="0" b="0"/>
            <wp:wrapSquare wrapText="bothSides" distT="114300" distB="114300" distL="114300" distR="114300"/>
            <wp:docPr id="107374200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
                    <a:srcRect/>
                    <a:stretch>
                      <a:fillRect/>
                    </a:stretch>
                  </pic:blipFill>
                  <pic:spPr>
                    <a:xfrm>
                      <a:off x="0" y="0"/>
                      <a:ext cx="2805113" cy="3256872"/>
                    </a:xfrm>
                    <a:prstGeom prst="rect">
                      <a:avLst/>
                    </a:prstGeom>
                    <a:ln/>
                  </pic:spPr>
                </pic:pic>
              </a:graphicData>
            </a:graphic>
          </wp:anchor>
        </w:drawing>
      </w:r>
    </w:p>
    <w:p w14:paraId="0371D632" w14:textId="77777777" w:rsidR="00D76D34" w:rsidRPr="00EA3054" w:rsidRDefault="00AD0813">
      <w:pPr>
        <w:spacing w:before="240" w:after="0" w:line="276" w:lineRule="auto"/>
        <w:ind w:left="540" w:right="390"/>
        <w:jc w:val="both"/>
        <w:rPr>
          <w:rFonts w:ascii="Times New Roman" w:eastAsia="Times New Roman" w:hAnsi="Times New Roman" w:cs="Times New Roman"/>
          <w:i/>
          <w:sz w:val="24"/>
          <w:szCs w:val="24"/>
        </w:rPr>
      </w:pPr>
      <w:r w:rsidRPr="00EA3054">
        <w:rPr>
          <w:rFonts w:ascii="Times New Roman" w:eastAsia="Times New Roman" w:hAnsi="Times New Roman" w:cs="Times New Roman"/>
          <w:i/>
          <w:sz w:val="24"/>
          <w:szCs w:val="24"/>
        </w:rPr>
        <w:t>Girls don't be fooled by gender discrimination and pressure from partners who say, ‘I'll give you everything.’ Focus on your studies first. My professional dream is to work in the logistics operations of the Northern Development Corridor. I am developing enough skills to move forward. The Job Seeker's Guide I have in hand will help me look for my first job with confidence."</w:t>
      </w:r>
    </w:p>
    <w:p w14:paraId="4132E8F9" w14:textId="77777777" w:rsidR="00D76D34" w:rsidRPr="00EA3054" w:rsidRDefault="00D76D34">
      <w:pPr>
        <w:spacing w:before="240" w:after="0" w:line="276" w:lineRule="auto"/>
        <w:jc w:val="both"/>
        <w:rPr>
          <w:rFonts w:ascii="Times New Roman" w:eastAsia="Times New Roman" w:hAnsi="Times New Roman" w:cs="Times New Roman"/>
          <w:sz w:val="24"/>
          <w:szCs w:val="24"/>
        </w:rPr>
      </w:pPr>
    </w:p>
    <w:p w14:paraId="592063C2" w14:textId="77777777" w:rsidR="00D76D34" w:rsidRPr="00EA3054" w:rsidRDefault="00AD0813">
      <w:pPr>
        <w:spacing w:after="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Rosema is one of the beneficiaries of the dissemination of the Job Seeker Guidebook - an initiative of the Secretary of State for Youth and Employment in partnership with UN Women that aims to reach over a thousand girls and young women with skills development </w:t>
      </w:r>
      <w:proofErr w:type="gramStart"/>
      <w:r w:rsidRPr="00EA3054">
        <w:rPr>
          <w:rFonts w:ascii="Times New Roman" w:eastAsia="Times New Roman" w:hAnsi="Times New Roman" w:cs="Times New Roman"/>
          <w:sz w:val="24"/>
          <w:szCs w:val="24"/>
        </w:rPr>
        <w:t>in order to</w:t>
      </w:r>
      <w:proofErr w:type="gramEnd"/>
      <w:r w:rsidRPr="00EA3054">
        <w:rPr>
          <w:rFonts w:ascii="Times New Roman" w:eastAsia="Times New Roman" w:hAnsi="Times New Roman" w:cs="Times New Roman"/>
          <w:sz w:val="24"/>
          <w:szCs w:val="24"/>
        </w:rPr>
        <w:t xml:space="preserve"> increase employability and their insertion in the labor market in the provinces of Nampula and Zambezia, under the Rapariga Biz Programme. </w:t>
      </w:r>
    </w:p>
    <w:p w14:paraId="4A9FF85F" w14:textId="77777777" w:rsidR="00D76D34" w:rsidRPr="00EA3054" w:rsidRDefault="00D76D34">
      <w:pPr>
        <w:spacing w:after="200" w:line="276" w:lineRule="auto"/>
        <w:ind w:right="390"/>
        <w:jc w:val="both"/>
        <w:rPr>
          <w:rFonts w:ascii="Times New Roman" w:eastAsia="Times New Roman" w:hAnsi="Times New Roman" w:cs="Times New Roman"/>
          <w:sz w:val="24"/>
          <w:szCs w:val="24"/>
        </w:rPr>
      </w:pPr>
    </w:p>
    <w:p w14:paraId="760827C1" w14:textId="77777777" w:rsidR="00D76D34" w:rsidRPr="00EA3054" w:rsidRDefault="00AD0813">
      <w:pPr>
        <w:pStyle w:val="Heading4"/>
        <w:spacing w:after="200"/>
        <w:rPr>
          <w:rFonts w:ascii="Times New Roman" w:hAnsi="Times New Roman" w:cs="Times New Roman"/>
        </w:rPr>
      </w:pPr>
      <w:bookmarkStart w:id="22" w:name="_Toc104557212"/>
      <w:r w:rsidRPr="00EA3054">
        <w:rPr>
          <w:rFonts w:ascii="Times New Roman" w:hAnsi="Times New Roman" w:cs="Times New Roman"/>
        </w:rPr>
        <w:t>OUTCOME 2 summary: Challenges, Lessons Learned and Recommendations</w:t>
      </w:r>
      <w:bookmarkEnd w:id="22"/>
    </w:p>
    <w:p w14:paraId="31EA0FC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The main challenges, lessons learned and recommendations of outcome 2 are as follows.</w:t>
      </w:r>
    </w:p>
    <w:p w14:paraId="7B6AFD4E" w14:textId="77777777" w:rsidR="00D76D34" w:rsidRPr="00EA3054" w:rsidRDefault="00AD0813">
      <w:pPr>
        <w:spacing w:after="0"/>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t xml:space="preserve">2.1.1 Challenges </w:t>
      </w:r>
    </w:p>
    <w:p w14:paraId="5284A141" w14:textId="77777777" w:rsidR="00D76D34" w:rsidRPr="00EA3054" w:rsidRDefault="00AD0813">
      <w:pPr>
        <w:numPr>
          <w:ilvl w:val="0"/>
          <w:numId w:val="23"/>
        </w:numPr>
        <w:pBdr>
          <w:top w:val="nil"/>
          <w:left w:val="nil"/>
          <w:bottom w:val="nil"/>
          <w:right w:val="nil"/>
          <w:between w:val="nil"/>
        </w:pBdr>
        <w:spacing w:after="0"/>
        <w:rPr>
          <w:rFonts w:ascii="Times New Roman" w:eastAsia="Times New Roman" w:hAnsi="Times New Roman" w:cs="Times New Roman"/>
          <w:b/>
          <w:color w:val="000000"/>
          <w:sz w:val="24"/>
          <w:szCs w:val="24"/>
        </w:rPr>
      </w:pPr>
      <w:r w:rsidRPr="00EA3054">
        <w:rPr>
          <w:rFonts w:ascii="Times New Roman" w:eastAsia="Times New Roman" w:hAnsi="Times New Roman" w:cs="Times New Roman"/>
          <w:color w:val="000000"/>
          <w:sz w:val="24"/>
          <w:szCs w:val="24"/>
        </w:rPr>
        <w:t>Because of COVID-19, limitations continued to implement mobile brigades, as people’s gatherings were also limited</w:t>
      </w:r>
      <w:r w:rsidRPr="00EA3054">
        <w:rPr>
          <w:rFonts w:ascii="Times New Roman" w:eastAsia="Times New Roman" w:hAnsi="Times New Roman" w:cs="Times New Roman"/>
          <w:sz w:val="24"/>
          <w:szCs w:val="24"/>
        </w:rPr>
        <w:t>.</w:t>
      </w:r>
    </w:p>
    <w:p w14:paraId="452B27A2" w14:textId="77777777" w:rsidR="00D76D34" w:rsidRPr="00EA3054" w:rsidRDefault="00AD0813">
      <w:pPr>
        <w:numPr>
          <w:ilvl w:val="0"/>
          <w:numId w:val="23"/>
        </w:numPr>
        <w:pBdr>
          <w:top w:val="nil"/>
          <w:left w:val="nil"/>
          <w:bottom w:val="nil"/>
          <w:right w:val="nil"/>
          <w:between w:val="nil"/>
        </w:pBdr>
        <w:spacing w:after="0"/>
        <w:rPr>
          <w:rFonts w:ascii="Times New Roman" w:eastAsia="Times New Roman" w:hAnsi="Times New Roman" w:cs="Times New Roman"/>
          <w:b/>
          <w:color w:val="000000"/>
          <w:sz w:val="24"/>
          <w:szCs w:val="24"/>
        </w:rPr>
      </w:pPr>
      <w:r w:rsidRPr="00EA3054">
        <w:rPr>
          <w:rFonts w:ascii="Times New Roman" w:eastAsia="Times New Roman" w:hAnsi="Times New Roman" w:cs="Times New Roman"/>
          <w:color w:val="000000"/>
          <w:sz w:val="24"/>
          <w:szCs w:val="24"/>
        </w:rPr>
        <w:t xml:space="preserve">Response to GBV requires some investment in infrastructure. There is a limited number of </w:t>
      </w:r>
      <w:r w:rsidRPr="00EA3054">
        <w:rPr>
          <w:rFonts w:ascii="Times New Roman" w:eastAsia="Times New Roman" w:hAnsi="Times New Roman" w:cs="Times New Roman"/>
          <w:sz w:val="24"/>
          <w:szCs w:val="24"/>
        </w:rPr>
        <w:t>I</w:t>
      </w:r>
      <w:r w:rsidRPr="00EA3054">
        <w:rPr>
          <w:rFonts w:ascii="Times New Roman" w:eastAsia="Times New Roman" w:hAnsi="Times New Roman" w:cs="Times New Roman"/>
          <w:color w:val="000000"/>
          <w:sz w:val="24"/>
          <w:szCs w:val="24"/>
        </w:rPr>
        <w:t xml:space="preserve">ntegrated </w:t>
      </w:r>
      <w:r w:rsidRPr="00EA3054">
        <w:rPr>
          <w:rFonts w:ascii="Times New Roman" w:eastAsia="Times New Roman" w:hAnsi="Times New Roman" w:cs="Times New Roman"/>
          <w:sz w:val="24"/>
          <w:szCs w:val="24"/>
        </w:rPr>
        <w:t>C</w:t>
      </w:r>
      <w:r w:rsidRPr="00EA3054">
        <w:rPr>
          <w:rFonts w:ascii="Times New Roman" w:eastAsia="Times New Roman" w:hAnsi="Times New Roman" w:cs="Times New Roman"/>
          <w:color w:val="000000"/>
          <w:sz w:val="24"/>
          <w:szCs w:val="24"/>
        </w:rPr>
        <w:t xml:space="preserve">are </w:t>
      </w:r>
      <w:r w:rsidRPr="00EA3054">
        <w:rPr>
          <w:rFonts w:ascii="Times New Roman" w:eastAsia="Times New Roman" w:hAnsi="Times New Roman" w:cs="Times New Roman"/>
          <w:sz w:val="24"/>
          <w:szCs w:val="24"/>
        </w:rPr>
        <w:t>C</w:t>
      </w:r>
      <w:r w:rsidRPr="00EA3054">
        <w:rPr>
          <w:rFonts w:ascii="Times New Roman" w:eastAsia="Times New Roman" w:hAnsi="Times New Roman" w:cs="Times New Roman"/>
          <w:color w:val="000000"/>
          <w:sz w:val="24"/>
          <w:szCs w:val="24"/>
        </w:rPr>
        <w:t xml:space="preserve">entres (CAIs) in both provinces. This affects the effectiveness of the GBV response.  </w:t>
      </w:r>
    </w:p>
    <w:p w14:paraId="239C56B5" w14:textId="77777777" w:rsidR="00D76D34" w:rsidRPr="00EA3054" w:rsidRDefault="00AD0813">
      <w:pPr>
        <w:numPr>
          <w:ilvl w:val="0"/>
          <w:numId w:val="23"/>
        </w:numPr>
        <w:pBdr>
          <w:top w:val="nil"/>
          <w:left w:val="nil"/>
          <w:bottom w:val="nil"/>
          <w:right w:val="nil"/>
          <w:between w:val="nil"/>
        </w:pBd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Cultural factors continue to hinder full implementation of CSE in Mozambique. For example, there are still discussions around </w:t>
      </w:r>
      <w:r w:rsidRPr="00EA3054">
        <w:rPr>
          <w:rFonts w:ascii="Times New Roman" w:eastAsia="Times New Roman" w:hAnsi="Times New Roman" w:cs="Times New Roman"/>
          <w:sz w:val="24"/>
          <w:szCs w:val="24"/>
        </w:rPr>
        <w:t xml:space="preserve">topics such as </w:t>
      </w:r>
      <w:r w:rsidRPr="00EA3054">
        <w:rPr>
          <w:rFonts w:ascii="Times New Roman" w:eastAsia="Times New Roman" w:hAnsi="Times New Roman" w:cs="Times New Roman"/>
          <w:color w:val="000000"/>
          <w:sz w:val="24"/>
          <w:szCs w:val="24"/>
        </w:rPr>
        <w:t>masturbation and LGBTI’s rights, as it has been publicly noted over the last months’ debate around 7</w:t>
      </w:r>
      <w:r w:rsidRPr="00EA3054">
        <w:rPr>
          <w:rFonts w:ascii="Times New Roman" w:eastAsia="Times New Roman" w:hAnsi="Times New Roman" w:cs="Times New Roman"/>
          <w:color w:val="000000"/>
          <w:sz w:val="24"/>
          <w:szCs w:val="24"/>
          <w:vertAlign w:val="superscript"/>
        </w:rPr>
        <w:t>th</w:t>
      </w:r>
      <w:r w:rsidRPr="00EA3054">
        <w:rPr>
          <w:rFonts w:ascii="Times New Roman" w:eastAsia="Times New Roman" w:hAnsi="Times New Roman" w:cs="Times New Roman"/>
          <w:color w:val="000000"/>
          <w:sz w:val="24"/>
          <w:szCs w:val="24"/>
        </w:rPr>
        <w:t xml:space="preserve"> grade books with these topics.</w:t>
      </w:r>
    </w:p>
    <w:p w14:paraId="3FB723F6" w14:textId="77777777" w:rsidR="00D76D34" w:rsidRPr="00EA3054" w:rsidRDefault="00AD0813">
      <w:pPr>
        <w:spacing w:after="0"/>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t xml:space="preserve">2.1.2 Lessons learned </w:t>
      </w:r>
    </w:p>
    <w:p w14:paraId="6FEB75C5" w14:textId="77777777" w:rsidR="00D76D34" w:rsidRPr="00EA3054" w:rsidRDefault="00AD0813">
      <w:pPr>
        <w:numPr>
          <w:ilvl w:val="0"/>
          <w:numId w:val="24"/>
        </w:numPr>
        <w:pBdr>
          <w:top w:val="nil"/>
          <w:left w:val="nil"/>
          <w:bottom w:val="nil"/>
          <w:right w:val="nil"/>
          <w:between w:val="nil"/>
        </w:pBdr>
        <w:spacing w:after="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The debate around the topics included in the 7</w:t>
      </w:r>
      <w:r w:rsidRPr="00EA3054">
        <w:rPr>
          <w:rFonts w:ascii="Times New Roman" w:eastAsia="Times New Roman" w:hAnsi="Times New Roman" w:cs="Times New Roman"/>
          <w:color w:val="000000"/>
          <w:sz w:val="24"/>
          <w:szCs w:val="24"/>
          <w:vertAlign w:val="superscript"/>
        </w:rPr>
        <w:t>th</w:t>
      </w:r>
      <w:r w:rsidRPr="00EA3054">
        <w:rPr>
          <w:rFonts w:ascii="Times New Roman" w:eastAsia="Times New Roman" w:hAnsi="Times New Roman" w:cs="Times New Roman"/>
          <w:color w:val="000000"/>
          <w:sz w:val="24"/>
          <w:szCs w:val="24"/>
        </w:rPr>
        <w:t xml:space="preserve"> grade book (</w:t>
      </w:r>
      <w:proofErr w:type="gramStart"/>
      <w:r w:rsidRPr="00EA3054">
        <w:rPr>
          <w:rFonts w:ascii="Times New Roman" w:eastAsia="Times New Roman" w:hAnsi="Times New Roman" w:cs="Times New Roman"/>
          <w:color w:val="000000"/>
          <w:sz w:val="24"/>
          <w:szCs w:val="24"/>
        </w:rPr>
        <w:t>i.e.</w:t>
      </w:r>
      <w:proofErr w:type="gramEnd"/>
      <w:r w:rsidRPr="00EA3054">
        <w:rPr>
          <w:rFonts w:ascii="Times New Roman" w:eastAsia="Times New Roman" w:hAnsi="Times New Roman" w:cs="Times New Roman"/>
          <w:color w:val="000000"/>
          <w:sz w:val="24"/>
          <w:szCs w:val="24"/>
        </w:rPr>
        <w:t xml:space="preserve"> </w:t>
      </w:r>
      <w:r w:rsidRPr="00EA3054">
        <w:rPr>
          <w:rFonts w:ascii="Times New Roman" w:eastAsia="Times New Roman" w:hAnsi="Times New Roman" w:cs="Times New Roman"/>
          <w:sz w:val="24"/>
          <w:szCs w:val="24"/>
        </w:rPr>
        <w:t>masturbation and LGBTI rights</w:t>
      </w:r>
      <w:r w:rsidRPr="00EA3054">
        <w:rPr>
          <w:rFonts w:ascii="Times New Roman" w:eastAsia="Times New Roman" w:hAnsi="Times New Roman" w:cs="Times New Roman"/>
          <w:color w:val="000000"/>
          <w:sz w:val="24"/>
          <w:szCs w:val="24"/>
        </w:rPr>
        <w:t xml:space="preserve">) showed that parents are not well monitoring their children’s schooling, as these topics </w:t>
      </w:r>
      <w:r w:rsidRPr="00EA3054">
        <w:rPr>
          <w:rFonts w:ascii="Times New Roman" w:eastAsia="Times New Roman" w:hAnsi="Times New Roman" w:cs="Times New Roman"/>
          <w:sz w:val="24"/>
          <w:szCs w:val="24"/>
        </w:rPr>
        <w:t xml:space="preserve">have been included in the school books </w:t>
      </w:r>
      <w:r w:rsidRPr="00EA3054">
        <w:rPr>
          <w:rFonts w:ascii="Times New Roman" w:eastAsia="Times New Roman" w:hAnsi="Times New Roman" w:cs="Times New Roman"/>
          <w:color w:val="000000"/>
          <w:sz w:val="24"/>
          <w:szCs w:val="24"/>
        </w:rPr>
        <w:t xml:space="preserve">for 18 years, and there had never been a debate around it before. It could </w:t>
      </w:r>
      <w:r w:rsidRPr="00EA3054">
        <w:rPr>
          <w:rFonts w:ascii="Times New Roman" w:eastAsia="Times New Roman" w:hAnsi="Times New Roman" w:cs="Times New Roman"/>
          <w:sz w:val="24"/>
          <w:szCs w:val="24"/>
        </w:rPr>
        <w:t>also demonstrate a pushback for certain aspects of CSE at the community level</w:t>
      </w:r>
      <w:r w:rsidRPr="00EA3054">
        <w:rPr>
          <w:rFonts w:ascii="Times New Roman" w:eastAsia="Times New Roman" w:hAnsi="Times New Roman" w:cs="Times New Roman"/>
          <w:color w:val="000000"/>
          <w:sz w:val="24"/>
          <w:szCs w:val="24"/>
        </w:rPr>
        <w:t>.</w:t>
      </w:r>
    </w:p>
    <w:p w14:paraId="37120BDD" w14:textId="77777777" w:rsidR="00D76D34" w:rsidRPr="00EA3054" w:rsidRDefault="00AD0813">
      <w:pPr>
        <w:numPr>
          <w:ilvl w:val="0"/>
          <w:numId w:val="24"/>
        </w:numPr>
        <w:pBdr>
          <w:top w:val="nil"/>
          <w:left w:val="nil"/>
          <w:bottom w:val="nil"/>
          <w:right w:val="nil"/>
          <w:between w:val="nil"/>
        </w:pBd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The type of business to be adopted as part of economic empowerment initiatives can vary depending on the local context.</w:t>
      </w:r>
    </w:p>
    <w:p w14:paraId="4A5DFC85" w14:textId="77777777" w:rsidR="00D76D34" w:rsidRPr="00EA3054" w:rsidRDefault="00AD0813">
      <w:pPr>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t>2.1.3 Recommendations</w:t>
      </w:r>
    </w:p>
    <w:p w14:paraId="12AD4EFD" w14:textId="77777777" w:rsidR="00D76D34" w:rsidRPr="00764C89" w:rsidRDefault="00AD0813" w:rsidP="00764C89">
      <w:pPr>
        <w:numPr>
          <w:ilvl w:val="0"/>
          <w:numId w:val="18"/>
        </w:numPr>
        <w:pBdr>
          <w:top w:val="nil"/>
          <w:left w:val="nil"/>
          <w:bottom w:val="nil"/>
          <w:right w:val="nil"/>
          <w:between w:val="nil"/>
        </w:pBdr>
        <w:spacing w:after="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Support Government in the design, implementation and evaluation of the ESA Commitment 2021-2030 national roadmap and action plan.</w:t>
      </w:r>
    </w:p>
    <w:p w14:paraId="1DBBFD21" w14:textId="77777777" w:rsidR="00D76D34" w:rsidRPr="00EA3054" w:rsidRDefault="00AD0813">
      <w:pPr>
        <w:numPr>
          <w:ilvl w:val="0"/>
          <w:numId w:val="18"/>
        </w:numPr>
        <w:pBdr>
          <w:top w:val="nil"/>
          <w:left w:val="nil"/>
          <w:bottom w:val="nil"/>
          <w:right w:val="nil"/>
          <w:between w:val="nil"/>
        </w:pBdr>
        <w:spacing w:after="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Continue to work with parents and culture guardians on issues related to GBV and other harmful practices.</w:t>
      </w:r>
    </w:p>
    <w:p w14:paraId="4FEA9DD3" w14:textId="77777777" w:rsidR="00D76D34" w:rsidRPr="00EA3054" w:rsidRDefault="00AD0813">
      <w:pPr>
        <w:numPr>
          <w:ilvl w:val="0"/>
          <w:numId w:val="18"/>
        </w:numPr>
        <w:pBdr>
          <w:top w:val="nil"/>
          <w:left w:val="nil"/>
          <w:bottom w:val="nil"/>
          <w:right w:val="nil"/>
          <w:between w:val="nil"/>
        </w:pBd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Promote advocacy for inclusion of and service provision to persons with disab</w:t>
      </w:r>
      <w:r w:rsidR="00D560F5">
        <w:rPr>
          <w:rFonts w:ascii="Times New Roman" w:eastAsia="Times New Roman" w:hAnsi="Times New Roman" w:cs="Times New Roman"/>
          <w:sz w:val="24"/>
          <w:szCs w:val="24"/>
        </w:rPr>
        <w:t>ilities, people living with HIV</w:t>
      </w:r>
      <w:r w:rsidRPr="00EA3054">
        <w:rPr>
          <w:rFonts w:ascii="Times New Roman" w:eastAsia="Times New Roman" w:hAnsi="Times New Roman" w:cs="Times New Roman"/>
          <w:sz w:val="24"/>
          <w:szCs w:val="24"/>
        </w:rPr>
        <w:t xml:space="preserve"> and LGBTI.</w:t>
      </w:r>
    </w:p>
    <w:p w14:paraId="76B58263" w14:textId="77777777" w:rsidR="00D76D34" w:rsidRPr="00EA3054" w:rsidRDefault="00D76D34">
      <w:pPr>
        <w:pStyle w:val="Heading2"/>
        <w:rPr>
          <w:rFonts w:ascii="Times New Roman" w:eastAsia="Times New Roman" w:hAnsi="Times New Roman" w:cs="Times New Roman"/>
          <w:b/>
          <w:color w:val="000000"/>
          <w:sz w:val="24"/>
          <w:szCs w:val="24"/>
        </w:rPr>
      </w:pPr>
      <w:bookmarkStart w:id="23" w:name="_heading=h.44sinio" w:colFirst="0" w:colLast="0"/>
      <w:bookmarkEnd w:id="23"/>
    </w:p>
    <w:p w14:paraId="2C580EE5" w14:textId="77777777" w:rsidR="00D76D34" w:rsidRPr="00EA3054" w:rsidRDefault="00AD0813">
      <w:pPr>
        <w:pStyle w:val="Heading2"/>
        <w:jc w:val="both"/>
        <w:rPr>
          <w:rFonts w:ascii="Times New Roman" w:eastAsia="Times New Roman" w:hAnsi="Times New Roman" w:cs="Times New Roman"/>
          <w:b/>
          <w:color w:val="000000"/>
          <w:sz w:val="24"/>
          <w:szCs w:val="24"/>
        </w:rPr>
      </w:pPr>
      <w:bookmarkStart w:id="24" w:name="_Toc104557213"/>
      <w:r w:rsidRPr="00EA3054">
        <w:rPr>
          <w:rFonts w:ascii="Times New Roman" w:eastAsia="Times New Roman" w:hAnsi="Times New Roman" w:cs="Times New Roman"/>
          <w:b/>
          <w:color w:val="000000"/>
          <w:sz w:val="24"/>
          <w:szCs w:val="24"/>
        </w:rPr>
        <w:t xml:space="preserve">OUTCOME 3: An enabling, </w:t>
      </w:r>
      <w:proofErr w:type="gramStart"/>
      <w:r w:rsidRPr="00EA3054">
        <w:rPr>
          <w:rFonts w:ascii="Times New Roman" w:eastAsia="Times New Roman" w:hAnsi="Times New Roman" w:cs="Times New Roman"/>
          <w:b/>
          <w:color w:val="000000"/>
          <w:sz w:val="24"/>
          <w:szCs w:val="24"/>
        </w:rPr>
        <w:t>free</w:t>
      </w:r>
      <w:proofErr w:type="gramEnd"/>
      <w:r w:rsidRPr="00EA3054">
        <w:rPr>
          <w:rFonts w:ascii="Times New Roman" w:eastAsia="Times New Roman" w:hAnsi="Times New Roman" w:cs="Times New Roman"/>
          <w:b/>
          <w:color w:val="000000"/>
          <w:sz w:val="24"/>
          <w:szCs w:val="24"/>
        </w:rPr>
        <w:t xml:space="preserve"> and safe environment for increased participation of girls and young women and the promotion of their SRHR created</w:t>
      </w:r>
      <w:bookmarkEnd w:id="24"/>
    </w:p>
    <w:p w14:paraId="494035A4" w14:textId="77777777" w:rsidR="00D76D34" w:rsidRPr="00EA3054" w:rsidRDefault="00AD0813">
      <w:pPr>
        <w:spacing w:before="240" w:after="265" w:line="276" w:lineRule="auto"/>
        <w:ind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Families, community members and leaders, religious leaders, parents, midwives, </w:t>
      </w:r>
      <w:proofErr w:type="gramStart"/>
      <w:r w:rsidRPr="00EA3054">
        <w:rPr>
          <w:rFonts w:ascii="Times New Roman" w:eastAsia="Times New Roman" w:hAnsi="Times New Roman" w:cs="Times New Roman"/>
          <w:color w:val="000000"/>
          <w:sz w:val="24"/>
          <w:szCs w:val="24"/>
        </w:rPr>
        <w:t>boys</w:t>
      </w:r>
      <w:proofErr w:type="gramEnd"/>
      <w:r w:rsidRPr="00EA3054">
        <w:rPr>
          <w:rFonts w:ascii="Times New Roman" w:eastAsia="Times New Roman" w:hAnsi="Times New Roman" w:cs="Times New Roman"/>
          <w:color w:val="000000"/>
          <w:sz w:val="24"/>
          <w:szCs w:val="24"/>
        </w:rPr>
        <w:t xml:space="preserve"> and men have played a critical role in promoting an enabling, free and safe environment for increased participation of girls and young women and ensuring they enjoy their sexual and reproductive health and rights. Therefore, the involvement of these actors in the programme have shown to </w:t>
      </w:r>
      <w:r w:rsidRPr="00EA3054">
        <w:rPr>
          <w:rFonts w:ascii="Times New Roman" w:eastAsia="Times New Roman" w:hAnsi="Times New Roman" w:cs="Times New Roman"/>
          <w:color w:val="000000"/>
          <w:sz w:val="24"/>
          <w:szCs w:val="24"/>
        </w:rPr>
        <w:lastRenderedPageBreak/>
        <w:t xml:space="preserve">be key to address the barriers and behavioral gaps in the environment surrounding girls and young women at the community related to SRHR. In working with local leaders and other influential players, the emphasis is placed on the communities’ role in keeping adolescent girls and young women in school. For the girls and young women that are out of school, the </w:t>
      </w:r>
      <w:proofErr w:type="gramStart"/>
      <w:r w:rsidRPr="00EA3054">
        <w:rPr>
          <w:rFonts w:ascii="Times New Roman" w:eastAsia="Times New Roman" w:hAnsi="Times New Roman" w:cs="Times New Roman"/>
          <w:color w:val="000000"/>
          <w:sz w:val="24"/>
          <w:szCs w:val="24"/>
        </w:rPr>
        <w:t>main focus</w:t>
      </w:r>
      <w:proofErr w:type="gramEnd"/>
      <w:r w:rsidRPr="00EA3054">
        <w:rPr>
          <w:rFonts w:ascii="Times New Roman" w:eastAsia="Times New Roman" w:hAnsi="Times New Roman" w:cs="Times New Roman"/>
          <w:color w:val="000000"/>
          <w:sz w:val="24"/>
          <w:szCs w:val="24"/>
        </w:rPr>
        <w:t xml:space="preserve"> has been their </w:t>
      </w:r>
      <w:r w:rsidRPr="00EA3054">
        <w:rPr>
          <w:rFonts w:ascii="Times New Roman" w:eastAsia="Times New Roman" w:hAnsi="Times New Roman" w:cs="Times New Roman"/>
          <w:sz w:val="24"/>
          <w:szCs w:val="24"/>
        </w:rPr>
        <w:t>reintegration</w:t>
      </w:r>
      <w:r w:rsidRPr="00EA3054">
        <w:rPr>
          <w:rFonts w:ascii="Times New Roman" w:eastAsia="Times New Roman" w:hAnsi="Times New Roman" w:cs="Times New Roman"/>
          <w:color w:val="000000"/>
          <w:sz w:val="24"/>
          <w:szCs w:val="24"/>
        </w:rPr>
        <w:t xml:space="preserve"> to school. Local actors have also been useful in supporting the RB mentors in the identification of safe spaces, resolving intergenerational issues at family </w:t>
      </w:r>
      <w:proofErr w:type="gramStart"/>
      <w:r w:rsidRPr="00EA3054">
        <w:rPr>
          <w:rFonts w:ascii="Times New Roman" w:eastAsia="Times New Roman" w:hAnsi="Times New Roman" w:cs="Times New Roman"/>
          <w:color w:val="000000"/>
          <w:sz w:val="24"/>
          <w:szCs w:val="24"/>
        </w:rPr>
        <w:t>level</w:t>
      </w:r>
      <w:proofErr w:type="gramEnd"/>
      <w:r w:rsidRPr="00EA3054">
        <w:rPr>
          <w:rFonts w:ascii="Times New Roman" w:eastAsia="Times New Roman" w:hAnsi="Times New Roman" w:cs="Times New Roman"/>
          <w:color w:val="000000"/>
          <w:sz w:val="24"/>
          <w:szCs w:val="24"/>
        </w:rPr>
        <w:t xml:space="preserve"> and supporting high attendance of the AGYW in mentorship sessions, as well as contributing to preventing and </w:t>
      </w:r>
      <w:r w:rsidRPr="00EA3054">
        <w:rPr>
          <w:rFonts w:ascii="Times New Roman" w:eastAsia="Times New Roman" w:hAnsi="Times New Roman" w:cs="Times New Roman"/>
          <w:sz w:val="24"/>
          <w:szCs w:val="24"/>
        </w:rPr>
        <w:t>renouncing</w:t>
      </w:r>
      <w:r w:rsidRPr="00EA3054">
        <w:rPr>
          <w:rFonts w:ascii="Times New Roman" w:eastAsia="Times New Roman" w:hAnsi="Times New Roman" w:cs="Times New Roman"/>
          <w:color w:val="000000"/>
          <w:sz w:val="24"/>
          <w:szCs w:val="24"/>
        </w:rPr>
        <w:t xml:space="preserve"> child marriage cases in their communities. Thus, to ensure the creation of </w:t>
      </w:r>
      <w:r w:rsidRPr="00EA3054">
        <w:rPr>
          <w:rFonts w:ascii="Times New Roman" w:eastAsia="Times New Roman" w:hAnsi="Times New Roman" w:cs="Times New Roman"/>
          <w:sz w:val="24"/>
          <w:szCs w:val="24"/>
        </w:rPr>
        <w:t>an</w:t>
      </w:r>
      <w:r w:rsidRPr="00EA3054">
        <w:rPr>
          <w:rFonts w:ascii="Times New Roman" w:eastAsia="Times New Roman" w:hAnsi="Times New Roman" w:cs="Times New Roman"/>
          <w:color w:val="000000"/>
          <w:sz w:val="24"/>
          <w:szCs w:val="24"/>
        </w:rPr>
        <w:t xml:space="preserve"> enabling environment for the fulfillment of SRHR by the AGYW, outcome 3 is unpacked into the following outputs.   </w:t>
      </w:r>
    </w:p>
    <w:tbl>
      <w:tblPr>
        <w:tblStyle w:val="afff1"/>
        <w:tblW w:w="9173"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2020"/>
        <w:gridCol w:w="2488"/>
        <w:gridCol w:w="1440"/>
        <w:gridCol w:w="993"/>
        <w:gridCol w:w="989"/>
        <w:gridCol w:w="1243"/>
      </w:tblGrid>
      <w:tr w:rsidR="00D76D34" w:rsidRPr="00EA3054" w14:paraId="7C73A4C5" w14:textId="77777777">
        <w:trPr>
          <w:trHeight w:val="279"/>
        </w:trPr>
        <w:tc>
          <w:tcPr>
            <w:tcW w:w="9174" w:type="dxa"/>
            <w:gridSpan w:val="6"/>
            <w:tcBorders>
              <w:top w:val="single" w:sz="4" w:space="0" w:color="000000"/>
              <w:left w:val="single" w:sz="4" w:space="0" w:color="000000"/>
              <w:bottom w:val="single" w:sz="4" w:space="0" w:color="000000"/>
              <w:right w:val="single" w:sz="4" w:space="0" w:color="000000"/>
            </w:tcBorders>
            <w:shd w:val="clear" w:color="auto" w:fill="BDD7EE"/>
            <w:tcMar>
              <w:top w:w="100" w:type="dxa"/>
              <w:left w:w="100" w:type="dxa"/>
              <w:bottom w:w="100" w:type="dxa"/>
              <w:right w:w="100" w:type="dxa"/>
            </w:tcMar>
          </w:tcPr>
          <w:p w14:paraId="3F56B53C" w14:textId="77777777" w:rsidR="00D76D34" w:rsidRPr="00EA3054" w:rsidRDefault="00AD0813">
            <w:pP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OUTCOME 3: An enabling, </w:t>
            </w:r>
            <w:proofErr w:type="gramStart"/>
            <w:r w:rsidRPr="00EA3054">
              <w:rPr>
                <w:rFonts w:ascii="Times New Roman" w:eastAsia="Times New Roman" w:hAnsi="Times New Roman" w:cs="Times New Roman"/>
                <w:b/>
                <w:color w:val="000000"/>
                <w:sz w:val="24"/>
                <w:szCs w:val="24"/>
              </w:rPr>
              <w:t>free</w:t>
            </w:r>
            <w:proofErr w:type="gramEnd"/>
            <w:r w:rsidRPr="00EA3054">
              <w:rPr>
                <w:rFonts w:ascii="Times New Roman" w:eastAsia="Times New Roman" w:hAnsi="Times New Roman" w:cs="Times New Roman"/>
                <w:b/>
                <w:color w:val="000000"/>
                <w:sz w:val="24"/>
                <w:szCs w:val="24"/>
              </w:rPr>
              <w:t xml:space="preserve"> and safe environment for increased participation of girls and young women and the promotion of their SRH rights created</w:t>
            </w:r>
          </w:p>
        </w:tc>
      </w:tr>
      <w:tr w:rsidR="00D76D34" w:rsidRPr="00EA3054" w14:paraId="2E9244B1" w14:textId="77777777">
        <w:trPr>
          <w:trHeight w:val="216"/>
        </w:trPr>
        <w:tc>
          <w:tcPr>
            <w:tcW w:w="2021"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7B8521EF"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w:t>
            </w:r>
          </w:p>
        </w:tc>
        <w:tc>
          <w:tcPr>
            <w:tcW w:w="2488"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3D73BE24"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Indicator</w:t>
            </w:r>
          </w:p>
        </w:tc>
        <w:tc>
          <w:tcPr>
            <w:tcW w:w="144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1C524FB6"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Baseline 2020</w:t>
            </w:r>
          </w:p>
        </w:tc>
        <w:tc>
          <w:tcPr>
            <w:tcW w:w="993"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1CC8AA6C"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Target 2021</w:t>
            </w:r>
          </w:p>
        </w:tc>
        <w:tc>
          <w:tcPr>
            <w:tcW w:w="989"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593EB8A4"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Achieved 2021</w:t>
            </w:r>
          </w:p>
        </w:tc>
        <w:tc>
          <w:tcPr>
            <w:tcW w:w="1243" w:type="dxa"/>
            <w:tcBorders>
              <w:top w:val="single" w:sz="4" w:space="0" w:color="000000"/>
              <w:left w:val="single" w:sz="4" w:space="0" w:color="000000"/>
              <w:bottom w:val="single" w:sz="4" w:space="0" w:color="000000"/>
              <w:right w:val="single" w:sz="4" w:space="0" w:color="000000"/>
            </w:tcBorders>
            <w:shd w:val="clear" w:color="auto" w:fill="ACB9CA"/>
          </w:tcPr>
          <w:p w14:paraId="563E4963" w14:textId="77777777" w:rsidR="00D76D34" w:rsidRPr="00EA3054" w:rsidRDefault="00AD0813">
            <w:pPr>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Status</w:t>
            </w:r>
          </w:p>
        </w:tc>
      </w:tr>
      <w:tr w:rsidR="00D76D34" w:rsidRPr="00EA3054" w14:paraId="58354801" w14:textId="77777777">
        <w:trPr>
          <w:trHeight w:val="683"/>
        </w:trPr>
        <w:tc>
          <w:tcPr>
            <w:tcW w:w="2021"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61F917"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 10</w:t>
            </w:r>
            <w:r w:rsidRPr="00EA3054">
              <w:rPr>
                <w:rFonts w:ascii="Times New Roman" w:eastAsia="Times New Roman" w:hAnsi="Times New Roman" w:cs="Times New Roman"/>
                <w:color w:val="000000"/>
                <w:sz w:val="24"/>
                <w:szCs w:val="24"/>
              </w:rPr>
              <w:t xml:space="preserve"> - Enhanced involvement of men and boys to strengthen their SRHR</w:t>
            </w: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9DC971"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Document with actions proposed exists</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1459E9C"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0 </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6E2A71B"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N/A</w:t>
            </w:r>
          </w:p>
        </w:tc>
        <w:tc>
          <w:tcPr>
            <w:tcW w:w="98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3187E3"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N/A</w:t>
            </w:r>
          </w:p>
        </w:tc>
        <w:tc>
          <w:tcPr>
            <w:tcW w:w="1243" w:type="dxa"/>
            <w:tcBorders>
              <w:top w:val="single" w:sz="4" w:space="0" w:color="000000"/>
              <w:left w:val="single" w:sz="4" w:space="0" w:color="000000"/>
              <w:bottom w:val="single" w:sz="4" w:space="0" w:color="000000"/>
              <w:right w:val="single" w:sz="4" w:space="0" w:color="000000"/>
            </w:tcBorders>
          </w:tcPr>
          <w:p w14:paraId="0736B11D" w14:textId="77777777" w:rsidR="00D76D34" w:rsidRPr="00EA3054" w:rsidRDefault="005103ED">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79744" behindDoc="0" locked="0" layoutInCell="1" hidden="0" allowOverlap="1" wp14:anchorId="2CBB73A0" wp14:editId="2E4F9618">
                      <wp:simplePos x="0" y="0"/>
                      <wp:positionH relativeFrom="column">
                        <wp:posOffset>69850</wp:posOffset>
                      </wp:positionH>
                      <wp:positionV relativeFrom="paragraph">
                        <wp:posOffset>-5715</wp:posOffset>
                      </wp:positionV>
                      <wp:extent cx="552450" cy="527050"/>
                      <wp:effectExtent l="0" t="0" r="0" b="0"/>
                      <wp:wrapNone/>
                      <wp:docPr id="1073741971" name="Down Arrow 1073741971"/>
                      <wp:cNvGraphicFramePr/>
                      <a:graphic xmlns:a="http://schemas.openxmlformats.org/drawingml/2006/main">
                        <a:graphicData uri="http://schemas.microsoft.com/office/word/2010/wordprocessingShape">
                          <wps:wsp>
                            <wps:cNvSpPr/>
                            <wps:spPr>
                              <a:xfrm>
                                <a:off x="0" y="0"/>
                                <a:ext cx="552450" cy="527050"/>
                              </a:xfrm>
                              <a:prstGeom prst="downArrow">
                                <a:avLst>
                                  <a:gd name="adj1" fmla="val 50000"/>
                                  <a:gd name="adj2" fmla="val 50000"/>
                                </a:avLst>
                              </a:prstGeom>
                              <a:solidFill>
                                <a:srgbClr val="FF0000"/>
                              </a:solidFill>
                              <a:ln w="12700" cap="flat" cmpd="sng">
                                <a:solidFill>
                                  <a:srgbClr val="42719B"/>
                                </a:solidFill>
                                <a:prstDash val="solid"/>
                                <a:miter lim="800000"/>
                                <a:headEnd type="none" w="sm" len="sm"/>
                                <a:tailEnd type="none" w="sm" len="sm"/>
                              </a:ln>
                            </wps:spPr>
                            <wps:txbx>
                              <w:txbxContent>
                                <w:p w14:paraId="4E4CA2CD"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2CBB73A0" id="Down Arrow 1073741971" o:spid="_x0000_s1038" type="#_x0000_t67" style="position:absolute;margin-left:5.5pt;margin-top:-.45pt;width:43.5pt;height:4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" adj="10800" fillcolor="red" strokecolor="#42719b" strokeweight="1pt">
                      <v:stroke startarrowwidth="narrow" startarrowlength="short" endarrowwidth="narrow" endarrowlength="short"/>
                      <v:textbox inset="2.53958mm,2.53958mm,2.53958mm,2.53958mm">
                        <w:txbxContent>
                          <w:p w14:paraId="4E4CA2CD"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tc>
      </w:tr>
      <w:tr w:rsidR="00D76D34" w:rsidRPr="00EA3054" w14:paraId="039B3683" w14:textId="77777777">
        <w:trPr>
          <w:trHeight w:val="889"/>
        </w:trPr>
        <w:tc>
          <w:tcPr>
            <w:tcW w:w="2021"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182580"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634D3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 Boys and men participating </w:t>
            </w:r>
            <w:proofErr w:type="gramStart"/>
            <w:r w:rsidRPr="00EA3054">
              <w:rPr>
                <w:rFonts w:ascii="Times New Roman" w:eastAsia="Times New Roman" w:hAnsi="Times New Roman" w:cs="Times New Roman"/>
                <w:color w:val="000000"/>
                <w:sz w:val="24"/>
                <w:szCs w:val="24"/>
              </w:rPr>
              <w:t>in  implementation</w:t>
            </w:r>
            <w:proofErr w:type="gramEnd"/>
            <w:r w:rsidRPr="00EA3054">
              <w:rPr>
                <w:rFonts w:ascii="Times New Roman" w:eastAsia="Times New Roman" w:hAnsi="Times New Roman" w:cs="Times New Roman"/>
                <w:color w:val="000000"/>
                <w:sz w:val="24"/>
                <w:szCs w:val="24"/>
              </w:rPr>
              <w:t xml:space="preserve"> of SRHR</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95BC72"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0</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6B6B9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80%</w:t>
            </w:r>
          </w:p>
        </w:tc>
        <w:tc>
          <w:tcPr>
            <w:tcW w:w="98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0B0AD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60% (120 out of 200)</w:t>
            </w:r>
          </w:p>
        </w:tc>
        <w:tc>
          <w:tcPr>
            <w:tcW w:w="1243" w:type="dxa"/>
            <w:tcBorders>
              <w:top w:val="single" w:sz="4" w:space="0" w:color="000000"/>
              <w:left w:val="single" w:sz="4" w:space="0" w:color="000000"/>
              <w:bottom w:val="single" w:sz="4" w:space="0" w:color="000000"/>
              <w:right w:val="single" w:sz="4" w:space="0" w:color="000000"/>
            </w:tcBorders>
          </w:tcPr>
          <w:p w14:paraId="21ACDB64" w14:textId="77777777" w:rsidR="00D76D34" w:rsidRPr="00EA3054" w:rsidRDefault="005103ED">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0768" behindDoc="0" locked="0" layoutInCell="1" hidden="0" allowOverlap="1" wp14:anchorId="3E3DEFCF" wp14:editId="6925B0EA">
                      <wp:simplePos x="0" y="0"/>
                      <wp:positionH relativeFrom="column">
                        <wp:posOffset>38100</wp:posOffset>
                      </wp:positionH>
                      <wp:positionV relativeFrom="paragraph">
                        <wp:posOffset>95250</wp:posOffset>
                      </wp:positionV>
                      <wp:extent cx="584200" cy="552450"/>
                      <wp:effectExtent l="0" t="0" r="0" b="0"/>
                      <wp:wrapNone/>
                      <wp:docPr id="1073741978" name="Right Arrow 1073741978"/>
                      <wp:cNvGraphicFramePr/>
                      <a:graphic xmlns:a="http://schemas.openxmlformats.org/drawingml/2006/main">
                        <a:graphicData uri="http://schemas.microsoft.com/office/word/2010/wordprocessingShape">
                          <wps:wsp>
                            <wps:cNvSpPr/>
                            <wps:spPr>
                              <a:xfrm>
                                <a:off x="0" y="0"/>
                                <a:ext cx="584200" cy="552450"/>
                              </a:xfrm>
                              <a:prstGeom prst="rightArrow">
                                <a:avLst>
                                  <a:gd name="adj1" fmla="val 50000"/>
                                  <a:gd name="adj2" fmla="val 50000"/>
                                </a:avLst>
                              </a:prstGeom>
                              <a:solidFill>
                                <a:srgbClr val="FFFF00"/>
                              </a:solidFill>
                              <a:ln w="12700" cap="flat" cmpd="sng">
                                <a:solidFill>
                                  <a:srgbClr val="42719B"/>
                                </a:solidFill>
                                <a:prstDash val="solid"/>
                                <a:miter lim="800000"/>
                                <a:headEnd type="none" w="sm" len="sm"/>
                                <a:tailEnd type="none" w="sm" len="sm"/>
                              </a:ln>
                            </wps:spPr>
                            <wps:txbx>
                              <w:txbxContent>
                                <w:p w14:paraId="5B7560B8"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3E3DEFCF" id="Right Arrow 1073741978" o:spid="_x0000_s1039" type="#_x0000_t13" style="position:absolute;margin-left:3pt;margin-top:7.5pt;width:46pt;height:43.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" adj="11387" fillcolor="yellow" strokecolor="#42719b" strokeweight="1pt">
                      <v:stroke startarrowwidth="narrow" startarrowlength="short" endarrowwidth="narrow" endarrowlength="short"/>
                      <v:textbox inset="2.53958mm,2.53958mm,2.53958mm,2.53958mm">
                        <w:txbxContent>
                          <w:p w14:paraId="5B7560B8"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p w14:paraId="7F693ECD"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   </w:t>
            </w:r>
          </w:p>
        </w:tc>
      </w:tr>
      <w:tr w:rsidR="00D76D34" w:rsidRPr="00EA3054" w14:paraId="18D4FD1F" w14:textId="77777777">
        <w:trPr>
          <w:trHeight w:val="199"/>
        </w:trPr>
        <w:tc>
          <w:tcPr>
            <w:tcW w:w="20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86F2C3"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 11</w:t>
            </w:r>
            <w:r w:rsidRPr="00EA3054">
              <w:rPr>
                <w:rFonts w:ascii="Times New Roman" w:eastAsia="Times New Roman" w:hAnsi="Times New Roman" w:cs="Times New Roman"/>
                <w:color w:val="000000"/>
                <w:sz w:val="24"/>
                <w:szCs w:val="24"/>
              </w:rPr>
              <w:t xml:space="preserve"> - Faith based leaders and youth groups mobilized and active to promote adolescent SRH and rights</w:t>
            </w: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1C255D"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 Religious leaders actively involved in implementation of SRHR (from total of 400 </w:t>
            </w:r>
            <w:proofErr w:type="gramStart"/>
            <w:r w:rsidRPr="00EA3054">
              <w:rPr>
                <w:rFonts w:ascii="Times New Roman" w:eastAsia="Times New Roman" w:hAnsi="Times New Roman" w:cs="Times New Roman"/>
                <w:color w:val="000000"/>
                <w:sz w:val="24"/>
                <w:szCs w:val="24"/>
              </w:rPr>
              <w:t>religious</w:t>
            </w:r>
            <w:proofErr w:type="gramEnd"/>
            <w:r w:rsidRPr="00EA3054">
              <w:rPr>
                <w:rFonts w:ascii="Times New Roman" w:eastAsia="Times New Roman" w:hAnsi="Times New Roman" w:cs="Times New Roman"/>
                <w:color w:val="000000"/>
                <w:sz w:val="24"/>
                <w:szCs w:val="24"/>
              </w:rPr>
              <w:t xml:space="preserve"> leaders)</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D24AC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38% (150 out of 400)</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08CC1F1"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50%</w:t>
            </w:r>
          </w:p>
        </w:tc>
        <w:tc>
          <w:tcPr>
            <w:tcW w:w="98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F8ECD4"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48% (191 out of 400)</w:t>
            </w:r>
          </w:p>
        </w:tc>
        <w:tc>
          <w:tcPr>
            <w:tcW w:w="1243" w:type="dxa"/>
            <w:tcBorders>
              <w:top w:val="single" w:sz="4" w:space="0" w:color="000000"/>
              <w:left w:val="single" w:sz="4" w:space="0" w:color="000000"/>
              <w:bottom w:val="single" w:sz="4" w:space="0" w:color="000000"/>
              <w:right w:val="single" w:sz="4" w:space="0" w:color="000000"/>
            </w:tcBorders>
          </w:tcPr>
          <w:p w14:paraId="32A25649" w14:textId="77777777" w:rsidR="00D76D34" w:rsidRPr="00EA3054" w:rsidRDefault="005103ED">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1792" behindDoc="0" locked="0" layoutInCell="1" hidden="0" allowOverlap="1" wp14:anchorId="6600DD3E" wp14:editId="4A34845D">
                      <wp:simplePos x="0" y="0"/>
                      <wp:positionH relativeFrom="column">
                        <wp:posOffset>-12700</wp:posOffset>
                      </wp:positionH>
                      <wp:positionV relativeFrom="paragraph">
                        <wp:posOffset>184150</wp:posOffset>
                      </wp:positionV>
                      <wp:extent cx="635000" cy="622300"/>
                      <wp:effectExtent l="0" t="0" r="0" b="0"/>
                      <wp:wrapNone/>
                      <wp:docPr id="1073741974" name="Up Arrow 1073741974"/>
                      <wp:cNvGraphicFramePr/>
                      <a:graphic xmlns:a="http://schemas.openxmlformats.org/drawingml/2006/main">
                        <a:graphicData uri="http://schemas.microsoft.com/office/word/2010/wordprocessingShape">
                          <wps:wsp>
                            <wps:cNvSpPr/>
                            <wps:spPr>
                              <a:xfrm>
                                <a:off x="0" y="0"/>
                                <a:ext cx="635000" cy="6223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115696B2"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6600DD3E" id="Up Arrow 1073741974" o:spid="_x0000_s1040" type="#_x0000_t68" style="position:absolute;margin-left:-1pt;margin-top:14.5pt;width:50pt;height:49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" adj="10800" fillcolor="#00b050" strokecolor="#42719b" strokeweight="1pt">
                      <v:stroke startarrowwidth="narrow" startarrowlength="short" endarrowwidth="narrow" endarrowlength="short"/>
                      <v:textbox inset="2.53958mm,2.53958mm,2.53958mm,2.53958mm">
                        <w:txbxContent>
                          <w:p w14:paraId="115696B2"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tc>
      </w:tr>
      <w:tr w:rsidR="00D76D34" w:rsidRPr="00EA3054" w14:paraId="10A2E07C" w14:textId="77777777">
        <w:trPr>
          <w:trHeight w:val="380"/>
        </w:trPr>
        <w:tc>
          <w:tcPr>
            <w:tcW w:w="2021"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FF567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 12</w:t>
            </w:r>
            <w:r w:rsidRPr="00EA3054">
              <w:rPr>
                <w:rFonts w:ascii="Times New Roman" w:eastAsia="Times New Roman" w:hAnsi="Times New Roman" w:cs="Times New Roman"/>
                <w:color w:val="000000"/>
                <w:sz w:val="24"/>
                <w:szCs w:val="24"/>
              </w:rPr>
              <w:t xml:space="preserve"> - Communities participating in community dialogues on SRHR related to girls and young women</w:t>
            </w: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A5FD83" w14:textId="77777777" w:rsidR="00D76D34" w:rsidRPr="00EA3054" w:rsidRDefault="00AD0813">
            <w:pPr>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 </w:t>
            </w:r>
            <w:proofErr w:type="gramStart"/>
            <w:r w:rsidRPr="00EA3054">
              <w:rPr>
                <w:rFonts w:ascii="Times New Roman" w:eastAsia="Times New Roman" w:hAnsi="Times New Roman" w:cs="Times New Roman"/>
                <w:color w:val="000000"/>
                <w:sz w:val="24"/>
                <w:szCs w:val="24"/>
              </w:rPr>
              <w:t>of</w:t>
            </w:r>
            <w:proofErr w:type="gramEnd"/>
            <w:r w:rsidRPr="00EA3054">
              <w:rPr>
                <w:rFonts w:ascii="Times New Roman" w:eastAsia="Times New Roman" w:hAnsi="Times New Roman" w:cs="Times New Roman"/>
                <w:color w:val="000000"/>
                <w:sz w:val="24"/>
                <w:szCs w:val="24"/>
              </w:rPr>
              <w:t xml:space="preserve"> community dialogues held on SRHR</w:t>
            </w:r>
          </w:p>
          <w:p w14:paraId="05FB46FC" w14:textId="77777777" w:rsidR="00D76D34" w:rsidRPr="00EA3054" w:rsidRDefault="00D76D34">
            <w:pPr>
              <w:rPr>
                <w:rFonts w:ascii="Times New Roman" w:eastAsia="Times New Roman" w:hAnsi="Times New Roman" w:cs="Times New Roman"/>
                <w:sz w:val="24"/>
                <w:szCs w:val="24"/>
              </w:rPr>
            </w:pP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DEF47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100%</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B550E3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100%</w:t>
            </w:r>
          </w:p>
        </w:tc>
        <w:tc>
          <w:tcPr>
            <w:tcW w:w="98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0F021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100%</w:t>
            </w:r>
          </w:p>
        </w:tc>
        <w:tc>
          <w:tcPr>
            <w:tcW w:w="1243" w:type="dxa"/>
            <w:tcBorders>
              <w:top w:val="single" w:sz="4" w:space="0" w:color="000000"/>
              <w:left w:val="single" w:sz="4" w:space="0" w:color="000000"/>
              <w:bottom w:val="single" w:sz="4" w:space="0" w:color="000000"/>
              <w:right w:val="single" w:sz="4" w:space="0" w:color="000000"/>
            </w:tcBorders>
          </w:tcPr>
          <w:p w14:paraId="0FCEEE91" w14:textId="77777777" w:rsidR="00D76D34" w:rsidRPr="00EA3054" w:rsidRDefault="00AD0813">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2816" behindDoc="0" locked="0" layoutInCell="1" hidden="0" allowOverlap="1" wp14:anchorId="5BC6D2C1" wp14:editId="75901053">
                      <wp:simplePos x="0" y="0"/>
                      <wp:positionH relativeFrom="column">
                        <wp:posOffset>63501</wp:posOffset>
                      </wp:positionH>
                      <wp:positionV relativeFrom="paragraph">
                        <wp:posOffset>-50799</wp:posOffset>
                      </wp:positionV>
                      <wp:extent cx="660400" cy="565150"/>
                      <wp:effectExtent l="0" t="0" r="0" b="0"/>
                      <wp:wrapNone/>
                      <wp:docPr id="1073741990" name="Up Arrow 1073741990"/>
                      <wp:cNvGraphicFramePr/>
                      <a:graphic xmlns:a="http://schemas.openxmlformats.org/drawingml/2006/main">
                        <a:graphicData uri="http://schemas.microsoft.com/office/word/2010/wordprocessingShape">
                          <wps:wsp>
                            <wps:cNvSpPr/>
                            <wps:spPr>
                              <a:xfrm>
                                <a:off x="5028500" y="3510125"/>
                                <a:ext cx="635000" cy="5397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45B88CF9"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5BC6D2C1" id="Up Arrow 1073741990" o:spid="_x0000_s1041" type="#_x0000_t68" style="position:absolute;margin-left:5pt;margin-top:-4pt;width:52pt;height:44.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" adj="10800" fillcolor="#00b050" strokecolor="#42719b" strokeweight="1pt">
                      <v:stroke startarrowwidth="narrow" startarrowlength="short" endarrowwidth="narrow" endarrowlength="short"/>
                      <v:textbox inset="2.53958mm,2.53958mm,2.53958mm,2.53958mm">
                        <w:txbxContent>
                          <w:p w14:paraId="45B88CF9" w14:textId="77777777" w:rsidR="004059D1" w:rsidRDefault="004059D1">
                            <w:pPr>
                              <w:spacing w:after="0" w:line="240" w:lineRule="auto"/>
                              <w:textDirection w:val="btLr"/>
                            </w:pPr>
                          </w:p>
                        </w:txbxContent>
                      </v:textbox>
                    </v:shape>
                  </w:pict>
                </mc:Fallback>
              </mc:AlternateContent>
            </w:r>
          </w:p>
        </w:tc>
      </w:tr>
      <w:tr w:rsidR="00D76D34" w:rsidRPr="00EA3054" w14:paraId="7034D45F" w14:textId="77777777">
        <w:trPr>
          <w:trHeight w:val="664"/>
        </w:trPr>
        <w:tc>
          <w:tcPr>
            <w:tcW w:w="2021"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38AA42D"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8C935DB"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Nr of community leaders acting on community dialogues</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23CE6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420</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B30A7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400</w:t>
            </w:r>
          </w:p>
        </w:tc>
        <w:tc>
          <w:tcPr>
            <w:tcW w:w="98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1A502B3"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75%</w:t>
            </w:r>
          </w:p>
        </w:tc>
        <w:tc>
          <w:tcPr>
            <w:tcW w:w="1243" w:type="dxa"/>
            <w:tcBorders>
              <w:top w:val="single" w:sz="4" w:space="0" w:color="000000"/>
              <w:left w:val="single" w:sz="4" w:space="0" w:color="000000"/>
              <w:bottom w:val="single" w:sz="4" w:space="0" w:color="000000"/>
              <w:right w:val="single" w:sz="4" w:space="0" w:color="000000"/>
            </w:tcBorders>
          </w:tcPr>
          <w:p w14:paraId="3265387D" w14:textId="77777777" w:rsidR="00D76D34" w:rsidRPr="00EA3054" w:rsidRDefault="00AD0813">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3840" behindDoc="0" locked="0" layoutInCell="1" hidden="0" allowOverlap="1" wp14:anchorId="32CF34AB" wp14:editId="522448FB">
                      <wp:simplePos x="0" y="0"/>
                      <wp:positionH relativeFrom="column">
                        <wp:posOffset>69850</wp:posOffset>
                      </wp:positionH>
                      <wp:positionV relativeFrom="paragraph">
                        <wp:posOffset>13335</wp:posOffset>
                      </wp:positionV>
                      <wp:extent cx="552450" cy="539750"/>
                      <wp:effectExtent l="0" t="0" r="0" b="0"/>
                      <wp:wrapNone/>
                      <wp:docPr id="1073741979" name="Right Arrow 1073741979"/>
                      <wp:cNvGraphicFramePr/>
                      <a:graphic xmlns:a="http://schemas.openxmlformats.org/drawingml/2006/main">
                        <a:graphicData uri="http://schemas.microsoft.com/office/word/2010/wordprocessingShape">
                          <wps:wsp>
                            <wps:cNvSpPr/>
                            <wps:spPr>
                              <a:xfrm>
                                <a:off x="0" y="0"/>
                                <a:ext cx="552450" cy="539750"/>
                              </a:xfrm>
                              <a:prstGeom prst="rightArrow">
                                <a:avLst>
                                  <a:gd name="adj1" fmla="val 50000"/>
                                  <a:gd name="adj2" fmla="val 50000"/>
                                </a:avLst>
                              </a:prstGeom>
                              <a:solidFill>
                                <a:srgbClr val="FFFF00"/>
                              </a:solidFill>
                              <a:ln w="12700" cap="flat" cmpd="sng">
                                <a:solidFill>
                                  <a:srgbClr val="42719B"/>
                                </a:solidFill>
                                <a:prstDash val="solid"/>
                                <a:miter lim="800000"/>
                                <a:headEnd type="none" w="sm" len="sm"/>
                                <a:tailEnd type="none" w="sm" len="sm"/>
                              </a:ln>
                            </wps:spPr>
                            <wps:txbx>
                              <w:txbxContent>
                                <w:p w14:paraId="5F22EB0A"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32CF34AB" id="Right Arrow 1073741979" o:spid="_x0000_s1042" type="#_x0000_t13" style="position:absolute;margin-left:5.5pt;margin-top:1.05pt;width:43.5pt;height:4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" adj="11048" fillcolor="yellow" strokecolor="#42719b" strokeweight="1pt">
                      <v:stroke startarrowwidth="narrow" startarrowlength="short" endarrowwidth="narrow" endarrowlength="short"/>
                      <v:textbox inset="2.53958mm,2.53958mm,2.53958mm,2.53958mm">
                        <w:txbxContent>
                          <w:p w14:paraId="5F22EB0A" w14:textId="77777777" w:rsidR="004059D1" w:rsidRDefault="004059D1">
                            <w:pPr>
                              <w:spacing w:after="0" w:line="240" w:lineRule="auto"/>
                              <w:textDirection w:val="btLr"/>
                            </w:pPr>
                          </w:p>
                        </w:txbxContent>
                      </v:textbox>
                    </v:shape>
                  </w:pict>
                </mc:Fallback>
              </mc:AlternateContent>
            </w:r>
          </w:p>
        </w:tc>
      </w:tr>
      <w:tr w:rsidR="00D76D34" w:rsidRPr="00EA3054" w14:paraId="5C4E7A6C" w14:textId="77777777">
        <w:trPr>
          <w:trHeight w:val="380"/>
        </w:trPr>
        <w:tc>
          <w:tcPr>
            <w:tcW w:w="2021"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C4385C"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 13</w:t>
            </w:r>
            <w:r w:rsidRPr="00EA3054">
              <w:rPr>
                <w:rFonts w:ascii="Times New Roman" w:eastAsia="Times New Roman" w:hAnsi="Times New Roman" w:cs="Times New Roman"/>
                <w:color w:val="000000"/>
                <w:sz w:val="24"/>
                <w:szCs w:val="24"/>
              </w:rPr>
              <w:t xml:space="preserve"> - Strengthened awareness of girls and young women on SRHR </w:t>
            </w:r>
            <w:r w:rsidRPr="00EA3054">
              <w:rPr>
                <w:rFonts w:ascii="Times New Roman" w:eastAsia="Times New Roman" w:hAnsi="Times New Roman" w:cs="Times New Roman"/>
                <w:color w:val="000000"/>
                <w:sz w:val="24"/>
                <w:szCs w:val="24"/>
              </w:rPr>
              <w:lastRenderedPageBreak/>
              <w:t>including HIV/AIDS and GBV prevention</w:t>
            </w: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B2FC9C"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lastRenderedPageBreak/>
              <w:t>% New acceptors of Family Planning </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491C8AF"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60% in RB (66% Zambezia and 58 Nampula)</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CCBD83"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30%</w:t>
            </w:r>
          </w:p>
        </w:tc>
        <w:tc>
          <w:tcPr>
            <w:tcW w:w="98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8F1F8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28 %</w:t>
            </w:r>
          </w:p>
        </w:tc>
        <w:tc>
          <w:tcPr>
            <w:tcW w:w="1243" w:type="dxa"/>
            <w:tcBorders>
              <w:top w:val="single" w:sz="4" w:space="0" w:color="000000"/>
              <w:left w:val="single" w:sz="4" w:space="0" w:color="000000"/>
              <w:bottom w:val="single" w:sz="4" w:space="0" w:color="000000"/>
              <w:right w:val="single" w:sz="4" w:space="0" w:color="000000"/>
            </w:tcBorders>
          </w:tcPr>
          <w:p w14:paraId="31BA8A0A" w14:textId="77777777" w:rsidR="00D76D34" w:rsidRPr="00EA3054" w:rsidRDefault="00AD0813">
            <w:pPr>
              <w:rPr>
                <w:rFonts w:ascii="Times New Roman" w:eastAsia="Times New Roman" w:hAnsi="Times New Roman" w:cs="Times New Roman"/>
                <w:sz w:val="24"/>
                <w:szCs w:val="24"/>
                <w:highlight w:val="yellow"/>
              </w:rPr>
            </w:pPr>
            <w:r w:rsidRPr="00EA3054">
              <w:rPr>
                <w:rFonts w:ascii="Times New Roman" w:hAnsi="Times New Roman" w:cs="Times New Roman"/>
                <w:noProof/>
                <w:sz w:val="24"/>
                <w:szCs w:val="24"/>
              </w:rPr>
              <mc:AlternateContent>
                <mc:Choice Requires="wps">
                  <w:drawing>
                    <wp:anchor distT="0" distB="0" distL="114300" distR="114300" simplePos="0" relativeHeight="251684864" behindDoc="0" locked="0" layoutInCell="1" hidden="0" allowOverlap="1" wp14:anchorId="55109C40" wp14:editId="79471FA2">
                      <wp:simplePos x="0" y="0"/>
                      <wp:positionH relativeFrom="column">
                        <wp:posOffset>-31750</wp:posOffset>
                      </wp:positionH>
                      <wp:positionV relativeFrom="paragraph">
                        <wp:posOffset>57785</wp:posOffset>
                      </wp:positionV>
                      <wp:extent cx="654050" cy="622300"/>
                      <wp:effectExtent l="0" t="0" r="0" b="0"/>
                      <wp:wrapNone/>
                      <wp:docPr id="1073741977" name="Up Arrow 1073741977"/>
                      <wp:cNvGraphicFramePr/>
                      <a:graphic xmlns:a="http://schemas.openxmlformats.org/drawingml/2006/main">
                        <a:graphicData uri="http://schemas.microsoft.com/office/word/2010/wordprocessingShape">
                          <wps:wsp>
                            <wps:cNvSpPr/>
                            <wps:spPr>
                              <a:xfrm>
                                <a:off x="0" y="0"/>
                                <a:ext cx="654050" cy="6223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61F2EEEB"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55109C40" id="Up Arrow 1073741977" o:spid="_x0000_s1043" type="#_x0000_t68" style="position:absolute;margin-left:-2.5pt;margin-top:4.55pt;width:51.5pt;height:49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" adj="10800" fillcolor="#00b050" strokecolor="#42719b" strokeweight="1pt">
                      <v:stroke startarrowwidth="narrow" startarrowlength="short" endarrowwidth="narrow" endarrowlength="short"/>
                      <v:textbox inset="2.53958mm,2.53958mm,2.53958mm,2.53958mm">
                        <w:txbxContent>
                          <w:p w14:paraId="61F2EEEB" w14:textId="77777777" w:rsidR="004059D1" w:rsidRDefault="004059D1">
                            <w:pPr>
                              <w:spacing w:after="0" w:line="240" w:lineRule="auto"/>
                              <w:textDirection w:val="btLr"/>
                            </w:pPr>
                          </w:p>
                        </w:txbxContent>
                      </v:textbox>
                    </v:shape>
                  </w:pict>
                </mc:Fallback>
              </mc:AlternateContent>
            </w:r>
          </w:p>
        </w:tc>
      </w:tr>
      <w:tr w:rsidR="00D76D34" w:rsidRPr="00EA3054" w14:paraId="7290F259" w14:textId="77777777">
        <w:trPr>
          <w:trHeight w:val="380"/>
        </w:trPr>
        <w:tc>
          <w:tcPr>
            <w:tcW w:w="2021"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BB6470"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rPr>
            </w:pP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090969"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HIV/</w:t>
            </w:r>
            <w:r w:rsidRPr="00EA3054">
              <w:rPr>
                <w:rFonts w:ascii="Times New Roman" w:eastAsia="Times New Roman" w:hAnsi="Times New Roman" w:cs="Times New Roman"/>
                <w:sz w:val="24"/>
                <w:szCs w:val="24"/>
              </w:rPr>
              <w:t>AIDS</w:t>
            </w:r>
            <w:r w:rsidRPr="00EA3054">
              <w:rPr>
                <w:rFonts w:ascii="Times New Roman" w:eastAsia="Times New Roman" w:hAnsi="Times New Roman" w:cs="Times New Roman"/>
                <w:color w:val="000000"/>
                <w:sz w:val="24"/>
                <w:szCs w:val="24"/>
              </w:rPr>
              <w:t xml:space="preserve"> incidence among girls aged 15-24 years</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BACA2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1.8% Nampula and 3% Zambezia </w:t>
            </w:r>
          </w:p>
        </w:tc>
        <w:tc>
          <w:tcPr>
            <w:tcW w:w="99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E90451"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7.1% (Zambezia) and 7.1 (Nampula)</w:t>
            </w:r>
          </w:p>
        </w:tc>
        <w:tc>
          <w:tcPr>
            <w:tcW w:w="98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4577756"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Zambezia (3.4%), and Nampula 1.7)</w:t>
            </w:r>
          </w:p>
        </w:tc>
        <w:tc>
          <w:tcPr>
            <w:tcW w:w="1243" w:type="dxa"/>
            <w:tcBorders>
              <w:top w:val="single" w:sz="4" w:space="0" w:color="000000"/>
              <w:left w:val="single" w:sz="4" w:space="0" w:color="000000"/>
              <w:bottom w:val="single" w:sz="4" w:space="0" w:color="000000"/>
              <w:right w:val="single" w:sz="4" w:space="0" w:color="000000"/>
            </w:tcBorders>
          </w:tcPr>
          <w:p w14:paraId="4A89E4E6" w14:textId="77777777" w:rsidR="00D76D34" w:rsidRPr="00EA3054" w:rsidRDefault="005103ED">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5888" behindDoc="0" locked="0" layoutInCell="1" hidden="0" allowOverlap="1" wp14:anchorId="389588A2" wp14:editId="5BA76F37">
                      <wp:simplePos x="0" y="0"/>
                      <wp:positionH relativeFrom="column">
                        <wp:posOffset>0</wp:posOffset>
                      </wp:positionH>
                      <wp:positionV relativeFrom="paragraph">
                        <wp:posOffset>152400</wp:posOffset>
                      </wp:positionV>
                      <wp:extent cx="660400" cy="647700"/>
                      <wp:effectExtent l="0" t="0" r="0" b="0"/>
                      <wp:wrapNone/>
                      <wp:docPr id="1073741984" name="Up Arrow 1073741984"/>
                      <wp:cNvGraphicFramePr/>
                      <a:graphic xmlns:a="http://schemas.openxmlformats.org/drawingml/2006/main">
                        <a:graphicData uri="http://schemas.microsoft.com/office/word/2010/wordprocessingShape">
                          <wps:wsp>
                            <wps:cNvSpPr/>
                            <wps:spPr>
                              <a:xfrm>
                                <a:off x="0" y="0"/>
                                <a:ext cx="660400" cy="6477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7252EAFA"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389588A2" id="Up Arrow 1073741984" o:spid="_x0000_s1044" type="#_x0000_t68" style="position:absolute;margin-left:0;margin-top:12pt;width:52pt;height:51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" adj="10800" fillcolor="#00b050" strokecolor="#42719b" strokeweight="1pt">
                      <v:stroke startarrowwidth="narrow" startarrowlength="short" endarrowwidth="narrow" endarrowlength="short"/>
                      <v:textbox inset="2.53958mm,2.53958mm,2.53958mm,2.53958mm">
                        <w:txbxContent>
                          <w:p w14:paraId="7252EAFA"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p w14:paraId="271F3069"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         </w:t>
            </w:r>
          </w:p>
        </w:tc>
      </w:tr>
    </w:tbl>
    <w:p w14:paraId="3DAE481A" w14:textId="77777777" w:rsidR="00D560F5" w:rsidRPr="00D560F5" w:rsidRDefault="00AD0813" w:rsidP="00D560F5">
      <w:pPr>
        <w:spacing w:after="0"/>
        <w:ind w:right="4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Table 4: Indicators, baseline (2020), target and achievements 2021, outcome 3</w:t>
      </w:r>
    </w:p>
    <w:p w14:paraId="6210EC61" w14:textId="77777777" w:rsidR="00D76D34" w:rsidRPr="00EA3054" w:rsidRDefault="00AD0813" w:rsidP="00D560F5">
      <w:pPr>
        <w:pStyle w:val="Heading3"/>
        <w:spacing w:before="240" w:after="0"/>
        <w:jc w:val="both"/>
        <w:rPr>
          <w:rFonts w:ascii="Times New Roman" w:hAnsi="Times New Roman" w:cs="Times New Roman"/>
          <w:sz w:val="24"/>
          <w:szCs w:val="24"/>
        </w:rPr>
      </w:pPr>
      <w:bookmarkStart w:id="25" w:name="_Toc104557214"/>
      <w:r w:rsidRPr="00EA3054">
        <w:rPr>
          <w:rFonts w:ascii="Times New Roman" w:hAnsi="Times New Roman" w:cs="Times New Roman"/>
          <w:sz w:val="24"/>
          <w:szCs w:val="24"/>
        </w:rPr>
        <w:t>Output 10: Enhanced involvement of men and boys to strengthen their SRHR</w:t>
      </w:r>
      <w:bookmarkEnd w:id="25"/>
    </w:p>
    <w:p w14:paraId="3E492466" w14:textId="77777777" w:rsidR="00D76D34" w:rsidRPr="00EA3054" w:rsidRDefault="00AD0813">
      <w:pPr>
        <w:pBdr>
          <w:top w:val="nil"/>
          <w:left w:val="nil"/>
          <w:bottom w:val="nil"/>
          <w:right w:val="nil"/>
          <w:between w:val="nil"/>
        </w:pBdr>
        <w:spacing w:before="240" w:after="0" w:line="276" w:lineRule="auto"/>
        <w:jc w:val="both"/>
        <w:rPr>
          <w:rFonts w:ascii="Times New Roman" w:eastAsia="Times New Roman" w:hAnsi="Times New Roman" w:cs="Times New Roman"/>
          <w:b/>
          <w:i/>
          <w:color w:val="000000"/>
          <w:sz w:val="24"/>
          <w:szCs w:val="24"/>
        </w:rPr>
      </w:pPr>
      <w:r w:rsidRPr="00EA3054">
        <w:rPr>
          <w:rFonts w:ascii="Times New Roman" w:eastAsia="Times New Roman" w:hAnsi="Times New Roman" w:cs="Times New Roman"/>
          <w:b/>
          <w:i/>
          <w:color w:val="000000"/>
          <w:sz w:val="24"/>
          <w:szCs w:val="24"/>
        </w:rPr>
        <w:t>Boys’ mentorship</w:t>
      </w:r>
    </w:p>
    <w:p w14:paraId="17062AC2" w14:textId="77777777" w:rsidR="00D76D34" w:rsidRPr="00EA3054" w:rsidRDefault="00AD0813">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During the last quarter of the year in analysis, the programme launched the boys’ mentorship in the 2 provinces of the programme. In Nampula, the boys’ mentorship was launched in Meconta, Cidade de Nampula and Mogovolas, and in Zambezia the approach was implemented in Cidade de Quelimane, Nicoadala and Namacurra. In total, the boys’ mentorship is facilitated by 120 boy mentors and 6 supervisors (with each district being supported by 20 mentors and 1 district supervisor). </w:t>
      </w:r>
      <w:r w:rsidRPr="00EA3054">
        <w:rPr>
          <w:rFonts w:ascii="Times New Roman" w:eastAsia="Times New Roman" w:hAnsi="Times New Roman" w:cs="Times New Roman"/>
          <w:sz w:val="24"/>
          <w:szCs w:val="24"/>
        </w:rPr>
        <w:t>By the end</w:t>
      </w:r>
      <w:r w:rsidRPr="00EA3054">
        <w:rPr>
          <w:rFonts w:ascii="Times New Roman" w:eastAsia="Times New Roman" w:hAnsi="Times New Roman" w:cs="Times New Roman"/>
          <w:color w:val="000000"/>
          <w:sz w:val="24"/>
          <w:szCs w:val="24"/>
        </w:rPr>
        <w:t xml:space="preserve"> of 2021, with three months of implementation, the programme had reached 4,755 </w:t>
      </w:r>
      <w:proofErr w:type="gramStart"/>
      <w:r w:rsidRPr="00EA3054">
        <w:rPr>
          <w:rFonts w:ascii="Times New Roman" w:eastAsia="Times New Roman" w:hAnsi="Times New Roman" w:cs="Times New Roman"/>
          <w:color w:val="000000"/>
          <w:sz w:val="24"/>
          <w:szCs w:val="24"/>
        </w:rPr>
        <w:t>boys;</w:t>
      </w:r>
      <w:proofErr w:type="gramEnd"/>
      <w:r w:rsidRPr="00EA3054">
        <w:rPr>
          <w:rFonts w:ascii="Times New Roman" w:eastAsia="Times New Roman" w:hAnsi="Times New Roman" w:cs="Times New Roman"/>
          <w:color w:val="000000"/>
          <w:sz w:val="24"/>
          <w:szCs w:val="24"/>
        </w:rPr>
        <w:t xml:space="preserve"> 2,407 in Nampula and 2,348 in Zambezia. The picture below shows a session of boys’ mentorship in Namacurra districts, Zambezia province, in October 2021.</w:t>
      </w:r>
    </w:p>
    <w:p w14:paraId="62A315D0" w14:textId="77777777" w:rsidR="00D76D34" w:rsidRPr="00EA3054" w:rsidRDefault="00AD0813">
      <w:pPr>
        <w:pBdr>
          <w:top w:val="nil"/>
          <w:left w:val="nil"/>
          <w:bottom w:val="nil"/>
          <w:right w:val="nil"/>
          <w:between w:val="nil"/>
        </w:pBdr>
        <w:spacing w:before="240"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noProof/>
          <w:color w:val="000000"/>
          <w:sz w:val="24"/>
          <w:szCs w:val="24"/>
        </w:rPr>
        <w:drawing>
          <wp:inline distT="0" distB="0" distL="0" distR="0" wp14:anchorId="41626BF2" wp14:editId="77D3EA05">
            <wp:extent cx="5704408" cy="3531905"/>
            <wp:effectExtent l="0" t="0" r="0" b="0"/>
            <wp:docPr id="1073742012" name="image27.jpg" descr="C:\Users\Assane Macangira\Downloads\PHOTO-2022-04-20-16-42-15.jpg"/>
            <wp:cNvGraphicFramePr/>
            <a:graphic xmlns:a="http://schemas.openxmlformats.org/drawingml/2006/main">
              <a:graphicData uri="http://schemas.openxmlformats.org/drawingml/2006/picture">
                <pic:pic xmlns:pic="http://schemas.openxmlformats.org/drawingml/2006/picture">
                  <pic:nvPicPr>
                    <pic:cNvPr id="0" name="image27.jpg" descr="C:\Users\Assane Macangira\Downloads\PHOTO-2022-04-20-16-42-15.jpg"/>
                    <pic:cNvPicPr preferRelativeResize="0"/>
                  </pic:nvPicPr>
                  <pic:blipFill>
                    <a:blip r:embed="rId35"/>
                    <a:srcRect/>
                    <a:stretch>
                      <a:fillRect/>
                    </a:stretch>
                  </pic:blipFill>
                  <pic:spPr>
                    <a:xfrm>
                      <a:off x="0" y="0"/>
                      <a:ext cx="5704408" cy="3531905"/>
                    </a:xfrm>
                    <a:prstGeom prst="rect">
                      <a:avLst/>
                    </a:prstGeom>
                    <a:ln/>
                  </pic:spPr>
                </pic:pic>
              </a:graphicData>
            </a:graphic>
          </wp:inline>
        </w:drawing>
      </w:r>
    </w:p>
    <w:p w14:paraId="2588B564" w14:textId="77777777" w:rsidR="00D76D34" w:rsidRPr="00EA3054" w:rsidRDefault="00AD0813">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Figure 10: Boys’ mentorship session in Namacurra, Zambezia, October 2021</w:t>
      </w:r>
    </w:p>
    <w:p w14:paraId="08A3753A" w14:textId="77777777" w:rsidR="00D76D34" w:rsidRPr="00EA3054" w:rsidRDefault="00D76D34">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p>
    <w:p w14:paraId="01D4F8E2" w14:textId="77777777" w:rsidR="00D76D34" w:rsidRPr="00EA3054" w:rsidRDefault="00AD0813">
      <w:pPr>
        <w:spacing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Hélio Cesar (fictitious name), aged 24, living in Mutauanha neighborhood, Nampula City, father of one son, gave the following testimony on the impact of boys’ mentorship on his life: </w:t>
      </w:r>
    </w:p>
    <w:p w14:paraId="625C9C2A" w14:textId="77777777" w:rsidR="00D76D34" w:rsidRPr="00EA3054" w:rsidRDefault="00AD0813">
      <w:pPr>
        <w:spacing w:line="276" w:lineRule="auto"/>
        <w:ind w:left="450" w:right="390"/>
        <w:jc w:val="both"/>
        <w:rPr>
          <w:rFonts w:ascii="Times New Roman" w:eastAsia="Times New Roman" w:hAnsi="Times New Roman" w:cs="Times New Roman"/>
          <w:b/>
          <w:sz w:val="24"/>
          <w:szCs w:val="24"/>
        </w:rPr>
      </w:pPr>
      <w:r w:rsidRPr="00EA3054">
        <w:rPr>
          <w:rFonts w:ascii="Times New Roman" w:eastAsia="Times New Roman" w:hAnsi="Times New Roman" w:cs="Times New Roman"/>
          <w:i/>
          <w:sz w:val="24"/>
          <w:szCs w:val="24"/>
        </w:rPr>
        <w:t xml:space="preserve">“Before I joined the boys’ mentorship, I was a man inside the box, because I thought men were superior to women, and that women could only stay at home to take care of the house and children. For some time, I was ashamed of myself, and I was an absent </w:t>
      </w:r>
      <w:r w:rsidRPr="00EA3054">
        <w:rPr>
          <w:rFonts w:ascii="Times New Roman" w:eastAsia="Times New Roman" w:hAnsi="Times New Roman" w:cs="Times New Roman"/>
          <w:i/>
          <w:sz w:val="24"/>
          <w:szCs w:val="24"/>
        </w:rPr>
        <w:lastRenderedPageBreak/>
        <w:t xml:space="preserve">father and husband. I remember once I had a harsh quarrel with my wife because she had invited me to go to the health facility for an HIV test. That time she was </w:t>
      </w:r>
      <w:proofErr w:type="gramStart"/>
      <w:r w:rsidRPr="00EA3054">
        <w:rPr>
          <w:rFonts w:ascii="Times New Roman" w:eastAsia="Times New Roman" w:hAnsi="Times New Roman" w:cs="Times New Roman"/>
          <w:i/>
          <w:sz w:val="24"/>
          <w:szCs w:val="24"/>
        </w:rPr>
        <w:t>pregnant</w:t>
      </w:r>
      <w:proofErr w:type="gramEnd"/>
      <w:r w:rsidRPr="00EA3054">
        <w:rPr>
          <w:rFonts w:ascii="Times New Roman" w:eastAsia="Times New Roman" w:hAnsi="Times New Roman" w:cs="Times New Roman"/>
          <w:i/>
          <w:sz w:val="24"/>
          <w:szCs w:val="24"/>
        </w:rPr>
        <w:t xml:space="preserve"> and the situation started to worsen when she started to lose weight during her pregnancy. We almost split up, because I thought she had tested positive for the HIV test, but she did not have courage enough to disclose her HIV status to me. Things changed when I joined the boys’ mentorship. All topics dealt with during the mentoring sessions touched me because they were related to what was happening in my family. These actions changed my mindset and changed my attitude towards life. As a result of the mentoring sessions, I gained courage and I went for an HIV test, and when I returned </w:t>
      </w:r>
      <w:proofErr w:type="gramStart"/>
      <w:r w:rsidRPr="00EA3054">
        <w:rPr>
          <w:rFonts w:ascii="Times New Roman" w:eastAsia="Times New Roman" w:hAnsi="Times New Roman" w:cs="Times New Roman"/>
          <w:i/>
          <w:sz w:val="24"/>
          <w:szCs w:val="24"/>
        </w:rPr>
        <w:t>home</w:t>
      </w:r>
      <w:proofErr w:type="gramEnd"/>
      <w:r w:rsidRPr="00EA3054">
        <w:rPr>
          <w:rFonts w:ascii="Times New Roman" w:eastAsia="Times New Roman" w:hAnsi="Times New Roman" w:cs="Times New Roman"/>
          <w:i/>
          <w:sz w:val="24"/>
          <w:szCs w:val="24"/>
        </w:rPr>
        <w:t xml:space="preserve"> I hugged my wife as I got tested for HIV, and the result was negative, contrary to what I suspected. Nowadays I take care of my family and I am always there to support my family. We now do family planning so that my wife can pursue her schooling, and to avoid unintended pregnancy. Thanks to boys’ mentorship now I consider myself a man in a transformative stage, given that I abandoned some toxic habits and behavior. Today our home is full of joy and peace”. </w:t>
      </w:r>
    </w:p>
    <w:p w14:paraId="15DFDB98" w14:textId="77777777" w:rsidR="00D76D34" w:rsidRDefault="00AD0813">
      <w:pPr>
        <w:pStyle w:val="Heading3"/>
        <w:spacing w:after="0"/>
        <w:jc w:val="both"/>
        <w:rPr>
          <w:rFonts w:ascii="Times New Roman" w:hAnsi="Times New Roman" w:cs="Times New Roman"/>
          <w:sz w:val="24"/>
          <w:szCs w:val="24"/>
        </w:rPr>
      </w:pPr>
      <w:bookmarkStart w:id="26" w:name="_Toc104557215"/>
      <w:r w:rsidRPr="00EA3054">
        <w:rPr>
          <w:rFonts w:ascii="Times New Roman" w:hAnsi="Times New Roman" w:cs="Times New Roman"/>
          <w:sz w:val="24"/>
          <w:szCs w:val="24"/>
        </w:rPr>
        <w:t>Output 11: Faith based leaders and youth groups mobilized and active to promote adolescent SRH and rights</w:t>
      </w:r>
      <w:bookmarkEnd w:id="26"/>
    </w:p>
    <w:p w14:paraId="47F802A7" w14:textId="77777777" w:rsidR="00764C89" w:rsidRPr="00764C89" w:rsidRDefault="00764C89" w:rsidP="00764C89"/>
    <w:p w14:paraId="108A8F7F" w14:textId="77777777" w:rsidR="00D76D34" w:rsidRPr="00EA3054" w:rsidRDefault="00AD0813">
      <w:pPr>
        <w:shd w:val="clear" w:color="auto" w:fill="FFFFFF"/>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140 (28 female) religious leaders from Maputo province benefitted from training sessions conducted by the Council of Religious Leaders (COREM) using an Adolescents Sexual and Reproductive Health and Rights (ASRHR) handbook, which resulted in an increased knowledge on HIV</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 xml:space="preserve">AIDS and services available in Maputo Province and within the National Health Services. Furthermore, COREM has contributed to the dissemination of HIV combined prevention messages through religious forums and using community radios stations broadcasting of messages and soap operas, targeting adolescents, </w:t>
      </w:r>
      <w:proofErr w:type="gramStart"/>
      <w:r w:rsidRPr="00EA3054">
        <w:rPr>
          <w:rFonts w:ascii="Times New Roman" w:eastAsia="Times New Roman" w:hAnsi="Times New Roman" w:cs="Times New Roman"/>
          <w:color w:val="000000"/>
          <w:sz w:val="24"/>
          <w:szCs w:val="24"/>
        </w:rPr>
        <w:t>youth</w:t>
      </w:r>
      <w:proofErr w:type="gramEnd"/>
      <w:r w:rsidRPr="00EA3054">
        <w:rPr>
          <w:rFonts w:ascii="Times New Roman" w:eastAsia="Times New Roman" w:hAnsi="Times New Roman" w:cs="Times New Roman"/>
          <w:color w:val="000000"/>
          <w:sz w:val="24"/>
          <w:szCs w:val="24"/>
        </w:rPr>
        <w:t xml:space="preserve"> and adults.  </w:t>
      </w:r>
    </w:p>
    <w:p w14:paraId="2EAFB1E9" w14:textId="77777777" w:rsidR="00D76D34" w:rsidRPr="00EA3054" w:rsidRDefault="00AD0813">
      <w:pPr>
        <w:shd w:val="clear" w:color="auto" w:fill="FFFFFF"/>
        <w:spacing w:before="240" w:after="0" w:line="276" w:lineRule="auto"/>
        <w:jc w:val="both"/>
        <w:rPr>
          <w:rFonts w:ascii="Times New Roman" w:hAnsi="Times New Roman" w:cs="Times New Roman"/>
          <w:b/>
          <w:i/>
          <w:color w:val="000000"/>
          <w:sz w:val="24"/>
          <w:szCs w:val="24"/>
        </w:rPr>
      </w:pPr>
      <w:r w:rsidRPr="00EA3054">
        <w:rPr>
          <w:rFonts w:ascii="Times New Roman" w:eastAsia="Times New Roman" w:hAnsi="Times New Roman" w:cs="Times New Roman"/>
          <w:color w:val="000000"/>
          <w:sz w:val="24"/>
          <w:szCs w:val="24"/>
        </w:rPr>
        <w:t>Additionally, 6 meetings with 51 religious leaders were held in Nampula and Zambezia. These meetings were aimed at promoting awareness raising on gender</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 xml:space="preserve">based violence including combating harmful practices, such as the child marriage. </w:t>
      </w:r>
    </w:p>
    <w:p w14:paraId="25490905" w14:textId="77777777" w:rsidR="00D76D34" w:rsidRDefault="00AD0813">
      <w:pPr>
        <w:pStyle w:val="Heading3"/>
        <w:spacing w:after="0" w:line="240" w:lineRule="auto"/>
        <w:jc w:val="both"/>
        <w:rPr>
          <w:rFonts w:ascii="Times New Roman" w:hAnsi="Times New Roman" w:cs="Times New Roman"/>
          <w:sz w:val="24"/>
          <w:szCs w:val="24"/>
        </w:rPr>
      </w:pPr>
      <w:bookmarkStart w:id="27" w:name="_Toc104557216"/>
      <w:r w:rsidRPr="00EA3054">
        <w:rPr>
          <w:rFonts w:ascii="Times New Roman" w:hAnsi="Times New Roman" w:cs="Times New Roman"/>
          <w:sz w:val="24"/>
          <w:szCs w:val="24"/>
        </w:rPr>
        <w:t>Output 12: Communities participating in community dialogues on SRHR related to girls and young women</w:t>
      </w:r>
      <w:bookmarkEnd w:id="27"/>
    </w:p>
    <w:p w14:paraId="7DEBC254" w14:textId="77777777" w:rsidR="00764C89" w:rsidRPr="00764C89" w:rsidRDefault="00764C89" w:rsidP="00764C89"/>
    <w:p w14:paraId="588B1596" w14:textId="77777777" w:rsidR="00D76D34" w:rsidRPr="00EA3054" w:rsidRDefault="00AD0813">
      <w:pPr>
        <w:spacing w:after="199"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A total of 145,434 parents were engaged in 9,316 sessions of community dialogue cycles aimed at addressing harmful practices that perpetuate norms around child marriage and gender-based violence. As a result of the participation in these dialogues, changes reported indicate a 37% increase in the number of participants who demonstrate willingness to abandon child marriage in the communities; 40% increase in the number participants who feel the urgent need to change some of the practices such as initiation rites for young girls, which is a cultural practice that is seen as a preparation for girls to be ready for marriage; 16% increase in the number of participants that can site at least 3 benefits resulting from delayed age of marriage. In 2021, 239 cases of child marriage and abuse were identified, reported to the local authorities for </w:t>
      </w:r>
      <w:r w:rsidRPr="00EA3054">
        <w:rPr>
          <w:rFonts w:ascii="Times New Roman" w:eastAsia="Times New Roman" w:hAnsi="Times New Roman" w:cs="Times New Roman"/>
          <w:sz w:val="24"/>
          <w:szCs w:val="24"/>
        </w:rPr>
        <w:lastRenderedPageBreak/>
        <w:t xml:space="preserve">resolution where 89% of the cases had a positive conclusion with the perpetrator sanctioned and the children provided psychological, health and material support to continue their life. </w:t>
      </w:r>
    </w:p>
    <w:p w14:paraId="6AC80C1B" w14:textId="77777777" w:rsidR="00D76D34" w:rsidRPr="00EA3054" w:rsidRDefault="00AD0813">
      <w:pPr>
        <w:spacing w:before="240" w:after="199"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A comparison with achievements registered in the previous year, it is worth mentioning that while in 2020 the number of empowered community leaders and actors was 402, in 2021, the number of leaders empowered reduced to 299, showing a decrease by 26%. Additionally, when it comes to the number of community dialogue sessions held, there was an increase by 353% (from 2,056 sessions held reaching 29,846 community members in 2020 to 9,316 sessions held reaching 145,434 community members in 2021). There are differences between numbers registered in Zambezia and Nampula. The approach used in Nampula involves more people than that used in Zambezia.</w:t>
      </w:r>
    </w:p>
    <w:p w14:paraId="1785683D" w14:textId="77777777" w:rsidR="00D76D34" w:rsidRPr="00EA3054" w:rsidRDefault="00AD0813">
      <w:pPr>
        <w:pStyle w:val="Heading3"/>
        <w:spacing w:before="240" w:after="0"/>
        <w:jc w:val="both"/>
        <w:rPr>
          <w:rFonts w:ascii="Times New Roman" w:hAnsi="Times New Roman" w:cs="Times New Roman"/>
          <w:sz w:val="24"/>
          <w:szCs w:val="24"/>
        </w:rPr>
      </w:pPr>
      <w:bookmarkStart w:id="28" w:name="_Toc104557217"/>
      <w:r w:rsidRPr="00EA3054">
        <w:rPr>
          <w:rFonts w:ascii="Times New Roman" w:hAnsi="Times New Roman" w:cs="Times New Roman"/>
          <w:sz w:val="24"/>
          <w:szCs w:val="24"/>
        </w:rPr>
        <w:t>Output 13: Strengthened awareness of girls and young women on SRHR including HIV/AIDS and GBV prevention</w:t>
      </w:r>
      <w:bookmarkEnd w:id="28"/>
    </w:p>
    <w:p w14:paraId="73FCAC85" w14:textId="77777777" w:rsidR="00D76D34" w:rsidRPr="00EA3054" w:rsidRDefault="00AD0813">
      <w:pPr>
        <w:spacing w:before="240" w:after="0" w:line="276" w:lineRule="auto"/>
        <w:jc w:val="both"/>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Counseling for ASRH/HIV and topics relevant to adolescents</w:t>
      </w:r>
    </w:p>
    <w:p w14:paraId="3F736BA5" w14:textId="77777777" w:rsidR="00D76D34" w:rsidRPr="00EA3054" w:rsidRDefault="00AD0813">
      <w:pPr>
        <w:spacing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In 2021, the platform experienced a growth of 6,8% corresponding to a registration of 22,649 people. The gender ratio is 58% (M) and 42% (F) with an average response rate of 62,2%. Trendiest topics included COVID-19, sexuality, and Family Planning and pregnancy. Seven polls were launched focusing on quality and uptake of health services, mental health and on the new Country Programme Document (CPD) priorities. Based on the success of the SMS Biz peer-to-peer counseling platform, with over 340,000 young users, a new MOU was signed between the Government of Mozambique and 3 main Mobile Network Operators for an additional 5 years. To leverage the effectiveness of this platform, the Secretary of State for Youth and Employment, Ministry of Health and UNICEF repurposed two SMS BIZ counseling hubs with 52 trained counselors to respond to COVID-19. This setup allowed counselors to address more than 500,000 queries on COVID-19 between April and December 2020.</w:t>
      </w:r>
    </w:p>
    <w:p w14:paraId="49F56033" w14:textId="77777777" w:rsidR="00D76D34" w:rsidRPr="00EA3054" w:rsidRDefault="00AD0813">
      <w:pPr>
        <w:pStyle w:val="Heading4"/>
        <w:spacing w:after="200"/>
        <w:jc w:val="both"/>
        <w:rPr>
          <w:rFonts w:ascii="Times New Roman" w:hAnsi="Times New Roman" w:cs="Times New Roman"/>
        </w:rPr>
      </w:pPr>
      <w:bookmarkStart w:id="29" w:name="_Toc104557218"/>
      <w:r w:rsidRPr="00EA3054">
        <w:rPr>
          <w:rFonts w:ascii="Times New Roman" w:hAnsi="Times New Roman" w:cs="Times New Roman"/>
        </w:rPr>
        <w:t>OUTCOME 3 summary: Challenges, Lessons Learned and Recommendations</w:t>
      </w:r>
      <w:bookmarkEnd w:id="29"/>
    </w:p>
    <w:p w14:paraId="65785466" w14:textId="77777777" w:rsidR="00D76D34" w:rsidRPr="00EA3054" w:rsidRDefault="00AD0813">
      <w:pP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main challenges, lessons </w:t>
      </w:r>
      <w:proofErr w:type="gramStart"/>
      <w:r w:rsidRPr="00EA3054">
        <w:rPr>
          <w:rFonts w:ascii="Times New Roman" w:eastAsia="Times New Roman" w:hAnsi="Times New Roman" w:cs="Times New Roman"/>
          <w:color w:val="000000"/>
          <w:sz w:val="24"/>
          <w:szCs w:val="24"/>
        </w:rPr>
        <w:t>learned</w:t>
      </w:r>
      <w:proofErr w:type="gramEnd"/>
      <w:r w:rsidRPr="00EA3054">
        <w:rPr>
          <w:rFonts w:ascii="Times New Roman" w:eastAsia="Times New Roman" w:hAnsi="Times New Roman" w:cs="Times New Roman"/>
          <w:color w:val="000000"/>
          <w:sz w:val="24"/>
          <w:szCs w:val="24"/>
        </w:rPr>
        <w:t xml:space="preserve"> and recommendations related </w:t>
      </w:r>
      <w:r w:rsidRPr="00EA3054">
        <w:rPr>
          <w:rFonts w:ascii="Times New Roman" w:eastAsia="Times New Roman" w:hAnsi="Times New Roman" w:cs="Times New Roman"/>
          <w:sz w:val="24"/>
          <w:szCs w:val="24"/>
        </w:rPr>
        <w:t>to</w:t>
      </w:r>
      <w:r w:rsidRPr="00EA3054">
        <w:rPr>
          <w:rFonts w:ascii="Times New Roman" w:eastAsia="Times New Roman" w:hAnsi="Times New Roman" w:cs="Times New Roman"/>
          <w:color w:val="000000"/>
          <w:sz w:val="24"/>
          <w:szCs w:val="24"/>
        </w:rPr>
        <w:t xml:space="preserve"> outcome 3 are described below.</w:t>
      </w:r>
    </w:p>
    <w:p w14:paraId="544ABF05" w14:textId="77777777" w:rsidR="00D76D34" w:rsidRPr="00EA3054" w:rsidRDefault="00AD0813">
      <w:pPr>
        <w:spacing w:before="240" w:after="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3.1.1 Challenges </w:t>
      </w:r>
    </w:p>
    <w:p w14:paraId="528F0738" w14:textId="77777777" w:rsidR="00D76D34" w:rsidRPr="00EA3054" w:rsidRDefault="00AD0813">
      <w:pPr>
        <w:numPr>
          <w:ilvl w:val="0"/>
          <w:numId w:val="20"/>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The implementation of the b</w:t>
      </w:r>
      <w:r w:rsidRPr="00EA3054">
        <w:rPr>
          <w:rFonts w:ascii="Times New Roman" w:eastAsia="Times New Roman" w:hAnsi="Times New Roman" w:cs="Times New Roman"/>
          <w:color w:val="000000"/>
          <w:sz w:val="24"/>
          <w:szCs w:val="24"/>
        </w:rPr>
        <w:t>oys’ mentorship was delayed due to prevailing COVID-19</w:t>
      </w:r>
      <w:r w:rsidRPr="00EA3054">
        <w:rPr>
          <w:rFonts w:ascii="Times New Roman" w:eastAsia="Times New Roman" w:hAnsi="Times New Roman" w:cs="Times New Roman"/>
          <w:sz w:val="24"/>
          <w:szCs w:val="24"/>
        </w:rPr>
        <w:t xml:space="preserve"> restrictions</w:t>
      </w:r>
      <w:r w:rsidRPr="00EA3054">
        <w:rPr>
          <w:rFonts w:ascii="Times New Roman" w:eastAsia="Times New Roman" w:hAnsi="Times New Roman" w:cs="Times New Roman"/>
          <w:color w:val="000000"/>
          <w:sz w:val="24"/>
          <w:szCs w:val="24"/>
        </w:rPr>
        <w:t xml:space="preserve"> and started in the last quarter of 2021. The expansion to new districts will therefore only be possible in 2022.</w:t>
      </w:r>
    </w:p>
    <w:p w14:paraId="5414D878" w14:textId="77777777" w:rsidR="00D76D34" w:rsidRPr="00EA3054" w:rsidRDefault="00AD0813">
      <w:pPr>
        <w:numPr>
          <w:ilvl w:val="0"/>
          <w:numId w:val="20"/>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There is a difference in the approaches used by implementing partners implementing community dialogues.</w:t>
      </w:r>
    </w:p>
    <w:p w14:paraId="3EC1475D" w14:textId="77777777" w:rsidR="00D76D34" w:rsidRPr="00EA3054" w:rsidRDefault="00AD0813">
      <w:pPr>
        <w:numPr>
          <w:ilvl w:val="0"/>
          <w:numId w:val="20"/>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HIV</w:t>
      </w:r>
      <w:r w:rsidRPr="00EA3054">
        <w:rPr>
          <w:rFonts w:ascii="Times New Roman" w:eastAsia="Times New Roman" w:hAnsi="Times New Roman" w:cs="Times New Roman"/>
          <w:sz w:val="24"/>
          <w:szCs w:val="24"/>
        </w:rPr>
        <w:t xml:space="preserve"> response </w:t>
      </w:r>
      <w:r w:rsidRPr="00EA3054">
        <w:rPr>
          <w:rFonts w:ascii="Times New Roman" w:eastAsia="Times New Roman" w:hAnsi="Times New Roman" w:cs="Times New Roman"/>
          <w:color w:val="000000"/>
          <w:sz w:val="24"/>
          <w:szCs w:val="24"/>
        </w:rPr>
        <w:t xml:space="preserve">activities were </w:t>
      </w:r>
      <w:r w:rsidRPr="00EA3054">
        <w:rPr>
          <w:rFonts w:ascii="Times New Roman" w:eastAsia="Times New Roman" w:hAnsi="Times New Roman" w:cs="Times New Roman"/>
          <w:sz w:val="24"/>
          <w:szCs w:val="24"/>
        </w:rPr>
        <w:t xml:space="preserve">limited </w:t>
      </w:r>
      <w:r w:rsidRPr="00EA3054">
        <w:rPr>
          <w:rFonts w:ascii="Times New Roman" w:eastAsia="Times New Roman" w:hAnsi="Times New Roman" w:cs="Times New Roman"/>
          <w:color w:val="000000"/>
          <w:sz w:val="24"/>
          <w:szCs w:val="24"/>
        </w:rPr>
        <w:t xml:space="preserve">in both provinces. </w:t>
      </w:r>
    </w:p>
    <w:p w14:paraId="17DB9779" w14:textId="77777777" w:rsidR="00D76D34" w:rsidRPr="00EA3054" w:rsidRDefault="00D76D34">
      <w:pPr>
        <w:spacing w:after="0"/>
        <w:jc w:val="both"/>
        <w:rPr>
          <w:rFonts w:ascii="Times New Roman" w:eastAsia="Times New Roman" w:hAnsi="Times New Roman" w:cs="Times New Roman"/>
          <w:color w:val="000000"/>
          <w:sz w:val="24"/>
          <w:szCs w:val="24"/>
        </w:rPr>
      </w:pPr>
    </w:p>
    <w:p w14:paraId="5E4ECAE2" w14:textId="77777777" w:rsidR="00D76D34" w:rsidRPr="00EA3054" w:rsidRDefault="00AD0813">
      <w:pPr>
        <w:spacing w:after="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3.1.2 Lessons learned</w:t>
      </w:r>
    </w:p>
    <w:p w14:paraId="0FCA1659" w14:textId="77777777" w:rsidR="00D76D34" w:rsidRPr="00EA3054" w:rsidRDefault="00AD0813">
      <w:pPr>
        <w:numPr>
          <w:ilvl w:val="0"/>
          <w:numId w:val="14"/>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number of people reached through community dialogues varies significantly depending on the approach used. </w:t>
      </w:r>
    </w:p>
    <w:p w14:paraId="56C80A6E" w14:textId="77777777" w:rsidR="00D76D34" w:rsidRPr="00EA3054" w:rsidRDefault="00AD0813">
      <w:pPr>
        <w:numPr>
          <w:ilvl w:val="0"/>
          <w:numId w:val="14"/>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National AIDS Council has not been involved meaningfully in the programme. Involving this partner in the programme can lead to </w:t>
      </w:r>
      <w:r w:rsidR="00764C89">
        <w:rPr>
          <w:rFonts w:ascii="Times New Roman" w:eastAsia="Times New Roman" w:hAnsi="Times New Roman" w:cs="Times New Roman"/>
          <w:color w:val="000000"/>
          <w:sz w:val="24"/>
          <w:szCs w:val="24"/>
        </w:rPr>
        <w:t>improved</w:t>
      </w:r>
      <w:r w:rsidRPr="00EA3054">
        <w:rPr>
          <w:rFonts w:ascii="Times New Roman" w:eastAsia="Times New Roman" w:hAnsi="Times New Roman" w:cs="Times New Roman"/>
          <w:color w:val="000000"/>
          <w:sz w:val="24"/>
          <w:szCs w:val="24"/>
        </w:rPr>
        <w:t xml:space="preserve"> HIV prevention and response achievements.</w:t>
      </w:r>
    </w:p>
    <w:p w14:paraId="5344FD58" w14:textId="77777777" w:rsidR="00D76D34" w:rsidRPr="00EA3054" w:rsidRDefault="00AD0813">
      <w:pPr>
        <w:spacing w:before="240" w:after="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lastRenderedPageBreak/>
        <w:t>3.1.3 Recommendations</w:t>
      </w:r>
    </w:p>
    <w:p w14:paraId="18B7FB94" w14:textId="77777777" w:rsidR="00D76D34" w:rsidRPr="00EA3054" w:rsidRDefault="00AD0813">
      <w:pPr>
        <w:numPr>
          <w:ilvl w:val="0"/>
          <w:numId w:val="2"/>
        </w:numPr>
        <w:pBdr>
          <w:top w:val="nil"/>
          <w:left w:val="nil"/>
          <w:bottom w:val="nil"/>
          <w:right w:val="nil"/>
          <w:between w:val="nil"/>
        </w:pBdr>
        <w:spacing w:after="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sz w:val="24"/>
          <w:szCs w:val="24"/>
        </w:rPr>
        <w:t xml:space="preserve">There is a need to </w:t>
      </w:r>
      <w:r w:rsidRPr="00EA3054">
        <w:rPr>
          <w:rFonts w:ascii="Times New Roman" w:eastAsia="Times New Roman" w:hAnsi="Times New Roman" w:cs="Times New Roman"/>
          <w:color w:val="000000"/>
          <w:sz w:val="24"/>
          <w:szCs w:val="24"/>
        </w:rPr>
        <w:t>harmonize the approaches of community dialogues by different implementing partners;</w:t>
      </w:r>
      <w:r w:rsidRPr="00EA3054">
        <w:rPr>
          <w:rFonts w:ascii="Times New Roman" w:eastAsia="Times New Roman" w:hAnsi="Times New Roman" w:cs="Times New Roman"/>
          <w:sz w:val="24"/>
          <w:szCs w:val="24"/>
        </w:rPr>
        <w:t xml:space="preserve"> </w:t>
      </w:r>
      <w:r w:rsidRPr="00EA3054">
        <w:rPr>
          <w:rFonts w:ascii="Times New Roman" w:eastAsia="Times New Roman" w:hAnsi="Times New Roman" w:cs="Times New Roman"/>
          <w:color w:val="000000"/>
          <w:sz w:val="24"/>
          <w:szCs w:val="24"/>
        </w:rPr>
        <w:t>Fundação para o Desenvolvimento da Comunidade in Nampula, and NAFEZA in Zambezia</w:t>
      </w:r>
      <w:r w:rsidRPr="00EA3054">
        <w:rPr>
          <w:rFonts w:ascii="Times New Roman" w:eastAsia="Times New Roman" w:hAnsi="Times New Roman" w:cs="Times New Roman"/>
          <w:sz w:val="24"/>
          <w:szCs w:val="24"/>
        </w:rPr>
        <w:t>.</w:t>
      </w:r>
    </w:p>
    <w:p w14:paraId="653B11BD" w14:textId="77777777" w:rsidR="00D76D34" w:rsidRPr="00EA3054" w:rsidRDefault="00AD0813">
      <w:pPr>
        <w:numPr>
          <w:ilvl w:val="0"/>
          <w:numId w:val="2"/>
        </w:numPr>
        <w:pBdr>
          <w:top w:val="nil"/>
          <w:left w:val="nil"/>
          <w:bottom w:val="nil"/>
          <w:right w:val="nil"/>
          <w:between w:val="nil"/>
        </w:pBdr>
        <w:spacing w:after="0"/>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color w:val="000000"/>
          <w:sz w:val="24"/>
          <w:szCs w:val="24"/>
        </w:rPr>
        <w:t>Expand the boys’ mentorship to additional Rapariga Biz districts.</w:t>
      </w:r>
    </w:p>
    <w:p w14:paraId="2624699C" w14:textId="77777777" w:rsidR="00D76D34" w:rsidRPr="00EA3054" w:rsidRDefault="00AD0813">
      <w:pPr>
        <w:numPr>
          <w:ilvl w:val="0"/>
          <w:numId w:val="2"/>
        </w:numPr>
        <w:pBdr>
          <w:top w:val="nil"/>
          <w:left w:val="nil"/>
          <w:bottom w:val="nil"/>
          <w:right w:val="nil"/>
          <w:between w:val="nil"/>
        </w:pBdr>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color w:val="000000"/>
          <w:sz w:val="24"/>
          <w:szCs w:val="24"/>
        </w:rPr>
        <w:t>Scale up HIV interventions in RB districts.</w:t>
      </w:r>
    </w:p>
    <w:p w14:paraId="5DF4595E" w14:textId="77777777" w:rsidR="00D76D34" w:rsidRPr="00EA3054" w:rsidRDefault="00D76D34">
      <w:pPr>
        <w:pStyle w:val="Heading2"/>
        <w:ind w:right="-154"/>
        <w:rPr>
          <w:rFonts w:ascii="Times New Roman" w:eastAsia="Times New Roman" w:hAnsi="Times New Roman" w:cs="Times New Roman"/>
          <w:b/>
          <w:color w:val="000000"/>
          <w:sz w:val="24"/>
          <w:szCs w:val="24"/>
        </w:rPr>
      </w:pPr>
      <w:bookmarkStart w:id="30" w:name="_heading=h.2jxsxqh" w:colFirst="0" w:colLast="0"/>
      <w:bookmarkEnd w:id="30"/>
    </w:p>
    <w:p w14:paraId="021540DF" w14:textId="77777777" w:rsidR="00D76D34" w:rsidRPr="00EA3054" w:rsidRDefault="00AD0813">
      <w:pPr>
        <w:pStyle w:val="Heading2"/>
        <w:ind w:right="-154"/>
        <w:rPr>
          <w:rFonts w:ascii="Times New Roman" w:eastAsia="Times New Roman" w:hAnsi="Times New Roman" w:cs="Times New Roman"/>
          <w:b/>
          <w:color w:val="000000"/>
          <w:sz w:val="24"/>
          <w:szCs w:val="24"/>
        </w:rPr>
      </w:pPr>
      <w:bookmarkStart w:id="31" w:name="_Toc104557219"/>
      <w:r w:rsidRPr="00EA3054">
        <w:rPr>
          <w:rFonts w:ascii="Times New Roman" w:eastAsia="Times New Roman" w:hAnsi="Times New Roman" w:cs="Times New Roman"/>
          <w:b/>
          <w:color w:val="000000"/>
          <w:sz w:val="24"/>
          <w:szCs w:val="24"/>
        </w:rPr>
        <w:t>OUTCOME 4: Strengthened governance and coordination for integrated SRH programming</w:t>
      </w:r>
      <w:bookmarkEnd w:id="31"/>
    </w:p>
    <w:p w14:paraId="046656B3" w14:textId="77777777" w:rsidR="00D76D34" w:rsidRPr="00EA3054" w:rsidRDefault="00AD0813">
      <w:pPr>
        <w:spacing w:before="240" w:after="232" w:line="276" w:lineRule="auto"/>
        <w:ind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overall ownership and leadership of Rapariga Biz sits with the Government through the Secretariat of State of Youth and Employment, and implementation is happening through its multi-sector structures at national, provincial and district levels. The multi-sectoral committees at all levels continue to provide a strategic mechanism for leadership and coordination of the implementation of Rapariga Biz. At the national level, the oversight of the programme is occurring through a steering committee in which all partners and the government participate. The involved UN agencies are providing technical assistance and leadership within the scope of their respective comparative advantages, and through partnership with civil society partners. </w:t>
      </w:r>
    </w:p>
    <w:p w14:paraId="6518C088" w14:textId="77777777" w:rsidR="00D76D34" w:rsidRPr="00EA3054" w:rsidRDefault="00AD0813">
      <w:pPr>
        <w:spacing w:after="232" w:line="276" w:lineRule="auto"/>
        <w:ind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The aim of Outcome 4 is to strengthen the governance and coordination for better SRHR programming at all levels from national, to provincial and district. Actions are focused on reviewing and/or formulating policies and programming concerning adolescents and youth, strengthening coordination mechanisms between the national level and the targeted provincial and district levels as well as generating evidence and collecting data to feed into programming, advocacy etc. Cross-sectoral coordination of the investments in youth is also essential for the governance of demographic dividend policies.</w:t>
      </w:r>
    </w:p>
    <w:tbl>
      <w:tblPr>
        <w:tblStyle w:val="afff2"/>
        <w:tblW w:w="8970" w:type="dxa"/>
        <w:tblInd w:w="9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635"/>
        <w:gridCol w:w="2100"/>
        <w:gridCol w:w="1485"/>
        <w:gridCol w:w="1260"/>
        <w:gridCol w:w="1290"/>
        <w:gridCol w:w="1200"/>
      </w:tblGrid>
      <w:tr w:rsidR="00D76D34" w:rsidRPr="00EA3054" w14:paraId="4F77433D" w14:textId="77777777">
        <w:trPr>
          <w:trHeight w:val="283"/>
        </w:trPr>
        <w:tc>
          <w:tcPr>
            <w:tcW w:w="8970" w:type="dxa"/>
            <w:gridSpan w:val="6"/>
            <w:tcBorders>
              <w:top w:val="single" w:sz="4" w:space="0" w:color="000000"/>
              <w:left w:val="single" w:sz="4" w:space="0" w:color="000000"/>
              <w:bottom w:val="single" w:sz="4" w:space="0" w:color="000000"/>
              <w:right w:val="single" w:sz="4" w:space="0" w:color="000000"/>
            </w:tcBorders>
            <w:shd w:val="clear" w:color="auto" w:fill="BDD7EE"/>
            <w:tcMar>
              <w:top w:w="100" w:type="dxa"/>
              <w:left w:w="100" w:type="dxa"/>
              <w:bottom w:w="100" w:type="dxa"/>
              <w:right w:w="100" w:type="dxa"/>
            </w:tcMar>
          </w:tcPr>
          <w:p w14:paraId="019F1863" w14:textId="77777777" w:rsidR="00D76D34" w:rsidRPr="00EA3054" w:rsidRDefault="00AD0813">
            <w:pPr>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OUTCOME 4: Strengthened Governance and Coordination </w:t>
            </w:r>
            <w:proofErr w:type="gramStart"/>
            <w:r w:rsidRPr="00EA3054">
              <w:rPr>
                <w:rFonts w:ascii="Times New Roman" w:eastAsia="Times New Roman" w:hAnsi="Times New Roman" w:cs="Times New Roman"/>
                <w:b/>
                <w:color w:val="000000"/>
                <w:sz w:val="24"/>
                <w:szCs w:val="24"/>
              </w:rPr>
              <w:t>For</w:t>
            </w:r>
            <w:proofErr w:type="gramEnd"/>
            <w:r w:rsidRPr="00EA3054">
              <w:rPr>
                <w:rFonts w:ascii="Times New Roman" w:eastAsia="Times New Roman" w:hAnsi="Times New Roman" w:cs="Times New Roman"/>
                <w:b/>
                <w:color w:val="000000"/>
                <w:sz w:val="24"/>
                <w:szCs w:val="24"/>
              </w:rPr>
              <w:t xml:space="preserve"> Integrated SRH Programming</w:t>
            </w:r>
          </w:p>
        </w:tc>
      </w:tr>
      <w:tr w:rsidR="00D76D34" w:rsidRPr="00EA3054" w14:paraId="4C00B498" w14:textId="77777777">
        <w:trPr>
          <w:trHeight w:val="219"/>
        </w:trPr>
        <w:tc>
          <w:tcPr>
            <w:tcW w:w="163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2D5B5A9F"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Output</w:t>
            </w:r>
          </w:p>
        </w:tc>
        <w:tc>
          <w:tcPr>
            <w:tcW w:w="210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24B05470"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Indicator</w:t>
            </w:r>
          </w:p>
        </w:tc>
        <w:tc>
          <w:tcPr>
            <w:tcW w:w="148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1BA41BE4"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Baseline 2020</w:t>
            </w:r>
          </w:p>
        </w:tc>
        <w:tc>
          <w:tcPr>
            <w:tcW w:w="126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01CEAD15"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Target 2021</w:t>
            </w:r>
          </w:p>
        </w:tc>
        <w:tc>
          <w:tcPr>
            <w:tcW w:w="129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70D2BB65"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b/>
                <w:color w:val="000000"/>
                <w:sz w:val="24"/>
                <w:szCs w:val="24"/>
              </w:rPr>
              <w:t>Achieved 2021</w:t>
            </w:r>
          </w:p>
        </w:tc>
        <w:tc>
          <w:tcPr>
            <w:tcW w:w="1200" w:type="dxa"/>
            <w:tcBorders>
              <w:top w:val="single" w:sz="4" w:space="0" w:color="000000"/>
              <w:left w:val="single" w:sz="4" w:space="0" w:color="000000"/>
              <w:bottom w:val="single" w:sz="4" w:space="0" w:color="000000"/>
              <w:right w:val="single" w:sz="4" w:space="0" w:color="000000"/>
            </w:tcBorders>
            <w:shd w:val="clear" w:color="auto" w:fill="ACB9CA"/>
          </w:tcPr>
          <w:p w14:paraId="5F6BF772" w14:textId="77777777" w:rsidR="00D76D34" w:rsidRPr="00EA3054" w:rsidRDefault="00AD0813">
            <w:pPr>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 xml:space="preserve">    Status </w:t>
            </w:r>
          </w:p>
        </w:tc>
      </w:tr>
      <w:tr w:rsidR="00D76D34" w:rsidRPr="00EA3054" w14:paraId="38C1D504" w14:textId="77777777">
        <w:trPr>
          <w:trHeight w:val="417"/>
        </w:trPr>
        <w:tc>
          <w:tcPr>
            <w:tcW w:w="163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1CFF7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i/>
                <w:color w:val="000000"/>
                <w:sz w:val="24"/>
                <w:szCs w:val="24"/>
              </w:rPr>
              <w:t xml:space="preserve">Output 14 </w:t>
            </w:r>
            <w:r w:rsidRPr="00EA3054">
              <w:rPr>
                <w:rFonts w:ascii="Times New Roman" w:eastAsia="Times New Roman" w:hAnsi="Times New Roman" w:cs="Times New Roman"/>
                <w:color w:val="000000"/>
                <w:sz w:val="24"/>
                <w:szCs w:val="24"/>
              </w:rPr>
              <w:t>- UPR process and report include ASRH</w:t>
            </w: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804BD2"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Inclusion of </w:t>
            </w:r>
            <w:r w:rsidRPr="00EA3054">
              <w:rPr>
                <w:rFonts w:ascii="Times New Roman" w:eastAsia="Times New Roman" w:hAnsi="Times New Roman" w:cs="Times New Roman"/>
                <w:sz w:val="24"/>
                <w:szCs w:val="24"/>
              </w:rPr>
              <w:t>SRHR</w:t>
            </w:r>
            <w:r w:rsidRPr="00EA3054">
              <w:rPr>
                <w:rFonts w:ascii="Times New Roman" w:eastAsia="Times New Roman" w:hAnsi="Times New Roman" w:cs="Times New Roman"/>
                <w:color w:val="000000"/>
                <w:sz w:val="24"/>
                <w:szCs w:val="24"/>
              </w:rPr>
              <w:t xml:space="preserve"> for girls and women in UPR report and next review cycles</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DE992D9"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100%</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B38DB1"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100%</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4F6057"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100%</w:t>
            </w:r>
          </w:p>
        </w:tc>
        <w:tc>
          <w:tcPr>
            <w:tcW w:w="1200" w:type="dxa"/>
            <w:tcBorders>
              <w:top w:val="single" w:sz="4" w:space="0" w:color="000000"/>
              <w:left w:val="single" w:sz="4" w:space="0" w:color="000000"/>
              <w:bottom w:val="single" w:sz="4" w:space="0" w:color="000000"/>
              <w:right w:val="single" w:sz="4" w:space="0" w:color="000000"/>
            </w:tcBorders>
          </w:tcPr>
          <w:p w14:paraId="3B2FEDC8" w14:textId="77777777" w:rsidR="00D76D34" w:rsidRPr="00EA3054" w:rsidRDefault="005103ED">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6912" behindDoc="0" locked="0" layoutInCell="1" hidden="0" allowOverlap="1" wp14:anchorId="17C5AA1F" wp14:editId="151C14BF">
                      <wp:simplePos x="0" y="0"/>
                      <wp:positionH relativeFrom="column">
                        <wp:posOffset>-44450</wp:posOffset>
                      </wp:positionH>
                      <wp:positionV relativeFrom="paragraph">
                        <wp:posOffset>196850</wp:posOffset>
                      </wp:positionV>
                      <wp:extent cx="711200" cy="514350"/>
                      <wp:effectExtent l="0" t="0" r="0" b="0"/>
                      <wp:wrapNone/>
                      <wp:docPr id="1073741982" name="Up Arrow 1073741982"/>
                      <wp:cNvGraphicFramePr/>
                      <a:graphic xmlns:a="http://schemas.openxmlformats.org/drawingml/2006/main">
                        <a:graphicData uri="http://schemas.microsoft.com/office/word/2010/wordprocessingShape">
                          <wps:wsp>
                            <wps:cNvSpPr/>
                            <wps:spPr>
                              <a:xfrm>
                                <a:off x="0" y="0"/>
                                <a:ext cx="711200" cy="5143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059E9E55"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17C5AA1F" id="Up Arrow 1073741982" o:spid="_x0000_s1045" type="#_x0000_t68" style="position:absolute;margin-left:-3.5pt;margin-top:15.5pt;width:56pt;height:40.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" adj="10800" fillcolor="#00b050" strokecolor="#42719b" strokeweight="1pt">
                      <v:stroke startarrowwidth="narrow" startarrowlength="short" endarrowwidth="narrow" endarrowlength="short"/>
                      <v:textbox inset="2.53958mm,2.53958mm,2.53958mm,2.53958mm">
                        <w:txbxContent>
                          <w:p w14:paraId="059E9E55"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tc>
      </w:tr>
      <w:tr w:rsidR="00D76D34" w:rsidRPr="00EA3054" w14:paraId="0046E244" w14:textId="77777777">
        <w:trPr>
          <w:trHeight w:val="601"/>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15DF9A"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301F65"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 </w:t>
            </w:r>
            <w:proofErr w:type="gramStart"/>
            <w:r w:rsidRPr="00EA3054">
              <w:rPr>
                <w:rFonts w:ascii="Times New Roman" w:eastAsia="Times New Roman" w:hAnsi="Times New Roman" w:cs="Times New Roman"/>
                <w:color w:val="000000"/>
                <w:sz w:val="24"/>
                <w:szCs w:val="24"/>
              </w:rPr>
              <w:t>senior</w:t>
            </w:r>
            <w:proofErr w:type="gramEnd"/>
            <w:r w:rsidRPr="00EA3054">
              <w:rPr>
                <w:rFonts w:ascii="Times New Roman" w:eastAsia="Times New Roman" w:hAnsi="Times New Roman" w:cs="Times New Roman"/>
                <w:color w:val="000000"/>
                <w:sz w:val="24"/>
                <w:szCs w:val="24"/>
              </w:rPr>
              <w:t xml:space="preserve"> police and justice officials trained to implement UPR recommendations</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2311054"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NA</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4C278E"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NA</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963F8A"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N/A</w:t>
            </w:r>
          </w:p>
        </w:tc>
        <w:tc>
          <w:tcPr>
            <w:tcW w:w="1200" w:type="dxa"/>
            <w:tcBorders>
              <w:top w:val="single" w:sz="4" w:space="0" w:color="000000"/>
              <w:left w:val="single" w:sz="4" w:space="0" w:color="000000"/>
              <w:bottom w:val="single" w:sz="4" w:space="0" w:color="000000"/>
              <w:right w:val="single" w:sz="4" w:space="0" w:color="000000"/>
            </w:tcBorders>
          </w:tcPr>
          <w:p w14:paraId="1A105984" w14:textId="77777777" w:rsidR="00D76D34" w:rsidRPr="00EA3054" w:rsidRDefault="005103ED">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7936" behindDoc="0" locked="0" layoutInCell="1" hidden="0" allowOverlap="1" wp14:anchorId="7154A0AD" wp14:editId="56A4FD04">
                      <wp:simplePos x="0" y="0"/>
                      <wp:positionH relativeFrom="column">
                        <wp:posOffset>-12700</wp:posOffset>
                      </wp:positionH>
                      <wp:positionV relativeFrom="paragraph">
                        <wp:posOffset>133350</wp:posOffset>
                      </wp:positionV>
                      <wp:extent cx="654050" cy="508000"/>
                      <wp:effectExtent l="0" t="0" r="0" b="0"/>
                      <wp:wrapNone/>
                      <wp:docPr id="1073741980" name="Down Arrow 1073741980"/>
                      <wp:cNvGraphicFramePr/>
                      <a:graphic xmlns:a="http://schemas.openxmlformats.org/drawingml/2006/main">
                        <a:graphicData uri="http://schemas.microsoft.com/office/word/2010/wordprocessingShape">
                          <wps:wsp>
                            <wps:cNvSpPr/>
                            <wps:spPr>
                              <a:xfrm>
                                <a:off x="0" y="0"/>
                                <a:ext cx="654050" cy="508000"/>
                              </a:xfrm>
                              <a:prstGeom prst="downArrow">
                                <a:avLst>
                                  <a:gd name="adj1" fmla="val 50000"/>
                                  <a:gd name="adj2" fmla="val 50000"/>
                                </a:avLst>
                              </a:prstGeom>
                              <a:solidFill>
                                <a:srgbClr val="FF0000"/>
                              </a:solidFill>
                              <a:ln w="12700" cap="flat" cmpd="sng">
                                <a:solidFill>
                                  <a:srgbClr val="42719B"/>
                                </a:solidFill>
                                <a:prstDash val="solid"/>
                                <a:miter lim="800000"/>
                                <a:headEnd type="none" w="sm" len="sm"/>
                                <a:tailEnd type="none" w="sm" len="sm"/>
                              </a:ln>
                            </wps:spPr>
                            <wps:txbx>
                              <w:txbxContent>
                                <w:p w14:paraId="2158E506"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7154A0AD" id="Down Arrow 1073741980" o:spid="_x0000_s1046" type="#_x0000_t67" style="position:absolute;margin-left:-1pt;margin-top:10.5pt;width:51.5pt;height:40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" adj="10800" fillcolor="red" strokecolor="#42719b" strokeweight="1pt">
                      <v:stroke startarrowwidth="narrow" startarrowlength="short" endarrowwidth="narrow" endarrowlength="short"/>
                      <v:textbox inset="2.53958mm,2.53958mm,2.53958mm,2.53958mm">
                        <w:txbxContent>
                          <w:p w14:paraId="2158E506"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tc>
      </w:tr>
      <w:tr w:rsidR="00D76D34" w:rsidRPr="00EA3054" w14:paraId="0EB67F69" w14:textId="77777777">
        <w:trPr>
          <w:trHeight w:val="601"/>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62FEDB"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D7DB39"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Inclusion of contribution from youth associations </w:t>
            </w:r>
            <w:r w:rsidRPr="00EA3054">
              <w:rPr>
                <w:rFonts w:ascii="Times New Roman" w:eastAsia="Times New Roman" w:hAnsi="Times New Roman" w:cs="Times New Roman"/>
                <w:color w:val="000000"/>
                <w:sz w:val="24"/>
                <w:szCs w:val="24"/>
              </w:rPr>
              <w:lastRenderedPageBreak/>
              <w:t>and women organizations in the UPR report.</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01DC65"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lastRenderedPageBreak/>
              <w:t>100%</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70DB7F"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100%</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A1689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100%</w:t>
            </w:r>
          </w:p>
        </w:tc>
        <w:tc>
          <w:tcPr>
            <w:tcW w:w="1200" w:type="dxa"/>
            <w:tcBorders>
              <w:top w:val="single" w:sz="4" w:space="0" w:color="000000"/>
              <w:left w:val="single" w:sz="4" w:space="0" w:color="000000"/>
              <w:bottom w:val="single" w:sz="4" w:space="0" w:color="000000"/>
              <w:right w:val="single" w:sz="4" w:space="0" w:color="000000"/>
            </w:tcBorders>
          </w:tcPr>
          <w:p w14:paraId="173606FB" w14:textId="77777777" w:rsidR="00D76D34" w:rsidRPr="00EA3054" w:rsidRDefault="00A47179">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8960" behindDoc="0" locked="0" layoutInCell="1" hidden="0" allowOverlap="1" wp14:anchorId="128B5926" wp14:editId="06E7C05A">
                      <wp:simplePos x="0" y="0"/>
                      <wp:positionH relativeFrom="column">
                        <wp:posOffset>-22225</wp:posOffset>
                      </wp:positionH>
                      <wp:positionV relativeFrom="paragraph">
                        <wp:posOffset>-40640</wp:posOffset>
                      </wp:positionV>
                      <wp:extent cx="692150" cy="514350"/>
                      <wp:effectExtent l="0" t="0" r="0" b="0"/>
                      <wp:wrapNone/>
                      <wp:docPr id="1073741989" name="Up Arrow 1073741989"/>
                      <wp:cNvGraphicFramePr/>
                      <a:graphic xmlns:a="http://schemas.openxmlformats.org/drawingml/2006/main">
                        <a:graphicData uri="http://schemas.microsoft.com/office/word/2010/wordprocessingShape">
                          <wps:wsp>
                            <wps:cNvSpPr/>
                            <wps:spPr>
                              <a:xfrm>
                                <a:off x="0" y="0"/>
                                <a:ext cx="692150" cy="5143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221EB8DF"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128B5926" id="Up Arrow 1073741989" o:spid="_x0000_s1047" type="#_x0000_t68" style="position:absolute;margin-left:-1.75pt;margin-top:-3.2pt;width:54.5pt;height:40.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" adj="10800" fillcolor="#00b050" strokecolor="#42719b" strokeweight="1pt">
                      <v:stroke startarrowwidth="narrow" startarrowlength="short" endarrowwidth="narrow" endarrowlength="short"/>
                      <v:textbox inset="2.53958mm,2.53958mm,2.53958mm,2.53958mm">
                        <w:txbxContent>
                          <w:p w14:paraId="221EB8DF"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tc>
      </w:tr>
      <w:tr w:rsidR="00D76D34" w:rsidRPr="00EA3054" w14:paraId="341B7980" w14:textId="77777777">
        <w:trPr>
          <w:trHeight w:val="601"/>
        </w:trPr>
        <w:tc>
          <w:tcPr>
            <w:tcW w:w="16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A42A9C7"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i/>
                <w:color w:val="000000"/>
                <w:sz w:val="24"/>
                <w:szCs w:val="24"/>
              </w:rPr>
              <w:t xml:space="preserve">Output 15 </w:t>
            </w:r>
            <w:r w:rsidRPr="00EA3054">
              <w:rPr>
                <w:rFonts w:ascii="Times New Roman" w:eastAsia="Times New Roman" w:hAnsi="Times New Roman" w:cs="Times New Roman"/>
                <w:color w:val="000000"/>
                <w:sz w:val="24"/>
                <w:szCs w:val="24"/>
              </w:rPr>
              <w:t>- Strengthened inter- ministerial coordination mechanisms on ASRH issues at national level (CIADAJ)</w:t>
            </w: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77E779"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CIADAJ decisions implemented </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4F7DEEE"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50%</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301F5C"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100%</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2FF086"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100%</w:t>
            </w:r>
          </w:p>
        </w:tc>
        <w:tc>
          <w:tcPr>
            <w:tcW w:w="1200" w:type="dxa"/>
            <w:tcBorders>
              <w:top w:val="single" w:sz="4" w:space="0" w:color="000000"/>
              <w:left w:val="single" w:sz="4" w:space="0" w:color="000000"/>
              <w:bottom w:val="single" w:sz="4" w:space="0" w:color="000000"/>
              <w:right w:val="single" w:sz="4" w:space="0" w:color="000000"/>
            </w:tcBorders>
          </w:tcPr>
          <w:p w14:paraId="2B2B384C" w14:textId="77777777" w:rsidR="00D76D34" w:rsidRPr="00EA3054" w:rsidRDefault="00D560F5">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89984" behindDoc="0" locked="0" layoutInCell="1" hidden="0" allowOverlap="1" wp14:anchorId="03CB035B" wp14:editId="1E4C788D">
                      <wp:simplePos x="0" y="0"/>
                      <wp:positionH relativeFrom="column">
                        <wp:posOffset>-57150</wp:posOffset>
                      </wp:positionH>
                      <wp:positionV relativeFrom="paragraph">
                        <wp:posOffset>439420</wp:posOffset>
                      </wp:positionV>
                      <wp:extent cx="685800" cy="654050"/>
                      <wp:effectExtent l="19050" t="19050" r="38100" b="12700"/>
                      <wp:wrapNone/>
                      <wp:docPr id="1073741993" name="Up Arrow 1073741993"/>
                      <wp:cNvGraphicFramePr/>
                      <a:graphic xmlns:a="http://schemas.openxmlformats.org/drawingml/2006/main">
                        <a:graphicData uri="http://schemas.microsoft.com/office/word/2010/wordprocessingShape">
                          <wps:wsp>
                            <wps:cNvSpPr/>
                            <wps:spPr>
                              <a:xfrm>
                                <a:off x="0" y="0"/>
                                <a:ext cx="685800" cy="6540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187AEF56"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3CB035B" id="Up Arrow 1073741993" o:spid="_x0000_s1048" type="#_x0000_t68" style="position:absolute;margin-left:-4.5pt;margin-top:34.6pt;width:54pt;height:5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" adj="10800" fillcolor="#00b050" strokecolor="#42719b" strokeweight="1pt">
                      <v:stroke startarrowwidth="narrow" startarrowlength="short" endarrowwidth="narrow" endarrowlength="short"/>
                      <v:textbox inset="2.53958mm,2.53958mm,2.53958mm,2.53958mm">
                        <w:txbxContent>
                          <w:p w14:paraId="187AEF56" w14:textId="77777777" w:rsidR="004059D1" w:rsidRDefault="004059D1">
                            <w:pPr>
                              <w:spacing w:after="0" w:line="240" w:lineRule="auto"/>
                              <w:textDirection w:val="btLr"/>
                            </w:pPr>
                          </w:p>
                        </w:txbxContent>
                      </v:textbox>
                    </v:shape>
                  </w:pict>
                </mc:Fallback>
              </mc:AlternateContent>
            </w:r>
          </w:p>
        </w:tc>
      </w:tr>
      <w:tr w:rsidR="00D76D34" w:rsidRPr="00EA3054" w14:paraId="69FAF885" w14:textId="77777777">
        <w:trPr>
          <w:trHeight w:val="232"/>
        </w:trPr>
        <w:tc>
          <w:tcPr>
            <w:tcW w:w="16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10FEB1"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i/>
                <w:color w:val="000000"/>
                <w:sz w:val="24"/>
                <w:szCs w:val="24"/>
              </w:rPr>
              <w:t xml:space="preserve">Output 16 </w:t>
            </w:r>
            <w:r w:rsidRPr="00EA3054">
              <w:rPr>
                <w:rFonts w:ascii="Times New Roman" w:eastAsia="Times New Roman" w:hAnsi="Times New Roman" w:cs="Times New Roman"/>
                <w:color w:val="000000"/>
                <w:sz w:val="24"/>
                <w:szCs w:val="24"/>
              </w:rPr>
              <w:t>- Strengthened coordination on ASRH at provincial and district levels (through PGB)</w:t>
            </w: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0781F3"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More effective coordination of PGB implementation at provincial and district levels (revitalized committees with regular meetings)</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B112337"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22</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80C9F3"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26</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D0485E"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22 (85%)</w:t>
            </w:r>
          </w:p>
        </w:tc>
        <w:tc>
          <w:tcPr>
            <w:tcW w:w="1200" w:type="dxa"/>
            <w:tcBorders>
              <w:top w:val="single" w:sz="4" w:space="0" w:color="000000"/>
              <w:left w:val="single" w:sz="4" w:space="0" w:color="000000"/>
              <w:bottom w:val="single" w:sz="4" w:space="0" w:color="000000"/>
              <w:right w:val="single" w:sz="4" w:space="0" w:color="000000"/>
            </w:tcBorders>
          </w:tcPr>
          <w:p w14:paraId="1F7516DE" w14:textId="77777777" w:rsidR="00D76D34" w:rsidRPr="00EA3054" w:rsidRDefault="005103ED">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1008" behindDoc="0" locked="0" layoutInCell="1" hidden="0" allowOverlap="1" wp14:anchorId="76B97F6D" wp14:editId="455A805E">
                      <wp:simplePos x="0" y="0"/>
                      <wp:positionH relativeFrom="column">
                        <wp:posOffset>-50800</wp:posOffset>
                      </wp:positionH>
                      <wp:positionV relativeFrom="paragraph">
                        <wp:posOffset>375285</wp:posOffset>
                      </wp:positionV>
                      <wp:extent cx="717550" cy="647700"/>
                      <wp:effectExtent l="0" t="0" r="0" b="0"/>
                      <wp:wrapNone/>
                      <wp:docPr id="1073742001" name="Up Arrow 1073742001"/>
                      <wp:cNvGraphicFramePr/>
                      <a:graphic xmlns:a="http://schemas.openxmlformats.org/drawingml/2006/main">
                        <a:graphicData uri="http://schemas.microsoft.com/office/word/2010/wordprocessingShape">
                          <wps:wsp>
                            <wps:cNvSpPr/>
                            <wps:spPr>
                              <a:xfrm>
                                <a:off x="0" y="0"/>
                                <a:ext cx="717550" cy="6477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0DC171B9"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76B97F6D" id="Up Arrow 1073742001" o:spid="_x0000_s1049" type="#_x0000_t68" style="position:absolute;margin-left:-4pt;margin-top:29.55pt;width:56.5pt;height:51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" adj="10800" fillcolor="#00b050" strokecolor="#42719b" strokeweight="1pt">
                      <v:stroke startarrowwidth="narrow" startarrowlength="short" endarrowwidth="narrow" endarrowlength="short"/>
                      <v:textbox inset="2.53958mm,2.53958mm,2.53958mm,2.53958mm">
                        <w:txbxContent>
                          <w:p w14:paraId="0DC171B9"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tc>
      </w:tr>
      <w:tr w:rsidR="00D76D34" w:rsidRPr="00EA3054" w14:paraId="0F6FDB93" w14:textId="77777777">
        <w:trPr>
          <w:trHeight w:val="380"/>
        </w:trPr>
        <w:tc>
          <w:tcPr>
            <w:tcW w:w="163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C1CF728"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i/>
                <w:color w:val="000000"/>
                <w:sz w:val="24"/>
                <w:szCs w:val="24"/>
              </w:rPr>
              <w:t xml:space="preserve">Output 17 </w:t>
            </w:r>
            <w:r w:rsidRPr="00EA3054">
              <w:rPr>
                <w:rFonts w:ascii="Times New Roman" w:eastAsia="Times New Roman" w:hAnsi="Times New Roman" w:cs="Times New Roman"/>
                <w:color w:val="000000"/>
                <w:sz w:val="24"/>
                <w:szCs w:val="24"/>
              </w:rPr>
              <w:t>- SRH specific rights and needs of girls and young women included in existing policies and plans</w:t>
            </w: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E42A88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Platform undertaken in the National Assembly SRHR</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4710B7"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YES (operational)</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7590AA1"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YES (operational)</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F9ADA3"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YES (operational)</w:t>
            </w:r>
          </w:p>
        </w:tc>
        <w:tc>
          <w:tcPr>
            <w:tcW w:w="1200" w:type="dxa"/>
            <w:tcBorders>
              <w:top w:val="single" w:sz="4" w:space="0" w:color="000000"/>
              <w:left w:val="single" w:sz="4" w:space="0" w:color="000000"/>
              <w:bottom w:val="single" w:sz="4" w:space="0" w:color="000000"/>
              <w:right w:val="single" w:sz="4" w:space="0" w:color="000000"/>
            </w:tcBorders>
          </w:tcPr>
          <w:p w14:paraId="2E871651" w14:textId="77777777" w:rsidR="00D76D34" w:rsidRPr="00EA3054" w:rsidRDefault="00AD0813">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2032" behindDoc="0" locked="0" layoutInCell="1" hidden="0" allowOverlap="1" wp14:anchorId="3BFB7515" wp14:editId="38C785CA">
                      <wp:simplePos x="0" y="0"/>
                      <wp:positionH relativeFrom="column">
                        <wp:posOffset>-38100</wp:posOffset>
                      </wp:positionH>
                      <wp:positionV relativeFrom="paragraph">
                        <wp:posOffset>127635</wp:posOffset>
                      </wp:positionV>
                      <wp:extent cx="704850" cy="495300"/>
                      <wp:effectExtent l="0" t="0" r="0" b="0"/>
                      <wp:wrapNone/>
                      <wp:docPr id="1073741997" name="Up Arrow 1073741997"/>
                      <wp:cNvGraphicFramePr/>
                      <a:graphic xmlns:a="http://schemas.openxmlformats.org/drawingml/2006/main">
                        <a:graphicData uri="http://schemas.microsoft.com/office/word/2010/wordprocessingShape">
                          <wps:wsp>
                            <wps:cNvSpPr/>
                            <wps:spPr>
                              <a:xfrm>
                                <a:off x="0" y="0"/>
                                <a:ext cx="704850" cy="4953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6674B180"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3BFB7515" id="Up Arrow 1073741997" o:spid="_x0000_s1050" type="#_x0000_t68" style="position:absolute;margin-left:-3pt;margin-top:10.05pt;width:55.5pt;height:39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" adj="10800" fillcolor="#00b050" strokecolor="#42719b" strokeweight="1pt">
                      <v:stroke startarrowwidth="narrow" startarrowlength="short" endarrowwidth="narrow" endarrowlength="short"/>
                      <v:textbox inset="2.53958mm,2.53958mm,2.53958mm,2.53958mm">
                        <w:txbxContent>
                          <w:p w14:paraId="6674B180" w14:textId="77777777" w:rsidR="004059D1" w:rsidRDefault="004059D1">
                            <w:pPr>
                              <w:spacing w:after="0" w:line="240" w:lineRule="auto"/>
                              <w:textDirection w:val="btLr"/>
                            </w:pPr>
                          </w:p>
                        </w:txbxContent>
                      </v:textbox>
                    </v:shape>
                  </w:pict>
                </mc:Fallback>
              </mc:AlternateContent>
            </w:r>
          </w:p>
        </w:tc>
      </w:tr>
      <w:tr w:rsidR="00D76D34" w:rsidRPr="00EA3054" w14:paraId="2BC30B83"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474814"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6A51184"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ASRH and GBV integrated into district annual plans and budget</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9DBE28"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YES (100%)</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94F021" w14:textId="77777777" w:rsidR="00D76D34" w:rsidRPr="005103ED" w:rsidRDefault="00AD0813">
            <w:pPr>
              <w:jc w:val="both"/>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YES (100%)</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CCF588"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YES (100%)</w:t>
            </w:r>
          </w:p>
        </w:tc>
        <w:tc>
          <w:tcPr>
            <w:tcW w:w="1200" w:type="dxa"/>
            <w:tcBorders>
              <w:top w:val="single" w:sz="4" w:space="0" w:color="000000"/>
              <w:left w:val="single" w:sz="4" w:space="0" w:color="000000"/>
              <w:bottom w:val="single" w:sz="4" w:space="0" w:color="000000"/>
              <w:right w:val="single" w:sz="4" w:space="0" w:color="000000"/>
            </w:tcBorders>
          </w:tcPr>
          <w:p w14:paraId="04F4508E" w14:textId="77777777" w:rsidR="00D76D34" w:rsidRPr="00EA3054" w:rsidRDefault="00AD0813">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3056" behindDoc="0" locked="0" layoutInCell="1" hidden="0" allowOverlap="1" wp14:anchorId="59646415" wp14:editId="7B606154">
                      <wp:simplePos x="0" y="0"/>
                      <wp:positionH relativeFrom="column">
                        <wp:posOffset>-19050</wp:posOffset>
                      </wp:positionH>
                      <wp:positionV relativeFrom="paragraph">
                        <wp:posOffset>57785</wp:posOffset>
                      </wp:positionV>
                      <wp:extent cx="685800" cy="476250"/>
                      <wp:effectExtent l="0" t="0" r="0" b="0"/>
                      <wp:wrapNone/>
                      <wp:docPr id="1073741969" name="Up Arrow 1073741969"/>
                      <wp:cNvGraphicFramePr/>
                      <a:graphic xmlns:a="http://schemas.openxmlformats.org/drawingml/2006/main">
                        <a:graphicData uri="http://schemas.microsoft.com/office/word/2010/wordprocessingShape">
                          <wps:wsp>
                            <wps:cNvSpPr/>
                            <wps:spPr>
                              <a:xfrm>
                                <a:off x="0" y="0"/>
                                <a:ext cx="685800" cy="47625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627D0B22"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59646415" id="Up Arrow 1073741969" o:spid="_x0000_s1051" type="#_x0000_t68" style="position:absolute;margin-left:-1.5pt;margin-top:4.55pt;width:54pt;height:37.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" adj="10800" fillcolor="#00b050" strokecolor="#42719b" strokeweight="1pt">
                      <v:stroke startarrowwidth="narrow" startarrowlength="short" endarrowwidth="narrow" endarrowlength="short"/>
                      <v:textbox inset="2.53958mm,2.53958mm,2.53958mm,2.53958mm">
                        <w:txbxContent>
                          <w:p w14:paraId="627D0B22" w14:textId="77777777" w:rsidR="004059D1" w:rsidRDefault="004059D1">
                            <w:pPr>
                              <w:spacing w:after="0" w:line="240" w:lineRule="auto"/>
                              <w:textDirection w:val="btLr"/>
                            </w:pPr>
                          </w:p>
                        </w:txbxContent>
                      </v:textbox>
                    </v:shape>
                  </w:pict>
                </mc:Fallback>
              </mc:AlternateContent>
            </w:r>
          </w:p>
        </w:tc>
      </w:tr>
      <w:tr w:rsidR="00D76D34" w:rsidRPr="00EA3054" w14:paraId="0258EAA1"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49D75B5"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B987C7"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Capacity of ministry of education and stakeholders for effective implementation for comprehensive sexual education</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9AD435"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YES (100%)</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CBB2D8" w14:textId="77777777" w:rsidR="00D76D34" w:rsidRPr="005103ED" w:rsidRDefault="00AD0813">
            <w:pPr>
              <w:jc w:val="both"/>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YES (100%)</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98EE25"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YES (100%)</w:t>
            </w:r>
          </w:p>
        </w:tc>
        <w:tc>
          <w:tcPr>
            <w:tcW w:w="1200" w:type="dxa"/>
            <w:tcBorders>
              <w:top w:val="single" w:sz="4" w:space="0" w:color="000000"/>
              <w:left w:val="single" w:sz="4" w:space="0" w:color="000000"/>
              <w:bottom w:val="single" w:sz="4" w:space="0" w:color="000000"/>
              <w:right w:val="single" w:sz="4" w:space="0" w:color="000000"/>
            </w:tcBorders>
          </w:tcPr>
          <w:p w14:paraId="4FF4EDF0" w14:textId="77777777" w:rsidR="00D76D34" w:rsidRPr="00EA3054" w:rsidRDefault="00AD0813">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4080" behindDoc="0" locked="0" layoutInCell="1" hidden="0" allowOverlap="1" wp14:anchorId="3B82BC57" wp14:editId="218033F1">
                      <wp:simplePos x="0" y="0"/>
                      <wp:positionH relativeFrom="column">
                        <wp:posOffset>-76200</wp:posOffset>
                      </wp:positionH>
                      <wp:positionV relativeFrom="paragraph">
                        <wp:posOffset>273050</wp:posOffset>
                      </wp:positionV>
                      <wp:extent cx="742950" cy="622300"/>
                      <wp:effectExtent l="0" t="0" r="0" b="0"/>
                      <wp:wrapNone/>
                      <wp:docPr id="1073741994" name="Up Arrow 1073741994"/>
                      <wp:cNvGraphicFramePr/>
                      <a:graphic xmlns:a="http://schemas.openxmlformats.org/drawingml/2006/main">
                        <a:graphicData uri="http://schemas.microsoft.com/office/word/2010/wordprocessingShape">
                          <wps:wsp>
                            <wps:cNvSpPr/>
                            <wps:spPr>
                              <a:xfrm>
                                <a:off x="0" y="0"/>
                                <a:ext cx="742950" cy="6223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75C8EB59"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3B82BC57" id="Up Arrow 1073741994" o:spid="_x0000_s1052" type="#_x0000_t68" style="position:absolute;margin-left:-6pt;margin-top:21.5pt;width:58.5pt;height:49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" adj="10800" fillcolor="#00b050" strokecolor="#42719b" strokeweight="1pt">
                      <v:stroke startarrowwidth="narrow" startarrowlength="short" endarrowwidth="narrow" endarrowlength="short"/>
                      <v:textbox inset="2.53958mm,2.53958mm,2.53958mm,2.53958mm">
                        <w:txbxContent>
                          <w:p w14:paraId="75C8EB59" w14:textId="77777777" w:rsidR="004059D1" w:rsidRDefault="004059D1">
                            <w:pPr>
                              <w:spacing w:after="0" w:line="240" w:lineRule="auto"/>
                              <w:textDirection w:val="btLr"/>
                            </w:pPr>
                          </w:p>
                        </w:txbxContent>
                      </v:textbox>
                    </v:shape>
                  </w:pict>
                </mc:Fallback>
              </mc:AlternateContent>
            </w:r>
          </w:p>
        </w:tc>
      </w:tr>
      <w:tr w:rsidR="00D76D34" w:rsidRPr="00EA3054" w14:paraId="27C43315" w14:textId="77777777">
        <w:trPr>
          <w:trHeight w:val="380"/>
        </w:trPr>
        <w:tc>
          <w:tcPr>
            <w:tcW w:w="163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2DDF2F"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i/>
                <w:color w:val="000000"/>
                <w:sz w:val="24"/>
                <w:szCs w:val="24"/>
              </w:rPr>
              <w:t xml:space="preserve">Output 18 - </w:t>
            </w:r>
            <w:r w:rsidRPr="00EA3054">
              <w:rPr>
                <w:rFonts w:ascii="Times New Roman" w:eastAsia="Times New Roman" w:hAnsi="Times New Roman" w:cs="Times New Roman"/>
                <w:color w:val="000000"/>
                <w:sz w:val="24"/>
                <w:szCs w:val="24"/>
              </w:rPr>
              <w:t xml:space="preserve">Enhanced </w:t>
            </w:r>
            <w:proofErr w:type="gramStart"/>
            <w:r w:rsidRPr="00EA3054">
              <w:rPr>
                <w:rFonts w:ascii="Times New Roman" w:eastAsia="Times New Roman" w:hAnsi="Times New Roman" w:cs="Times New Roman"/>
                <w:color w:val="000000"/>
                <w:sz w:val="24"/>
                <w:szCs w:val="24"/>
              </w:rPr>
              <w:t>evidences</w:t>
            </w:r>
            <w:proofErr w:type="gramEnd"/>
            <w:r w:rsidRPr="00EA3054">
              <w:rPr>
                <w:rFonts w:ascii="Times New Roman" w:eastAsia="Times New Roman" w:hAnsi="Times New Roman" w:cs="Times New Roman"/>
                <w:color w:val="000000"/>
                <w:sz w:val="24"/>
                <w:szCs w:val="24"/>
              </w:rPr>
              <w:t xml:space="preserve"> for girls and young </w:t>
            </w:r>
            <w:r w:rsidRPr="00EA3054">
              <w:rPr>
                <w:rFonts w:ascii="Times New Roman" w:eastAsia="Times New Roman" w:hAnsi="Times New Roman" w:cs="Times New Roman"/>
                <w:color w:val="000000"/>
                <w:sz w:val="24"/>
                <w:szCs w:val="24"/>
              </w:rPr>
              <w:lastRenderedPageBreak/>
              <w:t>women’s SRHR</w:t>
            </w: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D7C680"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lastRenderedPageBreak/>
              <w:t>Baseline survey available</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E6DE5D"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Done 2016</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ED62A9"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NA</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EEEC2D"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NA</w:t>
            </w:r>
          </w:p>
        </w:tc>
        <w:tc>
          <w:tcPr>
            <w:tcW w:w="1200" w:type="dxa"/>
            <w:tcBorders>
              <w:top w:val="single" w:sz="4" w:space="0" w:color="000000"/>
              <w:left w:val="single" w:sz="4" w:space="0" w:color="000000"/>
              <w:bottom w:val="single" w:sz="4" w:space="0" w:color="000000"/>
              <w:right w:val="single" w:sz="4" w:space="0" w:color="000000"/>
            </w:tcBorders>
          </w:tcPr>
          <w:p w14:paraId="1EE73AB7" w14:textId="77777777" w:rsidR="00D76D34" w:rsidRPr="00EA3054" w:rsidRDefault="005103ED">
            <w:pPr>
              <w:jc w:val="both"/>
              <w:rPr>
                <w:rFonts w:ascii="Times New Roman" w:eastAsia="Times New Roman" w:hAnsi="Times New Roman" w:cs="Times New Roman"/>
                <w:color w:val="000000"/>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5104" behindDoc="0" locked="0" layoutInCell="1" hidden="0" allowOverlap="1" wp14:anchorId="4E557253" wp14:editId="3F0FC8D2">
                      <wp:simplePos x="0" y="0"/>
                      <wp:positionH relativeFrom="column">
                        <wp:posOffset>-19050</wp:posOffset>
                      </wp:positionH>
                      <wp:positionV relativeFrom="paragraph">
                        <wp:posOffset>-18415</wp:posOffset>
                      </wp:positionV>
                      <wp:extent cx="685800" cy="368300"/>
                      <wp:effectExtent l="0" t="0" r="0" b="0"/>
                      <wp:wrapNone/>
                      <wp:docPr id="1073741988" name="Up Arrow 1073741988"/>
                      <wp:cNvGraphicFramePr/>
                      <a:graphic xmlns:a="http://schemas.openxmlformats.org/drawingml/2006/main">
                        <a:graphicData uri="http://schemas.microsoft.com/office/word/2010/wordprocessingShape">
                          <wps:wsp>
                            <wps:cNvSpPr/>
                            <wps:spPr>
                              <a:xfrm>
                                <a:off x="0" y="0"/>
                                <a:ext cx="685800" cy="3683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00462B13"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4E557253" id="Up Arrow 1073741988" o:spid="_x0000_s1053" type="#_x0000_t68" style="position:absolute;left:0;text-align:left;margin-left:-1.5pt;margin-top:-1.45pt;width:54pt;height:29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" adj="10800" fillcolor="#00b050" strokecolor="#42719b" strokeweight="1pt">
                      <v:stroke startarrowwidth="narrow" startarrowlength="short" endarrowwidth="narrow" endarrowlength="short"/>
                      <v:textbox inset="2.53958mm,2.53958mm,2.53958mm,2.53958mm">
                        <w:txbxContent>
                          <w:p w14:paraId="00462B13"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color w:val="000000"/>
                <w:sz w:val="24"/>
                <w:szCs w:val="24"/>
              </w:rPr>
              <w:t xml:space="preserve">          </w:t>
            </w:r>
          </w:p>
        </w:tc>
      </w:tr>
      <w:tr w:rsidR="00D76D34" w:rsidRPr="00EA3054" w14:paraId="492A538D"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E873BD"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ACDB98"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End-line survey available</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71506D"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Planned for 2022 (end of phase I)</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274954"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N/A</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A34EC4A"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N/A</w:t>
            </w:r>
          </w:p>
        </w:tc>
        <w:tc>
          <w:tcPr>
            <w:tcW w:w="1200" w:type="dxa"/>
            <w:tcBorders>
              <w:top w:val="single" w:sz="4" w:space="0" w:color="000000"/>
              <w:left w:val="single" w:sz="4" w:space="0" w:color="000000"/>
              <w:bottom w:val="single" w:sz="4" w:space="0" w:color="000000"/>
              <w:right w:val="single" w:sz="4" w:space="0" w:color="000000"/>
            </w:tcBorders>
          </w:tcPr>
          <w:p w14:paraId="4B59A561"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 xml:space="preserve">     N/A</w:t>
            </w:r>
          </w:p>
        </w:tc>
      </w:tr>
      <w:tr w:rsidR="00D76D34" w:rsidRPr="00EA3054" w14:paraId="04BC071C"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7D435D7"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226F58"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Key programme partners participated in inception phase workshop</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B164EB8"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Done 2016</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D6DB30"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NA</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A37B1B"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NA</w:t>
            </w:r>
          </w:p>
        </w:tc>
        <w:tc>
          <w:tcPr>
            <w:tcW w:w="1200" w:type="dxa"/>
            <w:tcBorders>
              <w:top w:val="single" w:sz="4" w:space="0" w:color="000000"/>
              <w:left w:val="single" w:sz="4" w:space="0" w:color="000000"/>
              <w:bottom w:val="single" w:sz="4" w:space="0" w:color="000000"/>
              <w:right w:val="single" w:sz="4" w:space="0" w:color="000000"/>
            </w:tcBorders>
          </w:tcPr>
          <w:p w14:paraId="7CB69D43" w14:textId="77777777" w:rsidR="00D76D34" w:rsidRPr="00EA3054" w:rsidRDefault="005103ED">
            <w:pPr>
              <w:jc w:val="both"/>
              <w:rPr>
                <w:rFonts w:ascii="Times New Roman" w:eastAsia="Times New Roman" w:hAnsi="Times New Roman" w:cs="Times New Roman"/>
                <w:color w:val="000000"/>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6128" behindDoc="0" locked="0" layoutInCell="1" hidden="0" allowOverlap="1" wp14:anchorId="5B9804FE" wp14:editId="720462E8">
                      <wp:simplePos x="0" y="0"/>
                      <wp:positionH relativeFrom="column">
                        <wp:posOffset>-12700</wp:posOffset>
                      </wp:positionH>
                      <wp:positionV relativeFrom="paragraph">
                        <wp:posOffset>165100</wp:posOffset>
                      </wp:positionV>
                      <wp:extent cx="679450" cy="596900"/>
                      <wp:effectExtent l="0" t="0" r="0" b="0"/>
                      <wp:wrapNone/>
                      <wp:docPr id="1073741996" name="Up Arrow 1073741996"/>
                      <wp:cNvGraphicFramePr/>
                      <a:graphic xmlns:a="http://schemas.openxmlformats.org/drawingml/2006/main">
                        <a:graphicData uri="http://schemas.microsoft.com/office/word/2010/wordprocessingShape">
                          <wps:wsp>
                            <wps:cNvSpPr/>
                            <wps:spPr>
                              <a:xfrm>
                                <a:off x="0" y="0"/>
                                <a:ext cx="679450" cy="5969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57EA1F36"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5B9804FE" id="Up Arrow 1073741996" o:spid="_x0000_s1054" type="#_x0000_t68" style="position:absolute;left:0;text-align:left;margin-left:-1pt;margin-top:13pt;width:53.5pt;height:47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" adj="10800" fillcolor="#00b050" strokecolor="#42719b" strokeweight="1pt">
                      <v:stroke startarrowwidth="narrow" startarrowlength="short" endarrowwidth="narrow" endarrowlength="short"/>
                      <v:textbox inset="2.53958mm,2.53958mm,2.53958mm,2.53958mm">
                        <w:txbxContent>
                          <w:p w14:paraId="57EA1F36"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color w:val="000000"/>
                <w:sz w:val="24"/>
                <w:szCs w:val="24"/>
              </w:rPr>
              <w:t xml:space="preserve"> </w:t>
            </w:r>
          </w:p>
        </w:tc>
      </w:tr>
      <w:tr w:rsidR="00D76D34" w:rsidRPr="00EA3054" w14:paraId="1ED04BBB"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6962B6"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FCBA08"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Qualitative research on sociocultural norms </w:t>
            </w:r>
            <w:proofErr w:type="gramStart"/>
            <w:r w:rsidRPr="00EA3054">
              <w:rPr>
                <w:rFonts w:ascii="Times New Roman" w:eastAsia="Times New Roman" w:hAnsi="Times New Roman" w:cs="Times New Roman"/>
                <w:color w:val="000000"/>
                <w:sz w:val="24"/>
                <w:szCs w:val="24"/>
              </w:rPr>
              <w:t>are</w:t>
            </w:r>
            <w:proofErr w:type="gramEnd"/>
            <w:r w:rsidRPr="00EA3054">
              <w:rPr>
                <w:rFonts w:ascii="Times New Roman" w:eastAsia="Times New Roman" w:hAnsi="Times New Roman" w:cs="Times New Roman"/>
                <w:color w:val="000000"/>
                <w:sz w:val="24"/>
                <w:szCs w:val="24"/>
              </w:rPr>
              <w:t xml:space="preserve"> translated into programmatic adaptation, and evidence based learning</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7799D8C"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 (1 UNICEF and 1 UNFPA)</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F9DD921"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 (1 UNICEF and 1 UNFPA)</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9F9598"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1 (</w:t>
            </w:r>
            <w:r w:rsidRPr="005103ED">
              <w:rPr>
                <w:rFonts w:ascii="Times New Roman" w:eastAsia="Times New Roman" w:hAnsi="Times New Roman" w:cs="Times New Roman"/>
                <w:color w:val="000000" w:themeColor="text1"/>
                <w:sz w:val="24"/>
                <w:szCs w:val="24"/>
                <w:highlight w:val="white"/>
              </w:rPr>
              <w:t>Qualitative longitudinal dropout study by U</w:t>
            </w:r>
            <w:r w:rsidRPr="005103ED">
              <w:rPr>
                <w:rFonts w:ascii="Times New Roman" w:eastAsia="Times New Roman" w:hAnsi="Times New Roman" w:cs="Times New Roman"/>
                <w:color w:val="000000" w:themeColor="text1"/>
                <w:sz w:val="24"/>
                <w:szCs w:val="24"/>
              </w:rPr>
              <w:t>NICEF</w:t>
            </w:r>
            <w:proofErr w:type="gramStart"/>
            <w:r w:rsidRPr="005103ED">
              <w:rPr>
                <w:rFonts w:ascii="Times New Roman" w:eastAsia="Times New Roman" w:hAnsi="Times New Roman" w:cs="Times New Roman"/>
                <w:color w:val="000000" w:themeColor="text1"/>
                <w:sz w:val="24"/>
                <w:szCs w:val="24"/>
              </w:rPr>
              <w:t>),  (</w:t>
            </w:r>
            <w:proofErr w:type="gramEnd"/>
            <w:r w:rsidRPr="005103ED">
              <w:rPr>
                <w:rFonts w:ascii="Times New Roman" w:eastAsia="Times New Roman" w:hAnsi="Times New Roman" w:cs="Times New Roman"/>
                <w:color w:val="000000" w:themeColor="text1"/>
                <w:sz w:val="24"/>
                <w:szCs w:val="24"/>
              </w:rPr>
              <w:t>Reality check not yet completed) - 50%</w:t>
            </w:r>
          </w:p>
        </w:tc>
        <w:tc>
          <w:tcPr>
            <w:tcW w:w="1200" w:type="dxa"/>
            <w:tcBorders>
              <w:top w:val="single" w:sz="4" w:space="0" w:color="000000"/>
              <w:left w:val="single" w:sz="4" w:space="0" w:color="000000"/>
              <w:bottom w:val="single" w:sz="4" w:space="0" w:color="000000"/>
              <w:right w:val="single" w:sz="4" w:space="0" w:color="000000"/>
            </w:tcBorders>
          </w:tcPr>
          <w:p w14:paraId="563A8A16" w14:textId="77777777" w:rsidR="00D76D34" w:rsidRPr="00EA3054" w:rsidRDefault="00AD0813">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7152" behindDoc="0" locked="0" layoutInCell="1" hidden="0" allowOverlap="1" wp14:anchorId="2D5347EE" wp14:editId="6EFB53CB">
                      <wp:simplePos x="0" y="0"/>
                      <wp:positionH relativeFrom="column">
                        <wp:posOffset>-19050</wp:posOffset>
                      </wp:positionH>
                      <wp:positionV relativeFrom="paragraph">
                        <wp:posOffset>355600</wp:posOffset>
                      </wp:positionV>
                      <wp:extent cx="685800" cy="730250"/>
                      <wp:effectExtent l="0" t="0" r="0" b="0"/>
                      <wp:wrapNone/>
                      <wp:docPr id="1073742002" name="Right Arrow 1073742002"/>
                      <wp:cNvGraphicFramePr/>
                      <a:graphic xmlns:a="http://schemas.openxmlformats.org/drawingml/2006/main">
                        <a:graphicData uri="http://schemas.microsoft.com/office/word/2010/wordprocessingShape">
                          <wps:wsp>
                            <wps:cNvSpPr/>
                            <wps:spPr>
                              <a:xfrm>
                                <a:off x="0" y="0"/>
                                <a:ext cx="685800" cy="730250"/>
                              </a:xfrm>
                              <a:prstGeom prst="rightArrow">
                                <a:avLst>
                                  <a:gd name="adj1" fmla="val 50000"/>
                                  <a:gd name="adj2" fmla="val 50000"/>
                                </a:avLst>
                              </a:prstGeom>
                              <a:solidFill>
                                <a:srgbClr val="FFFF00"/>
                              </a:solidFill>
                              <a:ln w="12700" cap="flat" cmpd="sng">
                                <a:solidFill>
                                  <a:srgbClr val="42719B"/>
                                </a:solidFill>
                                <a:prstDash val="solid"/>
                                <a:miter lim="800000"/>
                                <a:headEnd type="none" w="sm" len="sm"/>
                                <a:tailEnd type="none" w="sm" len="sm"/>
                              </a:ln>
                            </wps:spPr>
                            <wps:txbx>
                              <w:txbxContent>
                                <w:p w14:paraId="129EEB5B"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2D5347EE" id="Right Arrow 1073742002" o:spid="_x0000_s1055" type="#_x0000_t13" style="position:absolute;margin-left:-1.5pt;margin-top:28pt;width:54pt;height:57.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" adj="10800" fillcolor="yellow" strokecolor="#42719b" strokeweight="1pt">
                      <v:stroke startarrowwidth="narrow" startarrowlength="short" endarrowwidth="narrow" endarrowlength="short"/>
                      <v:textbox inset="2.53958mm,2.53958mm,2.53958mm,2.53958mm">
                        <w:txbxContent>
                          <w:p w14:paraId="129EEB5B" w14:textId="77777777" w:rsidR="004059D1" w:rsidRDefault="004059D1">
                            <w:pPr>
                              <w:spacing w:after="0" w:line="240" w:lineRule="auto"/>
                              <w:textDirection w:val="btLr"/>
                            </w:pPr>
                          </w:p>
                        </w:txbxContent>
                      </v:textbox>
                    </v:shape>
                  </w:pict>
                </mc:Fallback>
              </mc:AlternateContent>
            </w:r>
          </w:p>
        </w:tc>
      </w:tr>
      <w:tr w:rsidR="00D76D34" w:rsidRPr="00EA3054" w14:paraId="429236D0" w14:textId="77777777">
        <w:trPr>
          <w:trHeight w:val="380"/>
        </w:trPr>
        <w:tc>
          <w:tcPr>
            <w:tcW w:w="163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F60154"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b/>
                <w:i/>
                <w:color w:val="000000"/>
                <w:sz w:val="24"/>
                <w:szCs w:val="24"/>
              </w:rPr>
              <w:t xml:space="preserve">Output 19 </w:t>
            </w:r>
            <w:r w:rsidRPr="00EA3054">
              <w:rPr>
                <w:rFonts w:ascii="Times New Roman" w:eastAsia="Times New Roman" w:hAnsi="Times New Roman" w:cs="Times New Roman"/>
                <w:color w:val="000000"/>
                <w:sz w:val="24"/>
                <w:szCs w:val="24"/>
              </w:rPr>
              <w:t>- Situation at the program site and implementation progress </w:t>
            </w:r>
          </w:p>
          <w:p w14:paraId="739DB66C" w14:textId="77777777" w:rsidR="00D76D34" w:rsidRPr="00EA3054" w:rsidRDefault="00D76D34">
            <w:pPr>
              <w:rPr>
                <w:rFonts w:ascii="Times New Roman" w:eastAsia="Times New Roman" w:hAnsi="Times New Roman" w:cs="Times New Roman"/>
                <w:sz w:val="24"/>
                <w:szCs w:val="24"/>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6C554F"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 </w:t>
            </w:r>
            <w:proofErr w:type="gramStart"/>
            <w:r w:rsidRPr="00EA3054">
              <w:rPr>
                <w:rFonts w:ascii="Times New Roman" w:eastAsia="Times New Roman" w:hAnsi="Times New Roman" w:cs="Times New Roman"/>
                <w:color w:val="000000"/>
                <w:sz w:val="24"/>
                <w:szCs w:val="24"/>
              </w:rPr>
              <w:t>of</w:t>
            </w:r>
            <w:proofErr w:type="gramEnd"/>
            <w:r w:rsidRPr="00EA3054">
              <w:rPr>
                <w:rFonts w:ascii="Times New Roman" w:eastAsia="Times New Roman" w:hAnsi="Times New Roman" w:cs="Times New Roman"/>
                <w:color w:val="000000"/>
                <w:sz w:val="24"/>
                <w:szCs w:val="24"/>
              </w:rPr>
              <w:t xml:space="preserve"> joint monitoring visits (National and Provincial)</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1165C8"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22</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7A7854"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10</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672413"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22 (220%)</w:t>
            </w:r>
          </w:p>
        </w:tc>
        <w:tc>
          <w:tcPr>
            <w:tcW w:w="1200" w:type="dxa"/>
            <w:tcBorders>
              <w:top w:val="single" w:sz="4" w:space="0" w:color="000000"/>
              <w:left w:val="single" w:sz="4" w:space="0" w:color="000000"/>
              <w:bottom w:val="single" w:sz="4" w:space="0" w:color="000000"/>
              <w:right w:val="single" w:sz="4" w:space="0" w:color="000000"/>
            </w:tcBorders>
          </w:tcPr>
          <w:p w14:paraId="6DDFECF4" w14:textId="77777777" w:rsidR="00D76D34" w:rsidRPr="00EA3054" w:rsidRDefault="00EA3054">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8176" behindDoc="0" locked="0" layoutInCell="1" hidden="0" allowOverlap="1" wp14:anchorId="3ACA86E3" wp14:editId="06A57AED">
                      <wp:simplePos x="0" y="0"/>
                      <wp:positionH relativeFrom="column">
                        <wp:posOffset>-25400</wp:posOffset>
                      </wp:positionH>
                      <wp:positionV relativeFrom="paragraph">
                        <wp:posOffset>216535</wp:posOffset>
                      </wp:positionV>
                      <wp:extent cx="692150" cy="469900"/>
                      <wp:effectExtent l="0" t="0" r="0" b="0"/>
                      <wp:wrapNone/>
                      <wp:docPr id="1073742000" name="Up Arrow 1073742000"/>
                      <wp:cNvGraphicFramePr/>
                      <a:graphic xmlns:a="http://schemas.openxmlformats.org/drawingml/2006/main">
                        <a:graphicData uri="http://schemas.microsoft.com/office/word/2010/wordprocessingShape">
                          <wps:wsp>
                            <wps:cNvSpPr/>
                            <wps:spPr>
                              <a:xfrm>
                                <a:off x="0" y="0"/>
                                <a:ext cx="692150" cy="4699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226BC993"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3ACA86E3" id="Up Arrow 1073742000" o:spid="_x0000_s1056" type="#_x0000_t68" style="position:absolute;margin-left:-2pt;margin-top:17.05pt;width:54.5pt;height:37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" adj="10800" fillcolor="#00b050" strokecolor="#42719b" strokeweight="1pt">
                      <v:stroke startarrowwidth="narrow" startarrowlength="short" endarrowwidth="narrow" endarrowlength="short"/>
                      <v:textbox inset="2.53958mm,2.53958mm,2.53958mm,2.53958mm">
                        <w:txbxContent>
                          <w:p w14:paraId="226BC993"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tc>
      </w:tr>
      <w:tr w:rsidR="00D76D34" w:rsidRPr="00EA3054" w14:paraId="40BB4BE3"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E4DB23C"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100"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5BB9E7D"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Knowledge and understanding of attitude and behaviors at programme site regularly monitored and reported towards programme adaptation</w:t>
            </w: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9BBCA1A"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20 (Kiribiz data from 20 Districts)</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44ECC3"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20</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3BB9D9"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20 (100%)</w:t>
            </w:r>
          </w:p>
        </w:tc>
        <w:tc>
          <w:tcPr>
            <w:tcW w:w="1200" w:type="dxa"/>
            <w:tcBorders>
              <w:top w:val="single" w:sz="4" w:space="0" w:color="000000"/>
              <w:left w:val="single" w:sz="4" w:space="0" w:color="000000"/>
              <w:bottom w:val="single" w:sz="4" w:space="0" w:color="000000"/>
              <w:right w:val="single" w:sz="4" w:space="0" w:color="000000"/>
            </w:tcBorders>
          </w:tcPr>
          <w:p w14:paraId="05559ED7" w14:textId="77777777" w:rsidR="00D76D34" w:rsidRPr="00EA3054" w:rsidRDefault="00EA3054">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699200" behindDoc="0" locked="0" layoutInCell="1" hidden="0" allowOverlap="1" wp14:anchorId="15697C04" wp14:editId="0AC7557C">
                      <wp:simplePos x="0" y="0"/>
                      <wp:positionH relativeFrom="column">
                        <wp:posOffset>-25400</wp:posOffset>
                      </wp:positionH>
                      <wp:positionV relativeFrom="paragraph">
                        <wp:posOffset>38735</wp:posOffset>
                      </wp:positionV>
                      <wp:extent cx="692150" cy="469900"/>
                      <wp:effectExtent l="0" t="0" r="0" b="0"/>
                      <wp:wrapNone/>
                      <wp:docPr id="1073741975" name="Up Arrow 1073741975"/>
                      <wp:cNvGraphicFramePr/>
                      <a:graphic xmlns:a="http://schemas.openxmlformats.org/drawingml/2006/main">
                        <a:graphicData uri="http://schemas.microsoft.com/office/word/2010/wordprocessingShape">
                          <wps:wsp>
                            <wps:cNvSpPr/>
                            <wps:spPr>
                              <a:xfrm>
                                <a:off x="0" y="0"/>
                                <a:ext cx="692150" cy="4699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32A4076D"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15697C04" id="Up Arrow 1073741975" o:spid="_x0000_s1057" type="#_x0000_t68" style="position:absolute;margin-left:-2pt;margin-top:3.05pt;width:54.5pt;height:37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" adj="10800" fillcolor="#00b050" strokecolor="#42719b" strokeweight="1pt">
                      <v:stroke startarrowwidth="narrow" startarrowlength="short" endarrowwidth="narrow" endarrowlength="short"/>
                      <v:textbox inset="2.53958mm,2.53958mm,2.53958mm,2.53958mm">
                        <w:txbxContent>
                          <w:p w14:paraId="32A4076D" w14:textId="77777777" w:rsidR="004059D1" w:rsidRDefault="004059D1">
                            <w:pPr>
                              <w:spacing w:after="0" w:line="240" w:lineRule="auto"/>
                              <w:textDirection w:val="btLr"/>
                            </w:pPr>
                          </w:p>
                        </w:txbxContent>
                      </v:textbox>
                    </v:shape>
                  </w:pict>
                </mc:Fallback>
              </mc:AlternateContent>
            </w:r>
            <w:r w:rsidR="00AD0813" w:rsidRPr="00EA3054">
              <w:rPr>
                <w:rFonts w:ascii="Times New Roman" w:eastAsia="Times New Roman" w:hAnsi="Times New Roman" w:cs="Times New Roman"/>
                <w:sz w:val="24"/>
                <w:szCs w:val="24"/>
              </w:rPr>
              <w:t xml:space="preserve"> </w:t>
            </w:r>
          </w:p>
        </w:tc>
      </w:tr>
      <w:tr w:rsidR="00D76D34" w:rsidRPr="00EA3054" w14:paraId="6040AB0B"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5B1CA1"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10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E662C2B" w14:textId="77777777" w:rsidR="00D76D34" w:rsidRPr="00EA3054" w:rsidRDefault="00D76D3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B96C2D" w14:textId="77777777" w:rsidR="00D76D34" w:rsidRPr="00EA3054" w:rsidRDefault="00AD0813">
            <w:pPr>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19 PGB discussion on Programme implementation</w:t>
            </w:r>
          </w:p>
        </w:tc>
        <w:tc>
          <w:tcPr>
            <w:tcW w:w="12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77CC3E"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20</w:t>
            </w:r>
          </w:p>
        </w:tc>
        <w:tc>
          <w:tcPr>
            <w:tcW w:w="12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E354D2" w14:textId="77777777" w:rsidR="00D76D34" w:rsidRPr="005103ED" w:rsidRDefault="00AD0813">
            <w:pPr>
              <w:rPr>
                <w:rFonts w:ascii="Times New Roman" w:eastAsia="Times New Roman" w:hAnsi="Times New Roman" w:cs="Times New Roman"/>
                <w:color w:val="000000" w:themeColor="text1"/>
                <w:sz w:val="24"/>
                <w:szCs w:val="24"/>
              </w:rPr>
            </w:pPr>
            <w:r w:rsidRPr="005103ED">
              <w:rPr>
                <w:rFonts w:ascii="Times New Roman" w:eastAsia="Times New Roman" w:hAnsi="Times New Roman" w:cs="Times New Roman"/>
                <w:color w:val="000000" w:themeColor="text1"/>
                <w:sz w:val="24"/>
                <w:szCs w:val="24"/>
              </w:rPr>
              <w:t>20 (100%)</w:t>
            </w:r>
          </w:p>
        </w:tc>
        <w:tc>
          <w:tcPr>
            <w:tcW w:w="1200" w:type="dxa"/>
            <w:tcBorders>
              <w:top w:val="single" w:sz="4" w:space="0" w:color="000000"/>
              <w:left w:val="single" w:sz="4" w:space="0" w:color="000000"/>
              <w:bottom w:val="single" w:sz="4" w:space="0" w:color="000000"/>
              <w:right w:val="single" w:sz="4" w:space="0" w:color="000000"/>
            </w:tcBorders>
          </w:tcPr>
          <w:p w14:paraId="3639BE27" w14:textId="77777777" w:rsidR="00D76D34" w:rsidRPr="00EA3054" w:rsidRDefault="00AD0813">
            <w:pPr>
              <w:rPr>
                <w:rFonts w:ascii="Times New Roman" w:eastAsia="Times New Roman" w:hAnsi="Times New Roman" w:cs="Times New Roman"/>
                <w:sz w:val="24"/>
                <w:szCs w:val="24"/>
              </w:rPr>
            </w:pPr>
            <w:r w:rsidRPr="00EA3054">
              <w:rPr>
                <w:rFonts w:ascii="Times New Roman" w:hAnsi="Times New Roman" w:cs="Times New Roman"/>
                <w:noProof/>
                <w:sz w:val="24"/>
                <w:szCs w:val="24"/>
              </w:rPr>
              <mc:AlternateContent>
                <mc:Choice Requires="wps">
                  <w:drawing>
                    <wp:anchor distT="0" distB="0" distL="114300" distR="114300" simplePos="0" relativeHeight="251700224" behindDoc="0" locked="0" layoutInCell="1" hidden="0" allowOverlap="1" wp14:anchorId="1C273A16" wp14:editId="27EC0EC6">
                      <wp:simplePos x="0" y="0"/>
                      <wp:positionH relativeFrom="column">
                        <wp:posOffset>-25400</wp:posOffset>
                      </wp:positionH>
                      <wp:positionV relativeFrom="paragraph">
                        <wp:posOffset>266700</wp:posOffset>
                      </wp:positionV>
                      <wp:extent cx="692150" cy="469900"/>
                      <wp:effectExtent l="0" t="0" r="0" b="0"/>
                      <wp:wrapNone/>
                      <wp:docPr id="1073741972" name="Up Arrow 1073741972"/>
                      <wp:cNvGraphicFramePr/>
                      <a:graphic xmlns:a="http://schemas.openxmlformats.org/drawingml/2006/main">
                        <a:graphicData uri="http://schemas.microsoft.com/office/word/2010/wordprocessingShape">
                          <wps:wsp>
                            <wps:cNvSpPr/>
                            <wps:spPr>
                              <a:xfrm>
                                <a:off x="0" y="0"/>
                                <a:ext cx="692150" cy="469900"/>
                              </a:xfrm>
                              <a:prstGeom prst="upArrow">
                                <a:avLst>
                                  <a:gd name="adj1" fmla="val 50000"/>
                                  <a:gd name="adj2" fmla="val 50000"/>
                                </a:avLst>
                              </a:prstGeom>
                              <a:solidFill>
                                <a:srgbClr val="00B050"/>
                              </a:solidFill>
                              <a:ln w="12700" cap="flat" cmpd="sng">
                                <a:solidFill>
                                  <a:srgbClr val="42719B"/>
                                </a:solidFill>
                                <a:prstDash val="solid"/>
                                <a:miter lim="800000"/>
                                <a:headEnd type="none" w="sm" len="sm"/>
                                <a:tailEnd type="none" w="sm" len="sm"/>
                              </a:ln>
                            </wps:spPr>
                            <wps:txbx>
                              <w:txbxContent>
                                <w:p w14:paraId="5A6D5CFC" w14:textId="77777777" w:rsidR="004059D1" w:rsidRDefault="004059D1">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1C273A16" id="Up Arrow 1073741972" o:spid="_x0000_s1058" type="#_x0000_t68" style="position:absolute;margin-left:-2pt;margin-top:21pt;width:54.5pt;height:37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" adj="10800" fillcolor="#00b050" strokecolor="#42719b" strokeweight="1pt">
                      <v:stroke startarrowwidth="narrow" startarrowlength="short" endarrowwidth="narrow" endarrowlength="short"/>
                      <v:textbox inset="2.53958mm,2.53958mm,2.53958mm,2.53958mm">
                        <w:txbxContent>
                          <w:p w14:paraId="5A6D5CFC" w14:textId="77777777" w:rsidR="004059D1" w:rsidRDefault="004059D1">
                            <w:pPr>
                              <w:spacing w:after="0" w:line="240" w:lineRule="auto"/>
                              <w:textDirection w:val="btLr"/>
                            </w:pPr>
                          </w:p>
                        </w:txbxContent>
                      </v:textbox>
                    </v:shape>
                  </w:pict>
                </mc:Fallback>
              </mc:AlternateContent>
            </w:r>
          </w:p>
        </w:tc>
      </w:tr>
    </w:tbl>
    <w:p w14:paraId="2BEEACC6" w14:textId="77777777" w:rsidR="00D76D34" w:rsidRPr="00EA3054" w:rsidRDefault="00AD0813">
      <w:pPr>
        <w:spacing w:after="0"/>
        <w:ind w:right="40"/>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Table 5: Indicators, baseline (2020), target and achievements 2021, outcome 4</w:t>
      </w:r>
    </w:p>
    <w:p w14:paraId="7E66F15B" w14:textId="77777777" w:rsidR="00D76D34" w:rsidRPr="00EA3054" w:rsidRDefault="00D76D34">
      <w:pPr>
        <w:spacing w:after="232" w:line="276" w:lineRule="auto"/>
        <w:ind w:right="40"/>
        <w:jc w:val="both"/>
        <w:rPr>
          <w:rFonts w:ascii="Times New Roman" w:eastAsia="Times New Roman" w:hAnsi="Times New Roman" w:cs="Times New Roman"/>
          <w:color w:val="000000"/>
          <w:sz w:val="24"/>
          <w:szCs w:val="24"/>
        </w:rPr>
      </w:pPr>
    </w:p>
    <w:p w14:paraId="4E46308F" w14:textId="77777777" w:rsidR="00D76D34" w:rsidRPr="00EA3054" w:rsidRDefault="00AD0813">
      <w:pPr>
        <w:pStyle w:val="Heading3"/>
        <w:spacing w:before="240" w:after="0"/>
        <w:jc w:val="both"/>
        <w:rPr>
          <w:rFonts w:ascii="Times New Roman" w:hAnsi="Times New Roman" w:cs="Times New Roman"/>
          <w:sz w:val="24"/>
          <w:szCs w:val="24"/>
        </w:rPr>
      </w:pPr>
      <w:bookmarkStart w:id="32" w:name="_Toc104557220"/>
      <w:r w:rsidRPr="00EA3054">
        <w:rPr>
          <w:rFonts w:ascii="Times New Roman" w:hAnsi="Times New Roman" w:cs="Times New Roman"/>
          <w:sz w:val="24"/>
          <w:szCs w:val="24"/>
        </w:rPr>
        <w:t>Output 14: UPR process and report include ASRH</w:t>
      </w:r>
      <w:bookmarkEnd w:id="32"/>
    </w:p>
    <w:p w14:paraId="75C1CB91" w14:textId="77777777" w:rsidR="00D76D34" w:rsidRPr="00EA3054" w:rsidRDefault="00D76D34">
      <w:pPr>
        <w:spacing w:after="0" w:line="240" w:lineRule="auto"/>
        <w:jc w:val="both"/>
        <w:rPr>
          <w:rFonts w:ascii="Times New Roman" w:eastAsia="Times New Roman" w:hAnsi="Times New Roman" w:cs="Times New Roman"/>
          <w:b/>
          <w:color w:val="000000"/>
          <w:sz w:val="24"/>
          <w:szCs w:val="24"/>
        </w:rPr>
      </w:pPr>
    </w:p>
    <w:p w14:paraId="26AB6FEA" w14:textId="77777777" w:rsidR="00D76D34" w:rsidRPr="00EA3054" w:rsidRDefault="00AD0813">
      <w:pPr>
        <w:spacing w:after="0" w:line="240" w:lineRule="auto"/>
        <w:jc w:val="both"/>
        <w:rPr>
          <w:rFonts w:ascii="Times New Roman" w:eastAsia="Times New Roman" w:hAnsi="Times New Roman" w:cs="Times New Roman"/>
          <w:i/>
          <w:sz w:val="24"/>
          <w:szCs w:val="24"/>
        </w:rPr>
      </w:pPr>
      <w:r w:rsidRPr="00EA3054">
        <w:rPr>
          <w:rFonts w:ascii="Times New Roman" w:eastAsia="Times New Roman" w:hAnsi="Times New Roman" w:cs="Times New Roman"/>
          <w:b/>
          <w:i/>
          <w:color w:val="000000"/>
          <w:sz w:val="24"/>
          <w:szCs w:val="24"/>
        </w:rPr>
        <w:t>Contribution to UPR Good Practices </w:t>
      </w:r>
    </w:p>
    <w:p w14:paraId="19F12FC3" w14:textId="77777777" w:rsidR="00D76D34" w:rsidRPr="00EA3054" w:rsidRDefault="00AD0813">
      <w:pPr>
        <w:spacing w:after="0" w:line="240"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The UPR Good Practices is a joint publication by the UN Development Coordination Office, </w:t>
      </w:r>
      <w:r w:rsidRPr="00EA3054">
        <w:rPr>
          <w:rFonts w:ascii="Times New Roman" w:eastAsia="Times New Roman" w:hAnsi="Times New Roman" w:cs="Times New Roman"/>
          <w:sz w:val="24"/>
          <w:szCs w:val="24"/>
        </w:rPr>
        <w:t>O</w:t>
      </w:r>
      <w:r w:rsidRPr="00EA3054">
        <w:rPr>
          <w:rFonts w:ascii="Times New Roman" w:eastAsia="Times New Roman" w:hAnsi="Times New Roman" w:cs="Times New Roman"/>
          <w:color w:val="000000"/>
          <w:sz w:val="24"/>
          <w:szCs w:val="24"/>
        </w:rPr>
        <w:t xml:space="preserve">HCHR and UNDP. The publication is a set of articles from different UN Country Offices Agencies selected around the UN system. Mozambique experiences on UPR was selected as one of the good practices to be </w:t>
      </w:r>
      <w:r w:rsidRPr="00EA3054">
        <w:rPr>
          <w:rFonts w:ascii="Times New Roman" w:eastAsia="Times New Roman" w:hAnsi="Times New Roman" w:cs="Times New Roman"/>
          <w:sz w:val="24"/>
          <w:szCs w:val="24"/>
        </w:rPr>
        <w:t>included in</w:t>
      </w:r>
      <w:r w:rsidRPr="00EA3054">
        <w:rPr>
          <w:rFonts w:ascii="Times New Roman" w:eastAsia="Times New Roman" w:hAnsi="Times New Roman" w:cs="Times New Roman"/>
          <w:color w:val="000000"/>
          <w:sz w:val="24"/>
          <w:szCs w:val="24"/>
        </w:rPr>
        <w:t xml:space="preserve"> the publication. The Mozambique example showcase is a joint submission by Rapariga Biz UN Agencies - UNFPA, UNESCO, </w:t>
      </w:r>
      <w:proofErr w:type="gramStart"/>
      <w:r w:rsidRPr="00EA3054">
        <w:rPr>
          <w:rFonts w:ascii="Times New Roman" w:eastAsia="Times New Roman" w:hAnsi="Times New Roman" w:cs="Times New Roman"/>
          <w:color w:val="000000"/>
          <w:sz w:val="24"/>
          <w:szCs w:val="24"/>
        </w:rPr>
        <w:t>UNICEF</w:t>
      </w:r>
      <w:proofErr w:type="gramEnd"/>
      <w:r w:rsidRPr="00EA3054">
        <w:rPr>
          <w:rFonts w:ascii="Times New Roman" w:eastAsia="Times New Roman" w:hAnsi="Times New Roman" w:cs="Times New Roman"/>
          <w:color w:val="000000"/>
          <w:sz w:val="24"/>
          <w:szCs w:val="24"/>
        </w:rPr>
        <w:t xml:space="preserve"> and UN W</w:t>
      </w:r>
      <w:r w:rsidRPr="00EA3054">
        <w:rPr>
          <w:rFonts w:ascii="Times New Roman" w:eastAsia="Times New Roman" w:hAnsi="Times New Roman" w:cs="Times New Roman"/>
          <w:sz w:val="24"/>
          <w:szCs w:val="24"/>
        </w:rPr>
        <w:t>omen</w:t>
      </w:r>
      <w:r w:rsidRPr="00EA3054">
        <w:rPr>
          <w:rFonts w:ascii="Times New Roman" w:eastAsia="Times New Roman" w:hAnsi="Times New Roman" w:cs="Times New Roman"/>
          <w:color w:val="000000"/>
          <w:sz w:val="24"/>
          <w:szCs w:val="24"/>
        </w:rPr>
        <w:t xml:space="preserve">. </w:t>
      </w:r>
      <w:r w:rsidRPr="00EA3054">
        <w:rPr>
          <w:rFonts w:ascii="Times New Roman" w:eastAsia="Times New Roman" w:hAnsi="Times New Roman" w:cs="Times New Roman"/>
          <w:sz w:val="24"/>
          <w:szCs w:val="24"/>
        </w:rPr>
        <w:t xml:space="preserve">A summary of the achievements from the Mozambique example included in the publication is listed below: </w:t>
      </w:r>
    </w:p>
    <w:p w14:paraId="54C217D1" w14:textId="77777777" w:rsidR="00D76D34" w:rsidRPr="00EA3054" w:rsidRDefault="00AD0813">
      <w:pPr>
        <w:numPr>
          <w:ilvl w:val="0"/>
          <w:numId w:val="1"/>
        </w:numPr>
        <w:spacing w:after="0"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Engagement with the Intersectoral Committee for Adolescents and Youth </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CIAD</w:t>
      </w:r>
      <w:r w:rsidRPr="00EA3054">
        <w:rPr>
          <w:rFonts w:ascii="Times New Roman" w:eastAsia="Times New Roman" w:hAnsi="Times New Roman" w:cs="Times New Roman"/>
          <w:sz w:val="24"/>
          <w:szCs w:val="24"/>
        </w:rPr>
        <w:t>A</w:t>
      </w:r>
      <w:r w:rsidRPr="00EA3054">
        <w:rPr>
          <w:rFonts w:ascii="Times New Roman" w:eastAsia="Times New Roman" w:hAnsi="Times New Roman" w:cs="Times New Roman"/>
          <w:color w:val="000000"/>
          <w:sz w:val="24"/>
          <w:szCs w:val="24"/>
        </w:rPr>
        <w:t xml:space="preserve">J), providing both technical and financial support on implementation of UPR recommendations from district to national level using the CIADAJ institutional </w:t>
      </w:r>
      <w:proofErr w:type="gramStart"/>
      <w:r w:rsidRPr="00EA3054">
        <w:rPr>
          <w:rFonts w:ascii="Times New Roman" w:eastAsia="Times New Roman" w:hAnsi="Times New Roman" w:cs="Times New Roman"/>
          <w:color w:val="000000"/>
          <w:sz w:val="24"/>
          <w:szCs w:val="24"/>
        </w:rPr>
        <w:t>structure;</w:t>
      </w:r>
      <w:proofErr w:type="gramEnd"/>
      <w:r w:rsidRPr="00EA3054">
        <w:rPr>
          <w:rFonts w:ascii="Times New Roman" w:eastAsia="Times New Roman" w:hAnsi="Times New Roman" w:cs="Times New Roman"/>
          <w:color w:val="000000"/>
          <w:sz w:val="24"/>
          <w:szCs w:val="24"/>
        </w:rPr>
        <w:t> </w:t>
      </w:r>
    </w:p>
    <w:p w14:paraId="35188DCF" w14:textId="77777777" w:rsidR="00D76D34" w:rsidRPr="00EA3054" w:rsidRDefault="00AD0813">
      <w:pPr>
        <w:numPr>
          <w:ilvl w:val="0"/>
          <w:numId w:val="1"/>
        </w:numPr>
        <w:spacing w:after="0"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lastRenderedPageBreak/>
        <w:t xml:space="preserve">In the 3rd cycle, the UPR was used to leverage the ICPD +25 Commitments. All the commitments were approved by the government to become part of the UPR Recommendations. It means that they will be part of the government’s human rights agenda and priorities until the end of the 3rd cycle in </w:t>
      </w:r>
      <w:proofErr w:type="gramStart"/>
      <w:r w:rsidRPr="00EA3054">
        <w:rPr>
          <w:rFonts w:ascii="Times New Roman" w:eastAsia="Times New Roman" w:hAnsi="Times New Roman" w:cs="Times New Roman"/>
          <w:color w:val="000000"/>
          <w:sz w:val="24"/>
          <w:szCs w:val="24"/>
        </w:rPr>
        <w:t>2024;</w:t>
      </w:r>
      <w:proofErr w:type="gramEnd"/>
    </w:p>
    <w:p w14:paraId="0A0512B9" w14:textId="77777777" w:rsidR="00D76D34" w:rsidRPr="00EA3054" w:rsidRDefault="00AD0813">
      <w:pPr>
        <w:numPr>
          <w:ilvl w:val="0"/>
          <w:numId w:val="1"/>
        </w:numPr>
        <w:spacing w:after="0"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Joint efforts with the government, particularly the Ministry of Education on strengthening the component on Disabilities and Comprehensive Sexual Education </w:t>
      </w:r>
      <w:r w:rsidRPr="00EA3054">
        <w:rPr>
          <w:rFonts w:ascii="Times New Roman" w:eastAsia="Times New Roman" w:hAnsi="Times New Roman" w:cs="Times New Roman"/>
          <w:sz w:val="24"/>
          <w:szCs w:val="24"/>
        </w:rPr>
        <w:t>i</w:t>
      </w:r>
      <w:r w:rsidRPr="00EA3054">
        <w:rPr>
          <w:rFonts w:ascii="Times New Roman" w:eastAsia="Times New Roman" w:hAnsi="Times New Roman" w:cs="Times New Roman"/>
          <w:color w:val="000000"/>
          <w:sz w:val="24"/>
          <w:szCs w:val="24"/>
        </w:rPr>
        <w:t xml:space="preserve">n the national </w:t>
      </w:r>
      <w:proofErr w:type="gramStart"/>
      <w:r w:rsidRPr="00EA3054">
        <w:rPr>
          <w:rFonts w:ascii="Times New Roman" w:eastAsia="Times New Roman" w:hAnsi="Times New Roman" w:cs="Times New Roman"/>
          <w:color w:val="000000"/>
          <w:sz w:val="24"/>
          <w:szCs w:val="24"/>
        </w:rPr>
        <w:t>curriculum;</w:t>
      </w:r>
      <w:proofErr w:type="gramEnd"/>
    </w:p>
    <w:p w14:paraId="7FABF27C" w14:textId="77777777" w:rsidR="00D76D34" w:rsidRPr="00EA3054" w:rsidRDefault="00AD0813">
      <w:pPr>
        <w:numPr>
          <w:ilvl w:val="0"/>
          <w:numId w:val="1"/>
        </w:numPr>
        <w:spacing w:after="0"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Engagement with CSOs platforms has not only strengthened participation of national actors, but also made possible acceleration on implementation of key UPR recommendations related </w:t>
      </w:r>
      <w:r w:rsidRPr="00EA3054">
        <w:rPr>
          <w:rFonts w:ascii="Times New Roman" w:eastAsia="Times New Roman" w:hAnsi="Times New Roman" w:cs="Times New Roman"/>
          <w:sz w:val="24"/>
          <w:szCs w:val="24"/>
        </w:rPr>
        <w:t xml:space="preserve">to </w:t>
      </w:r>
      <w:r w:rsidRPr="00EA3054">
        <w:rPr>
          <w:rFonts w:ascii="Times New Roman" w:eastAsia="Times New Roman" w:hAnsi="Times New Roman" w:cs="Times New Roman"/>
          <w:color w:val="000000"/>
          <w:sz w:val="24"/>
          <w:szCs w:val="24"/>
        </w:rPr>
        <w:t xml:space="preserve">adolescents sexual and reproductive health and rights. This </w:t>
      </w:r>
      <w:r w:rsidRPr="00EA3054">
        <w:rPr>
          <w:rFonts w:ascii="Times New Roman" w:eastAsia="Times New Roman" w:hAnsi="Times New Roman" w:cs="Times New Roman"/>
          <w:sz w:val="24"/>
          <w:szCs w:val="24"/>
        </w:rPr>
        <w:t>progress was made possible</w:t>
      </w:r>
      <w:r w:rsidRPr="00EA3054">
        <w:rPr>
          <w:rFonts w:ascii="Times New Roman" w:eastAsia="Times New Roman" w:hAnsi="Times New Roman" w:cs="Times New Roman"/>
          <w:color w:val="000000"/>
          <w:sz w:val="24"/>
          <w:szCs w:val="24"/>
        </w:rPr>
        <w:t xml:space="preserve"> through supporting CS</w:t>
      </w:r>
      <w:r w:rsidRPr="00EA3054">
        <w:rPr>
          <w:rFonts w:ascii="Times New Roman" w:eastAsia="Times New Roman" w:hAnsi="Times New Roman" w:cs="Times New Roman"/>
          <w:sz w:val="24"/>
          <w:szCs w:val="24"/>
        </w:rPr>
        <w:t xml:space="preserve">O </w:t>
      </w:r>
      <w:r w:rsidRPr="00EA3054">
        <w:rPr>
          <w:rFonts w:ascii="Times New Roman" w:eastAsia="Times New Roman" w:hAnsi="Times New Roman" w:cs="Times New Roman"/>
          <w:color w:val="000000"/>
          <w:sz w:val="24"/>
          <w:szCs w:val="24"/>
        </w:rPr>
        <w:t xml:space="preserve">platforms, but also </w:t>
      </w:r>
      <w:r w:rsidRPr="00EA3054">
        <w:rPr>
          <w:rFonts w:ascii="Times New Roman" w:eastAsia="Times New Roman" w:hAnsi="Times New Roman" w:cs="Times New Roman"/>
          <w:sz w:val="24"/>
          <w:szCs w:val="24"/>
        </w:rPr>
        <w:t xml:space="preserve">public </w:t>
      </w:r>
      <w:r w:rsidRPr="00EA3054">
        <w:rPr>
          <w:rFonts w:ascii="Times New Roman" w:eastAsia="Times New Roman" w:hAnsi="Times New Roman" w:cs="Times New Roman"/>
          <w:color w:val="000000"/>
          <w:sz w:val="24"/>
          <w:szCs w:val="24"/>
        </w:rPr>
        <w:t>awareness raising campaigns, such as community radio programmes. </w:t>
      </w:r>
    </w:p>
    <w:p w14:paraId="0282707E" w14:textId="77777777" w:rsidR="00D76D34" w:rsidRPr="00EA3054" w:rsidRDefault="00AD0813">
      <w:pPr>
        <w:numPr>
          <w:ilvl w:val="0"/>
          <w:numId w:val="1"/>
        </w:numPr>
        <w:spacing w:after="0" w:line="240"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Link to access to UPR Good Practices Publication: </w:t>
      </w:r>
      <w:hyperlink r:id="rId36">
        <w:r w:rsidRPr="00EA3054">
          <w:rPr>
            <w:rFonts w:ascii="Times New Roman" w:eastAsia="Times New Roman" w:hAnsi="Times New Roman" w:cs="Times New Roman"/>
            <w:color w:val="1155CC"/>
            <w:sz w:val="24"/>
            <w:szCs w:val="24"/>
            <w:u w:val="single"/>
          </w:rPr>
          <w:t>https://www.undp.org/library/un-good-practices-how-universal-periodic-review-process-supports-sustainable-development</w:t>
        </w:r>
      </w:hyperlink>
      <w:r w:rsidRPr="00EA3054">
        <w:rPr>
          <w:rFonts w:ascii="Times New Roman" w:eastAsia="Times New Roman" w:hAnsi="Times New Roman" w:cs="Times New Roman"/>
          <w:color w:val="000000"/>
          <w:sz w:val="24"/>
          <w:szCs w:val="24"/>
        </w:rPr>
        <w:t> </w:t>
      </w:r>
    </w:p>
    <w:p w14:paraId="6122458C" w14:textId="77777777" w:rsidR="00D76D34" w:rsidRPr="00EA3054" w:rsidRDefault="00AD0813">
      <w:pPr>
        <w:pBdr>
          <w:top w:val="nil"/>
          <w:left w:val="nil"/>
          <w:bottom w:val="nil"/>
          <w:right w:val="nil"/>
          <w:between w:val="nil"/>
        </w:pBdr>
        <w:spacing w:before="240" w:after="0" w:line="276" w:lineRule="auto"/>
        <w:rPr>
          <w:rFonts w:ascii="Times New Roman" w:eastAsia="Times New Roman" w:hAnsi="Times New Roman" w:cs="Times New Roman"/>
          <w:b/>
          <w:color w:val="000000"/>
          <w:sz w:val="24"/>
          <w:szCs w:val="24"/>
        </w:rPr>
      </w:pPr>
      <w:r w:rsidRPr="00EA3054">
        <w:rPr>
          <w:rFonts w:ascii="Times New Roman" w:eastAsia="Times New Roman" w:hAnsi="Times New Roman" w:cs="Times New Roman"/>
          <w:b/>
          <w:color w:val="000000"/>
          <w:sz w:val="24"/>
          <w:szCs w:val="24"/>
        </w:rPr>
        <w:t>Output 15</w:t>
      </w:r>
      <w:r w:rsidRPr="00EA3054">
        <w:rPr>
          <w:rFonts w:ascii="Times New Roman" w:eastAsia="Times New Roman" w:hAnsi="Times New Roman" w:cs="Times New Roman"/>
          <w:b/>
          <w:sz w:val="24"/>
          <w:szCs w:val="24"/>
        </w:rPr>
        <w:t>:</w:t>
      </w:r>
      <w:r w:rsidRPr="00EA3054">
        <w:rPr>
          <w:rFonts w:ascii="Times New Roman" w:eastAsia="Times New Roman" w:hAnsi="Times New Roman" w:cs="Times New Roman"/>
          <w:b/>
          <w:color w:val="000000"/>
          <w:sz w:val="24"/>
          <w:szCs w:val="24"/>
        </w:rPr>
        <w:t xml:space="preserve"> Strengthened inter- ministerial coordination mechanisms on ASRH issues at national level (CIADAJ and PGB)</w:t>
      </w:r>
    </w:p>
    <w:p w14:paraId="7AD2F967" w14:textId="77777777" w:rsidR="00D76D34" w:rsidRPr="00EA3054" w:rsidRDefault="00AD0813">
      <w:pPr>
        <w:spacing w:after="0" w:line="276" w:lineRule="auto"/>
        <w:ind w:right="201"/>
        <w:jc w:val="both"/>
        <w:rPr>
          <w:rFonts w:ascii="Times New Roman" w:eastAsia="Times New Roman" w:hAnsi="Times New Roman" w:cs="Times New Roman"/>
          <w:sz w:val="24"/>
          <w:szCs w:val="24"/>
        </w:rPr>
      </w:pPr>
      <w:r w:rsidRPr="00EA3054">
        <w:rPr>
          <w:rFonts w:ascii="Times New Roman" w:eastAsia="Times New Roman" w:hAnsi="Times New Roman" w:cs="Times New Roman"/>
          <w:color w:val="000000"/>
          <w:sz w:val="24"/>
          <w:szCs w:val="24"/>
        </w:rPr>
        <w:t xml:space="preserve">Under resolution 16/2013, the Youth Policy was approved, after revoking resolution 4/96, 20 March 2013. The main vision of the policy is to ensure that youth </w:t>
      </w:r>
      <w:proofErr w:type="gramStart"/>
      <w:r w:rsidRPr="00EA3054">
        <w:rPr>
          <w:rFonts w:ascii="Times New Roman" w:eastAsia="Times New Roman" w:hAnsi="Times New Roman" w:cs="Times New Roman"/>
          <w:sz w:val="24"/>
          <w:szCs w:val="24"/>
        </w:rPr>
        <w:t>holds</w:t>
      </w:r>
      <w:proofErr w:type="gramEnd"/>
      <w:r w:rsidRPr="00EA3054">
        <w:rPr>
          <w:rFonts w:ascii="Times New Roman" w:eastAsia="Times New Roman" w:hAnsi="Times New Roman" w:cs="Times New Roman"/>
          <w:sz w:val="24"/>
          <w:szCs w:val="24"/>
        </w:rPr>
        <w:t xml:space="preserve"> an integral and active part </w:t>
      </w:r>
      <w:r w:rsidRPr="00EA3054">
        <w:rPr>
          <w:rFonts w:ascii="Times New Roman" w:eastAsia="Times New Roman" w:hAnsi="Times New Roman" w:cs="Times New Roman"/>
          <w:color w:val="000000"/>
          <w:sz w:val="24"/>
          <w:szCs w:val="24"/>
        </w:rPr>
        <w:t>in the construction of the Mozambican Nation. For the operationalization of this vision, the mission of the Youth Policy is to “create conditions to ensure youth’s full participation in the national development process, at political, social and economic levels, with focus on different sector policies on youth”. Overall, the policy is aimed at “guaranteeing that Mozambican youth enjoys long-lasting and healthy li</w:t>
      </w:r>
      <w:r w:rsidRPr="00EA3054">
        <w:rPr>
          <w:rFonts w:ascii="Times New Roman" w:eastAsia="Times New Roman" w:hAnsi="Times New Roman" w:cs="Times New Roman"/>
          <w:sz w:val="24"/>
          <w:szCs w:val="24"/>
        </w:rPr>
        <w:t>ves</w:t>
      </w:r>
      <w:r w:rsidRPr="00EA3054">
        <w:rPr>
          <w:rFonts w:ascii="Times New Roman" w:eastAsia="Times New Roman" w:hAnsi="Times New Roman" w:cs="Times New Roman"/>
          <w:color w:val="000000"/>
          <w:sz w:val="24"/>
          <w:szCs w:val="24"/>
        </w:rPr>
        <w:t>, sustained by a combination of dignified health, education and employment, fair pay and deserved housing”. </w:t>
      </w:r>
    </w:p>
    <w:p w14:paraId="0AB6EAB1" w14:textId="77777777" w:rsidR="00D76D34" w:rsidRPr="00EA3054" w:rsidRDefault="00AD0813">
      <w:pPr>
        <w:spacing w:before="240" w:after="0" w:line="276" w:lineRule="auto"/>
        <w:ind w:right="201"/>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In 2016, through Decree 26/2016, 18 July, the CIADAJ </w:t>
      </w:r>
      <w:r w:rsidRPr="00EA3054">
        <w:rPr>
          <w:rFonts w:ascii="Times New Roman" w:eastAsia="Times New Roman" w:hAnsi="Times New Roman" w:cs="Times New Roman"/>
          <w:i/>
          <w:color w:val="000000"/>
          <w:sz w:val="24"/>
          <w:szCs w:val="24"/>
        </w:rPr>
        <w:t>(Comité Intersectorial de Apoio ao Desenvolvimento de Adolescentes e Jovens),</w:t>
      </w:r>
      <w:r w:rsidRPr="00EA3054">
        <w:rPr>
          <w:rFonts w:ascii="Times New Roman" w:eastAsia="Times New Roman" w:hAnsi="Times New Roman" w:cs="Times New Roman"/>
          <w:color w:val="000000"/>
          <w:sz w:val="24"/>
          <w:szCs w:val="24"/>
        </w:rPr>
        <w:t xml:space="preserve"> Multi-sector Committee for the Support to the Development of Adolescent and Youth Regulation was approved</w:t>
      </w:r>
      <w:r w:rsidRPr="00EA3054">
        <w:rPr>
          <w:rFonts w:ascii="Times New Roman" w:eastAsia="Times New Roman" w:hAnsi="Times New Roman" w:cs="Times New Roman"/>
          <w:sz w:val="24"/>
          <w:szCs w:val="24"/>
        </w:rPr>
        <w:t xml:space="preserve">. </w:t>
      </w:r>
      <w:r w:rsidRPr="00EA3054">
        <w:rPr>
          <w:rFonts w:ascii="Times New Roman" w:eastAsia="Times New Roman" w:hAnsi="Times New Roman" w:cs="Times New Roman"/>
          <w:color w:val="000000"/>
          <w:sz w:val="24"/>
          <w:szCs w:val="24"/>
        </w:rPr>
        <w:t xml:space="preserve"> The aim of the </w:t>
      </w:r>
      <w:r w:rsidRPr="00EA3054">
        <w:rPr>
          <w:rFonts w:ascii="Times New Roman" w:eastAsia="Times New Roman" w:hAnsi="Times New Roman" w:cs="Times New Roman"/>
          <w:sz w:val="24"/>
          <w:szCs w:val="24"/>
        </w:rPr>
        <w:t>Regulation</w:t>
      </w:r>
      <w:r w:rsidRPr="00EA3054">
        <w:rPr>
          <w:rFonts w:ascii="Times New Roman" w:eastAsia="Times New Roman" w:hAnsi="Times New Roman" w:cs="Times New Roman"/>
          <w:color w:val="000000"/>
          <w:sz w:val="24"/>
          <w:szCs w:val="24"/>
        </w:rPr>
        <w:t xml:space="preserve"> is to monitor and review policies on development of adolescents and youth.  The CIADAJ plenary sessions are held annually (once or twice), and are led by the Prime-</w:t>
      </w:r>
      <w:r w:rsidRPr="00EA3054">
        <w:rPr>
          <w:rFonts w:ascii="Times New Roman" w:eastAsia="Times New Roman" w:hAnsi="Times New Roman" w:cs="Times New Roman"/>
          <w:sz w:val="24"/>
          <w:szCs w:val="24"/>
        </w:rPr>
        <w:t>M</w:t>
      </w:r>
      <w:r w:rsidRPr="00EA3054">
        <w:rPr>
          <w:rFonts w:ascii="Times New Roman" w:eastAsia="Times New Roman" w:hAnsi="Times New Roman" w:cs="Times New Roman"/>
          <w:color w:val="000000"/>
          <w:sz w:val="24"/>
          <w:szCs w:val="24"/>
        </w:rPr>
        <w:t xml:space="preserve">inister, in his office. The last CIADAJ plenary session took place on 15 February 2021, with participation of UNFPA and UNICEF. Main minutes and other documents of the last event can be found </w:t>
      </w:r>
      <w:hyperlink r:id="rId37">
        <w:r w:rsidRPr="00EA3054">
          <w:rPr>
            <w:rFonts w:ascii="Times New Roman" w:eastAsia="Times New Roman" w:hAnsi="Times New Roman" w:cs="Times New Roman"/>
            <w:color w:val="000000"/>
            <w:sz w:val="24"/>
            <w:szCs w:val="24"/>
            <w:u w:val="single"/>
          </w:rPr>
          <w:t>here</w:t>
        </w:r>
      </w:hyperlink>
      <w:hyperlink r:id="rId38">
        <w:r w:rsidRPr="00EA3054">
          <w:rPr>
            <w:rFonts w:ascii="Times New Roman" w:eastAsia="Times New Roman" w:hAnsi="Times New Roman" w:cs="Times New Roman"/>
            <w:color w:val="000000"/>
            <w:sz w:val="24"/>
            <w:szCs w:val="24"/>
          </w:rPr>
          <w:t>.</w:t>
        </w:r>
      </w:hyperlink>
      <w:r w:rsidRPr="00EA3054">
        <w:rPr>
          <w:rFonts w:ascii="Times New Roman" w:eastAsia="Times New Roman" w:hAnsi="Times New Roman" w:cs="Times New Roman"/>
          <w:color w:val="000000"/>
          <w:sz w:val="24"/>
          <w:szCs w:val="24"/>
        </w:rPr>
        <w:t xml:space="preserve"> Apart from the ministerial CIADAJ event, UNFPA supported the regional CIADAJ events in Gaza, Manica and Nampula, for the southern, central and northern provinces, respectively. In each of those events, district administrators from all the regions took place. The immediate result of the involvement of administrators in those meetings is that the district authorities are currently more receptive and open in promoting the youth agenda in their districts.</w:t>
      </w:r>
    </w:p>
    <w:p w14:paraId="26564EF6" w14:textId="77777777" w:rsidR="00D76D34" w:rsidRPr="00EA3054" w:rsidRDefault="00AD0813">
      <w:pPr>
        <w:shd w:val="clear" w:color="auto" w:fill="FFFFFF"/>
        <w:spacing w:before="240"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Apart from the CIADAJ regional (3) and plenary (1) sessions supported last year, UNFPA also supported the organization of the 10th CIADAJ National Seminar, in Namaacha, Maputo Province. The event counted on the participation of provincial representatives (2 per province: one from Provincial Service of Justice and Labor and one from Provincial Directorate of Youth, Sports and Employment), representatives from key ministries on youth issues (Agriculture, Health, Education, MGCAS, MJCR, Public Works and Housing), CSO and networks, and UN </w:t>
      </w:r>
      <w:r w:rsidRPr="00EA3054">
        <w:rPr>
          <w:rFonts w:ascii="Times New Roman" w:eastAsia="Times New Roman" w:hAnsi="Times New Roman" w:cs="Times New Roman"/>
          <w:color w:val="222222"/>
          <w:sz w:val="24"/>
          <w:szCs w:val="24"/>
        </w:rPr>
        <w:lastRenderedPageBreak/>
        <w:t xml:space="preserve">agencies. Maputo Province and Namaacha authorities were also present in the event. Main recommendations from the seminar were the following: </w:t>
      </w:r>
    </w:p>
    <w:p w14:paraId="581FF1DB" w14:textId="77777777" w:rsidR="00D76D34" w:rsidRPr="00EA3054" w:rsidRDefault="00AD0813">
      <w:pPr>
        <w:numPr>
          <w:ilvl w:val="0"/>
          <w:numId w:val="3"/>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Niassa </w:t>
      </w:r>
      <w:proofErr w:type="gramStart"/>
      <w:r w:rsidRPr="00EA3054">
        <w:rPr>
          <w:rFonts w:ascii="Times New Roman" w:eastAsia="Times New Roman" w:hAnsi="Times New Roman" w:cs="Times New Roman"/>
          <w:color w:val="222222"/>
          <w:sz w:val="24"/>
          <w:szCs w:val="24"/>
        </w:rPr>
        <w:t>has to</w:t>
      </w:r>
      <w:proofErr w:type="gramEnd"/>
      <w:r w:rsidRPr="00EA3054">
        <w:rPr>
          <w:rFonts w:ascii="Times New Roman" w:eastAsia="Times New Roman" w:hAnsi="Times New Roman" w:cs="Times New Roman"/>
          <w:color w:val="222222"/>
          <w:sz w:val="24"/>
          <w:szCs w:val="24"/>
        </w:rPr>
        <w:t xml:space="preserve"> be considered for next projects as it has only a few projects on youth implemented there.</w:t>
      </w:r>
    </w:p>
    <w:p w14:paraId="5C8E4B21" w14:textId="77777777" w:rsidR="00D76D34" w:rsidRPr="00EA3054" w:rsidRDefault="00AD0813">
      <w:pPr>
        <w:numPr>
          <w:ilvl w:val="0"/>
          <w:numId w:val="3"/>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It has been noted that Nampula has been benefiting from different initiatives. </w:t>
      </w:r>
      <w:proofErr w:type="gramStart"/>
      <w:r w:rsidRPr="00EA3054">
        <w:rPr>
          <w:rFonts w:ascii="Times New Roman" w:eastAsia="Times New Roman" w:hAnsi="Times New Roman" w:cs="Times New Roman"/>
          <w:color w:val="222222"/>
          <w:sz w:val="24"/>
          <w:szCs w:val="24"/>
        </w:rPr>
        <w:t>So</w:t>
      </w:r>
      <w:proofErr w:type="gramEnd"/>
      <w:r w:rsidRPr="00EA3054">
        <w:rPr>
          <w:rFonts w:ascii="Times New Roman" w:eastAsia="Times New Roman" w:hAnsi="Times New Roman" w:cs="Times New Roman"/>
          <w:color w:val="222222"/>
          <w:sz w:val="24"/>
          <w:szCs w:val="24"/>
        </w:rPr>
        <w:t xml:space="preserve"> it was recommended to avoid overlap of projects in the same districts.</w:t>
      </w:r>
    </w:p>
    <w:p w14:paraId="59E51265" w14:textId="77777777" w:rsidR="00D76D34" w:rsidRPr="00EA3054" w:rsidRDefault="00AD0813">
      <w:pPr>
        <w:numPr>
          <w:ilvl w:val="0"/>
          <w:numId w:val="3"/>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We </w:t>
      </w:r>
      <w:proofErr w:type="gramStart"/>
      <w:r w:rsidRPr="00EA3054">
        <w:rPr>
          <w:rFonts w:ascii="Times New Roman" w:eastAsia="Times New Roman" w:hAnsi="Times New Roman" w:cs="Times New Roman"/>
          <w:color w:val="222222"/>
          <w:sz w:val="24"/>
          <w:szCs w:val="24"/>
        </w:rPr>
        <w:t>have to</w:t>
      </w:r>
      <w:proofErr w:type="gramEnd"/>
      <w:r w:rsidRPr="00EA3054">
        <w:rPr>
          <w:rFonts w:ascii="Times New Roman" w:eastAsia="Times New Roman" w:hAnsi="Times New Roman" w:cs="Times New Roman"/>
          <w:color w:val="222222"/>
          <w:sz w:val="24"/>
          <w:szCs w:val="24"/>
        </w:rPr>
        <w:t xml:space="preserve"> consider decentralization of funds to provincial branches of SEJE for specific activities (eg: coordination meetings of the PGB).</w:t>
      </w:r>
    </w:p>
    <w:p w14:paraId="43FF8BA0" w14:textId="77777777" w:rsidR="00D76D34" w:rsidRPr="00EA3054" w:rsidRDefault="00AD0813">
      <w:pPr>
        <w:numPr>
          <w:ilvl w:val="0"/>
          <w:numId w:val="3"/>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UNFPA and other UN agencies were requested to inform CSO partners to report their activities to the Government at all levels (central, provincial and district).</w:t>
      </w:r>
    </w:p>
    <w:p w14:paraId="3D9C5849" w14:textId="77777777" w:rsidR="00D76D34" w:rsidRPr="00EA3054" w:rsidRDefault="00AD0813">
      <w:pPr>
        <w:numPr>
          <w:ilvl w:val="0"/>
          <w:numId w:val="3"/>
        </w:numPr>
        <w:pBdr>
          <w:top w:val="nil"/>
          <w:left w:val="nil"/>
          <w:bottom w:val="nil"/>
          <w:right w:val="nil"/>
          <w:between w:val="nil"/>
        </w:pBdr>
        <w:shd w:val="clear" w:color="auto" w:fill="FFFFFF"/>
        <w:spacing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SEJE requested to be involved in the selection and review of implementing partners.</w:t>
      </w:r>
    </w:p>
    <w:p w14:paraId="31F3B639" w14:textId="77777777" w:rsidR="00D76D34" w:rsidRPr="00EA3054" w:rsidRDefault="00D76D34">
      <w:pPr>
        <w:shd w:val="clear" w:color="auto" w:fill="FFFFFF"/>
        <w:spacing w:after="0" w:line="276" w:lineRule="auto"/>
        <w:jc w:val="both"/>
        <w:rPr>
          <w:rFonts w:ascii="Times New Roman" w:eastAsia="Times New Roman" w:hAnsi="Times New Roman" w:cs="Times New Roman"/>
          <w:color w:val="222222"/>
          <w:sz w:val="24"/>
          <w:szCs w:val="24"/>
        </w:rPr>
      </w:pPr>
    </w:p>
    <w:p w14:paraId="6DA26A0B" w14:textId="77777777" w:rsidR="00D76D34" w:rsidRPr="00EA3054" w:rsidRDefault="00AD0813">
      <w:pPr>
        <w:shd w:val="clear" w:color="auto" w:fill="FFFFFF"/>
        <w:spacing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During the seminar, important presentations were delivered by different entities. Find </w:t>
      </w:r>
      <w:hyperlink r:id="rId39">
        <w:r w:rsidRPr="00EA3054">
          <w:rPr>
            <w:rFonts w:ascii="Times New Roman" w:eastAsia="Times New Roman" w:hAnsi="Times New Roman" w:cs="Times New Roman"/>
            <w:color w:val="1155CC"/>
            <w:sz w:val="24"/>
            <w:szCs w:val="24"/>
            <w:u w:val="single"/>
          </w:rPr>
          <w:t>here</w:t>
        </w:r>
      </w:hyperlink>
      <w:r w:rsidRPr="00EA3054">
        <w:rPr>
          <w:rFonts w:ascii="Times New Roman" w:eastAsia="Times New Roman" w:hAnsi="Times New Roman" w:cs="Times New Roman"/>
          <w:color w:val="222222"/>
          <w:sz w:val="24"/>
          <w:szCs w:val="24"/>
        </w:rPr>
        <w:t> the presentations delivered by different sectors. Some of them include relevant data on youth.  </w:t>
      </w:r>
    </w:p>
    <w:p w14:paraId="0ACB10D3" w14:textId="77777777" w:rsidR="00D76D34" w:rsidRPr="00EA3054" w:rsidRDefault="00AD0813">
      <w:pPr>
        <w:shd w:val="clear" w:color="auto" w:fill="FFFFFF"/>
        <w:spacing w:before="240" w:after="0" w:line="276" w:lineRule="auto"/>
        <w:jc w:val="both"/>
        <w:rPr>
          <w:rFonts w:ascii="Times New Roman" w:eastAsia="Times New Roman" w:hAnsi="Times New Roman" w:cs="Times New Roman"/>
          <w:b/>
          <w:i/>
          <w:color w:val="222222"/>
          <w:sz w:val="24"/>
          <w:szCs w:val="24"/>
        </w:rPr>
      </w:pPr>
      <w:r w:rsidRPr="00EA3054">
        <w:rPr>
          <w:rFonts w:ascii="Times New Roman" w:eastAsia="Times New Roman" w:hAnsi="Times New Roman" w:cs="Times New Roman"/>
          <w:b/>
          <w:i/>
          <w:color w:val="222222"/>
          <w:sz w:val="24"/>
          <w:szCs w:val="24"/>
        </w:rPr>
        <w:t>PGB National Meeting and technical meetings</w:t>
      </w:r>
    </w:p>
    <w:p w14:paraId="2B5126A0" w14:textId="77777777" w:rsidR="00D76D34" w:rsidRPr="00EA3054" w:rsidRDefault="00AD0813">
      <w:pPr>
        <w:shd w:val="clear" w:color="auto" w:fill="FFFFFF"/>
        <w:spacing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Rapariga Biz also supported the realization of the Geração Biz Programme National Meeting, held in Maputo, and 4 quarterly technical meetings. Technical meetings at the central level were also held with participation of UN agencies. Among others, the meetings were important to reflect on the priorities for the next phase of Rapariga Biz, the main achievements of the Programme, mapping of interventions on youth in Mozambique, and preparation for the next PGB 2023-2033 National Strategy whose design will be technically and financially supported by the Programme. </w:t>
      </w:r>
    </w:p>
    <w:p w14:paraId="634395E6" w14:textId="77777777" w:rsidR="00D76D34" w:rsidRPr="00EA3054" w:rsidRDefault="00AD0813">
      <w:pPr>
        <w:pStyle w:val="Heading3"/>
        <w:spacing w:after="0"/>
        <w:jc w:val="both"/>
        <w:rPr>
          <w:rFonts w:ascii="Times New Roman" w:hAnsi="Times New Roman" w:cs="Times New Roman"/>
          <w:sz w:val="24"/>
          <w:szCs w:val="24"/>
        </w:rPr>
      </w:pPr>
      <w:bookmarkStart w:id="33" w:name="_Toc104557221"/>
      <w:r w:rsidRPr="00EA3054">
        <w:rPr>
          <w:rFonts w:ascii="Times New Roman" w:hAnsi="Times New Roman" w:cs="Times New Roman"/>
          <w:sz w:val="24"/>
          <w:szCs w:val="24"/>
        </w:rPr>
        <w:t>Output 16: Strengthened coordination on ASRH at provincial and district levels (through PGB)</w:t>
      </w:r>
      <w:bookmarkEnd w:id="33"/>
    </w:p>
    <w:p w14:paraId="32DA873A" w14:textId="77777777" w:rsidR="00D76D34" w:rsidRPr="00EA3054" w:rsidRDefault="00AD0813">
      <w:pPr>
        <w:keepNext/>
        <w:keepLines/>
        <w:spacing w:before="240" w:after="0" w:line="276" w:lineRule="auto"/>
        <w:ind w:left="14" w:right="51"/>
        <w:jc w:val="both"/>
        <w:rPr>
          <w:rFonts w:ascii="Times New Roman" w:eastAsia="Times New Roman" w:hAnsi="Times New Roman" w:cs="Times New Roman"/>
          <w:b/>
          <w:i/>
          <w:color w:val="000000"/>
          <w:sz w:val="24"/>
          <w:szCs w:val="24"/>
        </w:rPr>
      </w:pPr>
      <w:bookmarkStart w:id="34" w:name="_heading=h.z337ya" w:colFirst="0" w:colLast="0"/>
      <w:bookmarkEnd w:id="34"/>
      <w:r w:rsidRPr="00EA3054">
        <w:rPr>
          <w:rFonts w:ascii="Times New Roman" w:eastAsia="Times New Roman" w:hAnsi="Times New Roman" w:cs="Times New Roman"/>
          <w:b/>
          <w:i/>
          <w:color w:val="000000"/>
          <w:sz w:val="24"/>
          <w:szCs w:val="24"/>
        </w:rPr>
        <w:t xml:space="preserve">PGB Provincial Multi-Sectoral Committees </w:t>
      </w:r>
    </w:p>
    <w:p w14:paraId="04827A6A" w14:textId="77777777" w:rsidR="00D76D34" w:rsidRPr="00EA3054" w:rsidRDefault="00AD0813">
      <w:pPr>
        <w:spacing w:after="240"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At the provincial level in Nampula and Zambézia, the PGB Provincial Multi-Sectoral Coordination Committee leads and coordinates the Rapariga Biz implementation. It is composed of provincial directors of the ministries involved in PGB plus the Ministry of Justice, Constitutional and Religious Affairs. It is chaired by the Provincial Directorate of Justice and Labor. UNFPA, UNESCO, UNICEF and UN Women are also members of the Provincial Committee. The PGB Provincial Multi-Sector Coordination Committee meets once every quarter, with a focus on reviewing implementation for the past three months and endorsing work plans for the next three months. In these meetings, operational issues affecting the Rapariga Biz implementation are also addressed.  </w:t>
      </w:r>
    </w:p>
    <w:p w14:paraId="1C9EECC8" w14:textId="77777777" w:rsidR="00D76D34" w:rsidRPr="00EA3054" w:rsidRDefault="00AD0813">
      <w:pPr>
        <w:spacing w:after="0"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During 2021, the PGB/Rapariga Biz Multi-Sector Coordination Committee had 8 quarterly meetings in Zambezia (4) and Nampula (4) provinces. Additionally, one district multisector committee was held and facilitated by a national representative in each of the 20 districts where the programme is implemented. </w:t>
      </w:r>
    </w:p>
    <w:p w14:paraId="17EE77F2" w14:textId="77777777" w:rsidR="00D76D34" w:rsidRPr="00EA3054" w:rsidRDefault="00AD0813">
      <w:pPr>
        <w:spacing w:before="240" w:after="0"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In monitoring visits and review meetings held over the last couple of years it was also found that the Government lacked means of transportation to play their leadership and oversight role in the districts. To respond to this, 24 motorcycles were purchased by the programme. Thus, </w:t>
      </w:r>
      <w:r w:rsidRPr="00EA3054">
        <w:rPr>
          <w:rFonts w:ascii="Times New Roman" w:eastAsia="Times New Roman" w:hAnsi="Times New Roman" w:cs="Times New Roman"/>
          <w:color w:val="000000"/>
          <w:sz w:val="24"/>
          <w:szCs w:val="24"/>
        </w:rPr>
        <w:lastRenderedPageBreak/>
        <w:t>each district implementing the Rapariga Biz programme received one motorcycle for the monitoring and supervision of the programme’s activities. The figure below shows the handover ceremony, led by His Excellency Secretary of State of Youth and Employment, of 11 motors in Quelimane, Zambézia.</w:t>
      </w:r>
    </w:p>
    <w:p w14:paraId="327C36BD" w14:textId="77777777" w:rsidR="00D76D34" w:rsidRPr="00EA3054" w:rsidRDefault="00AD0813">
      <w:pPr>
        <w:spacing w:before="240" w:after="0" w:line="276" w:lineRule="auto"/>
        <w:ind w:left="14" w:right="40"/>
        <w:jc w:val="both"/>
        <w:rPr>
          <w:rFonts w:ascii="Times New Roman" w:eastAsia="Times New Roman" w:hAnsi="Times New Roman" w:cs="Times New Roman"/>
          <w:color w:val="000000"/>
          <w:sz w:val="24"/>
          <w:szCs w:val="24"/>
        </w:rPr>
      </w:pPr>
      <w:r w:rsidRPr="00EA3054">
        <w:rPr>
          <w:rFonts w:ascii="Times New Roman" w:hAnsi="Times New Roman" w:cs="Times New Roman"/>
          <w:noProof/>
          <w:sz w:val="24"/>
          <w:szCs w:val="24"/>
        </w:rPr>
        <w:drawing>
          <wp:inline distT="0" distB="0" distL="0" distR="0" wp14:anchorId="25FF7EEC" wp14:editId="55B4F807">
            <wp:extent cx="5731510" cy="3676015"/>
            <wp:effectExtent l="0" t="0" r="0" b="0"/>
            <wp:docPr id="107374201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0"/>
                    <a:srcRect/>
                    <a:stretch>
                      <a:fillRect/>
                    </a:stretch>
                  </pic:blipFill>
                  <pic:spPr>
                    <a:xfrm>
                      <a:off x="0" y="0"/>
                      <a:ext cx="5731510" cy="3676015"/>
                    </a:xfrm>
                    <a:prstGeom prst="rect">
                      <a:avLst/>
                    </a:prstGeom>
                    <a:ln/>
                  </pic:spPr>
                </pic:pic>
              </a:graphicData>
            </a:graphic>
          </wp:inline>
        </w:drawing>
      </w:r>
    </w:p>
    <w:p w14:paraId="624CB07F" w14:textId="77777777" w:rsidR="00D76D34" w:rsidRPr="00EA3054" w:rsidRDefault="00AD0813">
      <w:pPr>
        <w:spacing w:after="0" w:line="276"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Figure 12: Handover ceremony of 11 motorcycles in Zambezia, November 2021, Quelimane</w:t>
      </w:r>
    </w:p>
    <w:p w14:paraId="331BEF0D" w14:textId="77777777" w:rsidR="00D76D34" w:rsidRPr="00EA3054" w:rsidRDefault="00AD0813">
      <w:pPr>
        <w:pStyle w:val="Heading3"/>
        <w:spacing w:before="240" w:after="0"/>
        <w:jc w:val="both"/>
        <w:rPr>
          <w:rFonts w:ascii="Times New Roman" w:hAnsi="Times New Roman" w:cs="Times New Roman"/>
          <w:sz w:val="24"/>
          <w:szCs w:val="24"/>
        </w:rPr>
      </w:pPr>
      <w:bookmarkStart w:id="35" w:name="_Toc104557222"/>
      <w:r w:rsidRPr="00EA3054">
        <w:rPr>
          <w:rFonts w:ascii="Times New Roman" w:hAnsi="Times New Roman" w:cs="Times New Roman"/>
          <w:sz w:val="24"/>
          <w:szCs w:val="24"/>
        </w:rPr>
        <w:t>Output 17: SRH specific rights and needs of girls and young women included in existing policies and plans</w:t>
      </w:r>
      <w:bookmarkEnd w:id="35"/>
    </w:p>
    <w:p w14:paraId="51AE8350" w14:textId="77777777" w:rsidR="00D76D34" w:rsidRPr="00EA3054" w:rsidRDefault="00AD0813">
      <w:pPr>
        <w:spacing w:after="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The National Development Strategy (ENDE) is the guiding policy for Mozambique's development planning process. It defines the Country's development objectives and priorities, articulates the strategic orientation and guides the designing of all </w:t>
      </w:r>
      <w:proofErr w:type="gramStart"/>
      <w:r w:rsidRPr="00EA3054">
        <w:rPr>
          <w:rFonts w:ascii="Times New Roman" w:eastAsia="Times New Roman" w:hAnsi="Times New Roman" w:cs="Times New Roman"/>
          <w:sz w:val="24"/>
          <w:szCs w:val="24"/>
        </w:rPr>
        <w:t>medium and short term</w:t>
      </w:r>
      <w:proofErr w:type="gramEnd"/>
      <w:r w:rsidRPr="00EA3054">
        <w:rPr>
          <w:rFonts w:ascii="Times New Roman" w:eastAsia="Times New Roman" w:hAnsi="Times New Roman" w:cs="Times New Roman"/>
          <w:sz w:val="24"/>
          <w:szCs w:val="24"/>
        </w:rPr>
        <w:t xml:space="preserve"> development instruments and policies. The instrument was adopted in 2015, and after the first period of implementation, the government and its partners are conducting its revision.</w:t>
      </w:r>
    </w:p>
    <w:p w14:paraId="2EF079BE" w14:textId="77777777" w:rsidR="00D76D34" w:rsidRPr="00EA3054" w:rsidRDefault="00AD0813">
      <w:pPr>
        <w:spacing w:before="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After a national consultation meeting held in Maputo in December 2021, additional consultations on ENDE were held in two districts of each of the provinces of Zambezia, Nampula, Cabo Delgado, Tete and Gaza. In each province, consultations involved at least 30 young people with the aim to gather their opinions on the strategy. The photo below highlights a consultation meeting that took place in Chiuta, Tete province.</w:t>
      </w:r>
    </w:p>
    <w:p w14:paraId="5A7B3428" w14:textId="77777777" w:rsidR="00D76D34" w:rsidRPr="00EA3054" w:rsidRDefault="00AD0813">
      <w:pPr>
        <w:spacing w:before="240" w:after="0" w:line="240"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noProof/>
          <w:sz w:val="24"/>
          <w:szCs w:val="24"/>
        </w:rPr>
        <w:lastRenderedPageBreak/>
        <w:drawing>
          <wp:inline distT="0" distB="0" distL="0" distR="0" wp14:anchorId="1A9C0BA6" wp14:editId="6F779061">
            <wp:extent cx="5735120" cy="3716201"/>
            <wp:effectExtent l="0" t="0" r="0" b="0"/>
            <wp:docPr id="1073742015" name="image29.jpg" descr="C:\Users\Assane Macangira\AppData\Local\Temp\Temp1_WhatsApp Unknown 2022-04-25 at 10.20.23.zip\WhatsApp Image 2022-04-25 at 10.19.57 (1).jpeg"/>
            <wp:cNvGraphicFramePr/>
            <a:graphic xmlns:a="http://schemas.openxmlformats.org/drawingml/2006/main">
              <a:graphicData uri="http://schemas.openxmlformats.org/drawingml/2006/picture">
                <pic:pic xmlns:pic="http://schemas.openxmlformats.org/drawingml/2006/picture">
                  <pic:nvPicPr>
                    <pic:cNvPr id="0" name="image29.jpg" descr="C:\Users\Assane Macangira\AppData\Local\Temp\Temp1_WhatsApp Unknown 2022-04-25 at 10.20.23.zip\WhatsApp Image 2022-04-25 at 10.19.57 (1).jpeg"/>
                    <pic:cNvPicPr preferRelativeResize="0"/>
                  </pic:nvPicPr>
                  <pic:blipFill>
                    <a:blip r:embed="rId41"/>
                    <a:srcRect/>
                    <a:stretch>
                      <a:fillRect/>
                    </a:stretch>
                  </pic:blipFill>
                  <pic:spPr>
                    <a:xfrm>
                      <a:off x="0" y="0"/>
                      <a:ext cx="5735120" cy="3716201"/>
                    </a:xfrm>
                    <a:prstGeom prst="rect">
                      <a:avLst/>
                    </a:prstGeom>
                    <a:ln/>
                  </pic:spPr>
                </pic:pic>
              </a:graphicData>
            </a:graphic>
          </wp:inline>
        </w:drawing>
      </w:r>
    </w:p>
    <w:p w14:paraId="438CBCF8" w14:textId="77777777" w:rsidR="00D76D34" w:rsidRPr="00EA3054" w:rsidRDefault="00AD0813">
      <w:pPr>
        <w:spacing w:line="240"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Figure 13: A consultation meeting in Chiuta, Tete</w:t>
      </w:r>
    </w:p>
    <w:p w14:paraId="093A5927" w14:textId="77777777" w:rsidR="00D76D34" w:rsidRPr="00EA3054" w:rsidRDefault="00AD0813">
      <w:pPr>
        <w:spacing w:before="240" w:line="240"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sz w:val="24"/>
          <w:szCs w:val="24"/>
        </w:rPr>
        <w:t xml:space="preserve">The consultations were led by CNJ, an entity with a mandate over youth organizations in the country. In addition, the Ministry of Economy and Finance were present as the technical coordinator for the elaboration of the development strategy (ENDE), while the Technical Secretariat for Youth (SEJE), the government representative </w:t>
      </w:r>
      <w:proofErr w:type="gramStart"/>
      <w:r w:rsidRPr="00EA3054">
        <w:rPr>
          <w:rFonts w:ascii="Times New Roman" w:eastAsia="Times New Roman" w:hAnsi="Times New Roman" w:cs="Times New Roman"/>
          <w:sz w:val="24"/>
          <w:szCs w:val="24"/>
        </w:rPr>
        <w:t>in the area of</w:t>
      </w:r>
      <w:proofErr w:type="gramEnd"/>
      <w:r w:rsidRPr="00EA3054">
        <w:rPr>
          <w:rFonts w:ascii="Times New Roman" w:eastAsia="Times New Roman" w:hAnsi="Times New Roman" w:cs="Times New Roman"/>
          <w:sz w:val="24"/>
          <w:szCs w:val="24"/>
        </w:rPr>
        <w:t xml:space="preserve"> ​​youth, was also part of th</w:t>
      </w:r>
      <w:r w:rsidRPr="00EA3054">
        <w:rPr>
          <w:rFonts w:ascii="Times New Roman" w:eastAsia="Times New Roman" w:hAnsi="Times New Roman" w:cs="Times New Roman"/>
          <w:color w:val="222222"/>
          <w:sz w:val="24"/>
          <w:szCs w:val="24"/>
        </w:rPr>
        <w:t xml:space="preserve">e process. </w:t>
      </w:r>
    </w:p>
    <w:tbl>
      <w:tblPr>
        <w:tblStyle w:val="afff3"/>
        <w:tblW w:w="9000"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0"/>
        <w:gridCol w:w="2160"/>
        <w:gridCol w:w="6150"/>
      </w:tblGrid>
      <w:tr w:rsidR="00D76D34" w:rsidRPr="00EA3054" w14:paraId="2BC03448" w14:textId="77777777">
        <w:tc>
          <w:tcPr>
            <w:tcW w:w="690" w:type="dxa"/>
            <w:shd w:val="clear" w:color="auto" w:fill="E7E6E6"/>
          </w:tcPr>
          <w:p w14:paraId="1E7AE597" w14:textId="77777777" w:rsidR="00D76D34" w:rsidRPr="00EA3054" w:rsidRDefault="00AD0813">
            <w:pPr>
              <w:jc w:val="cente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w:t>
            </w:r>
          </w:p>
        </w:tc>
        <w:tc>
          <w:tcPr>
            <w:tcW w:w="2160" w:type="dxa"/>
            <w:shd w:val="clear" w:color="auto" w:fill="E7E6E6"/>
          </w:tcPr>
          <w:p w14:paraId="6BC6A313"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 xml:space="preserve">Topic </w:t>
            </w:r>
          </w:p>
        </w:tc>
        <w:tc>
          <w:tcPr>
            <w:tcW w:w="6150" w:type="dxa"/>
            <w:shd w:val="clear" w:color="auto" w:fill="E7E6E6"/>
          </w:tcPr>
          <w:p w14:paraId="3E6B0C35"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Recommendations for ENDE/ICPD/ODS</w:t>
            </w:r>
          </w:p>
        </w:tc>
      </w:tr>
      <w:tr w:rsidR="00D76D34" w:rsidRPr="00EA3054" w14:paraId="29D116E2" w14:textId="77777777">
        <w:tc>
          <w:tcPr>
            <w:tcW w:w="690" w:type="dxa"/>
          </w:tcPr>
          <w:p w14:paraId="07A27EA2" w14:textId="77777777" w:rsidR="00D76D34" w:rsidRPr="00EA3054" w:rsidRDefault="00AD0813">
            <w:pPr>
              <w:jc w:val="cente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1</w:t>
            </w:r>
          </w:p>
        </w:tc>
        <w:tc>
          <w:tcPr>
            <w:tcW w:w="2160" w:type="dxa"/>
          </w:tcPr>
          <w:p w14:paraId="7FE0C379"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Education</w:t>
            </w:r>
          </w:p>
          <w:p w14:paraId="6CB7E2C1" w14:textId="77777777" w:rsidR="00D76D34" w:rsidRPr="00EA3054" w:rsidRDefault="00AD0813">
            <w:pPr>
              <w:rPr>
                <w:rFonts w:ascii="Times New Roman" w:eastAsia="Times New Roman" w:hAnsi="Times New Roman" w:cs="Times New Roman"/>
                <w:b/>
                <w:i/>
                <w:color w:val="222222"/>
                <w:sz w:val="24"/>
                <w:szCs w:val="24"/>
              </w:rPr>
            </w:pPr>
            <w:r w:rsidRPr="00EA3054">
              <w:rPr>
                <w:rFonts w:ascii="Times New Roman" w:eastAsia="Times New Roman" w:hAnsi="Times New Roman" w:cs="Times New Roman"/>
                <w:b/>
                <w:color w:val="222222"/>
                <w:sz w:val="24"/>
                <w:szCs w:val="24"/>
              </w:rPr>
              <w:t>(Social transformation pillar)</w:t>
            </w:r>
          </w:p>
        </w:tc>
        <w:tc>
          <w:tcPr>
            <w:tcW w:w="6150" w:type="dxa"/>
          </w:tcPr>
          <w:p w14:paraId="6582F23C" w14:textId="77777777" w:rsidR="00D76D34" w:rsidRPr="00EA3054" w:rsidRDefault="00AD0813">
            <w:pPr>
              <w:pBdr>
                <w:top w:val="nil"/>
                <w:left w:val="nil"/>
                <w:bottom w:val="nil"/>
                <w:right w:val="nil"/>
                <w:between w:val="nil"/>
              </w:pBd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The government should invest in the expansion of technical-professional schools adequately equipped and with qualified teachers with a view to creating self-employment, valuing know-how (trade).</w:t>
            </w:r>
          </w:p>
          <w:p w14:paraId="6B93C5D4" w14:textId="77777777" w:rsidR="00D76D34" w:rsidRPr="00EA3054" w:rsidRDefault="00AD0813">
            <w:pPr>
              <w:pBdr>
                <w:top w:val="nil"/>
                <w:left w:val="nil"/>
                <w:bottom w:val="nil"/>
                <w:right w:val="nil"/>
                <w:between w:val="nil"/>
              </w:pBd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Establish a long-term curriculum, reintroduction of models for encouraging young people to research/science such as school contests.</w:t>
            </w:r>
          </w:p>
          <w:p w14:paraId="1F1954A6" w14:textId="77777777" w:rsidR="00D76D34" w:rsidRPr="00EA3054" w:rsidRDefault="00AD0813">
            <w:pPr>
              <w:pBdr>
                <w:top w:val="nil"/>
                <w:left w:val="nil"/>
                <w:bottom w:val="nil"/>
                <w:right w:val="nil"/>
                <w:between w:val="nil"/>
              </w:pBd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Strengthen programs aimed at reducing school dropout with a focus on girls</w:t>
            </w:r>
          </w:p>
        </w:tc>
      </w:tr>
      <w:tr w:rsidR="00D76D34" w:rsidRPr="00EA3054" w14:paraId="2E8AB649" w14:textId="77777777">
        <w:tc>
          <w:tcPr>
            <w:tcW w:w="690" w:type="dxa"/>
          </w:tcPr>
          <w:p w14:paraId="5567A6E1" w14:textId="77777777" w:rsidR="00D76D34" w:rsidRPr="00EA3054" w:rsidRDefault="00AD0813">
            <w:pPr>
              <w:jc w:val="cente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2</w:t>
            </w:r>
          </w:p>
        </w:tc>
        <w:tc>
          <w:tcPr>
            <w:tcW w:w="2160" w:type="dxa"/>
          </w:tcPr>
          <w:p w14:paraId="0479EA39"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Employment / Entrepreneurship</w:t>
            </w:r>
          </w:p>
          <w:p w14:paraId="541B3013" w14:textId="77777777" w:rsidR="00D76D34" w:rsidRPr="00EA3054" w:rsidRDefault="00AD0813">
            <w:pPr>
              <w:rPr>
                <w:rFonts w:ascii="Times New Roman" w:eastAsia="Times New Roman" w:hAnsi="Times New Roman" w:cs="Times New Roman"/>
                <w:b/>
                <w:i/>
                <w:color w:val="222222"/>
                <w:sz w:val="24"/>
                <w:szCs w:val="24"/>
              </w:rPr>
            </w:pPr>
            <w:r w:rsidRPr="00EA3054">
              <w:rPr>
                <w:rFonts w:ascii="Times New Roman" w:eastAsia="Times New Roman" w:hAnsi="Times New Roman" w:cs="Times New Roman"/>
                <w:b/>
                <w:color w:val="222222"/>
                <w:sz w:val="24"/>
                <w:szCs w:val="24"/>
              </w:rPr>
              <w:t>(Environment and Circular Economy pillar)</w:t>
            </w:r>
          </w:p>
        </w:tc>
        <w:tc>
          <w:tcPr>
            <w:tcW w:w="6150" w:type="dxa"/>
          </w:tcPr>
          <w:p w14:paraId="3210188D" w14:textId="77777777" w:rsidR="00D76D34" w:rsidRPr="00EA3054" w:rsidRDefault="00AD0813">
            <w:pP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Create favorable environments for self-employment </w:t>
            </w:r>
            <w:proofErr w:type="gramStart"/>
            <w:r w:rsidRPr="00EA3054">
              <w:rPr>
                <w:rFonts w:ascii="Times New Roman" w:eastAsia="Times New Roman" w:hAnsi="Times New Roman" w:cs="Times New Roman"/>
                <w:color w:val="222222"/>
                <w:sz w:val="24"/>
                <w:szCs w:val="24"/>
              </w:rPr>
              <w:t>as a way to</w:t>
            </w:r>
            <w:proofErr w:type="gramEnd"/>
            <w:r w:rsidRPr="00EA3054">
              <w:rPr>
                <w:rFonts w:ascii="Times New Roman" w:eastAsia="Times New Roman" w:hAnsi="Times New Roman" w:cs="Times New Roman"/>
                <w:color w:val="222222"/>
                <w:sz w:val="24"/>
                <w:szCs w:val="24"/>
              </w:rPr>
              <w:t xml:space="preserve"> maximize the value chain, both for agribusiness and other areas with dormant potential.</w:t>
            </w:r>
          </w:p>
        </w:tc>
      </w:tr>
      <w:tr w:rsidR="00D76D34" w:rsidRPr="00EA3054" w14:paraId="5CAD8B44" w14:textId="77777777">
        <w:tc>
          <w:tcPr>
            <w:tcW w:w="690" w:type="dxa"/>
          </w:tcPr>
          <w:p w14:paraId="1A7FD8ED" w14:textId="77777777" w:rsidR="00D76D34" w:rsidRPr="00EA3054" w:rsidRDefault="00AD0813">
            <w:pPr>
              <w:jc w:val="cente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3</w:t>
            </w:r>
          </w:p>
        </w:tc>
        <w:tc>
          <w:tcPr>
            <w:tcW w:w="2160" w:type="dxa"/>
          </w:tcPr>
          <w:p w14:paraId="35B1BDBC"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Industry</w:t>
            </w:r>
          </w:p>
          <w:p w14:paraId="7EC8B3A1" w14:textId="77777777" w:rsidR="00D76D34" w:rsidRPr="00EA3054" w:rsidRDefault="00AD0813">
            <w:pPr>
              <w:rPr>
                <w:rFonts w:ascii="Times New Roman" w:eastAsia="Times New Roman" w:hAnsi="Times New Roman" w:cs="Times New Roman"/>
                <w:b/>
                <w:i/>
                <w:color w:val="222222"/>
                <w:sz w:val="24"/>
                <w:szCs w:val="24"/>
              </w:rPr>
            </w:pPr>
            <w:r w:rsidRPr="00EA3054">
              <w:rPr>
                <w:rFonts w:ascii="Times New Roman" w:eastAsia="Times New Roman" w:hAnsi="Times New Roman" w:cs="Times New Roman"/>
                <w:b/>
                <w:color w:val="222222"/>
                <w:sz w:val="24"/>
                <w:szCs w:val="24"/>
              </w:rPr>
              <w:t>(Environment and Circular Economy pillar)</w:t>
            </w:r>
          </w:p>
        </w:tc>
        <w:tc>
          <w:tcPr>
            <w:tcW w:w="6150" w:type="dxa"/>
          </w:tcPr>
          <w:p w14:paraId="74A01BA0"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Promote industrialization initiatives in the country through free zones, reduction of taxation, and improve the business environment by reducing bureaucracy both in registration and in other stages of production.</w:t>
            </w:r>
          </w:p>
          <w:p w14:paraId="3D50B7F2" w14:textId="77777777" w:rsidR="00D76D34" w:rsidRPr="00EA3054" w:rsidRDefault="00AD0813">
            <w:pP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Efforts to reopen factories such as Reopel, Mabor, among others.</w:t>
            </w:r>
          </w:p>
        </w:tc>
      </w:tr>
      <w:tr w:rsidR="00D76D34" w:rsidRPr="00EA3054" w14:paraId="08E21A33" w14:textId="77777777">
        <w:tc>
          <w:tcPr>
            <w:tcW w:w="690" w:type="dxa"/>
          </w:tcPr>
          <w:p w14:paraId="08C48D11" w14:textId="77777777" w:rsidR="00D76D34" w:rsidRPr="00EA3054" w:rsidRDefault="00AD0813">
            <w:pPr>
              <w:jc w:val="cente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lastRenderedPageBreak/>
              <w:t>4</w:t>
            </w:r>
          </w:p>
        </w:tc>
        <w:tc>
          <w:tcPr>
            <w:tcW w:w="2160" w:type="dxa"/>
          </w:tcPr>
          <w:p w14:paraId="77648516"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Taxation</w:t>
            </w:r>
          </w:p>
          <w:p w14:paraId="66529ADF" w14:textId="77777777" w:rsidR="00D76D34" w:rsidRPr="00EA3054" w:rsidRDefault="00AD0813">
            <w:pPr>
              <w:rPr>
                <w:rFonts w:ascii="Times New Roman" w:eastAsia="Times New Roman" w:hAnsi="Times New Roman" w:cs="Times New Roman"/>
                <w:b/>
                <w:i/>
                <w:color w:val="222222"/>
                <w:sz w:val="24"/>
                <w:szCs w:val="24"/>
              </w:rPr>
            </w:pPr>
            <w:r w:rsidRPr="00EA3054">
              <w:rPr>
                <w:rFonts w:ascii="Times New Roman" w:eastAsia="Times New Roman" w:hAnsi="Times New Roman" w:cs="Times New Roman"/>
                <w:b/>
                <w:color w:val="222222"/>
                <w:sz w:val="24"/>
                <w:szCs w:val="24"/>
              </w:rPr>
              <w:t>(</w:t>
            </w:r>
            <w:proofErr w:type="gramStart"/>
            <w:r w:rsidRPr="00EA3054">
              <w:rPr>
                <w:rFonts w:ascii="Times New Roman" w:eastAsia="Times New Roman" w:hAnsi="Times New Roman" w:cs="Times New Roman"/>
                <w:b/>
                <w:color w:val="222222"/>
                <w:sz w:val="24"/>
                <w:szCs w:val="24"/>
              </w:rPr>
              <w:t>economic</w:t>
            </w:r>
            <w:proofErr w:type="gramEnd"/>
            <w:r w:rsidRPr="00EA3054">
              <w:rPr>
                <w:rFonts w:ascii="Times New Roman" w:eastAsia="Times New Roman" w:hAnsi="Times New Roman" w:cs="Times New Roman"/>
                <w:b/>
                <w:color w:val="222222"/>
                <w:sz w:val="24"/>
                <w:szCs w:val="24"/>
              </w:rPr>
              <w:t xml:space="preserve"> transformation pillar)</w:t>
            </w:r>
          </w:p>
        </w:tc>
        <w:tc>
          <w:tcPr>
            <w:tcW w:w="6150" w:type="dxa"/>
          </w:tcPr>
          <w:p w14:paraId="0A0C3CD9" w14:textId="77777777" w:rsidR="00D76D34" w:rsidRPr="00EA3054" w:rsidRDefault="00AD0813">
            <w:pPr>
              <w:pBdr>
                <w:top w:val="nil"/>
                <w:left w:val="nil"/>
                <w:bottom w:val="nil"/>
                <w:right w:val="nil"/>
                <w:between w:val="nil"/>
              </w:pBd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 xml:space="preserve">Debt reform and public finance management, </w:t>
            </w:r>
            <w:proofErr w:type="gramStart"/>
            <w:r w:rsidRPr="00EA3054">
              <w:rPr>
                <w:rFonts w:ascii="Times New Roman" w:eastAsia="Times New Roman" w:hAnsi="Times New Roman" w:cs="Times New Roman"/>
                <w:color w:val="222222"/>
                <w:sz w:val="24"/>
                <w:szCs w:val="24"/>
              </w:rPr>
              <w:t>transparency</w:t>
            </w:r>
            <w:proofErr w:type="gramEnd"/>
            <w:r w:rsidRPr="00EA3054">
              <w:rPr>
                <w:rFonts w:ascii="Times New Roman" w:eastAsia="Times New Roman" w:hAnsi="Times New Roman" w:cs="Times New Roman"/>
                <w:color w:val="222222"/>
                <w:sz w:val="24"/>
                <w:szCs w:val="24"/>
              </w:rPr>
              <w:t xml:space="preserve"> and credibility in fiscal management.</w:t>
            </w:r>
          </w:p>
          <w:p w14:paraId="12871086" w14:textId="77777777" w:rsidR="00D76D34" w:rsidRPr="00EA3054" w:rsidRDefault="00AD0813">
            <w:pPr>
              <w:pBdr>
                <w:top w:val="nil"/>
                <w:left w:val="nil"/>
                <w:bottom w:val="nil"/>
                <w:right w:val="nil"/>
                <w:between w:val="nil"/>
              </w:pBd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Strengthening accountability in public expenditure to reduce opportunities for corruption.</w:t>
            </w:r>
          </w:p>
          <w:p w14:paraId="6291A74A" w14:textId="77777777" w:rsidR="00D76D34" w:rsidRPr="00EA3054" w:rsidRDefault="00AD0813">
            <w:pPr>
              <w:pBdr>
                <w:top w:val="nil"/>
                <w:left w:val="nil"/>
                <w:bottom w:val="nil"/>
                <w:right w:val="nil"/>
                <w:between w:val="nil"/>
              </w:pBd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Adopt a medium-term fiscal approach through the introduction of a simple fiscal rule to manage resources based on volatility and dependence on raw materials/</w:t>
            </w:r>
            <w:proofErr w:type="gramStart"/>
            <w:r w:rsidRPr="00EA3054">
              <w:rPr>
                <w:rFonts w:ascii="Times New Roman" w:eastAsia="Times New Roman" w:hAnsi="Times New Roman" w:cs="Times New Roman"/>
                <w:color w:val="222222"/>
                <w:sz w:val="24"/>
                <w:szCs w:val="24"/>
              </w:rPr>
              <w:t>commodities;</w:t>
            </w:r>
            <w:proofErr w:type="gramEnd"/>
          </w:p>
          <w:p w14:paraId="08CBAE15" w14:textId="77777777" w:rsidR="00D76D34" w:rsidRPr="00EA3054" w:rsidRDefault="00AD0813">
            <w:pPr>
              <w:pBdr>
                <w:top w:val="nil"/>
                <w:left w:val="nil"/>
                <w:bottom w:val="nil"/>
                <w:right w:val="nil"/>
                <w:between w:val="nil"/>
              </w:pBdr>
              <w:rPr>
                <w:rFonts w:ascii="Times New Roman" w:hAnsi="Times New Roman" w:cs="Times New Roman"/>
                <w:color w:val="222222"/>
                <w:sz w:val="24"/>
                <w:szCs w:val="24"/>
              </w:rPr>
            </w:pPr>
            <w:r w:rsidRPr="00EA3054">
              <w:rPr>
                <w:rFonts w:ascii="Times New Roman" w:eastAsia="Times New Roman" w:hAnsi="Times New Roman" w:cs="Times New Roman"/>
                <w:color w:val="222222"/>
                <w:sz w:val="24"/>
                <w:szCs w:val="24"/>
              </w:rPr>
              <w:t>Accelerate the establishment of the sovereign wealth fund to ensure intergenerational equity.</w:t>
            </w:r>
          </w:p>
        </w:tc>
      </w:tr>
      <w:tr w:rsidR="00D76D34" w:rsidRPr="00EA3054" w14:paraId="14347328" w14:textId="77777777">
        <w:tc>
          <w:tcPr>
            <w:tcW w:w="690" w:type="dxa"/>
          </w:tcPr>
          <w:p w14:paraId="6513BD57" w14:textId="77777777" w:rsidR="00D76D34" w:rsidRPr="00EA3054" w:rsidRDefault="00AD0813">
            <w:pPr>
              <w:jc w:val="cente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5</w:t>
            </w:r>
          </w:p>
        </w:tc>
        <w:tc>
          <w:tcPr>
            <w:tcW w:w="2160" w:type="dxa"/>
          </w:tcPr>
          <w:p w14:paraId="41538FE4"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Corruption</w:t>
            </w:r>
          </w:p>
          <w:p w14:paraId="3DC3FD23" w14:textId="77777777" w:rsidR="00D76D34" w:rsidRPr="00EA3054" w:rsidRDefault="00AD0813">
            <w:pPr>
              <w:rPr>
                <w:rFonts w:ascii="Times New Roman" w:eastAsia="Times New Roman" w:hAnsi="Times New Roman" w:cs="Times New Roman"/>
                <w:b/>
                <w:i/>
                <w:color w:val="222222"/>
                <w:sz w:val="24"/>
                <w:szCs w:val="24"/>
              </w:rPr>
            </w:pPr>
            <w:r w:rsidRPr="00EA3054">
              <w:rPr>
                <w:rFonts w:ascii="Times New Roman" w:eastAsia="Times New Roman" w:hAnsi="Times New Roman" w:cs="Times New Roman"/>
                <w:b/>
                <w:color w:val="222222"/>
                <w:sz w:val="24"/>
                <w:szCs w:val="24"/>
              </w:rPr>
              <w:t>(Governance pillar)</w:t>
            </w:r>
          </w:p>
        </w:tc>
        <w:tc>
          <w:tcPr>
            <w:tcW w:w="6150" w:type="dxa"/>
          </w:tcPr>
          <w:p w14:paraId="22D3035B" w14:textId="77777777" w:rsidR="00D76D34" w:rsidRPr="00EA3054" w:rsidRDefault="00AD0813">
            <w:pPr>
              <w:pBdr>
                <w:top w:val="nil"/>
                <w:left w:val="nil"/>
                <w:bottom w:val="nil"/>
                <w:right w:val="nil"/>
                <w:between w:val="nil"/>
              </w:pBdr>
              <w:rPr>
                <w:rFonts w:ascii="Times New Roman" w:hAnsi="Times New Roman" w:cs="Times New Roman"/>
                <w:color w:val="222222"/>
                <w:sz w:val="24"/>
                <w:szCs w:val="24"/>
              </w:rPr>
            </w:pPr>
            <w:r w:rsidRPr="00EA3054">
              <w:rPr>
                <w:rFonts w:ascii="Times New Roman" w:eastAsia="Times New Roman" w:hAnsi="Times New Roman" w:cs="Times New Roman"/>
                <w:color w:val="222222"/>
                <w:sz w:val="24"/>
                <w:szCs w:val="24"/>
              </w:rPr>
              <w:t>Encourage the use of digital services to improve the efficiency of government services and reduce opportunities for corruption.</w:t>
            </w:r>
          </w:p>
        </w:tc>
      </w:tr>
      <w:tr w:rsidR="00D76D34" w:rsidRPr="00EA3054" w14:paraId="046992D3" w14:textId="77777777">
        <w:tc>
          <w:tcPr>
            <w:tcW w:w="690" w:type="dxa"/>
          </w:tcPr>
          <w:p w14:paraId="3B3288BE" w14:textId="77777777" w:rsidR="00D76D34" w:rsidRPr="00EA3054" w:rsidRDefault="00AD0813">
            <w:pPr>
              <w:jc w:val="cente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6</w:t>
            </w:r>
          </w:p>
        </w:tc>
        <w:tc>
          <w:tcPr>
            <w:tcW w:w="2160" w:type="dxa"/>
          </w:tcPr>
          <w:p w14:paraId="1CB4B83E"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Improvement in the provision of public services</w:t>
            </w:r>
          </w:p>
          <w:p w14:paraId="5C0CE67B" w14:textId="77777777" w:rsidR="00D76D34" w:rsidRPr="00EA3054" w:rsidRDefault="00AD0813">
            <w:pPr>
              <w:rPr>
                <w:rFonts w:ascii="Times New Roman" w:eastAsia="Times New Roman" w:hAnsi="Times New Roman" w:cs="Times New Roman"/>
                <w:b/>
                <w:i/>
                <w:color w:val="222222"/>
                <w:sz w:val="24"/>
                <w:szCs w:val="24"/>
              </w:rPr>
            </w:pPr>
            <w:r w:rsidRPr="00EA3054">
              <w:rPr>
                <w:rFonts w:ascii="Times New Roman" w:eastAsia="Times New Roman" w:hAnsi="Times New Roman" w:cs="Times New Roman"/>
                <w:b/>
                <w:color w:val="222222"/>
                <w:sz w:val="24"/>
                <w:szCs w:val="24"/>
              </w:rPr>
              <w:t>(Governance pillar)</w:t>
            </w:r>
          </w:p>
        </w:tc>
        <w:tc>
          <w:tcPr>
            <w:tcW w:w="6150" w:type="dxa"/>
          </w:tcPr>
          <w:p w14:paraId="75F2F338" w14:textId="77777777" w:rsidR="00D76D34" w:rsidRPr="00EA3054" w:rsidRDefault="00AD0813">
            <w:pPr>
              <w:pBdr>
                <w:top w:val="nil"/>
                <w:left w:val="nil"/>
                <w:bottom w:val="nil"/>
                <w:right w:val="nil"/>
                <w:between w:val="nil"/>
              </w:pBd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Improve the provision of public service through the professionalization of the employee, create strategies to attract and retain employees, increase on-the-job training, dissemination of rules of professional ethics, among other interventions.</w:t>
            </w:r>
          </w:p>
        </w:tc>
      </w:tr>
      <w:tr w:rsidR="00D76D34" w:rsidRPr="00EA3054" w14:paraId="65212DDB" w14:textId="77777777">
        <w:tc>
          <w:tcPr>
            <w:tcW w:w="690" w:type="dxa"/>
          </w:tcPr>
          <w:p w14:paraId="61325648" w14:textId="77777777" w:rsidR="00D76D34" w:rsidRPr="00EA3054" w:rsidRDefault="00AD0813">
            <w:pPr>
              <w:jc w:val="center"/>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7</w:t>
            </w:r>
          </w:p>
        </w:tc>
        <w:tc>
          <w:tcPr>
            <w:tcW w:w="2160" w:type="dxa"/>
          </w:tcPr>
          <w:p w14:paraId="6324F9BF" w14:textId="77777777" w:rsidR="00D76D34" w:rsidRPr="00EA3054" w:rsidRDefault="00AD0813">
            <w:pPr>
              <w:rPr>
                <w:rFonts w:ascii="Times New Roman" w:eastAsia="Times New Roman" w:hAnsi="Times New Roman" w:cs="Times New Roman"/>
                <w:b/>
                <w:color w:val="222222"/>
                <w:sz w:val="24"/>
                <w:szCs w:val="24"/>
              </w:rPr>
            </w:pPr>
            <w:r w:rsidRPr="00EA3054">
              <w:rPr>
                <w:rFonts w:ascii="Times New Roman" w:eastAsia="Times New Roman" w:hAnsi="Times New Roman" w:cs="Times New Roman"/>
                <w:b/>
                <w:color w:val="222222"/>
                <w:sz w:val="24"/>
                <w:szCs w:val="24"/>
              </w:rPr>
              <w:t>Area of ​​Peace and Security</w:t>
            </w:r>
          </w:p>
          <w:p w14:paraId="1C8DFC51" w14:textId="77777777" w:rsidR="00D76D34" w:rsidRPr="00EA3054" w:rsidRDefault="00AD0813">
            <w:pPr>
              <w:rPr>
                <w:rFonts w:ascii="Times New Roman" w:eastAsia="Times New Roman" w:hAnsi="Times New Roman" w:cs="Times New Roman"/>
                <w:b/>
                <w:i/>
                <w:color w:val="222222"/>
                <w:sz w:val="24"/>
                <w:szCs w:val="24"/>
              </w:rPr>
            </w:pPr>
            <w:r w:rsidRPr="00EA3054">
              <w:rPr>
                <w:rFonts w:ascii="Times New Roman" w:eastAsia="Times New Roman" w:hAnsi="Times New Roman" w:cs="Times New Roman"/>
                <w:b/>
                <w:color w:val="222222"/>
                <w:sz w:val="24"/>
                <w:szCs w:val="24"/>
              </w:rPr>
              <w:t>(Governance pillar)</w:t>
            </w:r>
          </w:p>
        </w:tc>
        <w:tc>
          <w:tcPr>
            <w:tcW w:w="6150" w:type="dxa"/>
          </w:tcPr>
          <w:p w14:paraId="0E15606F" w14:textId="77777777" w:rsidR="00D76D34" w:rsidRPr="00EA3054" w:rsidRDefault="00AD0813">
            <w:pPr>
              <w:pBdr>
                <w:top w:val="nil"/>
                <w:left w:val="nil"/>
                <w:bottom w:val="nil"/>
                <w:right w:val="nil"/>
                <w:between w:val="nil"/>
              </w:pBdr>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Urgent need to structurally understand the reasons for persistent conflict and lay the groundwork for effective reconciliation and mutual trust.</w:t>
            </w:r>
          </w:p>
        </w:tc>
      </w:tr>
    </w:tbl>
    <w:p w14:paraId="44E918DA" w14:textId="77777777" w:rsidR="00D76D34" w:rsidRPr="00EA3054" w:rsidRDefault="00D76D34">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p>
    <w:p w14:paraId="3D6B4B6C" w14:textId="77777777" w:rsidR="00D76D34" w:rsidRPr="00EA3054" w:rsidRDefault="00AD0813">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Additionally, during the reporting period, key global and national policies and strategies were designed, including the Country Programme Document (CPD</w:t>
      </w:r>
      <w:r w:rsidRPr="00EA3054">
        <w:rPr>
          <w:rFonts w:ascii="Times New Roman" w:eastAsia="Times New Roman" w:hAnsi="Times New Roman" w:cs="Times New Roman"/>
          <w:sz w:val="24"/>
          <w:szCs w:val="24"/>
        </w:rPr>
        <w:t xml:space="preserve"> </w:t>
      </w:r>
      <w:r w:rsidRPr="00EA3054">
        <w:rPr>
          <w:rFonts w:ascii="Times New Roman" w:eastAsia="Times New Roman" w:hAnsi="Times New Roman" w:cs="Times New Roman"/>
          <w:color w:val="000000"/>
          <w:sz w:val="24"/>
          <w:szCs w:val="24"/>
        </w:rPr>
        <w:t xml:space="preserve">2022-2026) for the UN agencies, as well as the United Nations Sustainable Development Goals Country Framework (2022-2026). In both documents, the rights and needs of girls are included. Additionally, the primary teacher’s manual also includes topics on the rights and needs of girls and young women. </w:t>
      </w:r>
    </w:p>
    <w:p w14:paraId="58393B1C" w14:textId="77777777" w:rsidR="00D76D34" w:rsidRPr="00EA3054" w:rsidRDefault="00AD0813">
      <w:pPr>
        <w:pBdr>
          <w:top w:val="nil"/>
          <w:left w:val="nil"/>
          <w:bottom w:val="nil"/>
          <w:right w:val="nil"/>
          <w:between w:val="nil"/>
        </w:pBdr>
        <w:spacing w:before="240"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Furthermore, the ESA Commitment (2021-2030) also highlights the need to promote SRH specific rights and needs of girls and young women. Below are some clauses of the ESA Commitment: </w:t>
      </w:r>
    </w:p>
    <w:p w14:paraId="269D88F3" w14:textId="77777777" w:rsidR="00D76D34" w:rsidRPr="00EA3054" w:rsidRDefault="00AD0813">
      <w:pPr>
        <w:numPr>
          <w:ilvl w:val="0"/>
          <w:numId w:val="25"/>
        </w:numPr>
        <w:pBdr>
          <w:top w:val="nil"/>
          <w:left w:val="nil"/>
          <w:bottom w:val="nil"/>
          <w:right w:val="nil"/>
          <w:between w:val="nil"/>
        </w:pBdr>
        <w:spacing w:after="0" w:line="276" w:lineRule="auto"/>
        <w:jc w:val="both"/>
        <w:rPr>
          <w:rFonts w:ascii="Times New Roman" w:eastAsia="Times New Roman" w:hAnsi="Times New Roman" w:cs="Times New Roman"/>
          <w:i/>
          <w:color w:val="000000"/>
          <w:sz w:val="24"/>
          <w:szCs w:val="24"/>
        </w:rPr>
      </w:pPr>
      <w:r w:rsidRPr="00EA3054">
        <w:rPr>
          <w:rFonts w:ascii="Times New Roman" w:eastAsia="Times New Roman" w:hAnsi="Times New Roman" w:cs="Times New Roman"/>
          <w:i/>
          <w:color w:val="000000"/>
          <w:sz w:val="24"/>
          <w:szCs w:val="24"/>
        </w:rPr>
        <w:t xml:space="preserve">“Continue investing in high quality, evidence-based, gender-transformative, age- and culturally-appropriate sexuality education, both in and out of school, that covers a broad range of critical topics on values, the human body, relationships, safety, consent, gender, and health and wellbeing. This investment will equip adolescents and young people with knowledge, skills, attitudes, and values that will empower them to realize their health, well-being, and dignity; develop respectful social and sexual relationships; consider how their choices affect their own well-being and that of others; and understand and protect their rights throughout their lives. This education will be linked to integrated quality youth-friendly HIV, SRH, psychosocial, and GBV services”. </w:t>
      </w:r>
    </w:p>
    <w:p w14:paraId="049B9BB6" w14:textId="77777777" w:rsidR="00D76D34" w:rsidRPr="00EA3054" w:rsidRDefault="00AD0813">
      <w:pPr>
        <w:numPr>
          <w:ilvl w:val="0"/>
          <w:numId w:val="25"/>
        </w:numPr>
        <w:pBdr>
          <w:top w:val="nil"/>
          <w:left w:val="nil"/>
          <w:bottom w:val="nil"/>
          <w:right w:val="nil"/>
          <w:between w:val="nil"/>
        </w:pBdr>
        <w:spacing w:after="0" w:line="276" w:lineRule="auto"/>
        <w:jc w:val="both"/>
        <w:rPr>
          <w:rFonts w:ascii="Times New Roman" w:eastAsia="Times New Roman" w:hAnsi="Times New Roman" w:cs="Times New Roman"/>
          <w:i/>
          <w:color w:val="000000"/>
          <w:sz w:val="24"/>
          <w:szCs w:val="24"/>
        </w:rPr>
      </w:pPr>
      <w:r w:rsidRPr="00EA3054">
        <w:rPr>
          <w:rFonts w:ascii="Times New Roman" w:eastAsia="Times New Roman" w:hAnsi="Times New Roman" w:cs="Times New Roman"/>
          <w:i/>
          <w:color w:val="000000"/>
          <w:sz w:val="24"/>
          <w:szCs w:val="24"/>
        </w:rPr>
        <w:t xml:space="preserve">“Address the structural factors that increase the vulnerability of adolescents and young people and their risk of acquiring HIV and STIs or becoming pregnant, notably gender inequalities, GBV, poverty, climate change, stigma, and discrimination. Further factors are the legal, policy, and social hurdles in accessing health services, social protection services, and education, including issues related to the age of consent to access SRH services”. </w:t>
      </w:r>
    </w:p>
    <w:p w14:paraId="60B148E4" w14:textId="77777777" w:rsidR="00D76D34" w:rsidRPr="00EA3054" w:rsidRDefault="00AD0813">
      <w:pPr>
        <w:numPr>
          <w:ilvl w:val="0"/>
          <w:numId w:val="25"/>
        </w:numPr>
        <w:pBdr>
          <w:top w:val="nil"/>
          <w:left w:val="nil"/>
          <w:bottom w:val="nil"/>
          <w:right w:val="nil"/>
          <w:between w:val="nil"/>
        </w:pBdr>
        <w:spacing w:after="0" w:line="276" w:lineRule="auto"/>
        <w:jc w:val="both"/>
        <w:rPr>
          <w:rFonts w:ascii="Times New Roman" w:eastAsia="Times New Roman" w:hAnsi="Times New Roman" w:cs="Times New Roman"/>
          <w:i/>
          <w:color w:val="000000"/>
          <w:sz w:val="24"/>
          <w:szCs w:val="24"/>
        </w:rPr>
      </w:pPr>
      <w:r w:rsidRPr="00EA3054">
        <w:rPr>
          <w:rFonts w:ascii="Times New Roman" w:eastAsia="Times New Roman" w:hAnsi="Times New Roman" w:cs="Times New Roman"/>
          <w:i/>
          <w:color w:val="000000"/>
          <w:sz w:val="24"/>
          <w:szCs w:val="24"/>
        </w:rPr>
        <w:lastRenderedPageBreak/>
        <w:t>“Ensure the inclusion of adolescent and youth-friendly SRHR within the national Universal Health Coverage packages while strengthening collaboration between the education, health, youth and gender sectors at all levels to strengthen resilient adolescent-responsive health systems and increase access by adolescents and young people to a good quality package of safe, climate smart, effective, acceptable, and affordable adolescents and youth-friendly SRH services and commodities, including menstrual health, psychosocial support, and social protection services”.</w:t>
      </w:r>
    </w:p>
    <w:p w14:paraId="0C464060" w14:textId="77777777" w:rsidR="00D76D34" w:rsidRPr="00EA3054" w:rsidRDefault="00D76D34">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p>
    <w:p w14:paraId="7E206BC7" w14:textId="77777777" w:rsidR="00D76D34" w:rsidRPr="00EA3054" w:rsidRDefault="00AD0813">
      <w:pPr>
        <w:pStyle w:val="Heading3"/>
        <w:spacing w:after="0"/>
        <w:rPr>
          <w:rFonts w:ascii="Times New Roman" w:hAnsi="Times New Roman" w:cs="Times New Roman"/>
          <w:sz w:val="24"/>
          <w:szCs w:val="24"/>
        </w:rPr>
      </w:pPr>
      <w:bookmarkStart w:id="36" w:name="_Toc104557223"/>
      <w:r w:rsidRPr="00EA3054">
        <w:rPr>
          <w:rFonts w:ascii="Times New Roman" w:hAnsi="Times New Roman" w:cs="Times New Roman"/>
          <w:sz w:val="24"/>
          <w:szCs w:val="24"/>
        </w:rPr>
        <w:t xml:space="preserve">Output 18: Enhanced </w:t>
      </w:r>
      <w:proofErr w:type="gramStart"/>
      <w:r w:rsidRPr="00EA3054">
        <w:rPr>
          <w:rFonts w:ascii="Times New Roman" w:hAnsi="Times New Roman" w:cs="Times New Roman"/>
          <w:sz w:val="24"/>
          <w:szCs w:val="24"/>
        </w:rPr>
        <w:t>evidences</w:t>
      </w:r>
      <w:proofErr w:type="gramEnd"/>
      <w:r w:rsidRPr="00EA3054">
        <w:rPr>
          <w:rFonts w:ascii="Times New Roman" w:hAnsi="Times New Roman" w:cs="Times New Roman"/>
          <w:sz w:val="24"/>
          <w:szCs w:val="24"/>
        </w:rPr>
        <w:t xml:space="preserve"> for girls and young women’s SRHR</w:t>
      </w:r>
      <w:bookmarkEnd w:id="36"/>
    </w:p>
    <w:p w14:paraId="3CD3A761" w14:textId="77777777" w:rsidR="00D76D34" w:rsidRPr="00EA3054" w:rsidRDefault="00AD0813">
      <w:p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For this </w:t>
      </w:r>
      <w:r w:rsidRPr="00EA3054">
        <w:rPr>
          <w:rFonts w:ascii="Times New Roman" w:eastAsia="Times New Roman" w:hAnsi="Times New Roman" w:cs="Times New Roman"/>
          <w:sz w:val="24"/>
          <w:szCs w:val="24"/>
        </w:rPr>
        <w:t xml:space="preserve">activity, a baseline study took place in 2016, while an end-line survey is planned for the end of phase I of the project (2022). </w:t>
      </w:r>
      <w:r w:rsidRPr="00EA3054">
        <w:rPr>
          <w:rFonts w:ascii="Times New Roman" w:eastAsia="Times New Roman" w:hAnsi="Times New Roman" w:cs="Times New Roman"/>
          <w:color w:val="000000"/>
          <w:sz w:val="24"/>
          <w:szCs w:val="24"/>
        </w:rPr>
        <w:t xml:space="preserve">The inception phase workshop was also done in the first year. The reality check by UNFPA is rescheduled for 2022. </w:t>
      </w:r>
    </w:p>
    <w:p w14:paraId="1EC91845" w14:textId="77777777" w:rsidR="00D76D34" w:rsidRPr="00EA3054" w:rsidRDefault="00AD0813">
      <w:pPr>
        <w:spacing w:before="240" w:after="240" w:line="276" w:lineRule="auto"/>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A </w:t>
      </w:r>
      <w:r w:rsidRPr="00EA3054">
        <w:rPr>
          <w:rFonts w:ascii="Times New Roman" w:eastAsia="Times New Roman" w:hAnsi="Times New Roman" w:cs="Times New Roman"/>
          <w:color w:val="222222"/>
          <w:sz w:val="24"/>
          <w:szCs w:val="24"/>
          <w:highlight w:val="white"/>
        </w:rPr>
        <w:t>Longitudinal Assessment of School Dropout</w:t>
      </w:r>
      <w:r w:rsidRPr="00EA3054">
        <w:rPr>
          <w:rFonts w:ascii="Times New Roman" w:eastAsia="Times New Roman" w:hAnsi="Times New Roman" w:cs="Times New Roman"/>
          <w:color w:val="222222"/>
          <w:sz w:val="24"/>
          <w:szCs w:val="24"/>
        </w:rPr>
        <w:t xml:space="preserve"> </w:t>
      </w:r>
      <w:r w:rsidRPr="00EA3054">
        <w:rPr>
          <w:rFonts w:ascii="Times New Roman" w:eastAsia="Times New Roman" w:hAnsi="Times New Roman" w:cs="Times New Roman"/>
          <w:sz w:val="24"/>
          <w:szCs w:val="24"/>
        </w:rPr>
        <w:t xml:space="preserve">was conducted, including in Nampula province where the project is implemented through Rapariga Biz and other funds. To date, data collection and interpretation was </w:t>
      </w:r>
      <w:proofErr w:type="gramStart"/>
      <w:r w:rsidRPr="00EA3054">
        <w:rPr>
          <w:rFonts w:ascii="Times New Roman" w:eastAsia="Times New Roman" w:hAnsi="Times New Roman" w:cs="Times New Roman"/>
          <w:sz w:val="24"/>
          <w:szCs w:val="24"/>
        </w:rPr>
        <w:t>completed</w:t>
      </w:r>
      <w:proofErr w:type="gramEnd"/>
      <w:r w:rsidRPr="00EA3054">
        <w:rPr>
          <w:rFonts w:ascii="Times New Roman" w:eastAsia="Times New Roman" w:hAnsi="Times New Roman" w:cs="Times New Roman"/>
          <w:sz w:val="24"/>
          <w:szCs w:val="24"/>
        </w:rPr>
        <w:t xml:space="preserve"> and the first draft of the report was developed. One of the main preliminary findings of the study is about the significance of initiation rites. For example, the 2019 quantitative study demonstrated that the dropout rates for both sexes significantly increase at 13 years of age and older (particularly for girls when they begin their menstrual cycle) and when the initiation rite ceremonies take place. </w:t>
      </w:r>
    </w:p>
    <w:p w14:paraId="23B4D55A" w14:textId="77777777" w:rsidR="00D76D34" w:rsidRPr="00EA3054" w:rsidRDefault="00AD0813">
      <w:pPr>
        <w:spacing w:before="240" w:after="240" w:line="276" w:lineRule="auto"/>
        <w:jc w:val="both"/>
        <w:rPr>
          <w:rFonts w:ascii="Times New Roman" w:eastAsia="Times New Roman" w:hAnsi="Times New Roman" w:cs="Times New Roman"/>
          <w:b/>
          <w:color w:val="000000"/>
          <w:sz w:val="24"/>
          <w:szCs w:val="24"/>
        </w:rPr>
      </w:pPr>
      <w:r w:rsidRPr="00EA3054">
        <w:rPr>
          <w:rFonts w:ascii="Times New Roman" w:eastAsia="Times New Roman" w:hAnsi="Times New Roman" w:cs="Times New Roman"/>
          <w:sz w:val="24"/>
          <w:szCs w:val="24"/>
        </w:rPr>
        <w:t xml:space="preserve">While the qualitative study is not nationally representative and is only a snapshot of the situation, it demonstrates that the initiation rite ceremony has a significant impact on school attendance; for boys as it coincides with school time, and for girls during their menstrual period.  As a result, boys still tend to return to school, while girls stop coming almost immediately. </w:t>
      </w:r>
    </w:p>
    <w:p w14:paraId="6B699FB4" w14:textId="77777777" w:rsidR="00D76D34" w:rsidRPr="00EA3054" w:rsidRDefault="00AD0813">
      <w:pPr>
        <w:pStyle w:val="Heading3"/>
        <w:spacing w:after="0"/>
        <w:rPr>
          <w:rFonts w:ascii="Times New Roman" w:hAnsi="Times New Roman" w:cs="Times New Roman"/>
          <w:sz w:val="24"/>
          <w:szCs w:val="24"/>
        </w:rPr>
      </w:pPr>
      <w:bookmarkStart w:id="37" w:name="_Toc104557224"/>
      <w:r w:rsidRPr="00EA3054">
        <w:rPr>
          <w:rFonts w:ascii="Times New Roman" w:hAnsi="Times New Roman" w:cs="Times New Roman"/>
          <w:sz w:val="24"/>
          <w:szCs w:val="24"/>
        </w:rPr>
        <w:t>Output 19: Situation at the program site and implementation progress</w:t>
      </w:r>
      <w:bookmarkEnd w:id="37"/>
      <w:r w:rsidRPr="00EA3054">
        <w:rPr>
          <w:rFonts w:ascii="Times New Roman" w:hAnsi="Times New Roman" w:cs="Times New Roman"/>
          <w:sz w:val="24"/>
          <w:szCs w:val="24"/>
        </w:rPr>
        <w:t xml:space="preserve"> </w:t>
      </w:r>
    </w:p>
    <w:p w14:paraId="4E20BD91" w14:textId="77777777" w:rsidR="00D76D34" w:rsidRPr="00EA3054" w:rsidRDefault="00D76D34">
      <w:pPr>
        <w:spacing w:after="0"/>
        <w:rPr>
          <w:rFonts w:ascii="Times New Roman" w:eastAsia="Times New Roman" w:hAnsi="Times New Roman" w:cs="Times New Roman"/>
          <w:b/>
          <w:sz w:val="24"/>
          <w:szCs w:val="24"/>
        </w:rPr>
      </w:pPr>
    </w:p>
    <w:p w14:paraId="59154335" w14:textId="77777777" w:rsidR="00D76D34" w:rsidRPr="00EA3054" w:rsidRDefault="00AD0813">
      <w:pPr>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High-level visit to Zambezia - 1-4 November 2021</w:t>
      </w:r>
    </w:p>
    <w:p w14:paraId="1FC038CC" w14:textId="77777777" w:rsidR="00D76D34" w:rsidRPr="00EA3054" w:rsidRDefault="00AD0813">
      <w:pPr>
        <w:jc w:val="both"/>
        <w:rPr>
          <w:rFonts w:ascii="Times New Roman" w:eastAsia="Times New Roman" w:hAnsi="Times New Roman" w:cs="Times New Roman"/>
          <w:sz w:val="24"/>
          <w:szCs w:val="24"/>
        </w:rPr>
      </w:pPr>
      <w:proofErr w:type="gramStart"/>
      <w:r w:rsidRPr="00EA3054">
        <w:rPr>
          <w:rFonts w:ascii="Times New Roman" w:eastAsia="Times New Roman" w:hAnsi="Times New Roman" w:cs="Times New Roman"/>
          <w:sz w:val="24"/>
          <w:szCs w:val="24"/>
        </w:rPr>
        <w:t>In order to</w:t>
      </w:r>
      <w:proofErr w:type="gramEnd"/>
      <w:r w:rsidRPr="00EA3054">
        <w:rPr>
          <w:rFonts w:ascii="Times New Roman" w:eastAsia="Times New Roman" w:hAnsi="Times New Roman" w:cs="Times New Roman"/>
          <w:sz w:val="24"/>
          <w:szCs w:val="24"/>
        </w:rPr>
        <w:t xml:space="preserve"> take stock of the situation in program areas and measure program implementation, four (4) Ambassadors and High Commissioners (or their representative) from Sweden, Finland, Canada and the United Kingdom were invited to a high-level visit to Zambezia province from 1-4 November 2021. Visiting Quelimane, Nicoadala, Mocuba and Lugela districts, the visit comprised of the following activities: </w:t>
      </w:r>
    </w:p>
    <w:p w14:paraId="2C4FBD35" w14:textId="77777777" w:rsidR="00D76D34" w:rsidRPr="00EA3054" w:rsidRDefault="00AD0813">
      <w:pPr>
        <w:numPr>
          <w:ilvl w:val="0"/>
          <w:numId w:val="13"/>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Courtesy meetings with Government and Municipal authorities (Provincial Governor and State Secretariat of Zambezia, Quelimane Mayor, and Nicoadala and Mocuba District Administrators)</w:t>
      </w:r>
    </w:p>
    <w:p w14:paraId="0A1A5E98" w14:textId="77777777" w:rsidR="00D76D34" w:rsidRPr="00EA3054" w:rsidRDefault="00AD0813">
      <w:pPr>
        <w:numPr>
          <w:ilvl w:val="0"/>
          <w:numId w:val="13"/>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Meetings with service providers and other project stakeholders (nurses, surgeons, mentors and other activists, beneficiaries, community members and leaders, and radio producers).</w:t>
      </w:r>
    </w:p>
    <w:p w14:paraId="30AB9382" w14:textId="77777777" w:rsidR="00D76D34" w:rsidRPr="00EA3054" w:rsidRDefault="00AD0813">
      <w:pPr>
        <w:numPr>
          <w:ilvl w:val="0"/>
          <w:numId w:val="13"/>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Meeting with civil society organisations working on issues related to human rights, including those related to child marriage</w:t>
      </w:r>
    </w:p>
    <w:p w14:paraId="4146B519" w14:textId="77777777" w:rsidR="00D76D34" w:rsidRPr="00EA3054" w:rsidRDefault="00AD0813">
      <w:pPr>
        <w:numPr>
          <w:ilvl w:val="0"/>
          <w:numId w:val="13"/>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Visit to Rapariga Biz, Obstetric Fistula, Safe Abortion, and </w:t>
      </w:r>
      <w:r w:rsidRPr="00EA3054">
        <w:rPr>
          <w:rFonts w:ascii="Times New Roman" w:eastAsia="Times New Roman" w:hAnsi="Times New Roman" w:cs="Times New Roman"/>
          <w:sz w:val="24"/>
          <w:szCs w:val="24"/>
        </w:rPr>
        <w:t>Actions for Inclusive and Responsible Governance (</w:t>
      </w:r>
      <w:r w:rsidRPr="00EA3054">
        <w:rPr>
          <w:rFonts w:ascii="Times New Roman" w:eastAsia="Times New Roman" w:hAnsi="Times New Roman" w:cs="Times New Roman"/>
          <w:color w:val="000000"/>
          <w:sz w:val="24"/>
          <w:szCs w:val="24"/>
        </w:rPr>
        <w:t xml:space="preserve">AGIR) project sites (including Centro de Saude Urbano </w:t>
      </w:r>
      <w:r w:rsidRPr="00EA3054">
        <w:rPr>
          <w:rFonts w:ascii="Times New Roman" w:eastAsia="Times New Roman" w:hAnsi="Times New Roman" w:cs="Times New Roman"/>
          <w:color w:val="000000"/>
          <w:sz w:val="24"/>
          <w:szCs w:val="24"/>
        </w:rPr>
        <w:lastRenderedPageBreak/>
        <w:t>SAAJ, Mocuba Rural Hospital, Nicoadala Health Centre, Lugela Community, Radio stations in Mocuba and Quelimane, SMS Biz Hub in Quelimane, Teachers Training Institute in Quelimane, Economic Empowerment interventions site in Quelimane)</w:t>
      </w:r>
    </w:p>
    <w:p w14:paraId="509E55E0" w14:textId="77777777" w:rsidR="00D76D34" w:rsidRPr="00EA3054" w:rsidRDefault="00AD0813">
      <w:pPr>
        <w:numPr>
          <w:ilvl w:val="0"/>
          <w:numId w:val="13"/>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Participation in the National Youth Conference on Peace, in the scope of the African Day, 1 November </w:t>
      </w:r>
    </w:p>
    <w:p w14:paraId="65514B63" w14:textId="77777777" w:rsidR="00D76D34" w:rsidRPr="00EA3054" w:rsidRDefault="00AD0813">
      <w:pPr>
        <w:numPr>
          <w:ilvl w:val="0"/>
          <w:numId w:val="13"/>
        </w:numPr>
        <w:pBdr>
          <w:top w:val="nil"/>
          <w:left w:val="nil"/>
          <w:bottom w:val="nil"/>
          <w:right w:val="nil"/>
          <w:between w:val="nil"/>
        </w:pBdr>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Participation in the handover of 11 motorbikes </w:t>
      </w:r>
      <w:r w:rsidRPr="00EA3054">
        <w:rPr>
          <w:rFonts w:ascii="Times New Roman" w:eastAsia="Times New Roman" w:hAnsi="Times New Roman" w:cs="Times New Roman"/>
          <w:sz w:val="24"/>
          <w:szCs w:val="24"/>
        </w:rPr>
        <w:t xml:space="preserve">as part of the </w:t>
      </w:r>
      <w:r w:rsidRPr="00EA3054">
        <w:rPr>
          <w:rFonts w:ascii="Times New Roman" w:eastAsia="Times New Roman" w:hAnsi="Times New Roman" w:cs="Times New Roman"/>
          <w:color w:val="000000"/>
          <w:sz w:val="24"/>
          <w:szCs w:val="24"/>
        </w:rPr>
        <w:t>Rapariga Biz p</w:t>
      </w:r>
      <w:r w:rsidRPr="00EA3054">
        <w:rPr>
          <w:rFonts w:ascii="Times New Roman" w:eastAsia="Times New Roman" w:hAnsi="Times New Roman" w:cs="Times New Roman"/>
          <w:sz w:val="24"/>
          <w:szCs w:val="24"/>
        </w:rPr>
        <w:t>rogram</w:t>
      </w:r>
    </w:p>
    <w:p w14:paraId="7AC60D12" w14:textId="77777777" w:rsidR="00D76D34" w:rsidRPr="00EA3054" w:rsidRDefault="00AD0813">
      <w:pPr>
        <w:spacing w:after="0"/>
        <w:ind w:right="-244"/>
        <w:jc w:val="both"/>
        <w:rPr>
          <w:rFonts w:ascii="Times New Roman" w:eastAsia="Times New Roman" w:hAnsi="Times New Roman" w:cs="Times New Roman"/>
          <w:sz w:val="24"/>
          <w:szCs w:val="24"/>
        </w:rPr>
      </w:pPr>
      <w:r w:rsidRPr="00EA3054">
        <w:rPr>
          <w:rFonts w:ascii="Times New Roman" w:hAnsi="Times New Roman" w:cs="Times New Roman"/>
          <w:noProof/>
          <w:color w:val="000000"/>
          <w:sz w:val="24"/>
          <w:szCs w:val="24"/>
        </w:rPr>
        <w:drawing>
          <wp:inline distT="0" distB="0" distL="0" distR="0" wp14:anchorId="58EAD877" wp14:editId="447F378E">
            <wp:extent cx="2895600" cy="2355850"/>
            <wp:effectExtent l="0" t="0" r="0" b="0"/>
            <wp:docPr id="1073742016" name="image35.png" descr="https://lh5.googleusercontent.com/Qt-9ccAfpFmXr_bCvliWqHn7rS3iVKiHZ3Vc1yvBHdiNOg-z_Sw2EKgSv79TIMf1du1nRNz7_Lx2xdT9nJyleedsa5l-m-n4i5wo-OArH507WIyo03A87NxRK_Cbj42j1S5kjF98"/>
            <wp:cNvGraphicFramePr/>
            <a:graphic xmlns:a="http://schemas.openxmlformats.org/drawingml/2006/main">
              <a:graphicData uri="http://schemas.openxmlformats.org/drawingml/2006/picture">
                <pic:pic xmlns:pic="http://schemas.openxmlformats.org/drawingml/2006/picture">
                  <pic:nvPicPr>
                    <pic:cNvPr id="0" name="image35.png" descr="https://lh5.googleusercontent.com/Qt-9ccAfpFmXr_bCvliWqHn7rS3iVKiHZ3Vc1yvBHdiNOg-z_Sw2EKgSv79TIMf1du1nRNz7_Lx2xdT9nJyleedsa5l-m-n4i5wo-OArH507WIyo03A87NxRK_Cbj42j1S5kjF98"/>
                    <pic:cNvPicPr preferRelativeResize="0"/>
                  </pic:nvPicPr>
                  <pic:blipFill>
                    <a:blip r:embed="rId42"/>
                    <a:srcRect/>
                    <a:stretch>
                      <a:fillRect/>
                    </a:stretch>
                  </pic:blipFill>
                  <pic:spPr>
                    <a:xfrm>
                      <a:off x="0" y="0"/>
                      <a:ext cx="2895600" cy="2355850"/>
                    </a:xfrm>
                    <a:prstGeom prst="rect">
                      <a:avLst/>
                    </a:prstGeom>
                    <a:ln/>
                  </pic:spPr>
                </pic:pic>
              </a:graphicData>
            </a:graphic>
          </wp:inline>
        </w:drawing>
      </w:r>
      <w:r w:rsidRPr="00EA3054">
        <w:rPr>
          <w:rFonts w:ascii="Times New Roman" w:hAnsi="Times New Roman" w:cs="Times New Roman"/>
          <w:noProof/>
          <w:color w:val="000000"/>
          <w:sz w:val="24"/>
          <w:szCs w:val="24"/>
        </w:rPr>
        <w:drawing>
          <wp:inline distT="0" distB="0" distL="0" distR="0" wp14:anchorId="5F8312C2" wp14:editId="427383F4">
            <wp:extent cx="2819400" cy="2362200"/>
            <wp:effectExtent l="0" t="0" r="0" b="0"/>
            <wp:docPr id="1073742004" name="image3.png" descr="https://lh5.googleusercontent.com/l0gGO7bFJk2VzALakcosst8XA39JZHsMGUyzmJ6xp90dFpFJoWbnNcsd-DD1wixpAAp6xv8q4dCHgOAgc70ucpxtZ3yb3BS_ZpwXGr2_CUyjRclV_-4bVYsQsNBld9ABhXyZ4zGB"/>
            <wp:cNvGraphicFramePr/>
            <a:graphic xmlns:a="http://schemas.openxmlformats.org/drawingml/2006/main">
              <a:graphicData uri="http://schemas.openxmlformats.org/drawingml/2006/picture">
                <pic:pic xmlns:pic="http://schemas.openxmlformats.org/drawingml/2006/picture">
                  <pic:nvPicPr>
                    <pic:cNvPr id="0" name="image3.png" descr="https://lh5.googleusercontent.com/l0gGO7bFJk2VzALakcosst8XA39JZHsMGUyzmJ6xp90dFpFJoWbnNcsd-DD1wixpAAp6xv8q4dCHgOAgc70ucpxtZ3yb3BS_ZpwXGr2_CUyjRclV_-4bVYsQsNBld9ABhXyZ4zGB"/>
                    <pic:cNvPicPr preferRelativeResize="0"/>
                  </pic:nvPicPr>
                  <pic:blipFill>
                    <a:blip r:embed="rId43"/>
                    <a:srcRect/>
                    <a:stretch>
                      <a:fillRect/>
                    </a:stretch>
                  </pic:blipFill>
                  <pic:spPr>
                    <a:xfrm>
                      <a:off x="0" y="0"/>
                      <a:ext cx="2819400" cy="2362200"/>
                    </a:xfrm>
                    <a:prstGeom prst="rect">
                      <a:avLst/>
                    </a:prstGeom>
                    <a:ln/>
                  </pic:spPr>
                </pic:pic>
              </a:graphicData>
            </a:graphic>
          </wp:inline>
        </w:drawing>
      </w:r>
    </w:p>
    <w:p w14:paraId="1AF07243" w14:textId="77777777" w:rsidR="00D76D34" w:rsidRPr="00EA3054" w:rsidRDefault="00AD0813">
      <w:pPr>
        <w:jc w:val="both"/>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Figure 12: Meeting between RB and the high-level visit to Zambezia, Mocuba, November 2021 </w:t>
      </w:r>
    </w:p>
    <w:p w14:paraId="155C3E99" w14:textId="77777777" w:rsidR="00D76D34" w:rsidRPr="00EA3054" w:rsidRDefault="00AD0813">
      <w:pPr>
        <w:spacing w:after="0"/>
        <w:jc w:val="both"/>
        <w:rPr>
          <w:rFonts w:ascii="Times New Roman" w:eastAsia="Times New Roman" w:hAnsi="Times New Roman" w:cs="Times New Roman"/>
          <w:b/>
          <w:i/>
          <w:sz w:val="24"/>
          <w:szCs w:val="24"/>
        </w:rPr>
      </w:pPr>
      <w:r w:rsidRPr="00EA3054">
        <w:rPr>
          <w:rFonts w:ascii="Times New Roman" w:eastAsia="Times New Roman" w:hAnsi="Times New Roman" w:cs="Times New Roman"/>
          <w:b/>
          <w:i/>
          <w:sz w:val="24"/>
          <w:szCs w:val="24"/>
        </w:rPr>
        <w:t>High-level visit to Nampula - 16 - 19 November 2021</w:t>
      </w:r>
    </w:p>
    <w:p w14:paraId="0EDA2749" w14:textId="77777777" w:rsidR="00D76D34" w:rsidRPr="00EA3054" w:rsidRDefault="00AD0813">
      <w:pPr>
        <w:shd w:val="clear" w:color="auto" w:fill="FFFFFF"/>
        <w:spacing w:after="0" w:line="276" w:lineRule="auto"/>
        <w:jc w:val="both"/>
        <w:rPr>
          <w:rFonts w:ascii="Times New Roman" w:eastAsia="Times New Roman" w:hAnsi="Times New Roman" w:cs="Times New Roman"/>
          <w:color w:val="222222"/>
          <w:sz w:val="24"/>
          <w:szCs w:val="24"/>
        </w:rPr>
      </w:pPr>
      <w:r w:rsidRPr="00EA3054">
        <w:rPr>
          <w:rFonts w:ascii="Times New Roman" w:eastAsia="Times New Roman" w:hAnsi="Times New Roman" w:cs="Times New Roman"/>
          <w:color w:val="222222"/>
          <w:sz w:val="24"/>
          <w:szCs w:val="24"/>
        </w:rPr>
        <w:t>In November 2021, another high-level visit took place with participation from: the SIDA Deputy Director General and Advisor to the office of the Director General (from Sida HQ), the Head of Cooperation from the Embassy of Sweden in Mozambique, and other technical staff. As part of the visit, invited guests met with programme mentors and service providers in Ilha de Moçambique, and took part in activities implemented in the Corrane Resettlement Centre. Both activities were preceded by meetings with respective local authorities.</w:t>
      </w:r>
    </w:p>
    <w:p w14:paraId="6221DBBB" w14:textId="77777777" w:rsidR="00D76D34" w:rsidRPr="00EA3054" w:rsidRDefault="00D76D34">
      <w:pPr>
        <w:shd w:val="clear" w:color="auto" w:fill="FFFFFF"/>
        <w:spacing w:after="0" w:line="276" w:lineRule="auto"/>
        <w:jc w:val="both"/>
        <w:rPr>
          <w:rFonts w:ascii="Times New Roman" w:eastAsia="Times New Roman" w:hAnsi="Times New Roman" w:cs="Times New Roman"/>
          <w:color w:val="222222"/>
          <w:sz w:val="24"/>
          <w:szCs w:val="24"/>
        </w:rPr>
      </w:pPr>
    </w:p>
    <w:p w14:paraId="47F78853" w14:textId="77777777" w:rsidR="00D76D34" w:rsidRPr="00EA3054" w:rsidRDefault="00AD0813">
      <w:pPr>
        <w:pStyle w:val="Heading4"/>
        <w:jc w:val="both"/>
        <w:rPr>
          <w:rFonts w:ascii="Times New Roman" w:hAnsi="Times New Roman" w:cs="Times New Roman"/>
        </w:rPr>
      </w:pPr>
      <w:bookmarkStart w:id="38" w:name="_Toc104557225"/>
      <w:r w:rsidRPr="00EA3054">
        <w:rPr>
          <w:rFonts w:ascii="Times New Roman" w:hAnsi="Times New Roman" w:cs="Times New Roman"/>
        </w:rPr>
        <w:t>OUTCOME 4 summary: Challenges, Lessons Learned and Recommendations</w:t>
      </w:r>
      <w:bookmarkEnd w:id="38"/>
    </w:p>
    <w:p w14:paraId="7E35A77F" w14:textId="77777777" w:rsidR="00D76D34" w:rsidRPr="00EA3054" w:rsidRDefault="00AD0813">
      <w:pPr>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t>4.1 Challenges</w:t>
      </w:r>
    </w:p>
    <w:p w14:paraId="6B67C10C" w14:textId="77777777" w:rsidR="00D76D34" w:rsidRPr="00EA3054" w:rsidRDefault="00AD0813">
      <w:pPr>
        <w:numPr>
          <w:ilvl w:val="0"/>
          <w:numId w:val="21"/>
        </w:numPr>
        <w:spacing w:after="0"/>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During Geracao Biz Annual Meeting some key government agencies claimed the need to resume rotational approach on the leadership of the programme as they felt were not that involved in the programme</w:t>
      </w:r>
    </w:p>
    <w:p w14:paraId="0665EAC4" w14:textId="77777777" w:rsidR="00D76D34" w:rsidRPr="00EA3054" w:rsidRDefault="00AD0813">
      <w:pPr>
        <w:numPr>
          <w:ilvl w:val="0"/>
          <w:numId w:val="21"/>
        </w:num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The programme carried out a series of studies and </w:t>
      </w:r>
      <w:proofErr w:type="gramStart"/>
      <w:r w:rsidRPr="00EA3054">
        <w:rPr>
          <w:rFonts w:ascii="Times New Roman" w:eastAsia="Times New Roman" w:hAnsi="Times New Roman" w:cs="Times New Roman"/>
          <w:sz w:val="24"/>
          <w:szCs w:val="24"/>
        </w:rPr>
        <w:t>researches</w:t>
      </w:r>
      <w:proofErr w:type="gramEnd"/>
      <w:r w:rsidRPr="00EA3054">
        <w:rPr>
          <w:rFonts w:ascii="Times New Roman" w:eastAsia="Times New Roman" w:hAnsi="Times New Roman" w:cs="Times New Roman"/>
          <w:sz w:val="24"/>
          <w:szCs w:val="24"/>
        </w:rPr>
        <w:t xml:space="preserve"> with critical findings and recommendations. Reflection on and implementation of those recommendations are still a challenge</w:t>
      </w:r>
    </w:p>
    <w:p w14:paraId="0EEC08FE" w14:textId="77777777" w:rsidR="00D76D34" w:rsidRPr="00EA3054" w:rsidRDefault="00AD0813">
      <w:pPr>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t>4.2 Lessons Learned</w:t>
      </w:r>
    </w:p>
    <w:p w14:paraId="1021BD10" w14:textId="77777777" w:rsidR="00D76D34" w:rsidRDefault="00AD0813">
      <w:pPr>
        <w:numPr>
          <w:ilvl w:val="0"/>
          <w:numId w:val="16"/>
        </w:num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COVID-19 has taught us that if used properly, information, </w:t>
      </w:r>
      <w:proofErr w:type="gramStart"/>
      <w:r w:rsidRPr="00EA3054">
        <w:rPr>
          <w:rFonts w:ascii="Times New Roman" w:eastAsia="Times New Roman" w:hAnsi="Times New Roman" w:cs="Times New Roman"/>
          <w:sz w:val="24"/>
          <w:szCs w:val="24"/>
        </w:rPr>
        <w:t>communication</w:t>
      </w:r>
      <w:proofErr w:type="gramEnd"/>
      <w:r w:rsidRPr="00EA3054">
        <w:rPr>
          <w:rFonts w:ascii="Times New Roman" w:eastAsia="Times New Roman" w:hAnsi="Times New Roman" w:cs="Times New Roman"/>
          <w:sz w:val="24"/>
          <w:szCs w:val="24"/>
        </w:rPr>
        <w:t xml:space="preserve"> and technology (ICT) can be a good alternative to in-person meetings. This will allow saving of time and resources.</w:t>
      </w:r>
    </w:p>
    <w:p w14:paraId="795EB88B" w14:textId="77777777" w:rsidR="00EA3054" w:rsidRDefault="00EA3054" w:rsidP="00EA3054">
      <w:pPr>
        <w:rPr>
          <w:rFonts w:ascii="Times New Roman" w:eastAsia="Times New Roman" w:hAnsi="Times New Roman" w:cs="Times New Roman"/>
          <w:sz w:val="24"/>
          <w:szCs w:val="24"/>
        </w:rPr>
      </w:pPr>
    </w:p>
    <w:p w14:paraId="41DAB35E" w14:textId="77777777" w:rsidR="00EA3054" w:rsidRPr="00EA3054" w:rsidRDefault="00EA3054" w:rsidP="00EA3054">
      <w:pPr>
        <w:rPr>
          <w:rFonts w:ascii="Times New Roman" w:eastAsia="Times New Roman" w:hAnsi="Times New Roman" w:cs="Times New Roman"/>
          <w:sz w:val="24"/>
          <w:szCs w:val="24"/>
        </w:rPr>
      </w:pPr>
    </w:p>
    <w:p w14:paraId="7E1FF530" w14:textId="77777777" w:rsidR="00D76D34" w:rsidRPr="00EA3054" w:rsidRDefault="00AD0813">
      <w:pPr>
        <w:rPr>
          <w:rFonts w:ascii="Times New Roman" w:eastAsia="Times New Roman" w:hAnsi="Times New Roman" w:cs="Times New Roman"/>
          <w:b/>
          <w:sz w:val="24"/>
          <w:szCs w:val="24"/>
        </w:rPr>
      </w:pPr>
      <w:r w:rsidRPr="00EA3054">
        <w:rPr>
          <w:rFonts w:ascii="Times New Roman" w:eastAsia="Times New Roman" w:hAnsi="Times New Roman" w:cs="Times New Roman"/>
          <w:b/>
          <w:sz w:val="24"/>
          <w:szCs w:val="24"/>
        </w:rPr>
        <w:lastRenderedPageBreak/>
        <w:t xml:space="preserve">4.3 Recommendations </w:t>
      </w:r>
    </w:p>
    <w:p w14:paraId="2B0E1CB0" w14:textId="77777777" w:rsidR="00D76D34" w:rsidRPr="00EA3054" w:rsidRDefault="00AD0813">
      <w:pPr>
        <w:numPr>
          <w:ilvl w:val="0"/>
          <w:numId w:val="15"/>
        </w:numPr>
        <w:spacing w:after="0"/>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It is recommended that all studies commissioned by UN agencies and their partners should be summarized as evidence base, and a database/repository of all reports kept updated and shared with all RB stakeholders</w:t>
      </w:r>
    </w:p>
    <w:p w14:paraId="576F554B" w14:textId="77777777" w:rsidR="00D76D34" w:rsidRPr="00EA3054" w:rsidRDefault="00AD0813">
      <w:pPr>
        <w:numPr>
          <w:ilvl w:val="0"/>
          <w:numId w:val="15"/>
        </w:numPr>
        <w:spacing w:after="0"/>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 xml:space="preserve">It is recommended that the rotation approach can be implemented </w:t>
      </w:r>
    </w:p>
    <w:p w14:paraId="6527F16A" w14:textId="77777777" w:rsidR="00D76D34" w:rsidRPr="00EA3054" w:rsidRDefault="00AD0813">
      <w:pPr>
        <w:numPr>
          <w:ilvl w:val="0"/>
          <w:numId w:val="15"/>
        </w:numPr>
        <w:rPr>
          <w:rFonts w:ascii="Times New Roman" w:eastAsia="Times New Roman" w:hAnsi="Times New Roman" w:cs="Times New Roman"/>
          <w:sz w:val="24"/>
          <w:szCs w:val="24"/>
        </w:rPr>
      </w:pPr>
      <w:r w:rsidRPr="00EA3054">
        <w:rPr>
          <w:rFonts w:ascii="Times New Roman" w:eastAsia="Times New Roman" w:hAnsi="Times New Roman" w:cs="Times New Roman"/>
          <w:sz w:val="24"/>
          <w:szCs w:val="24"/>
        </w:rPr>
        <w:t>Coordination meetings among UN agencies should consider inviting technical staff from development partners to be of them at least once per month.</w:t>
      </w:r>
    </w:p>
    <w:p w14:paraId="4865612D" w14:textId="77777777" w:rsidR="00D76D34" w:rsidRPr="00EA3054" w:rsidRDefault="00AD0813">
      <w:pPr>
        <w:pStyle w:val="Heading1"/>
        <w:rPr>
          <w:rFonts w:ascii="Times New Roman" w:eastAsia="Times New Roman" w:hAnsi="Times New Roman" w:cs="Times New Roman"/>
          <w:b/>
          <w:color w:val="000000"/>
          <w:sz w:val="24"/>
          <w:szCs w:val="24"/>
          <w:lang w:val="en-US"/>
        </w:rPr>
      </w:pPr>
      <w:bookmarkStart w:id="39" w:name="_Toc104557226"/>
      <w:r w:rsidRPr="00EA3054">
        <w:rPr>
          <w:rFonts w:ascii="Times New Roman" w:eastAsia="Times New Roman" w:hAnsi="Times New Roman" w:cs="Times New Roman"/>
          <w:b/>
          <w:color w:val="000000"/>
          <w:sz w:val="24"/>
          <w:szCs w:val="24"/>
          <w:lang w:val="en-US"/>
        </w:rPr>
        <w:t>V. MONITORING AND EVALUATION</w:t>
      </w:r>
      <w:bookmarkEnd w:id="39"/>
    </w:p>
    <w:p w14:paraId="744DC3E0" w14:textId="77777777" w:rsidR="00D76D34" w:rsidRPr="00EA3054" w:rsidRDefault="00AD0813">
      <w:pPr>
        <w:spacing w:after="234"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The monitoring and evaluation efforts </w:t>
      </w:r>
      <w:r w:rsidRPr="00EA3054">
        <w:rPr>
          <w:rFonts w:ascii="Times New Roman" w:eastAsia="Times New Roman" w:hAnsi="Times New Roman" w:cs="Times New Roman"/>
          <w:sz w:val="24"/>
          <w:szCs w:val="24"/>
        </w:rPr>
        <w:t>in</w:t>
      </w:r>
      <w:r w:rsidRPr="00EA3054">
        <w:rPr>
          <w:rFonts w:ascii="Times New Roman" w:eastAsia="Times New Roman" w:hAnsi="Times New Roman" w:cs="Times New Roman"/>
          <w:color w:val="000000"/>
          <w:sz w:val="24"/>
          <w:szCs w:val="24"/>
        </w:rPr>
        <w:t xml:space="preserve"> the Rapariga Biz Programme systematically tracks the implementation (or lack thereof)</w:t>
      </w:r>
      <w:r w:rsidRPr="00EA3054">
        <w:rPr>
          <w:rFonts w:ascii="Times New Roman" w:eastAsia="Times New Roman" w:hAnsi="Times New Roman" w:cs="Times New Roman"/>
          <w:sz w:val="24"/>
          <w:szCs w:val="24"/>
        </w:rPr>
        <w:t xml:space="preserve"> of results and achievements against the </w:t>
      </w:r>
      <w:r w:rsidRPr="00EA3054">
        <w:rPr>
          <w:rFonts w:ascii="Times New Roman" w:eastAsia="Times New Roman" w:hAnsi="Times New Roman" w:cs="Times New Roman"/>
          <w:color w:val="000000"/>
          <w:sz w:val="24"/>
          <w:szCs w:val="24"/>
        </w:rPr>
        <w:t>approved annual plans</w:t>
      </w:r>
      <w:r w:rsidRPr="00EA3054">
        <w:rPr>
          <w:rFonts w:ascii="Times New Roman" w:eastAsia="Times New Roman" w:hAnsi="Times New Roman" w:cs="Times New Roman"/>
          <w:sz w:val="24"/>
          <w:szCs w:val="24"/>
        </w:rPr>
        <w:t xml:space="preserve"> and</w:t>
      </w:r>
      <w:r w:rsidRPr="00EA3054">
        <w:rPr>
          <w:rFonts w:ascii="Times New Roman" w:eastAsia="Times New Roman" w:hAnsi="Times New Roman" w:cs="Times New Roman"/>
          <w:color w:val="000000"/>
          <w:sz w:val="24"/>
          <w:szCs w:val="24"/>
        </w:rPr>
        <w:t xml:space="preserve"> targets. From this, a harmonized results framework is prepared</w:t>
      </w:r>
      <w:r w:rsidRPr="00EA3054">
        <w:rPr>
          <w:rFonts w:ascii="Times New Roman" w:eastAsia="Times New Roman" w:hAnsi="Times New Roman" w:cs="Times New Roman"/>
          <w:sz w:val="24"/>
          <w:szCs w:val="24"/>
        </w:rPr>
        <w:t xml:space="preserve">, as </w:t>
      </w:r>
      <w:r w:rsidRPr="00EA3054">
        <w:rPr>
          <w:rFonts w:ascii="Times New Roman" w:eastAsia="Times New Roman" w:hAnsi="Times New Roman" w:cs="Times New Roman"/>
          <w:color w:val="000000"/>
          <w:sz w:val="24"/>
          <w:szCs w:val="24"/>
        </w:rPr>
        <w:t>oriented to the PRODOC results</w:t>
      </w:r>
      <w:r w:rsidRPr="00EA3054">
        <w:rPr>
          <w:rFonts w:ascii="Times New Roman" w:eastAsia="Times New Roman" w:hAnsi="Times New Roman" w:cs="Times New Roman"/>
          <w:sz w:val="24"/>
          <w:szCs w:val="24"/>
        </w:rPr>
        <w:t>. The results framework is</w:t>
      </w:r>
      <w:r w:rsidRPr="00EA3054">
        <w:rPr>
          <w:rFonts w:ascii="Times New Roman" w:eastAsia="Times New Roman" w:hAnsi="Times New Roman" w:cs="Times New Roman"/>
          <w:color w:val="000000"/>
          <w:sz w:val="24"/>
          <w:szCs w:val="24"/>
        </w:rPr>
        <w:t xml:space="preserve"> updated annually according to the achieved results and verified once </w:t>
      </w:r>
      <w:r w:rsidRPr="00EA3054">
        <w:rPr>
          <w:rFonts w:ascii="Times New Roman" w:eastAsia="Times New Roman" w:hAnsi="Times New Roman" w:cs="Times New Roman"/>
          <w:sz w:val="24"/>
          <w:szCs w:val="24"/>
        </w:rPr>
        <w:t xml:space="preserve">programme activities are implemented. </w:t>
      </w:r>
    </w:p>
    <w:p w14:paraId="666061FB" w14:textId="77777777" w:rsidR="00D76D34" w:rsidRPr="00EA3054" w:rsidRDefault="00AD0813">
      <w:pPr>
        <w:spacing w:after="235"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On a quarterly basis, the team </w:t>
      </w:r>
      <w:r w:rsidRPr="00EA3054">
        <w:rPr>
          <w:rFonts w:ascii="Times New Roman" w:eastAsia="Times New Roman" w:hAnsi="Times New Roman" w:cs="Times New Roman"/>
          <w:sz w:val="24"/>
          <w:szCs w:val="24"/>
        </w:rPr>
        <w:t xml:space="preserve">conducts </w:t>
      </w:r>
      <w:r w:rsidRPr="00EA3054">
        <w:rPr>
          <w:rFonts w:ascii="Times New Roman" w:eastAsia="Times New Roman" w:hAnsi="Times New Roman" w:cs="Times New Roman"/>
          <w:color w:val="000000"/>
          <w:sz w:val="24"/>
          <w:szCs w:val="24"/>
        </w:rPr>
        <w:t>joint planning and review with implementing partners and Government on the programme implementation, which includes joint monitoring visits to the implementation sites to assess p</w:t>
      </w:r>
      <w:r w:rsidRPr="00EA3054">
        <w:rPr>
          <w:rFonts w:ascii="Times New Roman" w:eastAsia="Times New Roman" w:hAnsi="Times New Roman" w:cs="Times New Roman"/>
          <w:sz w:val="24"/>
          <w:szCs w:val="24"/>
        </w:rPr>
        <w:t xml:space="preserve">rogress, document challenges, provide feedback, and verify changes from the activities. </w:t>
      </w:r>
      <w:r w:rsidRPr="00EA3054">
        <w:rPr>
          <w:rFonts w:ascii="Times New Roman" w:eastAsia="Times New Roman" w:hAnsi="Times New Roman" w:cs="Times New Roman"/>
          <w:color w:val="000000"/>
          <w:sz w:val="24"/>
          <w:szCs w:val="24"/>
        </w:rPr>
        <w:t xml:space="preserve">Reporting is made quarterly for review by the </w:t>
      </w:r>
      <w:r w:rsidRPr="00EA3054">
        <w:rPr>
          <w:rFonts w:ascii="Times New Roman" w:eastAsia="Times New Roman" w:hAnsi="Times New Roman" w:cs="Times New Roman"/>
          <w:sz w:val="24"/>
          <w:szCs w:val="24"/>
        </w:rPr>
        <w:t>multi-sector</w:t>
      </w:r>
      <w:r w:rsidRPr="00EA3054">
        <w:rPr>
          <w:rFonts w:ascii="Times New Roman" w:eastAsia="Times New Roman" w:hAnsi="Times New Roman" w:cs="Times New Roman"/>
          <w:color w:val="000000"/>
          <w:sz w:val="24"/>
          <w:szCs w:val="24"/>
        </w:rPr>
        <w:t xml:space="preserve"> steering committee and annually to inform development partners and other stakeholders.  </w:t>
      </w:r>
    </w:p>
    <w:p w14:paraId="1A9BD2E5" w14:textId="77777777" w:rsidR="00D76D34" w:rsidRPr="00EA3054" w:rsidRDefault="00AD0813">
      <w:pPr>
        <w:keepNext/>
        <w:keepLines/>
        <w:spacing w:after="0" w:line="265" w:lineRule="auto"/>
        <w:ind w:left="14" w:right="51"/>
        <w:jc w:val="both"/>
        <w:rPr>
          <w:rFonts w:ascii="Times New Roman" w:eastAsia="Times New Roman" w:hAnsi="Times New Roman" w:cs="Times New Roman"/>
          <w:b/>
          <w:i/>
          <w:color w:val="000000"/>
          <w:sz w:val="24"/>
          <w:szCs w:val="24"/>
        </w:rPr>
      </w:pPr>
      <w:bookmarkStart w:id="40" w:name="_heading=h.qsh70q" w:colFirst="0" w:colLast="0"/>
      <w:bookmarkEnd w:id="40"/>
      <w:r w:rsidRPr="00EA3054">
        <w:rPr>
          <w:rFonts w:ascii="Times New Roman" w:eastAsia="Times New Roman" w:hAnsi="Times New Roman" w:cs="Times New Roman"/>
          <w:b/>
          <w:i/>
          <w:color w:val="000000"/>
          <w:sz w:val="24"/>
          <w:szCs w:val="24"/>
        </w:rPr>
        <w:t>Improved data quality</w:t>
      </w:r>
      <w:r w:rsidRPr="00EA3054">
        <w:rPr>
          <w:rFonts w:ascii="Times New Roman" w:eastAsia="Times New Roman" w:hAnsi="Times New Roman" w:cs="Times New Roman"/>
          <w:b/>
          <w:i/>
          <w:sz w:val="24"/>
          <w:szCs w:val="24"/>
        </w:rPr>
        <w:t>,</w:t>
      </w:r>
      <w:r w:rsidRPr="00EA3054">
        <w:rPr>
          <w:rFonts w:ascii="Times New Roman" w:eastAsia="Times New Roman" w:hAnsi="Times New Roman" w:cs="Times New Roman"/>
          <w:b/>
          <w:i/>
          <w:color w:val="000000"/>
          <w:sz w:val="24"/>
          <w:szCs w:val="24"/>
        </w:rPr>
        <w:t xml:space="preserve"> </w:t>
      </w:r>
      <w:proofErr w:type="gramStart"/>
      <w:r w:rsidRPr="00EA3054">
        <w:rPr>
          <w:rFonts w:ascii="Times New Roman" w:eastAsia="Times New Roman" w:hAnsi="Times New Roman" w:cs="Times New Roman"/>
          <w:b/>
          <w:i/>
          <w:color w:val="000000"/>
          <w:sz w:val="24"/>
          <w:szCs w:val="24"/>
        </w:rPr>
        <w:t>availability</w:t>
      </w:r>
      <w:proofErr w:type="gramEnd"/>
      <w:r w:rsidRPr="00EA3054">
        <w:rPr>
          <w:rFonts w:ascii="Times New Roman" w:eastAsia="Times New Roman" w:hAnsi="Times New Roman" w:cs="Times New Roman"/>
          <w:b/>
          <w:i/>
          <w:color w:val="000000"/>
          <w:sz w:val="24"/>
          <w:szCs w:val="24"/>
        </w:rPr>
        <w:t xml:space="preserve"> and utilization</w:t>
      </w:r>
    </w:p>
    <w:p w14:paraId="66F66691" w14:textId="77777777" w:rsidR="00D76D34" w:rsidRPr="00EA3054" w:rsidRDefault="00AD0813">
      <w:pPr>
        <w:spacing w:after="234" w:line="265" w:lineRule="auto"/>
        <w:ind w:left="14"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sz w:val="24"/>
          <w:szCs w:val="24"/>
        </w:rPr>
        <w:t xml:space="preserve">Digital and real-time monitoring systems have been used for </w:t>
      </w:r>
      <w:r w:rsidRPr="00EA3054">
        <w:rPr>
          <w:rFonts w:ascii="Times New Roman" w:eastAsia="Times New Roman" w:hAnsi="Times New Roman" w:cs="Times New Roman"/>
          <w:color w:val="000000"/>
          <w:sz w:val="24"/>
          <w:szCs w:val="24"/>
        </w:rPr>
        <w:t xml:space="preserve">data collection, </w:t>
      </w:r>
      <w:proofErr w:type="gramStart"/>
      <w:r w:rsidRPr="00EA3054">
        <w:rPr>
          <w:rFonts w:ascii="Times New Roman" w:eastAsia="Times New Roman" w:hAnsi="Times New Roman" w:cs="Times New Roman"/>
          <w:color w:val="000000"/>
          <w:sz w:val="24"/>
          <w:szCs w:val="24"/>
        </w:rPr>
        <w:t>processing</w:t>
      </w:r>
      <w:proofErr w:type="gramEnd"/>
      <w:r w:rsidRPr="00EA3054">
        <w:rPr>
          <w:rFonts w:ascii="Times New Roman" w:eastAsia="Times New Roman" w:hAnsi="Times New Roman" w:cs="Times New Roman"/>
          <w:color w:val="000000"/>
          <w:sz w:val="24"/>
          <w:szCs w:val="24"/>
        </w:rPr>
        <w:t xml:space="preserve"> and analysis, including the formation of focal points, monitors and local data encoders. This approach has </w:t>
      </w:r>
      <w:r w:rsidRPr="00EA3054">
        <w:rPr>
          <w:rFonts w:ascii="Times New Roman" w:eastAsia="Times New Roman" w:hAnsi="Times New Roman" w:cs="Times New Roman"/>
          <w:sz w:val="24"/>
          <w:szCs w:val="24"/>
        </w:rPr>
        <w:t xml:space="preserve">populated data, addressing the required quality assurance, and showcasing evidence about the </w:t>
      </w:r>
      <w:r w:rsidRPr="00EA3054">
        <w:rPr>
          <w:rFonts w:ascii="Times New Roman" w:eastAsia="Times New Roman" w:hAnsi="Times New Roman" w:cs="Times New Roman"/>
          <w:color w:val="000000"/>
          <w:sz w:val="24"/>
          <w:szCs w:val="24"/>
        </w:rPr>
        <w:t xml:space="preserve">implementation and results of the programme. </w:t>
      </w:r>
      <w:r w:rsidRPr="00EA3054">
        <w:rPr>
          <w:rFonts w:ascii="Times New Roman" w:eastAsia="Times New Roman" w:hAnsi="Times New Roman" w:cs="Times New Roman"/>
          <w:sz w:val="24"/>
          <w:szCs w:val="24"/>
        </w:rPr>
        <w:t xml:space="preserve">Under the KiriBiz data monitoring platform, three new systems have been introduced </w:t>
      </w:r>
      <w:proofErr w:type="gramStart"/>
      <w:r w:rsidRPr="00EA3054">
        <w:rPr>
          <w:rFonts w:ascii="Times New Roman" w:eastAsia="Times New Roman" w:hAnsi="Times New Roman" w:cs="Times New Roman"/>
          <w:sz w:val="24"/>
          <w:szCs w:val="24"/>
        </w:rPr>
        <w:t>namely;</w:t>
      </w:r>
      <w:proofErr w:type="gramEnd"/>
      <w:r w:rsidRPr="00EA3054">
        <w:rPr>
          <w:rFonts w:ascii="Times New Roman" w:eastAsia="Times New Roman" w:hAnsi="Times New Roman" w:cs="Times New Roman"/>
          <w:sz w:val="24"/>
          <w:szCs w:val="24"/>
        </w:rPr>
        <w:t xml:space="preserve"> the mentorship real-time monitoring system; data from the InfoBiz Adolescent and Youth Friday Services and the Health School Corners, and lastly; Comcare monitoring system for psychosocial support data management. </w:t>
      </w:r>
    </w:p>
    <w:p w14:paraId="15C9BE8A" w14:textId="77777777" w:rsidR="00D76D34" w:rsidRPr="00EA3054" w:rsidRDefault="00AD0813">
      <w:pPr>
        <w:pStyle w:val="Heading1"/>
        <w:spacing w:before="0"/>
        <w:rPr>
          <w:rFonts w:ascii="Times New Roman" w:eastAsia="Times New Roman" w:hAnsi="Times New Roman" w:cs="Times New Roman"/>
          <w:b/>
          <w:color w:val="000000"/>
          <w:sz w:val="24"/>
          <w:szCs w:val="24"/>
          <w:lang w:val="en-US"/>
        </w:rPr>
      </w:pPr>
      <w:bookmarkStart w:id="41" w:name="_Toc104557227"/>
      <w:r w:rsidRPr="00EA3054">
        <w:rPr>
          <w:rFonts w:ascii="Times New Roman" w:eastAsia="Times New Roman" w:hAnsi="Times New Roman" w:cs="Times New Roman"/>
          <w:b/>
          <w:color w:val="000000"/>
          <w:sz w:val="24"/>
          <w:szCs w:val="24"/>
          <w:lang w:val="en-US"/>
        </w:rPr>
        <w:t>VI. CONCLUSIONS AND RECOMMENDATIONS</w:t>
      </w:r>
      <w:bookmarkEnd w:id="41"/>
    </w:p>
    <w:p w14:paraId="779F8341" w14:textId="77777777" w:rsidR="00764C89" w:rsidRDefault="00764C89">
      <w:pPr>
        <w:ind w:right="40"/>
        <w:jc w:val="both"/>
        <w:rPr>
          <w:rFonts w:ascii="Times New Roman" w:eastAsia="Times New Roman" w:hAnsi="Times New Roman" w:cs="Times New Roman"/>
          <w:color w:val="000000"/>
          <w:sz w:val="24"/>
          <w:szCs w:val="24"/>
        </w:rPr>
      </w:pPr>
    </w:p>
    <w:p w14:paraId="3D7B4D9F" w14:textId="77777777" w:rsidR="00D76D34" w:rsidRPr="00EA3054" w:rsidRDefault="00AD0813">
      <w:pPr>
        <w:ind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2021 was a year </w:t>
      </w:r>
      <w:r w:rsidRPr="00EA3054">
        <w:rPr>
          <w:rFonts w:ascii="Times New Roman" w:eastAsia="Times New Roman" w:hAnsi="Times New Roman" w:cs="Times New Roman"/>
          <w:sz w:val="24"/>
          <w:szCs w:val="24"/>
        </w:rPr>
        <w:t>that continued facing challenges related to the COVID-19 pandemic, resulting in the delay and cancellation of in-person and group community and school-based activities.</w:t>
      </w:r>
      <w:r w:rsidRPr="00EA3054">
        <w:rPr>
          <w:rFonts w:ascii="Times New Roman" w:eastAsia="Times New Roman" w:hAnsi="Times New Roman" w:cs="Times New Roman"/>
          <w:color w:val="000000"/>
          <w:sz w:val="24"/>
          <w:szCs w:val="24"/>
        </w:rPr>
        <w:t xml:space="preserve"> In the reporting period, men</w:t>
      </w:r>
      <w:r w:rsidRPr="00EA3054">
        <w:rPr>
          <w:rFonts w:ascii="Times New Roman" w:eastAsia="Times New Roman" w:hAnsi="Times New Roman" w:cs="Times New Roman"/>
          <w:sz w:val="24"/>
          <w:szCs w:val="24"/>
        </w:rPr>
        <w:t>tors reached 790,761</w:t>
      </w:r>
      <w:r w:rsidRPr="00EA3054">
        <w:rPr>
          <w:rFonts w:ascii="Times New Roman" w:eastAsia="Times New Roman" w:hAnsi="Times New Roman" w:cs="Times New Roman"/>
          <w:color w:val="000000"/>
          <w:sz w:val="24"/>
          <w:szCs w:val="24"/>
        </w:rPr>
        <w:t xml:space="preserve"> girls (73% of the target of 1,085,477 adolescent girls and young women to be reached as the PRODOC). It is expected that by June 2022, the mentors will have reached approximately 950,000 out of the 1,085,477 projected girls (88% of the target). The main reasons for not reaching the </w:t>
      </w:r>
      <w:r w:rsidRPr="00EA3054">
        <w:rPr>
          <w:rFonts w:ascii="Times New Roman" w:eastAsia="Times New Roman" w:hAnsi="Times New Roman" w:cs="Times New Roman"/>
          <w:sz w:val="24"/>
          <w:szCs w:val="24"/>
        </w:rPr>
        <w:t xml:space="preserve">target include impacts of the COVID-19 pandemic, </w:t>
      </w:r>
      <w:r w:rsidRPr="00EA3054">
        <w:rPr>
          <w:rFonts w:ascii="Times New Roman" w:eastAsia="Times New Roman" w:hAnsi="Times New Roman" w:cs="Times New Roman"/>
          <w:color w:val="000000"/>
          <w:sz w:val="24"/>
          <w:szCs w:val="24"/>
        </w:rPr>
        <w:t>the saturation (a</w:t>
      </w:r>
      <w:r w:rsidRPr="00EA3054">
        <w:rPr>
          <w:rFonts w:ascii="Times New Roman" w:eastAsia="Times New Roman" w:hAnsi="Times New Roman" w:cs="Times New Roman"/>
          <w:sz w:val="24"/>
          <w:szCs w:val="24"/>
        </w:rPr>
        <w:t xml:space="preserve">ll potential girls reached in the district) </w:t>
      </w:r>
      <w:r w:rsidRPr="00EA3054">
        <w:rPr>
          <w:rFonts w:ascii="Times New Roman" w:eastAsia="Times New Roman" w:hAnsi="Times New Roman" w:cs="Times New Roman"/>
          <w:color w:val="000000"/>
          <w:sz w:val="24"/>
          <w:szCs w:val="24"/>
        </w:rPr>
        <w:t>of girls in the initial districts</w:t>
      </w:r>
      <w:r w:rsidRPr="00EA3054">
        <w:rPr>
          <w:rFonts w:ascii="Times New Roman" w:eastAsia="Times New Roman" w:hAnsi="Times New Roman" w:cs="Times New Roman"/>
          <w:sz w:val="24"/>
          <w:szCs w:val="24"/>
        </w:rPr>
        <w:t xml:space="preserve"> and </w:t>
      </w:r>
      <w:r w:rsidRPr="00EA3054">
        <w:rPr>
          <w:rFonts w:ascii="Times New Roman" w:eastAsia="Times New Roman" w:hAnsi="Times New Roman" w:cs="Times New Roman"/>
          <w:color w:val="000000"/>
          <w:sz w:val="24"/>
          <w:szCs w:val="24"/>
        </w:rPr>
        <w:t>turnover of mentors in some districts.</w:t>
      </w:r>
    </w:p>
    <w:p w14:paraId="3E5DB417" w14:textId="77777777" w:rsidR="00D76D34" w:rsidRPr="00EA3054" w:rsidRDefault="00AD0813">
      <w:pPr>
        <w:spacing w:line="276" w:lineRule="auto"/>
        <w:ind w:right="4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Additionally, for the first time, the boys’ mentorship </w:t>
      </w:r>
      <w:r w:rsidRPr="00EA3054">
        <w:rPr>
          <w:rFonts w:ascii="Times New Roman" w:eastAsia="Times New Roman" w:hAnsi="Times New Roman" w:cs="Times New Roman"/>
          <w:sz w:val="24"/>
          <w:szCs w:val="24"/>
        </w:rPr>
        <w:t xml:space="preserve">began </w:t>
      </w:r>
      <w:r w:rsidRPr="00EA3054">
        <w:rPr>
          <w:rFonts w:ascii="Times New Roman" w:eastAsia="Times New Roman" w:hAnsi="Times New Roman" w:cs="Times New Roman"/>
          <w:color w:val="000000"/>
          <w:sz w:val="24"/>
          <w:szCs w:val="24"/>
        </w:rPr>
        <w:t xml:space="preserve">last year, operationalized with 6 </w:t>
      </w:r>
      <w:r w:rsidRPr="00EA3054">
        <w:rPr>
          <w:rFonts w:ascii="Times New Roman" w:eastAsia="Times New Roman" w:hAnsi="Times New Roman" w:cs="Times New Roman"/>
          <w:sz w:val="24"/>
          <w:szCs w:val="24"/>
        </w:rPr>
        <w:t xml:space="preserve">supervisors and 20 mentors per district where the activity is present. </w:t>
      </w:r>
      <w:r w:rsidRPr="00EA3054">
        <w:rPr>
          <w:rFonts w:ascii="Times New Roman" w:eastAsia="Times New Roman" w:hAnsi="Times New Roman" w:cs="Times New Roman"/>
          <w:color w:val="000000"/>
          <w:sz w:val="24"/>
          <w:szCs w:val="24"/>
        </w:rPr>
        <w:t xml:space="preserve">It is expected that this approach </w:t>
      </w:r>
      <w:r w:rsidRPr="00EA3054">
        <w:rPr>
          <w:rFonts w:ascii="Times New Roman" w:eastAsia="Times New Roman" w:hAnsi="Times New Roman" w:cs="Times New Roman"/>
          <w:sz w:val="24"/>
          <w:szCs w:val="24"/>
        </w:rPr>
        <w:t>will be expanded</w:t>
      </w:r>
      <w:r w:rsidRPr="00EA3054">
        <w:rPr>
          <w:rFonts w:ascii="Times New Roman" w:eastAsia="Times New Roman" w:hAnsi="Times New Roman" w:cs="Times New Roman"/>
          <w:color w:val="000000"/>
          <w:sz w:val="24"/>
          <w:szCs w:val="24"/>
        </w:rPr>
        <w:t xml:space="preserve"> not only to other Rapariga Biz districts, but also to other UNFPA interventions and projects, such as My Choice, Safeguard Young People (SYP), the Global Programme to End Child </w:t>
      </w:r>
      <w:r w:rsidRPr="00EA3054">
        <w:rPr>
          <w:rFonts w:ascii="Times New Roman" w:eastAsia="Times New Roman" w:hAnsi="Times New Roman" w:cs="Times New Roman"/>
          <w:sz w:val="24"/>
          <w:szCs w:val="24"/>
        </w:rPr>
        <w:t>Marriage</w:t>
      </w:r>
      <w:r w:rsidRPr="00EA3054">
        <w:rPr>
          <w:rFonts w:ascii="Times New Roman" w:eastAsia="Times New Roman" w:hAnsi="Times New Roman" w:cs="Times New Roman"/>
          <w:color w:val="000000"/>
          <w:sz w:val="24"/>
          <w:szCs w:val="24"/>
        </w:rPr>
        <w:t xml:space="preserve">, and others. </w:t>
      </w:r>
    </w:p>
    <w:p w14:paraId="2BD29C57" w14:textId="77777777" w:rsidR="00D76D34" w:rsidRPr="00EA3054" w:rsidRDefault="00AD0813">
      <w:pPr>
        <w:spacing w:before="240" w:after="30" w:line="276" w:lineRule="auto"/>
        <w:ind w:left="10" w:right="40" w:hanging="1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lastRenderedPageBreak/>
        <w:t>The year was also characterized by</w:t>
      </w:r>
      <w:r w:rsidRPr="00EA3054">
        <w:rPr>
          <w:rFonts w:ascii="Times New Roman" w:eastAsia="Times New Roman" w:hAnsi="Times New Roman" w:cs="Times New Roman"/>
          <w:sz w:val="24"/>
          <w:szCs w:val="24"/>
        </w:rPr>
        <w:t xml:space="preserve"> commemorating key UN days, including </w:t>
      </w:r>
      <w:r w:rsidRPr="00EA3054">
        <w:rPr>
          <w:rFonts w:ascii="Times New Roman" w:eastAsia="Times New Roman" w:hAnsi="Times New Roman" w:cs="Times New Roman"/>
          <w:color w:val="000000"/>
          <w:sz w:val="24"/>
          <w:szCs w:val="24"/>
        </w:rPr>
        <w:t>the international youth day/week (12 August), the Day of the Gir</w:t>
      </w:r>
      <w:r w:rsidRPr="00EA3054">
        <w:rPr>
          <w:rFonts w:ascii="Times New Roman" w:eastAsia="Times New Roman" w:hAnsi="Times New Roman" w:cs="Times New Roman"/>
          <w:sz w:val="24"/>
          <w:szCs w:val="24"/>
        </w:rPr>
        <w:t xml:space="preserve">l Child </w:t>
      </w:r>
      <w:r w:rsidRPr="00EA3054">
        <w:rPr>
          <w:rFonts w:ascii="Times New Roman" w:eastAsia="Times New Roman" w:hAnsi="Times New Roman" w:cs="Times New Roman"/>
          <w:color w:val="000000"/>
          <w:sz w:val="24"/>
          <w:szCs w:val="24"/>
        </w:rPr>
        <w:t>(11 October), African Youth Day (1 November), and 16 Da</w:t>
      </w:r>
      <w:r w:rsidRPr="00EA3054">
        <w:rPr>
          <w:rFonts w:ascii="Times New Roman" w:eastAsia="Times New Roman" w:hAnsi="Times New Roman" w:cs="Times New Roman"/>
          <w:sz w:val="24"/>
          <w:szCs w:val="24"/>
        </w:rPr>
        <w:t xml:space="preserve">ys of Activism Against GBV (25 November). </w:t>
      </w:r>
      <w:r w:rsidRPr="00EA3054">
        <w:rPr>
          <w:rFonts w:ascii="Times New Roman" w:eastAsia="Times New Roman" w:hAnsi="Times New Roman" w:cs="Times New Roman"/>
          <w:color w:val="000000"/>
          <w:sz w:val="24"/>
          <w:szCs w:val="24"/>
        </w:rPr>
        <w:t xml:space="preserve">In short, the programme has four outcomes with 19 outputs. In total, there were 33 indicators and respective targets assessed, which resulted in the following achievements: 25 (76%) out of 33 indicators </w:t>
      </w:r>
      <w:r w:rsidRPr="00EA3054">
        <w:rPr>
          <w:rFonts w:ascii="Times New Roman" w:eastAsia="Times New Roman" w:hAnsi="Times New Roman" w:cs="Times New Roman"/>
          <w:sz w:val="24"/>
          <w:szCs w:val="24"/>
        </w:rPr>
        <w:t xml:space="preserve">achieved a ‘green’ score, </w:t>
      </w:r>
      <w:r w:rsidRPr="00EA3054">
        <w:rPr>
          <w:rFonts w:ascii="Times New Roman" w:eastAsia="Times New Roman" w:hAnsi="Times New Roman" w:cs="Times New Roman"/>
          <w:color w:val="000000"/>
          <w:sz w:val="24"/>
          <w:szCs w:val="24"/>
        </w:rPr>
        <w:t xml:space="preserve">(85% or more), 5 (15%) out of 33 are </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on track</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 xml:space="preserve"> (yellow score), and 3 (9%) out of 33 </w:t>
      </w:r>
      <w:r w:rsidRPr="00EA3054">
        <w:rPr>
          <w:rFonts w:ascii="Times New Roman" w:eastAsia="Times New Roman" w:hAnsi="Times New Roman" w:cs="Times New Roman"/>
          <w:sz w:val="24"/>
          <w:szCs w:val="24"/>
        </w:rPr>
        <w:t xml:space="preserve">received a </w:t>
      </w:r>
      <w:r w:rsidRPr="00EA3054">
        <w:rPr>
          <w:rFonts w:ascii="Times New Roman" w:eastAsia="Times New Roman" w:hAnsi="Times New Roman" w:cs="Times New Roman"/>
          <w:color w:val="000000"/>
          <w:sz w:val="24"/>
          <w:szCs w:val="24"/>
        </w:rPr>
        <w:t>red score (</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critical/not done</w:t>
      </w:r>
      <w:r w:rsidRPr="00EA3054">
        <w:rPr>
          <w:rFonts w:ascii="Times New Roman" w:eastAsia="Times New Roman" w:hAnsi="Times New Roman" w:cs="Times New Roman"/>
          <w:sz w:val="24"/>
          <w:szCs w:val="24"/>
        </w:rPr>
        <w:t>’</w:t>
      </w:r>
      <w:r w:rsidRPr="00EA3054">
        <w:rPr>
          <w:rFonts w:ascii="Times New Roman" w:eastAsia="Times New Roman" w:hAnsi="Times New Roman" w:cs="Times New Roman"/>
          <w:color w:val="000000"/>
          <w:sz w:val="24"/>
          <w:szCs w:val="24"/>
        </w:rPr>
        <w:t xml:space="preserve">). </w:t>
      </w:r>
    </w:p>
    <w:p w14:paraId="49C4821B" w14:textId="77777777" w:rsidR="00D76D34" w:rsidRPr="00EA3054" w:rsidRDefault="00AD0813">
      <w:pPr>
        <w:spacing w:before="240" w:after="30" w:line="276" w:lineRule="auto"/>
        <w:ind w:left="10" w:right="40" w:hanging="10"/>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Based on the findings and recommendations from the monitoring and evaluation of Rapariga Biz, </w:t>
      </w:r>
      <w:r w:rsidR="00D560F5">
        <w:rPr>
          <w:rFonts w:ascii="Times New Roman" w:eastAsia="Times New Roman" w:hAnsi="Times New Roman" w:cs="Times New Roman"/>
          <w:color w:val="000000"/>
          <w:sz w:val="24"/>
          <w:szCs w:val="24"/>
        </w:rPr>
        <w:t>key considerations for the coming year and phase II of the programme</w:t>
      </w:r>
      <w:r w:rsidRPr="00EA3054">
        <w:rPr>
          <w:rFonts w:ascii="Times New Roman" w:eastAsia="Times New Roman" w:hAnsi="Times New Roman" w:cs="Times New Roman"/>
          <w:color w:val="000000"/>
          <w:sz w:val="24"/>
          <w:szCs w:val="24"/>
        </w:rPr>
        <w:t xml:space="preserve"> are as follows:</w:t>
      </w:r>
    </w:p>
    <w:p w14:paraId="12C0311C"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Expand the mentorship programme to remote locations and hard-to-reach villages </w:t>
      </w:r>
    </w:p>
    <w:p w14:paraId="7228B6D7"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Expand the boys’ mentorship</w:t>
      </w:r>
      <w:r w:rsidRPr="00EA3054">
        <w:rPr>
          <w:rFonts w:ascii="Times New Roman" w:eastAsia="Times New Roman" w:hAnsi="Times New Roman" w:cs="Times New Roman"/>
          <w:sz w:val="24"/>
          <w:szCs w:val="24"/>
        </w:rPr>
        <w:t xml:space="preserve"> activities</w:t>
      </w:r>
      <w:r w:rsidRPr="00EA3054">
        <w:rPr>
          <w:rFonts w:ascii="Times New Roman" w:eastAsia="Times New Roman" w:hAnsi="Times New Roman" w:cs="Times New Roman"/>
          <w:color w:val="000000"/>
          <w:sz w:val="24"/>
          <w:szCs w:val="24"/>
        </w:rPr>
        <w:t xml:space="preserve"> to 6 districts</w:t>
      </w:r>
      <w:r w:rsidRPr="00EA3054">
        <w:rPr>
          <w:rFonts w:ascii="Times New Roman" w:eastAsia="Times New Roman" w:hAnsi="Times New Roman" w:cs="Times New Roman"/>
          <w:sz w:val="24"/>
          <w:szCs w:val="24"/>
        </w:rPr>
        <w:t xml:space="preserve">: 3 in Nampula and 3 in Zambezia </w:t>
      </w:r>
    </w:p>
    <w:p w14:paraId="1EFB54BD"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Expand the economic empowerment interventions to all RB districts</w:t>
      </w:r>
    </w:p>
    <w:p w14:paraId="2AEE893D"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Support the design of the </w:t>
      </w:r>
      <w:r w:rsidRPr="00EA3054">
        <w:rPr>
          <w:rFonts w:ascii="Times New Roman" w:eastAsia="Times New Roman" w:hAnsi="Times New Roman" w:cs="Times New Roman"/>
          <w:i/>
          <w:color w:val="000000"/>
          <w:sz w:val="24"/>
          <w:szCs w:val="24"/>
        </w:rPr>
        <w:t xml:space="preserve">Geração Biz </w:t>
      </w:r>
      <w:r w:rsidRPr="00EA3054">
        <w:rPr>
          <w:rFonts w:ascii="Times New Roman" w:eastAsia="Times New Roman" w:hAnsi="Times New Roman" w:cs="Times New Roman"/>
          <w:i/>
          <w:sz w:val="24"/>
          <w:szCs w:val="24"/>
        </w:rPr>
        <w:t>P</w:t>
      </w:r>
      <w:r w:rsidRPr="00EA3054">
        <w:rPr>
          <w:rFonts w:ascii="Times New Roman" w:eastAsia="Times New Roman" w:hAnsi="Times New Roman" w:cs="Times New Roman"/>
          <w:i/>
          <w:color w:val="000000"/>
          <w:sz w:val="24"/>
          <w:szCs w:val="24"/>
        </w:rPr>
        <w:t>rogramme Strategic Plan</w:t>
      </w:r>
      <w:r w:rsidRPr="00EA3054">
        <w:rPr>
          <w:rFonts w:ascii="Times New Roman" w:eastAsia="Times New Roman" w:hAnsi="Times New Roman" w:cs="Times New Roman"/>
          <w:color w:val="000000"/>
          <w:sz w:val="24"/>
          <w:szCs w:val="24"/>
        </w:rPr>
        <w:t xml:space="preserve"> (2023-2033)</w:t>
      </w:r>
    </w:p>
    <w:p w14:paraId="1C13B3F1"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Promote multisector joint visits to provinces and districts</w:t>
      </w:r>
    </w:p>
    <w:p w14:paraId="3AEAE2AB"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Reinforce comprehensive sexuality education activities</w:t>
      </w:r>
    </w:p>
    <w:p w14:paraId="600683D9"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Improve the visibility of the programme</w:t>
      </w:r>
    </w:p>
    <w:p w14:paraId="74FD11D7"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Improve the linkages between RB community work with availabl</w:t>
      </w:r>
      <w:r w:rsidRPr="00EA3054">
        <w:rPr>
          <w:rFonts w:ascii="Times New Roman" w:eastAsia="Times New Roman" w:hAnsi="Times New Roman" w:cs="Times New Roman"/>
          <w:sz w:val="24"/>
          <w:szCs w:val="24"/>
        </w:rPr>
        <w:t xml:space="preserve">e </w:t>
      </w:r>
      <w:r w:rsidRPr="00EA3054">
        <w:rPr>
          <w:rFonts w:ascii="Times New Roman" w:eastAsia="Times New Roman" w:hAnsi="Times New Roman" w:cs="Times New Roman"/>
          <w:color w:val="000000"/>
          <w:sz w:val="24"/>
          <w:szCs w:val="24"/>
        </w:rPr>
        <w:t xml:space="preserve">services </w:t>
      </w:r>
    </w:p>
    <w:p w14:paraId="2BA26888"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Design and implement a strategy focused on the retention of programme mentors </w:t>
      </w:r>
    </w:p>
    <w:p w14:paraId="1090F3F7"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Ensure complementarity and synergies with like-minded projects</w:t>
      </w:r>
    </w:p>
    <w:p w14:paraId="23EBF3F1"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 xml:space="preserve">Support the design of the new </w:t>
      </w:r>
      <w:r w:rsidRPr="00EA3054">
        <w:rPr>
          <w:rFonts w:ascii="Times New Roman" w:eastAsia="Times New Roman" w:hAnsi="Times New Roman" w:cs="Times New Roman"/>
          <w:i/>
          <w:color w:val="000000"/>
          <w:sz w:val="24"/>
          <w:szCs w:val="24"/>
        </w:rPr>
        <w:t>National Strategy Against Child Marriage</w:t>
      </w:r>
    </w:p>
    <w:p w14:paraId="2DFA3AA5"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sidRPr="00EA3054">
        <w:rPr>
          <w:rFonts w:ascii="Times New Roman" w:eastAsia="Times New Roman" w:hAnsi="Times New Roman" w:cs="Times New Roman"/>
          <w:color w:val="000000"/>
          <w:sz w:val="24"/>
          <w:szCs w:val="24"/>
        </w:rPr>
        <w:t>Support capacity development initiatives on project planning, management and monitoring and evaluation</w:t>
      </w:r>
    </w:p>
    <w:p w14:paraId="73A89A77" w14:textId="77777777" w:rsidR="00D76D34" w:rsidRPr="00EA3054" w:rsidRDefault="00AD0813">
      <w:pPr>
        <w:numPr>
          <w:ilvl w:val="0"/>
          <w:numId w:val="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bookmarkStart w:id="42" w:name="_heading=h.1pxezwc" w:colFirst="0" w:colLast="0"/>
      <w:bookmarkEnd w:id="42"/>
      <w:r w:rsidRPr="00EA3054">
        <w:rPr>
          <w:rFonts w:ascii="Times New Roman" w:eastAsia="Times New Roman" w:hAnsi="Times New Roman" w:cs="Times New Roman"/>
          <w:color w:val="000000"/>
          <w:sz w:val="24"/>
          <w:szCs w:val="24"/>
        </w:rPr>
        <w:t xml:space="preserve">Train PGB provincial coordinators on relevant issues related with the </w:t>
      </w:r>
      <w:r w:rsidRPr="00EA3054">
        <w:rPr>
          <w:rFonts w:ascii="Times New Roman" w:eastAsia="Times New Roman" w:hAnsi="Times New Roman" w:cs="Times New Roman"/>
          <w:sz w:val="24"/>
          <w:szCs w:val="24"/>
        </w:rPr>
        <w:t>p</w:t>
      </w:r>
      <w:r w:rsidRPr="00EA3054">
        <w:rPr>
          <w:rFonts w:ascii="Times New Roman" w:eastAsia="Times New Roman" w:hAnsi="Times New Roman" w:cs="Times New Roman"/>
          <w:color w:val="000000"/>
          <w:sz w:val="24"/>
          <w:szCs w:val="24"/>
        </w:rPr>
        <w:t>rogramme</w:t>
      </w:r>
    </w:p>
    <w:sectPr w:rsidR="00D76D34" w:rsidRPr="00EA3054">
      <w:headerReference w:type="even" r:id="rId44"/>
      <w:headerReference w:type="default" r:id="rId45"/>
      <w:footerReference w:type="even" r:id="rId46"/>
      <w:footerReference w:type="default" r:id="rId47"/>
      <w:headerReference w:type="first" r:id="rId48"/>
      <w:footerReference w:type="first" r:id="rId49"/>
      <w:pgSz w:w="11906" w:h="16838"/>
      <w:pgMar w:top="1440" w:right="1440" w:bottom="39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8C2304" w14:textId="77777777" w:rsidR="00733BDF" w:rsidRDefault="00733BDF">
      <w:pPr>
        <w:spacing w:after="0" w:line="240" w:lineRule="auto"/>
      </w:pPr>
      <w:r>
        <w:separator/>
      </w:r>
    </w:p>
  </w:endnote>
  <w:endnote w:type="continuationSeparator" w:id="0">
    <w:p w14:paraId="05102CC9" w14:textId="77777777" w:rsidR="00733BDF" w:rsidRDefault="00733B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Roboto">
    <w:panose1 w:val="02000000000000000000"/>
    <w:charset w:val="00"/>
    <w:family w:val="auto"/>
    <w:pitch w:val="variable"/>
    <w:sig w:usb0="E00002FF" w:usb1="5000205B" w:usb2="00000020" w:usb3="00000000" w:csb0="0000019F" w:csb1="00000000"/>
  </w:font>
  <w:font w:name="Bauman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BF996" w14:textId="77777777" w:rsidR="00335595" w:rsidRDefault="0033559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FE288" w14:textId="77777777" w:rsidR="004059D1" w:rsidRDefault="004059D1">
    <w:pPr>
      <w:pBdr>
        <w:top w:val="nil"/>
        <w:left w:val="nil"/>
        <w:bottom w:val="nil"/>
        <w:right w:val="nil"/>
        <w:between w:val="nil"/>
      </w:pBdr>
      <w:tabs>
        <w:tab w:val="center" w:pos="4680"/>
        <w:tab w:val="right" w:pos="9360"/>
      </w:tabs>
      <w:spacing w:after="0" w:line="240" w:lineRule="auto"/>
      <w:jc w:val="center"/>
      <w:rPr>
        <w:rFonts w:ascii="Times New Roman" w:eastAsia="Times New Roman" w:hAnsi="Times New Roman" w:cs="Times New Roman"/>
        <w:sz w:val="20"/>
        <w:szCs w:val="20"/>
      </w:rPr>
    </w:pPr>
    <w:r>
      <w:rPr>
        <w:noProof/>
      </w:rPr>
      <mc:AlternateContent>
        <mc:Choice Requires="wps">
          <w:drawing>
            <wp:anchor distT="0" distB="0" distL="114300" distR="114300" simplePos="0" relativeHeight="251658240" behindDoc="0" locked="0" layoutInCell="1" hidden="0" allowOverlap="1" wp14:anchorId="44040389" wp14:editId="69086A12">
              <wp:simplePos x="0" y="0"/>
              <wp:positionH relativeFrom="column">
                <wp:posOffset>4940300</wp:posOffset>
              </wp:positionH>
              <wp:positionV relativeFrom="paragraph">
                <wp:posOffset>9258300</wp:posOffset>
              </wp:positionV>
              <wp:extent cx="1703705" cy="1435735"/>
              <wp:effectExtent l="0" t="0" r="0" b="0"/>
              <wp:wrapNone/>
              <wp:docPr id="1073741973" name="Isosceles Triangle 1073741973"/>
              <wp:cNvGraphicFramePr/>
              <a:graphic xmlns:a="http://schemas.openxmlformats.org/drawingml/2006/main">
                <a:graphicData uri="http://schemas.microsoft.com/office/word/2010/wordprocessingShape">
                  <wps:wsp>
                    <wps:cNvSpPr/>
                    <wps:spPr>
                      <a:xfrm>
                        <a:off x="4498910" y="3066895"/>
                        <a:ext cx="1694180" cy="1426210"/>
                      </a:xfrm>
                      <a:prstGeom prst="triangle">
                        <a:avLst>
                          <a:gd name="adj" fmla="val 100000"/>
                        </a:avLst>
                      </a:prstGeom>
                      <a:solidFill>
                        <a:srgbClr val="00B050"/>
                      </a:solidFill>
                      <a:ln>
                        <a:noFill/>
                      </a:ln>
                    </wps:spPr>
                    <wps:txbx>
                      <w:txbxContent>
                        <w:p w14:paraId="04004166" w14:textId="77777777" w:rsidR="004059D1" w:rsidRDefault="004059D1">
                          <w:pPr>
                            <w:spacing w:line="258" w:lineRule="auto"/>
                            <w:jc w:val="center"/>
                            <w:textDirection w:val="btLr"/>
                          </w:pPr>
                          <w:r>
                            <w:rPr>
                              <w:rFonts w:ascii="Baumans" w:eastAsia="Baumans" w:hAnsi="Baumans" w:cs="Baumans"/>
                              <w:color w:val="000000"/>
                            </w:rPr>
                            <w:t xml:space="preserve"> PAGE    \* MERGEFORMAT </w:t>
                          </w:r>
                          <w:r>
                            <w:rPr>
                              <w:rFonts w:ascii="Baumans" w:eastAsia="Baumans" w:hAnsi="Baumans" w:cs="Baumans"/>
                              <w:color w:val="FFFFFF"/>
                              <w:sz w:val="72"/>
                            </w:rPr>
                            <w:t>7</w:t>
                          </w:r>
                        </w:p>
                      </w:txbxContent>
                    </wps:txbx>
                    <wps:bodyPr spcFirstLastPara="1" wrap="square" lIns="91425" tIns="45700" rIns="91425" bIns="45700" anchor="t" anchorCtr="0">
                      <a:noAutofit/>
                    </wps:bodyPr>
                  </wps:wsp>
                </a:graphicData>
              </a:graphic>
            </wp:anchor>
          </w:drawing>
        </mc:Choice>
        <mc:Fallback xmlns:oel="http://schemas.microsoft.com/office/2019/extlst">
          <w:pict>
            <v:shapetype w14:anchorId="4404038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73741973" o:spid="_x0000_s1059" type="#_x0000_t5" style="position:absolute;left:0;text-align:left;margin-left:389pt;margin-top:729pt;width:134.15pt;height:113.0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" adj="21600" fillcolor="#00b050" stroked="f">
              <v:textbox inset="2.53958mm,1.2694mm,2.53958mm,1.2694mm">
                <w:txbxContent>
                  <w:p w14:paraId="04004166" w14:textId="77777777" w:rsidR="00A47179" w:rsidRDefault="00A47179">
                    <w:pPr>
                      <w:spacing w:line="258" w:lineRule="auto"/>
                      <w:jc w:val="center"/>
                      <w:textDirection w:val="btLr"/>
                    </w:pPr>
                    <w:r>
                      <w:rPr>
                        <w:rFonts w:ascii="Baumans" w:eastAsia="Baumans" w:hAnsi="Baumans" w:cs="Baumans"/>
                        <w:color w:val="000000"/>
                      </w:rPr>
                      <w:t xml:space="preserve"> PAGE    \* MERGEFORMAT </w:t>
                    </w:r>
                    <w:r>
                      <w:rPr>
                        <w:rFonts w:ascii="Baumans" w:eastAsia="Baumans" w:hAnsi="Baumans" w:cs="Baumans"/>
                        <w:color w:val="FFFFFF"/>
                        <w:sz w:val="72"/>
                      </w:rPr>
                      <w:t>7</w:t>
                    </w:r>
                  </w:p>
                </w:txbxContent>
              </v:textbox>
            </v:shape>
          </w:pict>
        </mc:Fallback>
      </mc:AlternateContent>
    </w:r>
  </w:p>
  <w:p w14:paraId="114274A5" w14:textId="3CFAC1D2" w:rsidR="004059D1" w:rsidRDefault="004059D1">
    <w:pPr>
      <w:pBdr>
        <w:top w:val="nil"/>
        <w:left w:val="nil"/>
        <w:bottom w:val="nil"/>
        <w:right w:val="nil"/>
        <w:between w:val="nil"/>
      </w:pBdr>
      <w:tabs>
        <w:tab w:val="center" w:pos="4680"/>
        <w:tab w:val="right" w:pos="9360"/>
      </w:tabs>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fldChar w:fldCharType="begin"/>
    </w:r>
    <w:r>
      <w:rPr>
        <w:rFonts w:ascii="Times New Roman" w:eastAsia="Times New Roman" w:hAnsi="Times New Roman" w:cs="Times New Roman"/>
        <w:sz w:val="20"/>
        <w:szCs w:val="20"/>
      </w:rPr>
      <w:instrText>PAGE</w:instrText>
    </w:r>
    <w:r>
      <w:rPr>
        <w:rFonts w:ascii="Times New Roman" w:eastAsia="Times New Roman" w:hAnsi="Times New Roman" w:cs="Times New Roman"/>
        <w:sz w:val="20"/>
        <w:szCs w:val="20"/>
      </w:rPr>
      <w:fldChar w:fldCharType="separate"/>
    </w:r>
    <w:r w:rsidR="00335595">
      <w:rPr>
        <w:rFonts w:ascii="Times New Roman" w:eastAsia="Times New Roman" w:hAnsi="Times New Roman" w:cs="Times New Roman"/>
        <w:noProof/>
        <w:sz w:val="20"/>
        <w:szCs w:val="20"/>
      </w:rPr>
      <w:t>2</w:t>
    </w:r>
    <w:r>
      <w:rPr>
        <w:rFonts w:ascii="Times New Roman" w:eastAsia="Times New Roman" w:hAnsi="Times New Roman" w:cs="Times New Roman"/>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16025" w14:textId="77777777" w:rsidR="004059D1" w:rsidRDefault="004059D1">
    <w:pPr>
      <w:jc w:val="right"/>
    </w:pPr>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BB4616" w14:textId="77777777" w:rsidR="00733BDF" w:rsidRDefault="00733BDF">
      <w:pPr>
        <w:spacing w:after="0" w:line="240" w:lineRule="auto"/>
      </w:pPr>
      <w:r>
        <w:separator/>
      </w:r>
    </w:p>
  </w:footnote>
  <w:footnote w:type="continuationSeparator" w:id="0">
    <w:p w14:paraId="269CF977" w14:textId="77777777" w:rsidR="00733BDF" w:rsidRDefault="00733BDF">
      <w:pPr>
        <w:spacing w:after="0" w:line="240" w:lineRule="auto"/>
      </w:pPr>
      <w:r>
        <w:continuationSeparator/>
      </w:r>
    </w:p>
  </w:footnote>
  <w:footnote w:id="1">
    <w:p w14:paraId="5B6E641D" w14:textId="38EACA85" w:rsidR="00861457" w:rsidRPr="00861457" w:rsidRDefault="00861457">
      <w:pPr>
        <w:pStyle w:val="FootnoteText"/>
        <w:rPr>
          <w:lang w:val="en-US"/>
        </w:rPr>
      </w:pPr>
      <w:r>
        <w:rPr>
          <w:rStyle w:val="FootnoteReference"/>
        </w:rPr>
        <w:footnoteRef/>
      </w:r>
      <w:r>
        <w:t xml:space="preserve"> </w:t>
      </w:r>
      <w:r w:rsidRPr="00861457">
        <w:rPr>
          <w:rFonts w:ascii="Times New Roman" w:hAnsi="Times New Roman" w:cs="Times New Roman"/>
          <w:lang w:val="en-US"/>
        </w:rPr>
        <w:t xml:space="preserve">Deposit excluding </w:t>
      </w:r>
      <w:proofErr w:type="gramStart"/>
      <w:r w:rsidRPr="00861457">
        <w:rPr>
          <w:rFonts w:ascii="Times New Roman" w:hAnsi="Times New Roman" w:cs="Times New Roman"/>
          <w:lang w:val="en-US"/>
        </w:rPr>
        <w:t>1  percent</w:t>
      </w:r>
      <w:proofErr w:type="gramEnd"/>
      <w:r w:rsidRPr="00861457">
        <w:rPr>
          <w:rFonts w:ascii="Times New Roman" w:hAnsi="Times New Roman" w:cs="Times New Roman"/>
          <w:lang w:val="en-US"/>
        </w:rPr>
        <w:t xml:space="preserve"> Administrative Agent fee.</w:t>
      </w:r>
    </w:p>
  </w:footnote>
  <w:footnote w:id="2">
    <w:p w14:paraId="561929EF" w14:textId="40BD4A76" w:rsidR="004059D1" w:rsidRPr="004059D1" w:rsidRDefault="004059D1">
      <w:pPr>
        <w:pStyle w:val="FootnoteText"/>
        <w:rPr>
          <w:rFonts w:ascii="Times New Roman" w:hAnsi="Times New Roman" w:cs="Times New Roman"/>
          <w:lang w:val="en-US"/>
        </w:rPr>
      </w:pPr>
      <w:r w:rsidRPr="004059D1">
        <w:rPr>
          <w:rStyle w:val="FootnoteReference"/>
          <w:rFonts w:ascii="Times New Roman" w:hAnsi="Times New Roman" w:cs="Times New Roman"/>
        </w:rPr>
        <w:footnoteRef/>
      </w:r>
      <w:r w:rsidRPr="004059D1">
        <w:rPr>
          <w:rFonts w:ascii="Times New Roman" w:hAnsi="Times New Roman" w:cs="Times New Roman"/>
          <w:lang w:val="en-US"/>
        </w:rPr>
        <w:t xml:space="preserve"> Includ</w:t>
      </w:r>
      <w:r w:rsidR="0020394B">
        <w:rPr>
          <w:rFonts w:ascii="Times New Roman" w:hAnsi="Times New Roman" w:cs="Times New Roman"/>
          <w:lang w:val="en-US"/>
        </w:rPr>
        <w:t>es</w:t>
      </w:r>
      <w:r w:rsidRPr="004059D1">
        <w:rPr>
          <w:rFonts w:ascii="Times New Roman" w:hAnsi="Times New Roman" w:cs="Times New Roman"/>
          <w:lang w:val="en-US"/>
        </w:rPr>
        <w:t xml:space="preserve"> funds transferred in early 2022, some of which </w:t>
      </w:r>
      <w:r w:rsidR="00B674A9">
        <w:rPr>
          <w:rFonts w:ascii="Times New Roman" w:hAnsi="Times New Roman" w:cs="Times New Roman"/>
          <w:lang w:val="en-US"/>
        </w:rPr>
        <w:t xml:space="preserve">were </w:t>
      </w:r>
      <w:r w:rsidRPr="004059D1">
        <w:rPr>
          <w:rFonts w:ascii="Times New Roman" w:hAnsi="Times New Roman" w:cs="Times New Roman"/>
          <w:lang w:val="en-US"/>
        </w:rPr>
        <w:t>used to cover 2021 expenses/activities.</w:t>
      </w:r>
    </w:p>
  </w:footnote>
  <w:footnote w:id="3">
    <w:p w14:paraId="02DA2370" w14:textId="77777777" w:rsidR="004059D1" w:rsidRPr="00B674A9" w:rsidRDefault="004059D1">
      <w:pPr>
        <w:pBdr>
          <w:top w:val="nil"/>
          <w:left w:val="nil"/>
          <w:bottom w:val="nil"/>
          <w:right w:val="nil"/>
          <w:between w:val="nil"/>
        </w:pBdr>
        <w:spacing w:after="0" w:line="240" w:lineRule="auto"/>
        <w:rPr>
          <w:rFonts w:ascii="Times New Roman" w:eastAsia="Times New Roman" w:hAnsi="Times New Roman" w:cs="Times New Roman"/>
          <w:color w:val="000000"/>
          <w:sz w:val="16"/>
          <w:szCs w:val="16"/>
        </w:rPr>
      </w:pPr>
      <w:r w:rsidRPr="00B674A9">
        <w:rPr>
          <w:rStyle w:val="FootnoteReference"/>
          <w:rFonts w:ascii="Times New Roman" w:hAnsi="Times New Roman" w:cs="Times New Roman"/>
          <w:sz w:val="16"/>
          <w:szCs w:val="16"/>
        </w:rPr>
        <w:footnoteRef/>
      </w:r>
      <w:r w:rsidRPr="00B674A9">
        <w:rPr>
          <w:rFonts w:ascii="Times New Roman" w:eastAsia="Times New Roman" w:hAnsi="Times New Roman" w:cs="Times New Roman"/>
          <w:color w:val="000000"/>
          <w:sz w:val="16"/>
          <w:szCs w:val="16"/>
        </w:rPr>
        <w:t>Participating United Nations Organization</w:t>
      </w:r>
    </w:p>
  </w:footnote>
  <w:footnote w:id="4">
    <w:p w14:paraId="3A50AF50" w14:textId="284B6201" w:rsidR="004059D1" w:rsidRPr="00B674A9" w:rsidRDefault="004059D1" w:rsidP="00CF49D1">
      <w:pPr>
        <w:spacing w:after="30"/>
        <w:rPr>
          <w:rFonts w:ascii="Times New Roman" w:hAnsi="Times New Roman" w:cs="Times New Roman"/>
          <w:color w:val="000000"/>
          <w:sz w:val="16"/>
          <w:szCs w:val="16"/>
        </w:rPr>
      </w:pPr>
      <w:r w:rsidRPr="00B674A9">
        <w:rPr>
          <w:rStyle w:val="FootnoteReference"/>
          <w:rFonts w:ascii="Times New Roman" w:hAnsi="Times New Roman" w:cs="Times New Roman"/>
          <w:sz w:val="16"/>
          <w:szCs w:val="16"/>
        </w:rPr>
        <w:footnoteRef/>
      </w:r>
      <w:r w:rsidR="00F41B19" w:rsidRPr="00B674A9">
        <w:rPr>
          <w:rFonts w:ascii="Times New Roman" w:eastAsia="Times New Roman" w:hAnsi="Times New Roman" w:cs="Times New Roman"/>
          <w:color w:val="222222"/>
          <w:sz w:val="16"/>
          <w:szCs w:val="16"/>
          <w:highlight w:val="white"/>
        </w:rPr>
        <w:t>T</w:t>
      </w:r>
      <w:r w:rsidRPr="00B674A9">
        <w:rPr>
          <w:rFonts w:ascii="Times New Roman" w:eastAsia="Times New Roman" w:hAnsi="Times New Roman" w:cs="Times New Roman"/>
          <w:color w:val="222222"/>
          <w:sz w:val="16"/>
          <w:szCs w:val="16"/>
          <w:highlight w:val="white"/>
        </w:rPr>
        <w:t xml:space="preserve">his amount includes </w:t>
      </w:r>
      <w:r w:rsidR="00F41B19" w:rsidRPr="00B674A9">
        <w:rPr>
          <w:rFonts w:ascii="Times New Roman" w:eastAsia="Times New Roman" w:hAnsi="Times New Roman" w:cs="Times New Roman"/>
          <w:color w:val="222222"/>
          <w:sz w:val="16"/>
          <w:szCs w:val="16"/>
          <w:highlight w:val="white"/>
        </w:rPr>
        <w:t>2022</w:t>
      </w:r>
      <w:r w:rsidRPr="00B674A9">
        <w:rPr>
          <w:rFonts w:ascii="Times New Roman" w:eastAsia="Times New Roman" w:hAnsi="Times New Roman" w:cs="Times New Roman"/>
          <w:color w:val="222222"/>
          <w:sz w:val="16"/>
          <w:szCs w:val="16"/>
          <w:highlight w:val="white"/>
        </w:rPr>
        <w:t xml:space="preserve"> disbursement</w:t>
      </w:r>
      <w:r w:rsidR="00365779" w:rsidRPr="00B674A9">
        <w:rPr>
          <w:rFonts w:ascii="Times New Roman" w:eastAsia="Times New Roman" w:hAnsi="Times New Roman" w:cs="Times New Roman"/>
          <w:color w:val="222222"/>
          <w:sz w:val="16"/>
          <w:szCs w:val="16"/>
          <w:highlight w:val="white"/>
        </w:rPr>
        <w:t>s</w:t>
      </w:r>
      <w:r w:rsidR="00F41B19" w:rsidRPr="00B674A9">
        <w:rPr>
          <w:rFonts w:ascii="Times New Roman" w:eastAsia="Times New Roman" w:hAnsi="Times New Roman" w:cs="Times New Roman"/>
          <w:color w:val="222222"/>
          <w:sz w:val="16"/>
          <w:szCs w:val="16"/>
          <w:highlight w:val="white"/>
        </w:rPr>
        <w:t>.</w:t>
      </w:r>
      <w:bookmarkStart w:id="4" w:name="_heading=h.gjdgxs" w:colFirst="0" w:colLast="0"/>
      <w:bookmarkEnd w:id="4"/>
      <w:r w:rsidR="00F41B19" w:rsidRPr="00B674A9">
        <w:rPr>
          <w:rFonts w:ascii="Times New Roman" w:eastAsia="Times New Roman" w:hAnsi="Times New Roman" w:cs="Times New Roman"/>
          <w:color w:val="222222"/>
          <w:sz w:val="16"/>
          <w:szCs w:val="16"/>
        </w:rPr>
        <w:t xml:space="preserve"> </w:t>
      </w:r>
      <w:r w:rsidR="00861457">
        <w:rPr>
          <w:rFonts w:ascii="Times New Roman" w:eastAsia="Times New Roman" w:hAnsi="Times New Roman" w:cs="Times New Roman"/>
          <w:color w:val="222222"/>
          <w:sz w:val="16"/>
          <w:szCs w:val="16"/>
        </w:rPr>
        <w:t>Official</w:t>
      </w:r>
      <w:r w:rsidR="00B674A9">
        <w:rPr>
          <w:rFonts w:ascii="Times New Roman" w:eastAsia="Times New Roman" w:hAnsi="Times New Roman" w:cs="Times New Roman"/>
          <w:color w:val="222222"/>
          <w:sz w:val="16"/>
          <w:szCs w:val="16"/>
        </w:rPr>
        <w:t xml:space="preserve"> 2021 figures </w:t>
      </w:r>
      <w:r w:rsidR="00861457">
        <w:rPr>
          <w:rFonts w:ascii="Times New Roman" w:eastAsia="Times New Roman" w:hAnsi="Times New Roman" w:cs="Times New Roman"/>
          <w:color w:val="222222"/>
          <w:sz w:val="16"/>
          <w:szCs w:val="16"/>
        </w:rPr>
        <w:t>are</w:t>
      </w:r>
      <w:r w:rsidR="00B674A9">
        <w:rPr>
          <w:rFonts w:ascii="Times New Roman" w:eastAsia="Times New Roman" w:hAnsi="Times New Roman" w:cs="Times New Roman"/>
          <w:color w:val="222222"/>
          <w:sz w:val="16"/>
          <w:szCs w:val="16"/>
        </w:rPr>
        <w:t xml:space="preserve"> reported in the </w:t>
      </w:r>
      <w:r w:rsidR="00B674A9" w:rsidRPr="00B674A9">
        <w:rPr>
          <w:rFonts w:ascii="Times New Roman" w:hAnsi="Times New Roman" w:cs="Times New Roman"/>
          <w:sz w:val="16"/>
          <w:szCs w:val="16"/>
        </w:rPr>
        <w:t>2021 MPTF Office Consolidated Financial Report</w:t>
      </w:r>
      <w:r w:rsidR="00861457">
        <w:rPr>
          <w:rFonts w:ascii="Times New Roman" w:hAnsi="Times New Roman" w:cs="Times New Roman"/>
          <w:sz w:val="16"/>
          <w:szCs w:val="16"/>
        </w:rPr>
        <w:t>, and any discrepancies will be addressed in future reporting periods.</w:t>
      </w:r>
    </w:p>
  </w:footnote>
  <w:footnote w:id="5">
    <w:p w14:paraId="3D15C910" w14:textId="75EFC5D0" w:rsidR="004059D1" w:rsidRPr="00861457" w:rsidRDefault="004059D1" w:rsidP="00861457">
      <w:pPr>
        <w:spacing w:after="30"/>
        <w:rPr>
          <w:rFonts w:ascii="Times New Roman" w:hAnsi="Times New Roman" w:cs="Times New Roman"/>
          <w:color w:val="000000"/>
          <w:sz w:val="16"/>
          <w:szCs w:val="16"/>
        </w:rPr>
      </w:pPr>
      <w:r w:rsidRPr="00B674A9">
        <w:rPr>
          <w:rStyle w:val="FootnoteReference"/>
          <w:rFonts w:ascii="Times New Roman" w:hAnsi="Times New Roman" w:cs="Times New Roman"/>
          <w:sz w:val="16"/>
          <w:szCs w:val="16"/>
        </w:rPr>
        <w:footnoteRef/>
      </w:r>
      <w:r w:rsidRPr="00B674A9">
        <w:rPr>
          <w:rFonts w:ascii="Times New Roman" w:hAnsi="Times New Roman" w:cs="Times New Roman"/>
          <w:sz w:val="16"/>
          <w:szCs w:val="16"/>
        </w:rPr>
        <w:t xml:space="preserve"> This </w:t>
      </w:r>
      <w:r w:rsidR="00F41B19" w:rsidRPr="00B674A9">
        <w:rPr>
          <w:rFonts w:ascii="Times New Roman" w:hAnsi="Times New Roman" w:cs="Times New Roman"/>
          <w:sz w:val="16"/>
          <w:szCs w:val="16"/>
        </w:rPr>
        <w:t>amount includes expenditures under 2022 disbursement</w:t>
      </w:r>
      <w:r w:rsidR="00365779" w:rsidRPr="00B674A9">
        <w:rPr>
          <w:rFonts w:ascii="Times New Roman" w:hAnsi="Times New Roman" w:cs="Times New Roman"/>
          <w:sz w:val="16"/>
          <w:szCs w:val="16"/>
        </w:rPr>
        <w:t>s</w:t>
      </w:r>
      <w:r w:rsidR="00F41B19" w:rsidRPr="00B674A9">
        <w:rPr>
          <w:rFonts w:ascii="Times New Roman" w:hAnsi="Times New Roman" w:cs="Times New Roman"/>
          <w:sz w:val="16"/>
          <w:szCs w:val="16"/>
        </w:rPr>
        <w:t xml:space="preserve">. </w:t>
      </w:r>
      <w:r w:rsidR="00861457">
        <w:rPr>
          <w:rFonts w:ascii="Times New Roman" w:eastAsia="Times New Roman" w:hAnsi="Times New Roman" w:cs="Times New Roman"/>
          <w:color w:val="222222"/>
          <w:sz w:val="16"/>
          <w:szCs w:val="16"/>
        </w:rPr>
        <w:t xml:space="preserve">Official 2021 figures are reported in the </w:t>
      </w:r>
      <w:r w:rsidR="00861457" w:rsidRPr="00B674A9">
        <w:rPr>
          <w:rFonts w:ascii="Times New Roman" w:hAnsi="Times New Roman" w:cs="Times New Roman"/>
          <w:sz w:val="16"/>
          <w:szCs w:val="16"/>
        </w:rPr>
        <w:t>2021 MPTF Office Consolidated Financial Report</w:t>
      </w:r>
      <w:r w:rsidR="00861457">
        <w:rPr>
          <w:rFonts w:ascii="Times New Roman" w:hAnsi="Times New Roman" w:cs="Times New Roman"/>
          <w:sz w:val="16"/>
          <w:szCs w:val="16"/>
        </w:rPr>
        <w:t>, and any discrepancies will be addressed in future reporting periods.</w:t>
      </w:r>
    </w:p>
  </w:footnote>
  <w:footnote w:id="6">
    <w:p w14:paraId="4D7C28EC" w14:textId="41D0F72C" w:rsidR="00861457" w:rsidRPr="00B674A9" w:rsidRDefault="00CF49D1" w:rsidP="00861457">
      <w:pPr>
        <w:spacing w:after="30"/>
        <w:rPr>
          <w:rFonts w:ascii="Times New Roman" w:hAnsi="Times New Roman" w:cs="Times New Roman"/>
          <w:color w:val="000000"/>
          <w:sz w:val="16"/>
          <w:szCs w:val="16"/>
        </w:rPr>
      </w:pPr>
      <w:r w:rsidRPr="00B674A9">
        <w:rPr>
          <w:rStyle w:val="FootnoteReference"/>
          <w:rFonts w:ascii="Times New Roman" w:hAnsi="Times New Roman" w:cs="Times New Roman"/>
          <w:sz w:val="16"/>
          <w:szCs w:val="16"/>
        </w:rPr>
        <w:footnoteRef/>
      </w:r>
      <w:r w:rsidRPr="00B674A9">
        <w:rPr>
          <w:rFonts w:ascii="Times New Roman" w:hAnsi="Times New Roman" w:cs="Times New Roman"/>
          <w:sz w:val="16"/>
          <w:szCs w:val="16"/>
        </w:rPr>
        <w:t xml:space="preserve"> This </w:t>
      </w:r>
      <w:r w:rsidR="00B674A9" w:rsidRPr="00B674A9">
        <w:rPr>
          <w:rFonts w:ascii="Times New Roman" w:hAnsi="Times New Roman" w:cs="Times New Roman"/>
          <w:sz w:val="16"/>
          <w:szCs w:val="16"/>
        </w:rPr>
        <w:t>amount is locally recorded</w:t>
      </w:r>
      <w:r w:rsidR="00861457">
        <w:rPr>
          <w:rFonts w:ascii="Times New Roman" w:hAnsi="Times New Roman" w:cs="Times New Roman"/>
          <w:sz w:val="16"/>
          <w:szCs w:val="16"/>
        </w:rPr>
        <w:t xml:space="preserve">.  </w:t>
      </w:r>
      <w:r w:rsidR="00861457" w:rsidRPr="00861457">
        <w:rPr>
          <w:rFonts w:ascii="Times New Roman" w:eastAsia="Times New Roman" w:hAnsi="Times New Roman" w:cs="Times New Roman"/>
          <w:color w:val="222222"/>
          <w:sz w:val="16"/>
          <w:szCs w:val="16"/>
        </w:rPr>
        <w:t xml:space="preserve"> </w:t>
      </w:r>
      <w:r w:rsidR="00861457">
        <w:rPr>
          <w:rFonts w:ascii="Times New Roman" w:eastAsia="Times New Roman" w:hAnsi="Times New Roman" w:cs="Times New Roman"/>
          <w:color w:val="222222"/>
          <w:sz w:val="16"/>
          <w:szCs w:val="16"/>
        </w:rPr>
        <w:t xml:space="preserve">Official 2021 figures are reported in the </w:t>
      </w:r>
      <w:r w:rsidR="00861457" w:rsidRPr="00B674A9">
        <w:rPr>
          <w:rFonts w:ascii="Times New Roman" w:hAnsi="Times New Roman" w:cs="Times New Roman"/>
          <w:sz w:val="16"/>
          <w:szCs w:val="16"/>
        </w:rPr>
        <w:t>2021 MPTF Office Consolidated Financial Report</w:t>
      </w:r>
      <w:r w:rsidR="00861457">
        <w:rPr>
          <w:rFonts w:ascii="Times New Roman" w:hAnsi="Times New Roman" w:cs="Times New Roman"/>
          <w:sz w:val="16"/>
          <w:szCs w:val="16"/>
        </w:rPr>
        <w:t>, and any discrepancies will be addressed in future reporting perio</w:t>
      </w:r>
      <w:r w:rsidR="00861457">
        <w:rPr>
          <w:rFonts w:ascii="Times New Roman" w:hAnsi="Times New Roman" w:cs="Times New Roman"/>
          <w:sz w:val="16"/>
          <w:szCs w:val="16"/>
        </w:rPr>
        <w:t>d</w:t>
      </w:r>
      <w:r w:rsidR="00861457">
        <w:rPr>
          <w:rFonts w:ascii="Times New Roman" w:hAnsi="Times New Roman" w:cs="Times New Roman"/>
          <w:sz w:val="16"/>
          <w:szCs w:val="16"/>
        </w:rPr>
        <w:t>s.</w:t>
      </w:r>
    </w:p>
    <w:p w14:paraId="751B584B" w14:textId="2F3AB216" w:rsidR="00CF49D1" w:rsidRPr="00CF49D1" w:rsidRDefault="00CF49D1" w:rsidP="00CF49D1">
      <w:pPr>
        <w:pStyle w:val="CommentText"/>
        <w:rPr>
          <w:rFonts w:ascii="Times New Roman" w:hAnsi="Times New Roman" w:cs="Times New Roman"/>
        </w:rPr>
      </w:pPr>
    </w:p>
  </w:footnote>
  <w:footnote w:id="7">
    <w:p w14:paraId="44626B77" w14:textId="77777777" w:rsidR="004059D1" w:rsidRDefault="004059D1">
      <w:pPr>
        <w:spacing w:after="0" w:line="240" w:lineRule="auto"/>
        <w:rPr>
          <w:rFonts w:ascii="Times New Roman" w:eastAsia="Times New Roman" w:hAnsi="Times New Roman" w:cs="Times New Roman"/>
          <w:sz w:val="20"/>
          <w:szCs w:val="20"/>
        </w:rPr>
      </w:pPr>
      <w:r>
        <w:rPr>
          <w:rStyle w:val="FootnoteReference"/>
        </w:rPr>
        <w:footnoteRef/>
      </w:r>
      <w:r>
        <w:rPr>
          <w:rFonts w:ascii="Times New Roman" w:eastAsia="Times New Roman" w:hAnsi="Times New Roman" w:cs="Times New Roman"/>
          <w:sz w:val="20"/>
          <w:szCs w:val="20"/>
        </w:rPr>
        <w:t xml:space="preserve"> Basic Indicators Report of the Survey on Violence against Children (in Portuguese ‘</w:t>
      </w:r>
      <w:r w:rsidRPr="00EA3054">
        <w:rPr>
          <w:rFonts w:ascii="Times New Roman" w:eastAsia="Times New Roman" w:hAnsi="Times New Roman" w:cs="Times New Roman"/>
          <w:i/>
          <w:sz w:val="20"/>
          <w:szCs w:val="20"/>
        </w:rPr>
        <w:t>Relatório de Indicadores Básicos do Inquérito sobre Violência contra a Criança</w:t>
      </w:r>
      <w:r>
        <w:rPr>
          <w:rFonts w:ascii="Times New Roman" w:eastAsia="Times New Roman" w:hAnsi="Times New Roman" w:cs="Times New Roman"/>
          <w:sz w:val="20"/>
          <w:szCs w:val="20"/>
        </w:rPr>
        <w:t xml:space="preserve">’) </w:t>
      </w:r>
    </w:p>
  </w:footnote>
  <w:footnote w:id="8">
    <w:p w14:paraId="0EC195DE" w14:textId="77777777" w:rsidR="004059D1" w:rsidRDefault="004059D1">
      <w:pPr>
        <w:spacing w:after="0" w:line="240" w:lineRule="auto"/>
        <w:rPr>
          <w:rFonts w:ascii="Times New Roman" w:eastAsia="Times New Roman" w:hAnsi="Times New Roman" w:cs="Times New Roman"/>
          <w:sz w:val="20"/>
          <w:szCs w:val="20"/>
        </w:rPr>
      </w:pPr>
      <w:r>
        <w:rPr>
          <w:rStyle w:val="FootnoteReference"/>
        </w:rPr>
        <w:footnoteRef/>
      </w:r>
      <w:r>
        <w:rPr>
          <w:rFonts w:ascii="Times New Roman" w:eastAsia="Times New Roman" w:hAnsi="Times New Roman" w:cs="Times New Roman"/>
          <w:sz w:val="20"/>
          <w:szCs w:val="20"/>
        </w:rPr>
        <w:t xml:space="preserve">Mother and child health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1F556" w14:textId="77777777" w:rsidR="00335595" w:rsidRDefault="0033559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927C8" w14:textId="77777777" w:rsidR="00335595" w:rsidRDefault="0033559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F0E45" w14:textId="77777777" w:rsidR="004059D1" w:rsidRDefault="004059D1">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91AA3"/>
    <w:multiLevelType w:val="multilevel"/>
    <w:tmpl w:val="0AE69B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ABE5BC7"/>
    <w:multiLevelType w:val="multilevel"/>
    <w:tmpl w:val="556224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14D7064"/>
    <w:multiLevelType w:val="multilevel"/>
    <w:tmpl w:val="FE0833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D754A1F"/>
    <w:multiLevelType w:val="multilevel"/>
    <w:tmpl w:val="A1220C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3BE7326"/>
    <w:multiLevelType w:val="multilevel"/>
    <w:tmpl w:val="B4CA58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5364BA4"/>
    <w:multiLevelType w:val="hybridMultilevel"/>
    <w:tmpl w:val="53F6851C"/>
    <w:lvl w:ilvl="0" w:tplc="14C8848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7354D49"/>
    <w:multiLevelType w:val="multilevel"/>
    <w:tmpl w:val="4880AA4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297819F2"/>
    <w:multiLevelType w:val="multilevel"/>
    <w:tmpl w:val="FB7AFA5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2B7B4423"/>
    <w:multiLevelType w:val="multilevel"/>
    <w:tmpl w:val="475E48B2"/>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 w15:restartNumberingAfterBreak="0">
    <w:nsid w:val="2DED2A9E"/>
    <w:multiLevelType w:val="multilevel"/>
    <w:tmpl w:val="5E7C4E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1A25B6D"/>
    <w:multiLevelType w:val="multilevel"/>
    <w:tmpl w:val="4C1E6D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8C86696"/>
    <w:multiLevelType w:val="multilevel"/>
    <w:tmpl w:val="8D00C86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2" w15:restartNumberingAfterBreak="0">
    <w:nsid w:val="498E1725"/>
    <w:multiLevelType w:val="multilevel"/>
    <w:tmpl w:val="1D0469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B234295"/>
    <w:multiLevelType w:val="multilevel"/>
    <w:tmpl w:val="444C9B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4D1A2537"/>
    <w:multiLevelType w:val="multilevel"/>
    <w:tmpl w:val="D400A082"/>
    <w:lvl w:ilvl="0">
      <w:start w:val="1"/>
      <w:numFmt w:val="bullet"/>
      <w:lvlText w:val="•"/>
      <w:lvlJc w:val="left"/>
      <w:pPr>
        <w:ind w:left="720" w:hanging="720"/>
      </w:pPr>
      <w:rPr>
        <w:rFonts w:ascii="Trebuchet MS" w:eastAsia="Trebuchet MS" w:hAnsi="Trebuchet MS" w:cs="Trebuchet MS"/>
        <w:b w:val="0"/>
        <w:i w:val="0"/>
        <w:strike w:val="0"/>
        <w:color w:val="000000"/>
        <w:sz w:val="20"/>
        <w:szCs w:val="20"/>
        <w:u w:val="none"/>
        <w:shd w:val="clear" w:color="auto" w:fill="auto"/>
        <w:vertAlign w:val="baseline"/>
      </w:rPr>
    </w:lvl>
    <w:lvl w:ilvl="1">
      <w:start w:val="1"/>
      <w:numFmt w:val="bullet"/>
      <w:lvlText w:val="o"/>
      <w:lvlJc w:val="left"/>
      <w:pPr>
        <w:ind w:left="1555" w:hanging="1555"/>
      </w:pPr>
      <w:rPr>
        <w:rFonts w:ascii="Trebuchet MS" w:eastAsia="Trebuchet MS" w:hAnsi="Trebuchet MS" w:cs="Trebuchet MS"/>
        <w:b w:val="0"/>
        <w:i w:val="0"/>
        <w:strike w:val="0"/>
        <w:color w:val="000000"/>
        <w:sz w:val="20"/>
        <w:szCs w:val="20"/>
        <w:u w:val="none"/>
        <w:shd w:val="clear" w:color="auto" w:fill="auto"/>
        <w:vertAlign w:val="baseline"/>
      </w:rPr>
    </w:lvl>
    <w:lvl w:ilvl="2">
      <w:start w:val="1"/>
      <w:numFmt w:val="bullet"/>
      <w:lvlText w:val="▪"/>
      <w:lvlJc w:val="left"/>
      <w:pPr>
        <w:ind w:left="2275" w:hanging="2275"/>
      </w:pPr>
      <w:rPr>
        <w:rFonts w:ascii="Trebuchet MS" w:eastAsia="Trebuchet MS" w:hAnsi="Trebuchet MS" w:cs="Trebuchet MS"/>
        <w:b w:val="0"/>
        <w:i w:val="0"/>
        <w:strike w:val="0"/>
        <w:color w:val="000000"/>
        <w:sz w:val="20"/>
        <w:szCs w:val="20"/>
        <w:u w:val="none"/>
        <w:shd w:val="clear" w:color="auto" w:fill="auto"/>
        <w:vertAlign w:val="baseline"/>
      </w:rPr>
    </w:lvl>
    <w:lvl w:ilvl="3">
      <w:start w:val="1"/>
      <w:numFmt w:val="bullet"/>
      <w:lvlText w:val="•"/>
      <w:lvlJc w:val="left"/>
      <w:pPr>
        <w:ind w:left="2995" w:hanging="2995"/>
      </w:pPr>
      <w:rPr>
        <w:rFonts w:ascii="Trebuchet MS" w:eastAsia="Trebuchet MS" w:hAnsi="Trebuchet MS" w:cs="Trebuchet MS"/>
        <w:b w:val="0"/>
        <w:i w:val="0"/>
        <w:strike w:val="0"/>
        <w:color w:val="000000"/>
        <w:sz w:val="20"/>
        <w:szCs w:val="20"/>
        <w:u w:val="none"/>
        <w:shd w:val="clear" w:color="auto" w:fill="auto"/>
        <w:vertAlign w:val="baseline"/>
      </w:rPr>
    </w:lvl>
    <w:lvl w:ilvl="4">
      <w:start w:val="1"/>
      <w:numFmt w:val="bullet"/>
      <w:lvlText w:val="o"/>
      <w:lvlJc w:val="left"/>
      <w:pPr>
        <w:ind w:left="3715" w:hanging="3715"/>
      </w:pPr>
      <w:rPr>
        <w:rFonts w:ascii="Trebuchet MS" w:eastAsia="Trebuchet MS" w:hAnsi="Trebuchet MS" w:cs="Trebuchet MS"/>
        <w:b w:val="0"/>
        <w:i w:val="0"/>
        <w:strike w:val="0"/>
        <w:color w:val="000000"/>
        <w:sz w:val="20"/>
        <w:szCs w:val="20"/>
        <w:u w:val="none"/>
        <w:shd w:val="clear" w:color="auto" w:fill="auto"/>
        <w:vertAlign w:val="baseline"/>
      </w:rPr>
    </w:lvl>
    <w:lvl w:ilvl="5">
      <w:start w:val="1"/>
      <w:numFmt w:val="bullet"/>
      <w:lvlText w:val="▪"/>
      <w:lvlJc w:val="left"/>
      <w:pPr>
        <w:ind w:left="4435" w:hanging="4435"/>
      </w:pPr>
      <w:rPr>
        <w:rFonts w:ascii="Trebuchet MS" w:eastAsia="Trebuchet MS" w:hAnsi="Trebuchet MS" w:cs="Trebuchet MS"/>
        <w:b w:val="0"/>
        <w:i w:val="0"/>
        <w:strike w:val="0"/>
        <w:color w:val="000000"/>
        <w:sz w:val="20"/>
        <w:szCs w:val="20"/>
        <w:u w:val="none"/>
        <w:shd w:val="clear" w:color="auto" w:fill="auto"/>
        <w:vertAlign w:val="baseline"/>
      </w:rPr>
    </w:lvl>
    <w:lvl w:ilvl="6">
      <w:start w:val="1"/>
      <w:numFmt w:val="bullet"/>
      <w:lvlText w:val="•"/>
      <w:lvlJc w:val="left"/>
      <w:pPr>
        <w:ind w:left="5155" w:hanging="5155"/>
      </w:pPr>
      <w:rPr>
        <w:rFonts w:ascii="Trebuchet MS" w:eastAsia="Trebuchet MS" w:hAnsi="Trebuchet MS" w:cs="Trebuchet MS"/>
        <w:b w:val="0"/>
        <w:i w:val="0"/>
        <w:strike w:val="0"/>
        <w:color w:val="000000"/>
        <w:sz w:val="20"/>
        <w:szCs w:val="20"/>
        <w:u w:val="none"/>
        <w:shd w:val="clear" w:color="auto" w:fill="auto"/>
        <w:vertAlign w:val="baseline"/>
      </w:rPr>
    </w:lvl>
    <w:lvl w:ilvl="7">
      <w:start w:val="1"/>
      <w:numFmt w:val="bullet"/>
      <w:lvlText w:val="o"/>
      <w:lvlJc w:val="left"/>
      <w:pPr>
        <w:ind w:left="5875" w:hanging="5875"/>
      </w:pPr>
      <w:rPr>
        <w:rFonts w:ascii="Trebuchet MS" w:eastAsia="Trebuchet MS" w:hAnsi="Trebuchet MS" w:cs="Trebuchet MS"/>
        <w:b w:val="0"/>
        <w:i w:val="0"/>
        <w:strike w:val="0"/>
        <w:color w:val="000000"/>
        <w:sz w:val="20"/>
        <w:szCs w:val="20"/>
        <w:u w:val="none"/>
        <w:shd w:val="clear" w:color="auto" w:fill="auto"/>
        <w:vertAlign w:val="baseline"/>
      </w:rPr>
    </w:lvl>
    <w:lvl w:ilvl="8">
      <w:start w:val="1"/>
      <w:numFmt w:val="bullet"/>
      <w:lvlText w:val="▪"/>
      <w:lvlJc w:val="left"/>
      <w:pPr>
        <w:ind w:left="6595" w:hanging="6595"/>
      </w:pPr>
      <w:rPr>
        <w:rFonts w:ascii="Trebuchet MS" w:eastAsia="Trebuchet MS" w:hAnsi="Trebuchet MS" w:cs="Trebuchet MS"/>
        <w:b w:val="0"/>
        <w:i w:val="0"/>
        <w:strike w:val="0"/>
        <w:color w:val="000000"/>
        <w:sz w:val="20"/>
        <w:szCs w:val="20"/>
        <w:u w:val="none"/>
        <w:shd w:val="clear" w:color="auto" w:fill="auto"/>
        <w:vertAlign w:val="baseline"/>
      </w:rPr>
    </w:lvl>
  </w:abstractNum>
  <w:abstractNum w:abstractNumId="15" w15:restartNumberingAfterBreak="0">
    <w:nsid w:val="4D9353C2"/>
    <w:multiLevelType w:val="multilevel"/>
    <w:tmpl w:val="278EE3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4E136F68"/>
    <w:multiLevelType w:val="multilevel"/>
    <w:tmpl w:val="4B5098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59F4415F"/>
    <w:multiLevelType w:val="multilevel"/>
    <w:tmpl w:val="365A88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5BDD0736"/>
    <w:multiLevelType w:val="multilevel"/>
    <w:tmpl w:val="BFE0902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62A06299"/>
    <w:multiLevelType w:val="multilevel"/>
    <w:tmpl w:val="C5B41E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65A71371"/>
    <w:multiLevelType w:val="multilevel"/>
    <w:tmpl w:val="26BA0E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86C3B85"/>
    <w:multiLevelType w:val="multilevel"/>
    <w:tmpl w:val="53B4A5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6FD80128"/>
    <w:multiLevelType w:val="multilevel"/>
    <w:tmpl w:val="0FACC0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7234752A"/>
    <w:multiLevelType w:val="multilevel"/>
    <w:tmpl w:val="4F2EE7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48E2F40"/>
    <w:multiLevelType w:val="multilevel"/>
    <w:tmpl w:val="B8C872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79075A35"/>
    <w:multiLevelType w:val="multilevel"/>
    <w:tmpl w:val="EBF267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7F0E2241"/>
    <w:multiLevelType w:val="multilevel"/>
    <w:tmpl w:val="7CECF1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6"/>
  </w:num>
  <w:num w:numId="2">
    <w:abstractNumId w:val="25"/>
  </w:num>
  <w:num w:numId="3">
    <w:abstractNumId w:val="4"/>
  </w:num>
  <w:num w:numId="4">
    <w:abstractNumId w:val="20"/>
  </w:num>
  <w:num w:numId="5">
    <w:abstractNumId w:val="24"/>
  </w:num>
  <w:num w:numId="6">
    <w:abstractNumId w:val="18"/>
  </w:num>
  <w:num w:numId="7">
    <w:abstractNumId w:val="11"/>
  </w:num>
  <w:num w:numId="8">
    <w:abstractNumId w:val="17"/>
  </w:num>
  <w:num w:numId="9">
    <w:abstractNumId w:val="10"/>
  </w:num>
  <w:num w:numId="10">
    <w:abstractNumId w:val="8"/>
  </w:num>
  <w:num w:numId="11">
    <w:abstractNumId w:val="7"/>
  </w:num>
  <w:num w:numId="12">
    <w:abstractNumId w:val="14"/>
  </w:num>
  <w:num w:numId="13">
    <w:abstractNumId w:val="1"/>
  </w:num>
  <w:num w:numId="14">
    <w:abstractNumId w:val="2"/>
  </w:num>
  <w:num w:numId="15">
    <w:abstractNumId w:val="9"/>
  </w:num>
  <w:num w:numId="16">
    <w:abstractNumId w:val="23"/>
  </w:num>
  <w:num w:numId="17">
    <w:abstractNumId w:val="19"/>
  </w:num>
  <w:num w:numId="18">
    <w:abstractNumId w:val="0"/>
  </w:num>
  <w:num w:numId="19">
    <w:abstractNumId w:val="15"/>
  </w:num>
  <w:num w:numId="20">
    <w:abstractNumId w:val="22"/>
  </w:num>
  <w:num w:numId="21">
    <w:abstractNumId w:val="3"/>
  </w:num>
  <w:num w:numId="22">
    <w:abstractNumId w:val="26"/>
  </w:num>
  <w:num w:numId="23">
    <w:abstractNumId w:val="21"/>
  </w:num>
  <w:num w:numId="24">
    <w:abstractNumId w:val="12"/>
  </w:num>
  <w:num w:numId="25">
    <w:abstractNumId w:val="16"/>
  </w:num>
  <w:num w:numId="26">
    <w:abstractNumId w:val="13"/>
  </w:num>
  <w:num w:numId="2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6D34"/>
    <w:rsid w:val="00055142"/>
    <w:rsid w:val="00062AEE"/>
    <w:rsid w:val="00126040"/>
    <w:rsid w:val="00127DC8"/>
    <w:rsid w:val="00172D06"/>
    <w:rsid w:val="0020394B"/>
    <w:rsid w:val="002647AA"/>
    <w:rsid w:val="002E3226"/>
    <w:rsid w:val="00311630"/>
    <w:rsid w:val="003127F8"/>
    <w:rsid w:val="00324B91"/>
    <w:rsid w:val="00335595"/>
    <w:rsid w:val="00365779"/>
    <w:rsid w:val="003827A3"/>
    <w:rsid w:val="004054FC"/>
    <w:rsid w:val="004059D1"/>
    <w:rsid w:val="00423FDC"/>
    <w:rsid w:val="004519D7"/>
    <w:rsid w:val="004664B7"/>
    <w:rsid w:val="0048063C"/>
    <w:rsid w:val="005103ED"/>
    <w:rsid w:val="005257BC"/>
    <w:rsid w:val="00593AC4"/>
    <w:rsid w:val="005A2A33"/>
    <w:rsid w:val="005A58F8"/>
    <w:rsid w:val="00673915"/>
    <w:rsid w:val="006C1609"/>
    <w:rsid w:val="00733BDF"/>
    <w:rsid w:val="00747B39"/>
    <w:rsid w:val="00764C89"/>
    <w:rsid w:val="00792A52"/>
    <w:rsid w:val="007C6C03"/>
    <w:rsid w:val="00861457"/>
    <w:rsid w:val="0087047E"/>
    <w:rsid w:val="00894AC3"/>
    <w:rsid w:val="008978F9"/>
    <w:rsid w:val="0099098E"/>
    <w:rsid w:val="009A0AD1"/>
    <w:rsid w:val="009B09F2"/>
    <w:rsid w:val="009C4332"/>
    <w:rsid w:val="00A25155"/>
    <w:rsid w:val="00A47179"/>
    <w:rsid w:val="00AB5B7E"/>
    <w:rsid w:val="00AD0813"/>
    <w:rsid w:val="00B165EF"/>
    <w:rsid w:val="00B508C2"/>
    <w:rsid w:val="00B674A9"/>
    <w:rsid w:val="00C676A9"/>
    <w:rsid w:val="00CE1FC6"/>
    <w:rsid w:val="00CE7F51"/>
    <w:rsid w:val="00CF49D1"/>
    <w:rsid w:val="00D0125D"/>
    <w:rsid w:val="00D21C1B"/>
    <w:rsid w:val="00D227FE"/>
    <w:rsid w:val="00D560F5"/>
    <w:rsid w:val="00D72233"/>
    <w:rsid w:val="00D76D34"/>
    <w:rsid w:val="00E07B9B"/>
    <w:rsid w:val="00E2221A"/>
    <w:rsid w:val="00EA3054"/>
    <w:rsid w:val="00EC6DD9"/>
    <w:rsid w:val="00ED2DC5"/>
    <w:rsid w:val="00ED69F5"/>
    <w:rsid w:val="00F34DD1"/>
    <w:rsid w:val="00F41B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95335F"/>
  <w15:docId w15:val="{BBBFE4B2-9496-43C4-A327-D9630A413A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7734"/>
  </w:style>
  <w:style w:type="paragraph" w:styleId="Heading1">
    <w:name w:val="heading 1"/>
    <w:basedOn w:val="Normal"/>
    <w:next w:val="Normal"/>
    <w:link w:val="Heading1Char"/>
    <w:uiPriority w:val="9"/>
    <w:qFormat/>
    <w:rsid w:val="00677734"/>
    <w:pPr>
      <w:keepNext/>
      <w:keepLines/>
      <w:spacing w:before="240" w:after="0"/>
      <w:outlineLvl w:val="0"/>
    </w:pPr>
    <w:rPr>
      <w:rFonts w:asciiTheme="majorHAnsi" w:eastAsiaTheme="majorEastAsia" w:hAnsiTheme="majorHAnsi" w:cstheme="majorBidi"/>
      <w:color w:val="2E74B5" w:themeColor="accent1" w:themeShade="BF"/>
      <w:sz w:val="32"/>
      <w:szCs w:val="32"/>
      <w:lang w:val="pt-PT"/>
    </w:rPr>
  </w:style>
  <w:style w:type="paragraph" w:styleId="Heading2">
    <w:name w:val="heading 2"/>
    <w:basedOn w:val="Normal"/>
    <w:next w:val="Normal"/>
    <w:link w:val="Heading2Char"/>
    <w:uiPriority w:val="9"/>
    <w:unhideWhenUsed/>
    <w:qFormat/>
    <w:rsid w:val="000E1E6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customStyle="1" w:styleId="Heading1Char">
    <w:name w:val="Heading 1 Char"/>
    <w:basedOn w:val="DefaultParagraphFont"/>
    <w:link w:val="Heading1"/>
    <w:uiPriority w:val="9"/>
    <w:rsid w:val="00677734"/>
    <w:rPr>
      <w:rFonts w:asciiTheme="majorHAnsi" w:eastAsiaTheme="majorEastAsia" w:hAnsiTheme="majorHAnsi" w:cstheme="majorBidi"/>
      <w:color w:val="2E74B5" w:themeColor="accent1" w:themeShade="BF"/>
      <w:sz w:val="32"/>
      <w:szCs w:val="32"/>
      <w:lang w:val="pt-PT"/>
    </w:rPr>
  </w:style>
  <w:style w:type="character" w:customStyle="1" w:styleId="Heading2Char">
    <w:name w:val="Heading 2 Char"/>
    <w:basedOn w:val="DefaultParagraphFont"/>
    <w:link w:val="Heading2"/>
    <w:uiPriority w:val="9"/>
    <w:rsid w:val="000E1E6D"/>
    <w:rPr>
      <w:rFonts w:asciiTheme="majorHAnsi" w:eastAsiaTheme="majorEastAsia" w:hAnsiTheme="majorHAnsi" w:cstheme="majorBidi"/>
      <w:color w:val="2E74B5" w:themeColor="accent1" w:themeShade="BF"/>
      <w:sz w:val="26"/>
      <w:szCs w:val="26"/>
    </w:rPr>
  </w:style>
  <w:style w:type="paragraph" w:styleId="ListParagraph">
    <w:name w:val="List Paragraph"/>
    <w:aliases w:val="Dot pt,F5 List Paragraph,List Paragraph1,No Spacing1,List Paragraph Char Char Char,Indicator Text,Numbered Para 1,Bullet 1,List Paragraph12,Bullet Points,MAIN CONTENT,Colorful List - Accent 11,List Paragraph11,List Paragraph2,OBC Bullet,L"/>
    <w:basedOn w:val="Normal"/>
    <w:link w:val="ListParagraphChar"/>
    <w:uiPriority w:val="34"/>
    <w:qFormat/>
    <w:rsid w:val="00677734"/>
    <w:pPr>
      <w:ind w:left="720"/>
      <w:contextualSpacing/>
    </w:pPr>
  </w:style>
  <w:style w:type="character" w:customStyle="1" w:styleId="ListParagraphChar">
    <w:name w:val="List Paragraph Char"/>
    <w:aliases w:val="Dot pt Char,F5 List Paragraph Char,List Paragraph1 Char,No Spacing1 Char,List Paragraph Char Char Char Char,Indicator Text Char,Numbered Para 1 Char,Bullet 1 Char,List Paragraph12 Char,Bullet Points Char,MAIN CONTENT Char,L Char"/>
    <w:link w:val="ListParagraph"/>
    <w:rsid w:val="00677734"/>
  </w:style>
  <w:style w:type="paragraph" w:styleId="Caption">
    <w:name w:val="caption"/>
    <w:basedOn w:val="Normal"/>
    <w:next w:val="Normal"/>
    <w:uiPriority w:val="35"/>
    <w:unhideWhenUsed/>
    <w:qFormat/>
    <w:rsid w:val="00677734"/>
    <w:pPr>
      <w:spacing w:after="200" w:line="240" w:lineRule="auto"/>
    </w:pPr>
    <w:rPr>
      <w:i/>
      <w:iCs/>
      <w:color w:val="44546A" w:themeColor="text2"/>
      <w:sz w:val="18"/>
      <w:szCs w:val="18"/>
    </w:rPr>
  </w:style>
  <w:style w:type="paragraph" w:styleId="FootnoteText">
    <w:name w:val="footnote text"/>
    <w:basedOn w:val="Normal"/>
    <w:link w:val="FootnoteTextChar"/>
    <w:uiPriority w:val="99"/>
    <w:semiHidden/>
    <w:unhideWhenUsed/>
    <w:rsid w:val="00677734"/>
    <w:pPr>
      <w:spacing w:after="0" w:line="240" w:lineRule="auto"/>
    </w:pPr>
    <w:rPr>
      <w:sz w:val="20"/>
      <w:szCs w:val="20"/>
      <w:lang w:val="pt-PT"/>
    </w:rPr>
  </w:style>
  <w:style w:type="character" w:customStyle="1" w:styleId="FootnoteTextChar">
    <w:name w:val="Footnote Text Char"/>
    <w:basedOn w:val="DefaultParagraphFont"/>
    <w:link w:val="FootnoteText"/>
    <w:uiPriority w:val="99"/>
    <w:semiHidden/>
    <w:rsid w:val="00677734"/>
    <w:rPr>
      <w:sz w:val="20"/>
      <w:szCs w:val="20"/>
      <w:lang w:val="pt-PT"/>
    </w:rPr>
  </w:style>
  <w:style w:type="character" w:styleId="FootnoteReference">
    <w:name w:val="footnote reference"/>
    <w:basedOn w:val="DefaultParagraphFont"/>
    <w:uiPriority w:val="99"/>
    <w:semiHidden/>
    <w:unhideWhenUsed/>
    <w:rsid w:val="00677734"/>
    <w:rPr>
      <w:vertAlign w:val="superscript"/>
    </w:rPr>
  </w:style>
  <w:style w:type="paragraph" w:styleId="TOCHeading">
    <w:name w:val="TOC Heading"/>
    <w:basedOn w:val="Heading1"/>
    <w:next w:val="Normal"/>
    <w:uiPriority w:val="39"/>
    <w:unhideWhenUsed/>
    <w:qFormat/>
    <w:rsid w:val="00677734"/>
    <w:pPr>
      <w:outlineLvl w:val="9"/>
    </w:pPr>
    <w:rPr>
      <w:lang w:val="en-US"/>
    </w:rPr>
  </w:style>
  <w:style w:type="paragraph" w:styleId="TOC1">
    <w:name w:val="toc 1"/>
    <w:basedOn w:val="Normal"/>
    <w:next w:val="Normal"/>
    <w:autoRedefine/>
    <w:uiPriority w:val="39"/>
    <w:unhideWhenUsed/>
    <w:rsid w:val="00EE2B55"/>
    <w:pPr>
      <w:tabs>
        <w:tab w:val="right" w:pos="9016"/>
      </w:tabs>
      <w:spacing w:after="100"/>
    </w:pPr>
    <w:rPr>
      <w:rFonts w:ascii="Times New Roman" w:hAnsi="Times New Roman" w:cs="Times New Roman"/>
      <w:b/>
      <w:noProof/>
      <w:sz w:val="24"/>
      <w:szCs w:val="24"/>
    </w:rPr>
  </w:style>
  <w:style w:type="character" w:styleId="Hyperlink">
    <w:name w:val="Hyperlink"/>
    <w:basedOn w:val="DefaultParagraphFont"/>
    <w:uiPriority w:val="99"/>
    <w:unhideWhenUsed/>
    <w:rsid w:val="00677734"/>
    <w:rPr>
      <w:color w:val="0563C1" w:themeColor="hyperlink"/>
      <w:u w:val="single"/>
    </w:rPr>
  </w:style>
  <w:style w:type="paragraph" w:styleId="TOC2">
    <w:name w:val="toc 2"/>
    <w:basedOn w:val="Normal"/>
    <w:next w:val="Normal"/>
    <w:autoRedefine/>
    <w:uiPriority w:val="39"/>
    <w:unhideWhenUsed/>
    <w:rsid w:val="000E1E6D"/>
    <w:pPr>
      <w:spacing w:after="100"/>
      <w:ind w:left="220"/>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B11D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1D1E"/>
    <w:rPr>
      <w:rFonts w:ascii="Segoe UI" w:hAnsi="Segoe UI" w:cs="Segoe UI"/>
      <w:sz w:val="18"/>
      <w:szCs w:val="18"/>
    </w:r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paragraph" w:styleId="TOC3">
    <w:name w:val="toc 3"/>
    <w:basedOn w:val="Normal"/>
    <w:next w:val="Normal"/>
    <w:autoRedefine/>
    <w:uiPriority w:val="39"/>
    <w:unhideWhenUsed/>
    <w:rsid w:val="00055990"/>
    <w:pPr>
      <w:spacing w:after="100"/>
      <w:ind w:left="440"/>
    </w:pPr>
  </w:style>
  <w:style w:type="table" w:styleId="TableGrid">
    <w:name w:val="Table Grid"/>
    <w:basedOn w:val="TableNormal"/>
    <w:uiPriority w:val="39"/>
    <w:rsid w:val="000559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F575D6"/>
    <w:rPr>
      <w:b/>
      <w:bCs/>
    </w:rPr>
  </w:style>
  <w:style w:type="character" w:customStyle="1" w:styleId="CommentSubjectChar">
    <w:name w:val="Comment Subject Char"/>
    <w:basedOn w:val="CommentTextChar"/>
    <w:link w:val="CommentSubject"/>
    <w:uiPriority w:val="99"/>
    <w:semiHidden/>
    <w:rsid w:val="00F575D6"/>
    <w:rPr>
      <w:b/>
      <w:bCs/>
      <w:sz w:val="20"/>
      <w:szCs w:val="20"/>
    </w:rPr>
  </w:style>
  <w:style w:type="paragraph" w:styleId="Revision">
    <w:name w:val="Revision"/>
    <w:hidden/>
    <w:uiPriority w:val="99"/>
    <w:semiHidden/>
    <w:rsid w:val="00A33528"/>
    <w:pPr>
      <w:spacing w:after="0" w:line="240" w:lineRule="auto"/>
    </w:p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paragraph" w:styleId="Footer">
    <w:name w:val="footer"/>
    <w:basedOn w:val="Normal"/>
    <w:link w:val="FooterChar"/>
    <w:uiPriority w:val="99"/>
    <w:unhideWhenUsed/>
    <w:rsid w:val="00347CC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7CC3"/>
  </w:style>
  <w:style w:type="character" w:customStyle="1" w:styleId="Heading3Char">
    <w:name w:val="Heading 3 Char"/>
    <w:link w:val="Heading3"/>
    <w:rsid w:val="00A4314B"/>
    <w:rPr>
      <w:b/>
      <w:sz w:val="28"/>
      <w:szCs w:val="28"/>
    </w:rPr>
  </w:style>
  <w:style w:type="table" w:customStyle="1" w:styleId="a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left w:w="115" w:type="dxa"/>
        <w:right w:w="115" w:type="dxa"/>
      </w:tblCellMar>
    </w:tblPr>
  </w:style>
  <w:style w:type="table" w:styleId="PlainTable1">
    <w:name w:val="Plain Table 1"/>
    <w:basedOn w:val="TableNormal"/>
    <w:uiPriority w:val="41"/>
    <w:rsid w:val="00F051C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9B0769"/>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D36835"/>
    <w:rPr>
      <w:color w:val="954F72" w:themeColor="followedHyperlink"/>
      <w:u w:val="single"/>
    </w:rPr>
  </w:style>
  <w:style w:type="paragraph" w:styleId="NoSpacing">
    <w:name w:val="No Spacing"/>
    <w:link w:val="NoSpacingChar"/>
    <w:uiPriority w:val="1"/>
    <w:qFormat/>
    <w:rsid w:val="009D768C"/>
    <w:pPr>
      <w:spacing w:after="0" w:line="240" w:lineRule="auto"/>
    </w:pPr>
    <w:rPr>
      <w:rFonts w:asciiTheme="minorHAnsi" w:eastAsiaTheme="minorEastAsia" w:hAnsiTheme="minorHAnsi" w:cstheme="minorBidi"/>
    </w:rPr>
  </w:style>
  <w:style w:type="character" w:customStyle="1" w:styleId="NoSpacingChar">
    <w:name w:val="No Spacing Char"/>
    <w:basedOn w:val="DefaultParagraphFont"/>
    <w:link w:val="NoSpacing"/>
    <w:uiPriority w:val="1"/>
    <w:rsid w:val="009D768C"/>
    <w:rPr>
      <w:rFonts w:asciiTheme="minorHAnsi" w:eastAsiaTheme="minorEastAsia" w:hAnsiTheme="minorHAnsi" w:cstheme="minorBidi"/>
    </w:rPr>
  </w:style>
  <w:style w:type="paragraph" w:styleId="TOC4">
    <w:name w:val="toc 4"/>
    <w:basedOn w:val="Normal"/>
    <w:next w:val="Normal"/>
    <w:autoRedefine/>
    <w:uiPriority w:val="39"/>
    <w:unhideWhenUsed/>
    <w:rsid w:val="00EE2B55"/>
    <w:pPr>
      <w:spacing w:after="100"/>
      <w:ind w:left="660"/>
    </w:pPr>
  </w:style>
  <w:style w:type="table" w:customStyle="1" w:styleId="a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pPr>
      <w:spacing w:after="0" w:line="240" w:lineRule="auto"/>
    </w:pPr>
    <w:tblPr>
      <w:tblStyleRowBandSize w:val="1"/>
      <w:tblStyleColBandSize w:val="1"/>
      <w:tblCellMar>
        <w:top w:w="100" w:type="dxa"/>
        <w:left w:w="115" w:type="dxa"/>
        <w:bottom w:w="100" w:type="dxa"/>
        <w:right w:w="115"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f1">
    <w:basedOn w:val="TableNormal"/>
    <w:tblPr>
      <w:tblStyleRowBandSize w:val="1"/>
      <w:tblStyleColBandSize w:val="1"/>
      <w:tblCellMar>
        <w:top w:w="15" w:type="dxa"/>
        <w:left w:w="15" w:type="dxa"/>
        <w:bottom w:w="15" w:type="dxa"/>
        <w:right w:w="15" w:type="dxa"/>
      </w:tblCellMar>
    </w:tblPr>
  </w:style>
  <w:style w:type="table" w:customStyle="1" w:styleId="a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4">
    <w:basedOn w:val="TableNormal"/>
    <w:tblPr>
      <w:tblStyleRowBandSize w:val="1"/>
      <w:tblStyleColBandSize w:val="1"/>
      <w:tblCellMar>
        <w:top w:w="15" w:type="dxa"/>
        <w:left w:w="15" w:type="dxa"/>
        <w:bottom w:w="15" w:type="dxa"/>
        <w:right w:w="15"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5" w:type="dxa"/>
        <w:left w:w="15" w:type="dxa"/>
        <w:bottom w:w="15" w:type="dxa"/>
        <w:right w:w="15" w:type="dxa"/>
      </w:tblCellMar>
    </w:tblPr>
  </w:style>
  <w:style w:type="table" w:customStyle="1" w:styleId="aff7">
    <w:basedOn w:val="TableNormal"/>
    <w:tblPr>
      <w:tblStyleRowBandSize w:val="1"/>
      <w:tblStyleColBandSize w:val="1"/>
      <w:tblCellMar>
        <w:top w:w="15" w:type="dxa"/>
        <w:left w:w="15" w:type="dxa"/>
        <w:bottom w:w="15" w:type="dxa"/>
        <w:right w:w="15" w:type="dxa"/>
      </w:tblCellMar>
    </w:tblPr>
  </w:style>
  <w:style w:type="table" w:customStyle="1" w:styleId="aff8">
    <w:basedOn w:val="TableNormal"/>
    <w:tblPr>
      <w:tblStyleRowBandSize w:val="1"/>
      <w:tblStyleColBandSize w:val="1"/>
      <w:tblCellMar>
        <w:left w:w="115" w:type="dxa"/>
        <w:right w:w="115" w:type="dxa"/>
      </w:tblCellMar>
    </w:tblPr>
  </w:style>
  <w:style w:type="table" w:styleId="GridTable6Colorful-Accent3">
    <w:name w:val="Grid Table 6 Colorful Accent 3"/>
    <w:basedOn w:val="TableNormal"/>
    <w:uiPriority w:val="51"/>
    <w:rsid w:val="00990BDB"/>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aff9">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d">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tblStylePr w:type="firstRow">
      <w:rPr>
        <w:b/>
      </w:rPr>
      <w:tblPr/>
      <w:tcPr>
        <w:tcBorders>
          <w:bottom w:val="single" w:sz="12" w:space="0" w:color="C9C9C9"/>
        </w:tcBorders>
      </w:tcPr>
    </w:tblStylePr>
    <w:tblStylePr w:type="lastRow">
      <w:rPr>
        <w:b/>
      </w:rPr>
      <w:tblPr/>
      <w:tcPr>
        <w:tcBorders>
          <w:top w:val="single" w:sz="4" w:space="0" w:color="C9C9C9"/>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ffe">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2">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3">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chart" Target="charts/chart3.xml"/><Relationship Id="rId26" Type="http://schemas.openxmlformats.org/officeDocument/2006/relationships/chart" Target="charts/chart7.xml"/><Relationship Id="rId39" Type="http://schemas.openxmlformats.org/officeDocument/2006/relationships/hyperlink" Target="https://drive.google.com/drive/folders/1-CODQ_JCb5hSQgpvTeq0NSoHfIwpk8D7?usp=sharing" TargetMode="External"/><Relationship Id="rId21" Type="http://schemas.openxmlformats.org/officeDocument/2006/relationships/image" Target="media/image9.png"/><Relationship Id="rId34" Type="http://schemas.openxmlformats.org/officeDocument/2006/relationships/image" Target="media/image18.png"/><Relationship Id="rId42" Type="http://schemas.openxmlformats.org/officeDocument/2006/relationships/image" Target="media/image22.pn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chart" Target="charts/chart1.xml"/><Relationship Id="rId29" Type="http://schemas.openxmlformats.org/officeDocument/2006/relationships/image" Target="media/image14.png"/><Relationship Id="rId11" Type="http://schemas.openxmlformats.org/officeDocument/2006/relationships/image" Target="media/image3.png"/><Relationship Id="rId24" Type="http://schemas.openxmlformats.org/officeDocument/2006/relationships/chart" Target="charts/chart6.xml"/><Relationship Id="rId32" Type="http://schemas.openxmlformats.org/officeDocument/2006/relationships/image" Target="media/image16.png"/><Relationship Id="rId37" Type="http://schemas.openxmlformats.org/officeDocument/2006/relationships/hyperlink" Target="https://docs.google.com/document/d/1BhReoRAkdcTUie8c96Xok1cvlkWcm1iv/edit" TargetMode="External"/><Relationship Id="rId40" Type="http://schemas.openxmlformats.org/officeDocument/2006/relationships/image" Target="media/image20.png"/><Relationship Id="rId45" Type="http://schemas.openxmlformats.org/officeDocument/2006/relationships/header" Target="header2.xml"/><Relationship Id="rId53" Type="http://schemas.openxmlformats.org/officeDocument/2006/relationships/customXml" Target="../customXml/item4.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chart" Target="charts/chart4.xml"/><Relationship Id="rId31" Type="http://schemas.openxmlformats.org/officeDocument/2006/relationships/hyperlink" Target="https://drive.google.com/file/d/1VHVn1xGYvyY2waBwoaHt1bp-QOsjKPOf/view?usp=sharing" TargetMode="External"/><Relationship Id="rId44" Type="http://schemas.openxmlformats.org/officeDocument/2006/relationships/header" Target="header1.xml"/><Relationship Id="rId52" Type="http://schemas.openxmlformats.org/officeDocument/2006/relationships/customXml" Target="../customXml/item3.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chart" Target="charts/chart5.xm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9.jpg"/><Relationship Id="rId43" Type="http://schemas.openxmlformats.org/officeDocument/2006/relationships/image" Target="media/image23.png"/><Relationship Id="rId48"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chart" Target="charts/chart2.xml"/><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hyperlink" Target="https://docs.google.com/document/d/1BhReoRAkdcTUie8c96Xok1cvlkWcm1iv/edit" TargetMode="External"/><Relationship Id="rId46"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image" Target="media/image21.jpg"/><Relationship Id="rId54"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0.jpg"/><Relationship Id="rId28" Type="http://schemas.openxmlformats.org/officeDocument/2006/relationships/image" Target="media/image13.png"/><Relationship Id="rId36" Type="http://schemas.openxmlformats.org/officeDocument/2006/relationships/hyperlink" Target="https://www.undp.org/library/un-good-practices-how-universal-periodic-review-process-supports-sustainable-development" TargetMode="External"/><Relationship Id="rId49" Type="http://schemas.openxmlformats.org/officeDocument/2006/relationships/footer" Target="footer3.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t>Summary information per PUNO, Canada,</a:t>
            </a:r>
            <a:r>
              <a:rPr lang="en-US" sz="1200" b="1" baseline="0"/>
              <a:t> </a:t>
            </a:r>
            <a:r>
              <a:rPr lang="en-US" sz="1200" b="1"/>
              <a:t>2021</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stacked"/>
        <c:varyColors val="0"/>
        <c:ser>
          <c:idx val="0"/>
          <c:order val="0"/>
          <c:tx>
            <c:strRef>
              <c:f>Sheet2!$D$2</c:f>
              <c:strCache>
                <c:ptCount val="1"/>
                <c:pt idx="0">
                  <c:v>BALANCE FROM 2020</c:v>
                </c:pt>
              </c:strCache>
            </c:strRef>
          </c:tx>
          <c:spPr>
            <a:solidFill>
              <a:schemeClr val="accent2"/>
            </a:solidFill>
            <a:ln>
              <a:noFill/>
            </a:ln>
            <a:effectLst/>
          </c:spPr>
          <c:invertIfNegative val="0"/>
          <c:cat>
            <c:strRef>
              <c:f>Sheet2!$C$3:$C$11</c:f>
              <c:strCache>
                <c:ptCount val="4"/>
                <c:pt idx="0">
                  <c:v>UNFPA</c:v>
                </c:pt>
                <c:pt idx="1">
                  <c:v>UNICEF</c:v>
                </c:pt>
                <c:pt idx="2">
                  <c:v>UNESCO</c:v>
                </c:pt>
                <c:pt idx="3">
                  <c:v>UNWOMEN</c:v>
                </c:pt>
              </c:strCache>
            </c:strRef>
          </c:cat>
          <c:val>
            <c:numRef>
              <c:f>Sheet2!$D$3:$D$11</c:f>
              <c:numCache>
                <c:formatCode>_(* #,##0.00_);_(* \(#,##0.00\);_(* "-"??_);_(@_)</c:formatCode>
                <c:ptCount val="4"/>
                <c:pt idx="0">
                  <c:v>959237.99</c:v>
                </c:pt>
                <c:pt idx="1">
                  <c:v>155000</c:v>
                </c:pt>
                <c:pt idx="2">
                  <c:v>0</c:v>
                </c:pt>
                <c:pt idx="3">
                  <c:v>275469</c:v>
                </c:pt>
              </c:numCache>
            </c:numRef>
          </c:val>
          <c:extLst>
            <c:ext xmlns:c16="http://schemas.microsoft.com/office/drawing/2014/chart" uri="{C3380CC4-5D6E-409C-BE32-E72D297353CC}">
              <c16:uniqueId val="{00000000-5499-49B7-B571-CDCB091EF4C4}"/>
            </c:ext>
          </c:extLst>
        </c:ser>
        <c:ser>
          <c:idx val="1"/>
          <c:order val="1"/>
          <c:tx>
            <c:strRef>
              <c:f>Sheet2!$E$2</c:f>
              <c:strCache>
                <c:ptCount val="1"/>
                <c:pt idx="0">
                  <c:v>FUNDS RECEIVED</c:v>
                </c:pt>
              </c:strCache>
            </c:strRef>
          </c:tx>
          <c:spPr>
            <a:solidFill>
              <a:schemeClr val="accent4"/>
            </a:solidFill>
            <a:ln>
              <a:noFill/>
            </a:ln>
            <a:effectLst/>
          </c:spPr>
          <c:invertIfNegative val="0"/>
          <c:cat>
            <c:strRef>
              <c:f>Sheet2!$C$3:$C$11</c:f>
              <c:strCache>
                <c:ptCount val="4"/>
                <c:pt idx="0">
                  <c:v>UNFPA</c:v>
                </c:pt>
                <c:pt idx="1">
                  <c:v>UNICEF</c:v>
                </c:pt>
                <c:pt idx="2">
                  <c:v>UNESCO</c:v>
                </c:pt>
                <c:pt idx="3">
                  <c:v>UNWOMEN</c:v>
                </c:pt>
              </c:strCache>
            </c:strRef>
          </c:cat>
          <c:val>
            <c:numRef>
              <c:f>Sheet2!$E$3:$E$11</c:f>
              <c:numCache>
                <c:formatCode>_(* #,##0.00_);_(* \(#,##0.00\);_(* "-"??_);_(@_)</c:formatCode>
                <c:ptCount val="4"/>
                <c:pt idx="0">
                  <c:v>963032</c:v>
                </c:pt>
                <c:pt idx="1">
                  <c:v>1232255.17</c:v>
                </c:pt>
                <c:pt idx="2">
                  <c:v>201571</c:v>
                </c:pt>
                <c:pt idx="3">
                  <c:v>196537</c:v>
                </c:pt>
              </c:numCache>
            </c:numRef>
          </c:val>
          <c:extLst>
            <c:ext xmlns:c16="http://schemas.microsoft.com/office/drawing/2014/chart" uri="{C3380CC4-5D6E-409C-BE32-E72D297353CC}">
              <c16:uniqueId val="{00000001-5499-49B7-B571-CDCB091EF4C4}"/>
            </c:ext>
          </c:extLst>
        </c:ser>
        <c:ser>
          <c:idx val="2"/>
          <c:order val="2"/>
          <c:tx>
            <c:strRef>
              <c:f>Sheet2!$F$2</c:f>
              <c:strCache>
                <c:ptCount val="1"/>
                <c:pt idx="0">
                  <c:v>TOTAL AVAILABLE</c:v>
                </c:pt>
              </c:strCache>
            </c:strRef>
          </c:tx>
          <c:spPr>
            <a:solidFill>
              <a:schemeClr val="accent6"/>
            </a:solidFill>
            <a:ln>
              <a:noFill/>
            </a:ln>
            <a:effectLst/>
          </c:spPr>
          <c:invertIfNegative val="0"/>
          <c:cat>
            <c:strRef>
              <c:f>Sheet2!$C$3:$C$11</c:f>
              <c:strCache>
                <c:ptCount val="4"/>
                <c:pt idx="0">
                  <c:v>UNFPA</c:v>
                </c:pt>
                <c:pt idx="1">
                  <c:v>UNICEF</c:v>
                </c:pt>
                <c:pt idx="2">
                  <c:v>UNESCO</c:v>
                </c:pt>
                <c:pt idx="3">
                  <c:v>UNWOMEN</c:v>
                </c:pt>
              </c:strCache>
            </c:strRef>
          </c:cat>
          <c:val>
            <c:numRef>
              <c:f>Sheet2!$F$3:$F$11</c:f>
              <c:numCache>
                <c:formatCode>_(* #,##0.00_);_(* \(#,##0.00\);_(* "-"??_);_(@_)</c:formatCode>
                <c:ptCount val="4"/>
                <c:pt idx="0">
                  <c:v>1922269.99</c:v>
                </c:pt>
                <c:pt idx="1">
                  <c:v>1387255.17</c:v>
                </c:pt>
                <c:pt idx="2">
                  <c:v>201571</c:v>
                </c:pt>
                <c:pt idx="3">
                  <c:v>472006</c:v>
                </c:pt>
              </c:numCache>
            </c:numRef>
          </c:val>
          <c:extLst>
            <c:ext xmlns:c16="http://schemas.microsoft.com/office/drawing/2014/chart" uri="{C3380CC4-5D6E-409C-BE32-E72D297353CC}">
              <c16:uniqueId val="{00000002-5499-49B7-B571-CDCB091EF4C4}"/>
            </c:ext>
          </c:extLst>
        </c:ser>
        <c:ser>
          <c:idx val="3"/>
          <c:order val="3"/>
          <c:tx>
            <c:strRef>
              <c:f>Sheet2!$G$2</c:f>
              <c:strCache>
                <c:ptCount val="1"/>
                <c:pt idx="0">
                  <c:v>EXPENDITURES </c:v>
                </c:pt>
              </c:strCache>
            </c:strRef>
          </c:tx>
          <c:spPr>
            <a:solidFill>
              <a:schemeClr val="accent2">
                <a:lumMod val="60000"/>
              </a:schemeClr>
            </a:solidFill>
            <a:ln>
              <a:noFill/>
            </a:ln>
            <a:effectLst/>
          </c:spPr>
          <c:invertIfNegative val="0"/>
          <c:cat>
            <c:strRef>
              <c:f>Sheet2!$C$3:$C$11</c:f>
              <c:strCache>
                <c:ptCount val="4"/>
                <c:pt idx="0">
                  <c:v>UNFPA</c:v>
                </c:pt>
                <c:pt idx="1">
                  <c:v>UNICEF</c:v>
                </c:pt>
                <c:pt idx="2">
                  <c:v>UNESCO</c:v>
                </c:pt>
                <c:pt idx="3">
                  <c:v>UNWOMEN</c:v>
                </c:pt>
              </c:strCache>
            </c:strRef>
          </c:cat>
          <c:val>
            <c:numRef>
              <c:f>Sheet2!$G$3:$G$11</c:f>
              <c:numCache>
                <c:formatCode>_(* #,##0_);_(* \(#,##0\);_(* "-"??_);_(@_)</c:formatCode>
                <c:ptCount val="4"/>
                <c:pt idx="0">
                  <c:v>1177183.99</c:v>
                </c:pt>
                <c:pt idx="1">
                  <c:v>817148.69</c:v>
                </c:pt>
                <c:pt idx="2">
                  <c:v>157695</c:v>
                </c:pt>
                <c:pt idx="3">
                  <c:v>277421.62</c:v>
                </c:pt>
              </c:numCache>
            </c:numRef>
          </c:val>
          <c:extLst>
            <c:ext xmlns:c16="http://schemas.microsoft.com/office/drawing/2014/chart" uri="{C3380CC4-5D6E-409C-BE32-E72D297353CC}">
              <c16:uniqueId val="{00000003-5499-49B7-B571-CDCB091EF4C4}"/>
            </c:ext>
          </c:extLst>
        </c:ser>
        <c:dLbls>
          <c:showLegendKey val="0"/>
          <c:showVal val="0"/>
          <c:showCatName val="0"/>
          <c:showSerName val="0"/>
          <c:showPercent val="0"/>
          <c:showBubbleSize val="0"/>
        </c:dLbls>
        <c:gapWidth val="150"/>
        <c:overlap val="100"/>
        <c:axId val="1489084671"/>
        <c:axId val="1489085087"/>
      </c:barChart>
      <c:catAx>
        <c:axId val="14890846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89085087"/>
        <c:crosses val="autoZero"/>
        <c:auto val="1"/>
        <c:lblAlgn val="ctr"/>
        <c:lblOffset val="100"/>
        <c:noMultiLvlLbl val="0"/>
      </c:catAx>
      <c:valAx>
        <c:axId val="1489085087"/>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890846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t>Summary</a:t>
            </a:r>
            <a:r>
              <a:rPr lang="en-US" sz="1200" b="1" baseline="0"/>
              <a:t> information p</a:t>
            </a:r>
            <a:r>
              <a:rPr lang="en-US" sz="1200" b="1"/>
              <a:t>er PUNO, Sweden, 2021</a:t>
            </a:r>
          </a:p>
        </c:rich>
      </c:tx>
      <c:layout>
        <c:manualLayout>
          <c:xMode val="edge"/>
          <c:yMode val="edge"/>
          <c:x val="0.24571428571428572"/>
          <c:y val="6.4230049402282954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stacked"/>
        <c:varyColors val="0"/>
        <c:ser>
          <c:idx val="0"/>
          <c:order val="0"/>
          <c:tx>
            <c:strRef>
              <c:f>Sheet2!$D$2</c:f>
              <c:strCache>
                <c:ptCount val="1"/>
                <c:pt idx="0">
                  <c:v>BALANCE FROM 2020</c:v>
                </c:pt>
              </c:strCache>
            </c:strRef>
          </c:tx>
          <c:spPr>
            <a:solidFill>
              <a:schemeClr val="accent2"/>
            </a:solidFill>
            <a:ln>
              <a:noFill/>
            </a:ln>
            <a:effectLst/>
          </c:spPr>
          <c:invertIfNegative val="0"/>
          <c:cat>
            <c:strRef>
              <c:f>Sheet2!$C$3:$C$6</c:f>
              <c:strCache>
                <c:ptCount val="4"/>
                <c:pt idx="0">
                  <c:v>UNFPA</c:v>
                </c:pt>
                <c:pt idx="1">
                  <c:v>UNICEF</c:v>
                </c:pt>
                <c:pt idx="2">
                  <c:v>UNESCO</c:v>
                </c:pt>
                <c:pt idx="3">
                  <c:v>UNWOMEN</c:v>
                </c:pt>
              </c:strCache>
            </c:strRef>
          </c:cat>
          <c:val>
            <c:numRef>
              <c:f>Sheet2!$D$3:$D$6</c:f>
              <c:numCache>
                <c:formatCode>#,##0.00</c:formatCode>
                <c:ptCount val="4"/>
                <c:pt idx="0" formatCode="General">
                  <c:v>257</c:v>
                </c:pt>
                <c:pt idx="1">
                  <c:v>336585.01</c:v>
                </c:pt>
                <c:pt idx="2">
                  <c:v>255820.76</c:v>
                </c:pt>
                <c:pt idx="3">
                  <c:v>678037</c:v>
                </c:pt>
              </c:numCache>
            </c:numRef>
          </c:val>
          <c:extLst>
            <c:ext xmlns:c16="http://schemas.microsoft.com/office/drawing/2014/chart" uri="{C3380CC4-5D6E-409C-BE32-E72D297353CC}">
              <c16:uniqueId val="{00000000-2E42-49D0-B91E-FC378794C62B}"/>
            </c:ext>
          </c:extLst>
        </c:ser>
        <c:ser>
          <c:idx val="1"/>
          <c:order val="1"/>
          <c:tx>
            <c:strRef>
              <c:f>Sheet2!$E$2</c:f>
              <c:strCache>
                <c:ptCount val="1"/>
                <c:pt idx="0">
                  <c:v>FUNDS RECEIVED</c:v>
                </c:pt>
              </c:strCache>
            </c:strRef>
          </c:tx>
          <c:spPr>
            <a:solidFill>
              <a:schemeClr val="accent4"/>
            </a:solidFill>
            <a:ln>
              <a:noFill/>
            </a:ln>
            <a:effectLst/>
          </c:spPr>
          <c:invertIfNegative val="0"/>
          <c:cat>
            <c:strRef>
              <c:f>Sheet2!$C$3:$C$6</c:f>
              <c:strCache>
                <c:ptCount val="4"/>
                <c:pt idx="0">
                  <c:v>UNFPA</c:v>
                </c:pt>
                <c:pt idx="1">
                  <c:v>UNICEF</c:v>
                </c:pt>
                <c:pt idx="2">
                  <c:v>UNESCO</c:v>
                </c:pt>
                <c:pt idx="3">
                  <c:v>UNWOMEN</c:v>
                </c:pt>
              </c:strCache>
            </c:strRef>
          </c:cat>
          <c:val>
            <c:numRef>
              <c:f>Sheet2!$E$3:$E$6</c:f>
              <c:numCache>
                <c:formatCode>#,##0</c:formatCode>
                <c:ptCount val="4"/>
                <c:pt idx="0">
                  <c:v>2387200</c:v>
                </c:pt>
                <c:pt idx="1">
                  <c:v>412668</c:v>
                </c:pt>
                <c:pt idx="2">
                  <c:v>74220</c:v>
                </c:pt>
                <c:pt idx="3">
                  <c:v>449087</c:v>
                </c:pt>
              </c:numCache>
            </c:numRef>
          </c:val>
          <c:extLst>
            <c:ext xmlns:c16="http://schemas.microsoft.com/office/drawing/2014/chart" uri="{C3380CC4-5D6E-409C-BE32-E72D297353CC}">
              <c16:uniqueId val="{00000001-2E42-49D0-B91E-FC378794C62B}"/>
            </c:ext>
          </c:extLst>
        </c:ser>
        <c:ser>
          <c:idx val="2"/>
          <c:order val="2"/>
          <c:tx>
            <c:strRef>
              <c:f>Sheet2!$F$2</c:f>
              <c:strCache>
                <c:ptCount val="1"/>
                <c:pt idx="0">
                  <c:v>TOTAL AVAILABLE</c:v>
                </c:pt>
              </c:strCache>
            </c:strRef>
          </c:tx>
          <c:spPr>
            <a:solidFill>
              <a:schemeClr val="accent6"/>
            </a:solidFill>
            <a:ln>
              <a:noFill/>
            </a:ln>
            <a:effectLst/>
          </c:spPr>
          <c:invertIfNegative val="0"/>
          <c:cat>
            <c:strRef>
              <c:f>Sheet2!$C$3:$C$6</c:f>
              <c:strCache>
                <c:ptCount val="4"/>
                <c:pt idx="0">
                  <c:v>UNFPA</c:v>
                </c:pt>
                <c:pt idx="1">
                  <c:v>UNICEF</c:v>
                </c:pt>
                <c:pt idx="2">
                  <c:v>UNESCO</c:v>
                </c:pt>
                <c:pt idx="3">
                  <c:v>UNWOMEN</c:v>
                </c:pt>
              </c:strCache>
            </c:strRef>
          </c:cat>
          <c:val>
            <c:numRef>
              <c:f>Sheet2!$F$3:$F$6</c:f>
              <c:numCache>
                <c:formatCode>#,##0</c:formatCode>
                <c:ptCount val="4"/>
                <c:pt idx="0">
                  <c:v>2387457</c:v>
                </c:pt>
                <c:pt idx="1">
                  <c:v>749253.01</c:v>
                </c:pt>
                <c:pt idx="2">
                  <c:v>330040.76</c:v>
                </c:pt>
                <c:pt idx="3">
                  <c:v>1127124</c:v>
                </c:pt>
              </c:numCache>
            </c:numRef>
          </c:val>
          <c:extLst>
            <c:ext xmlns:c16="http://schemas.microsoft.com/office/drawing/2014/chart" uri="{C3380CC4-5D6E-409C-BE32-E72D297353CC}">
              <c16:uniqueId val="{00000002-2E42-49D0-B91E-FC378794C62B}"/>
            </c:ext>
          </c:extLst>
        </c:ser>
        <c:ser>
          <c:idx val="3"/>
          <c:order val="3"/>
          <c:tx>
            <c:strRef>
              <c:f>Sheet2!$G$2</c:f>
              <c:strCache>
                <c:ptCount val="1"/>
                <c:pt idx="0">
                  <c:v>EXPENDITURES </c:v>
                </c:pt>
              </c:strCache>
            </c:strRef>
          </c:tx>
          <c:spPr>
            <a:solidFill>
              <a:schemeClr val="accent2">
                <a:lumMod val="60000"/>
              </a:schemeClr>
            </a:solidFill>
            <a:ln>
              <a:noFill/>
            </a:ln>
            <a:effectLst/>
          </c:spPr>
          <c:invertIfNegative val="0"/>
          <c:cat>
            <c:strRef>
              <c:f>Sheet2!$C$3:$C$6</c:f>
              <c:strCache>
                <c:ptCount val="4"/>
                <c:pt idx="0">
                  <c:v>UNFPA</c:v>
                </c:pt>
                <c:pt idx="1">
                  <c:v>UNICEF</c:v>
                </c:pt>
                <c:pt idx="2">
                  <c:v>UNESCO</c:v>
                </c:pt>
                <c:pt idx="3">
                  <c:v>UNWOMEN</c:v>
                </c:pt>
              </c:strCache>
            </c:strRef>
          </c:cat>
          <c:val>
            <c:numRef>
              <c:f>Sheet2!$G$3:$G$6</c:f>
              <c:numCache>
                <c:formatCode>#,##0.00</c:formatCode>
                <c:ptCount val="4"/>
                <c:pt idx="0" formatCode="#,##0">
                  <c:v>2037643</c:v>
                </c:pt>
                <c:pt idx="1">
                  <c:v>602700</c:v>
                </c:pt>
                <c:pt idx="2" formatCode="#,##0">
                  <c:v>321917</c:v>
                </c:pt>
                <c:pt idx="3" formatCode="#,##0">
                  <c:v>869177</c:v>
                </c:pt>
              </c:numCache>
            </c:numRef>
          </c:val>
          <c:extLst>
            <c:ext xmlns:c16="http://schemas.microsoft.com/office/drawing/2014/chart" uri="{C3380CC4-5D6E-409C-BE32-E72D297353CC}">
              <c16:uniqueId val="{00000003-2E42-49D0-B91E-FC378794C62B}"/>
            </c:ext>
          </c:extLst>
        </c:ser>
        <c:dLbls>
          <c:showLegendKey val="0"/>
          <c:showVal val="0"/>
          <c:showCatName val="0"/>
          <c:showSerName val="0"/>
          <c:showPercent val="0"/>
          <c:showBubbleSize val="0"/>
        </c:dLbls>
        <c:gapWidth val="150"/>
        <c:overlap val="100"/>
        <c:axId val="1640541039"/>
        <c:axId val="1640544783"/>
      </c:barChart>
      <c:catAx>
        <c:axId val="1640541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40544783"/>
        <c:crosses val="autoZero"/>
        <c:auto val="1"/>
        <c:lblAlgn val="ctr"/>
        <c:lblOffset val="100"/>
        <c:noMultiLvlLbl val="0"/>
      </c:catAx>
      <c:valAx>
        <c:axId val="1640544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640541039"/>
        <c:crosses val="autoZero"/>
        <c:crossBetween val="between"/>
      </c:valAx>
      <c:spPr>
        <a:noFill/>
        <a:ln>
          <a:noFill/>
        </a:ln>
        <a:effectLst/>
      </c:spPr>
    </c:plotArea>
    <c:legend>
      <c:legendPos val="b"/>
      <c:layout>
        <c:manualLayout>
          <c:xMode val="edge"/>
          <c:yMode val="edge"/>
          <c:x val="9.8642607174103253E-2"/>
          <c:y val="0.83226523767862348"/>
          <c:w val="0.86938145231846031"/>
          <c:h val="0.1399569845435987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US" sz="1400"/>
              <a:t>Funds available (Sweden</a:t>
            </a:r>
            <a:r>
              <a:rPr lang="en-US" sz="1400" baseline="0"/>
              <a:t> and Canada), 2021</a:t>
            </a:r>
            <a:endParaRPr lang="en-US" sz="14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0930-4D75-9860-C09996F4C82D}"/>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0930-4D75-9860-C09996F4C82D}"/>
              </c:ext>
            </c:extLst>
          </c:dPt>
          <c:dLbls>
            <c:spPr>
              <a:noFill/>
              <a:ln>
                <a:noFill/>
              </a:ln>
              <a:effectLst/>
            </c:spPr>
            <c:txPr>
              <a:bodyPr rot="0" spcFirstLastPara="1" vertOverflow="ellipsis" vert="horz" wrap="square" anchor="ctr" anchorCtr="1"/>
              <a:lstStyle/>
              <a:p>
                <a:pPr>
                  <a:defRPr sz="11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Sheet4!$C$4:$C$5</c:f>
              <c:strCache>
                <c:ptCount val="2"/>
                <c:pt idx="0">
                  <c:v>Sweden </c:v>
                </c:pt>
                <c:pt idx="1">
                  <c:v>Canada</c:v>
                </c:pt>
              </c:strCache>
            </c:strRef>
          </c:cat>
          <c:val>
            <c:numRef>
              <c:f>Sheet4!$D$4:$D$5</c:f>
              <c:numCache>
                <c:formatCode>General</c:formatCode>
                <c:ptCount val="2"/>
                <c:pt idx="0" formatCode="_(* #,##0.00_);_(* \(#,##0.00\);_(* &quot;-&quot;??_);_(@_)">
                  <c:v>4593874.7699999996</c:v>
                </c:pt>
                <c:pt idx="1">
                  <c:v>3355077.99</c:v>
                </c:pt>
              </c:numCache>
            </c:numRef>
          </c:val>
          <c:extLst>
            <c:ext xmlns:c16="http://schemas.microsoft.com/office/drawing/2014/chart" uri="{C3380CC4-5D6E-409C-BE32-E72D297353CC}">
              <c16:uniqueId val="{00000004-0930-4D75-9860-C09996F4C82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1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r>
              <a:rPr lang="en-US" sz="1400" b="1">
                <a:solidFill>
                  <a:schemeClr val="tx1"/>
                </a:solidFill>
              </a:rPr>
              <a:t>Expenditures by fund source (Sweden vs Canada), 2021</a:t>
            </a:r>
          </a:p>
        </c:rich>
      </c:tx>
      <c:layout>
        <c:manualLayout>
          <c:xMode val="edge"/>
          <c:yMode val="edge"/>
          <c:x val="0.11415966754155731"/>
          <c:y val="6.0185185185185182E-2"/>
        </c:manualLayout>
      </c:layout>
      <c:overlay val="0"/>
      <c:spPr>
        <a:noFill/>
        <a:ln>
          <a:noFill/>
        </a:ln>
        <a:effectLst/>
      </c:spPr>
      <c:txPr>
        <a:bodyPr rot="0" spcFirstLastPara="1" vertOverflow="ellipsis" vert="horz" wrap="square" anchor="ctr" anchorCtr="1"/>
        <a:lstStyle/>
        <a:p>
          <a:pPr>
            <a:defRPr sz="1400" b="1" i="0" u="none" strike="noStrike" kern="1200"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endParaRPr lang="en-US"/>
        </a:p>
      </c:txPr>
    </c:title>
    <c:autoTitleDeleted val="0"/>
    <c:plotArea>
      <c:layout/>
      <c:pieChart>
        <c:varyColors val="1"/>
        <c:ser>
          <c:idx val="0"/>
          <c:order val="0"/>
          <c:dPt>
            <c:idx val="0"/>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1-ED54-4E1D-AD79-9E749E1CE4F9}"/>
              </c:ext>
            </c:extLst>
          </c:dPt>
          <c:dPt>
            <c:idx val="1"/>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3-ED54-4E1D-AD79-9E749E1CE4F9}"/>
              </c:ext>
            </c:extLst>
          </c:dPt>
          <c:dLbls>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ct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Sheet2!$C$16:$C$17</c:f>
              <c:strCache>
                <c:ptCount val="2"/>
                <c:pt idx="0">
                  <c:v>Sweden</c:v>
                </c:pt>
                <c:pt idx="1">
                  <c:v>Canada</c:v>
                </c:pt>
              </c:strCache>
            </c:strRef>
          </c:cat>
          <c:val>
            <c:numRef>
              <c:f>Sheet2!$D$16:$D$17</c:f>
              <c:numCache>
                <c:formatCode>_(* #,##0.00_);_(* \(#,##0.00\);_(* "-"??_);_(@_)</c:formatCode>
                <c:ptCount val="2"/>
                <c:pt idx="0" formatCode="#,##0">
                  <c:v>3831437</c:v>
                </c:pt>
                <c:pt idx="1">
                  <c:v>2429449</c:v>
                </c:pt>
              </c:numCache>
            </c:numRef>
          </c:val>
          <c:extLst>
            <c:ext xmlns:c16="http://schemas.microsoft.com/office/drawing/2014/chart" uri="{C3380CC4-5D6E-409C-BE32-E72D297353CC}">
              <c16:uniqueId val="{00000004-ED54-4E1D-AD79-9E749E1CE4F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12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0" i="0" u="none" strike="noStrike" kern="1200" cap="all" spc="0" baseline="0">
                <a:gradFill>
                  <a:gsLst>
                    <a:gs pos="0">
                      <a:schemeClr val="dk1">
                        <a:lumMod val="50000"/>
                        <a:lumOff val="50000"/>
                      </a:schemeClr>
                    </a:gs>
                    <a:gs pos="100000">
                      <a:schemeClr val="dk1">
                        <a:lumMod val="85000"/>
                        <a:lumOff val="15000"/>
                      </a:schemeClr>
                    </a:gs>
                  </a:gsLst>
                  <a:lin ang="5400000" scaled="0"/>
                </a:gradFill>
                <a:latin typeface="+mn-lt"/>
                <a:ea typeface="+mn-ea"/>
                <a:cs typeface="+mn-cs"/>
              </a:defRPr>
            </a:pPr>
            <a:r>
              <a:rPr lang="en-US" b="1">
                <a:solidFill>
                  <a:schemeClr val="tx1"/>
                </a:solidFill>
                <a:latin typeface="Times New Roman" panose="02020603050405020304" pitchFamily="18" charset="0"/>
                <a:cs typeface="Times New Roman" panose="02020603050405020304" pitchFamily="18" charset="0"/>
              </a:rPr>
              <a:t>Evolution of the cumulative of AGYW reached per cycle (cycles</a:t>
            </a:r>
            <a:r>
              <a:rPr lang="en-US" b="1" baseline="0">
                <a:solidFill>
                  <a:schemeClr val="tx1"/>
                </a:solidFill>
                <a:latin typeface="Times New Roman" panose="02020603050405020304" pitchFamily="18" charset="0"/>
                <a:cs typeface="Times New Roman" panose="02020603050405020304" pitchFamily="18" charset="0"/>
              </a:rPr>
              <a:t> 1-10)</a:t>
            </a:r>
            <a:r>
              <a:rPr lang="en-US" b="1">
                <a:solidFill>
                  <a:schemeClr val="tx1"/>
                </a:solidFill>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a:defRPr sz="1440" b="0" i="0" u="none" strike="noStrike" kern="1200" cap="all" spc="0" baseline="0">
              <a:gradFill>
                <a:gsLst>
                  <a:gs pos="0">
                    <a:schemeClr val="dk1">
                      <a:lumMod val="50000"/>
                      <a:lumOff val="50000"/>
                    </a:schemeClr>
                  </a:gs>
                  <a:gs pos="100000">
                    <a:schemeClr val="dk1">
                      <a:lumMod val="85000"/>
                      <a:lumOff val="15000"/>
                    </a:schemeClr>
                  </a:gs>
                </a:gsLst>
                <a:lin ang="5400000" scaled="0"/>
              </a:gradFill>
              <a:latin typeface="+mn-lt"/>
              <a:ea typeface="+mn-ea"/>
              <a:cs typeface="+mn-cs"/>
            </a:defRPr>
          </a:pPr>
          <a:endParaRPr lang="en-US"/>
        </a:p>
      </c:txPr>
    </c:title>
    <c:autoTitleDeleted val="0"/>
    <c:plotArea>
      <c:layout/>
      <c:lineChart>
        <c:grouping val="standard"/>
        <c:varyColors val="0"/>
        <c:ser>
          <c:idx val="0"/>
          <c:order val="0"/>
          <c:tx>
            <c:strRef>
              <c:f>Sheet1!$C$1:$C$2</c:f>
              <c:strCache>
                <c:ptCount val="2"/>
                <c:pt idx="0">
                  <c:v>Province </c:v>
                </c:pt>
                <c:pt idx="1">
                  <c:v>Nampula</c:v>
                </c:pt>
              </c:strCache>
            </c:strRef>
          </c:tx>
          <c:spPr>
            <a:ln w="19050" cap="rnd" cmpd="sng" algn="ctr">
              <a:solidFill>
                <a:schemeClr val="accent6">
                  <a:shade val="95000"/>
                  <a:satMod val="105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Sheet1!$B$3:$B$12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Sheet1!$C$3:$C$12</c:f>
            </c:numRef>
          </c:val>
          <c:smooth val="0"/>
          <c:extLst>
            <c:ext xmlns:c16="http://schemas.microsoft.com/office/drawing/2014/chart" uri="{C3380CC4-5D6E-409C-BE32-E72D297353CC}">
              <c16:uniqueId val="{00000000-69B5-4C5A-9544-4796582877AD}"/>
            </c:ext>
          </c:extLst>
        </c:ser>
        <c:ser>
          <c:idx val="1"/>
          <c:order val="1"/>
          <c:tx>
            <c:strRef>
              <c:f>Sheet1!$D$1:$D$2</c:f>
              <c:strCache>
                <c:ptCount val="2"/>
                <c:pt idx="0">
                  <c:v>Province </c:v>
                </c:pt>
                <c:pt idx="1">
                  <c:v>Zambezia</c:v>
                </c:pt>
              </c:strCache>
            </c:strRef>
          </c:tx>
          <c:spPr>
            <a:ln w="19050" cap="rnd" cmpd="sng" algn="ctr">
              <a:solidFill>
                <a:schemeClr val="accent5">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5"/>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Sheet1!$B$3:$B$12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Sheet1!$D$3:$D$12</c:f>
            </c:numRef>
          </c:val>
          <c:smooth val="0"/>
          <c:extLst>
            <c:ext xmlns:c16="http://schemas.microsoft.com/office/drawing/2014/chart" uri="{C3380CC4-5D6E-409C-BE32-E72D297353CC}">
              <c16:uniqueId val="{00000001-69B5-4C5A-9544-4796582877AD}"/>
            </c:ext>
          </c:extLst>
        </c:ser>
        <c:ser>
          <c:idx val="2"/>
          <c:order val="2"/>
          <c:tx>
            <c:strRef>
              <c:f>Sheet1!$E$1:$E$2</c:f>
              <c:strCache>
                <c:ptCount val="2"/>
                <c:pt idx="0">
                  <c:v>Total</c:v>
                </c:pt>
              </c:strCache>
            </c:strRef>
          </c:tx>
          <c:spPr>
            <a:ln w="19050" cap="rnd" cmpd="sng" algn="ctr">
              <a:solidFill>
                <a:schemeClr val="accent4">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Sheet1!$B$3:$B$12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Sheet1!$E$3:$E$12</c:f>
            </c:numRef>
          </c:val>
          <c:smooth val="0"/>
          <c:extLst>
            <c:ext xmlns:c16="http://schemas.microsoft.com/office/drawing/2014/chart" uri="{C3380CC4-5D6E-409C-BE32-E72D297353CC}">
              <c16:uniqueId val="{00000002-69B5-4C5A-9544-4796582877AD}"/>
            </c:ext>
          </c:extLst>
        </c:ser>
        <c:ser>
          <c:idx val="3"/>
          <c:order val="3"/>
          <c:tx>
            <c:strRef>
              <c:f>Sheet1!$F$1:$F$2</c:f>
              <c:strCache>
                <c:ptCount val="2"/>
                <c:pt idx="0">
                  <c:v>Cumulative evolution</c:v>
                </c:pt>
              </c:strCache>
            </c:strRef>
          </c:tx>
          <c:spPr>
            <a:ln w="19050" cap="rnd" cmpd="sng" algn="ctr">
              <a:solidFill>
                <a:schemeClr val="accent6">
                  <a:lumMod val="60000"/>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Sheet1!$B$3:$B$12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Sheet1!$F$3:$F$12</c:f>
              <c:numCache>
                <c:formatCode>General</c:formatCode>
                <c:ptCount val="10"/>
                <c:pt idx="0">
                  <c:v>23518</c:v>
                </c:pt>
                <c:pt idx="1">
                  <c:v>41718</c:v>
                </c:pt>
                <c:pt idx="2">
                  <c:v>98083</c:v>
                </c:pt>
                <c:pt idx="3">
                  <c:v>165696</c:v>
                </c:pt>
                <c:pt idx="4">
                  <c:v>233350</c:v>
                </c:pt>
                <c:pt idx="5">
                  <c:v>330245</c:v>
                </c:pt>
                <c:pt idx="6">
                  <c:v>440342</c:v>
                </c:pt>
                <c:pt idx="7">
                  <c:v>545342</c:v>
                </c:pt>
                <c:pt idx="8">
                  <c:v>699006</c:v>
                </c:pt>
                <c:pt idx="9">
                  <c:v>790671</c:v>
                </c:pt>
              </c:numCache>
            </c:numRef>
          </c:val>
          <c:smooth val="0"/>
          <c:extLst>
            <c:ext xmlns:c16="http://schemas.microsoft.com/office/drawing/2014/chart" uri="{C3380CC4-5D6E-409C-BE32-E72D297353CC}">
              <c16:uniqueId val="{00000003-69B5-4C5A-9544-4796582877AD}"/>
            </c:ext>
          </c:extLst>
        </c:ser>
        <c:dLbls>
          <c:dLblPos val="ctr"/>
          <c:showLegendKey val="0"/>
          <c:showVal val="1"/>
          <c:showCatName val="0"/>
          <c:showSerName val="0"/>
          <c:showPercent val="0"/>
          <c:showBubbleSize val="0"/>
        </c:dLbls>
        <c:marker val="1"/>
        <c:smooth val="0"/>
        <c:axId val="608819359"/>
        <c:axId val="608836415"/>
      </c:lineChart>
      <c:catAx>
        <c:axId val="608819359"/>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08836415"/>
        <c:crosses val="autoZero"/>
        <c:auto val="1"/>
        <c:lblAlgn val="ctr"/>
        <c:lblOffset val="100"/>
        <c:noMultiLvlLbl val="0"/>
      </c:catAx>
      <c:valAx>
        <c:axId val="608836415"/>
        <c:scaling>
          <c:orientation val="minMax"/>
        </c:scaling>
        <c:delete val="1"/>
        <c:axPos val="l"/>
        <c:numFmt formatCode="General" sourceLinked="1"/>
        <c:majorTickMark val="none"/>
        <c:minorTickMark val="none"/>
        <c:tickLblPos val="nextTo"/>
        <c:crossAx val="608819359"/>
        <c:crosses val="autoZero"/>
        <c:crossBetween val="between"/>
      </c:valAx>
      <c:spPr>
        <a:pattFill prst="dkHorz">
          <a:fgClr>
            <a:schemeClr val="accent6">
              <a:lumMod val="20000"/>
              <a:lumOff val="80000"/>
            </a:schemeClr>
          </a:fgClr>
          <a:bgClr>
            <a:schemeClr val="bg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1" i="0" u="none" strike="noStrike" kern="1200" cap="all" spc="0" baseline="0">
                <a:solidFill>
                  <a:schemeClr val="tx1"/>
                </a:solidFill>
                <a:latin typeface="Times New Roman" panose="02020603050405020304" pitchFamily="18" charset="0"/>
                <a:ea typeface="+mn-ea"/>
                <a:cs typeface="Times New Roman" panose="02020603050405020304" pitchFamily="18" charset="0"/>
              </a:defRPr>
            </a:pPr>
            <a:r>
              <a:rPr lang="en-US" b="1">
                <a:solidFill>
                  <a:schemeClr val="tx1"/>
                </a:solidFill>
                <a:latin typeface="Times New Roman" panose="02020603050405020304" pitchFamily="18" charset="0"/>
                <a:cs typeface="Times New Roman" panose="02020603050405020304" pitchFamily="18" charset="0"/>
              </a:rPr>
              <a:t>Child marriage rates</a:t>
            </a:r>
            <a:r>
              <a:rPr lang="en-US" b="1" baseline="0">
                <a:solidFill>
                  <a:schemeClr val="tx1"/>
                </a:solidFill>
                <a:latin typeface="Times New Roman" panose="02020603050405020304" pitchFamily="18" charset="0"/>
                <a:cs typeface="Times New Roman" panose="02020603050405020304" pitchFamily="18" charset="0"/>
              </a:rPr>
              <a:t> (2016-2021)</a:t>
            </a:r>
            <a:endParaRPr lang="en-US"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40" b="1" i="0" u="none" strike="noStrike" kern="1200" cap="all"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Sheet2!$C$2</c:f>
              <c:strCache>
                <c:ptCount val="1"/>
                <c:pt idx="0">
                  <c:v>Child marriage rates</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Sheet2!$B$3:$B$8</c:f>
              <c:numCache>
                <c:formatCode>General</c:formatCode>
                <c:ptCount val="6"/>
                <c:pt idx="0">
                  <c:v>2016</c:v>
                </c:pt>
                <c:pt idx="1">
                  <c:v>2017</c:v>
                </c:pt>
                <c:pt idx="2">
                  <c:v>2018</c:v>
                </c:pt>
                <c:pt idx="3">
                  <c:v>2019</c:v>
                </c:pt>
                <c:pt idx="4">
                  <c:v>2020</c:v>
                </c:pt>
                <c:pt idx="5">
                  <c:v>2021</c:v>
                </c:pt>
              </c:numCache>
            </c:numRef>
          </c:cat>
          <c:val>
            <c:numRef>
              <c:f>Sheet2!$C$3:$C$8</c:f>
              <c:numCache>
                <c:formatCode>General</c:formatCode>
                <c:ptCount val="6"/>
                <c:pt idx="0">
                  <c:v>0.7</c:v>
                </c:pt>
                <c:pt idx="1">
                  <c:v>1.6</c:v>
                </c:pt>
                <c:pt idx="2">
                  <c:v>1.6</c:v>
                </c:pt>
                <c:pt idx="3">
                  <c:v>0.9</c:v>
                </c:pt>
                <c:pt idx="4">
                  <c:v>0.5</c:v>
                </c:pt>
                <c:pt idx="5">
                  <c:v>0.7</c:v>
                </c:pt>
              </c:numCache>
            </c:numRef>
          </c:val>
          <c:smooth val="0"/>
          <c:extLst>
            <c:ext xmlns:c16="http://schemas.microsoft.com/office/drawing/2014/chart" uri="{C3380CC4-5D6E-409C-BE32-E72D297353CC}">
              <c16:uniqueId val="{00000000-D5EF-41EE-911D-A7CDEA5BFFA0}"/>
            </c:ext>
          </c:extLst>
        </c:ser>
        <c:dLbls>
          <c:dLblPos val="ctr"/>
          <c:showLegendKey val="0"/>
          <c:showVal val="1"/>
          <c:showCatName val="0"/>
          <c:showSerName val="0"/>
          <c:showPercent val="0"/>
          <c:showBubbleSize val="0"/>
        </c:dLbls>
        <c:marker val="1"/>
        <c:smooth val="0"/>
        <c:axId val="2031024544"/>
        <c:axId val="2031031200"/>
      </c:lineChart>
      <c:catAx>
        <c:axId val="203102454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031031200"/>
        <c:crosses val="autoZero"/>
        <c:auto val="1"/>
        <c:lblAlgn val="ctr"/>
        <c:lblOffset val="100"/>
        <c:noMultiLvlLbl val="0"/>
      </c:catAx>
      <c:valAx>
        <c:axId val="2031031200"/>
        <c:scaling>
          <c:orientation val="minMax"/>
        </c:scaling>
        <c:delete val="1"/>
        <c:axPos val="l"/>
        <c:numFmt formatCode="General" sourceLinked="1"/>
        <c:majorTickMark val="none"/>
        <c:minorTickMark val="none"/>
        <c:tickLblPos val="nextTo"/>
        <c:crossAx val="2031024544"/>
        <c:crosses val="autoZero"/>
        <c:crossBetween val="between"/>
      </c:valAx>
      <c:spPr>
        <a:pattFill prst="dotDmnd">
          <a:fgClr>
            <a:schemeClr val="accent1"/>
          </a:fgClr>
          <a:bgClr>
            <a:schemeClr val="bg1"/>
          </a:bgClr>
        </a:pattFill>
        <a:ln>
          <a:noFill/>
        </a:ln>
        <a:effectLst/>
      </c:spPr>
    </c:plotArea>
    <c:plotVisOnly val="1"/>
    <c:dispBlanksAs val="gap"/>
    <c:showDLblsOverMax val="0"/>
  </c:chart>
  <c:spPr>
    <a:pattFill prst="pct10">
      <a:fgClr>
        <a:schemeClr val="accent6">
          <a:lumMod val="40000"/>
          <a:lumOff val="60000"/>
        </a:schemeClr>
      </a:fgClr>
      <a:bgClr>
        <a:schemeClr val="bg1"/>
      </a:bgClr>
    </a:patt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chemeClr val="tx1"/>
                </a:solidFill>
                <a:latin typeface="Times New Roman" panose="02020603050405020304" pitchFamily="18" charset="0"/>
                <a:ea typeface="+mj-ea"/>
                <a:cs typeface="Times New Roman" panose="02020603050405020304" pitchFamily="18" charset="0"/>
              </a:defRPr>
            </a:pPr>
            <a:r>
              <a:rPr lang="en-US" sz="1200">
                <a:solidFill>
                  <a:schemeClr val="tx1"/>
                </a:solidFill>
                <a:latin typeface="Times New Roman" panose="02020603050405020304" pitchFamily="18" charset="0"/>
                <a:cs typeface="Times New Roman" panose="02020603050405020304" pitchFamily="18" charset="0"/>
              </a:rPr>
              <a:t>Early pregnancy rates (2016-2021)</a:t>
            </a: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tx1"/>
              </a:solidFill>
              <a:latin typeface="Times New Roman" panose="02020603050405020304" pitchFamily="18" charset="0"/>
              <a:ea typeface="+mj-ea"/>
              <a:cs typeface="Times New Roman" panose="02020603050405020304" pitchFamily="18" charset="0"/>
            </a:defRPr>
          </a:pPr>
          <a:endParaRPr lang="en-US"/>
        </a:p>
      </c:txPr>
    </c:title>
    <c:autoTitleDeleted val="0"/>
    <c:plotArea>
      <c:layout/>
      <c:scatterChart>
        <c:scatterStyle val="lineMarker"/>
        <c:varyColors val="0"/>
        <c:ser>
          <c:idx val="0"/>
          <c:order val="0"/>
          <c:tx>
            <c:strRef>
              <c:f>Sheet2!$C$13</c:f>
              <c:strCache>
                <c:ptCount val="1"/>
                <c:pt idx="0">
                  <c:v>Early pregnancy rate (2016-2021)</c:v>
                </c:pt>
              </c:strCache>
            </c:strRef>
          </c:tx>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xVal>
            <c:numRef>
              <c:f>Sheet2!$B$14:$B$19</c:f>
              <c:numCache>
                <c:formatCode>General</c:formatCode>
                <c:ptCount val="6"/>
                <c:pt idx="0">
                  <c:v>2016</c:v>
                </c:pt>
                <c:pt idx="1">
                  <c:v>2017</c:v>
                </c:pt>
                <c:pt idx="2">
                  <c:v>2018</c:v>
                </c:pt>
                <c:pt idx="3">
                  <c:v>2019</c:v>
                </c:pt>
                <c:pt idx="4">
                  <c:v>2020</c:v>
                </c:pt>
                <c:pt idx="5">
                  <c:v>2021</c:v>
                </c:pt>
              </c:numCache>
            </c:numRef>
          </c:xVal>
          <c:yVal>
            <c:numRef>
              <c:f>Sheet2!$C$14:$C$19</c:f>
              <c:numCache>
                <c:formatCode>General</c:formatCode>
                <c:ptCount val="6"/>
                <c:pt idx="0">
                  <c:v>0.05</c:v>
                </c:pt>
                <c:pt idx="1">
                  <c:v>0.25</c:v>
                </c:pt>
                <c:pt idx="2">
                  <c:v>0.4</c:v>
                </c:pt>
                <c:pt idx="3">
                  <c:v>0.4</c:v>
                </c:pt>
                <c:pt idx="4">
                  <c:v>1.9</c:v>
                </c:pt>
                <c:pt idx="5">
                  <c:v>0.5</c:v>
                </c:pt>
              </c:numCache>
            </c:numRef>
          </c:yVal>
          <c:smooth val="0"/>
          <c:extLst>
            <c:ext xmlns:c16="http://schemas.microsoft.com/office/drawing/2014/chart" uri="{C3380CC4-5D6E-409C-BE32-E72D297353CC}">
              <c16:uniqueId val="{00000000-C83E-4A96-A8F6-D0AD324AE01B}"/>
            </c:ext>
          </c:extLst>
        </c:ser>
        <c:dLbls>
          <c:showLegendKey val="0"/>
          <c:showVal val="0"/>
          <c:showCatName val="0"/>
          <c:showSerName val="0"/>
          <c:showPercent val="0"/>
          <c:showBubbleSize val="0"/>
        </c:dLbls>
        <c:axId val="2056836224"/>
        <c:axId val="2056830816"/>
      </c:scatterChart>
      <c:valAx>
        <c:axId val="205683622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2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56830816"/>
        <c:crosses val="autoZero"/>
        <c:crossBetween val="midCat"/>
      </c:valAx>
      <c:valAx>
        <c:axId val="205683081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1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2056836224"/>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gUiI8gjvLp/vw1npUdLj2OC4v66A==">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</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cument" ma:contentTypeID="0x010100385E4EF05B49DC4CAE7C4A00BC780DF8" ma:contentTypeVersion="13" ma:contentTypeDescription="Create a new document." ma:contentTypeScope="" ma:versionID="2a7d7922944b817f4e049d134e8ce1f6">
  <xsd:schema xmlns:xsd="http://www.w3.org/2001/XMLSchema" xmlns:xs="http://www.w3.org/2001/XMLSchema" xmlns:p="http://schemas.microsoft.com/office/2006/metadata/properties" xmlns:ns2="5875d87e-819a-40ae-aca7-fb59d54bc9ce" xmlns:ns3="ebda0296-aae8-4ac4-ab2a-4425be5daf02" targetNamespace="http://schemas.microsoft.com/office/2006/metadata/properties" ma:root="true" ma:fieldsID="9a427c6401c8397ab33011bb7f4712e4" ns2:_="" ns3:_="">
    <xsd:import namespace="5875d87e-819a-40ae-aca7-fb59d54bc9ce"/>
    <xsd:import namespace="ebda0296-aae8-4ac4-ab2a-4425be5daf02"/>
    <xsd:element name="properties">
      <xsd:complexType>
        <xsd:sequence>
          <xsd:element name="documentManagement">
            <xsd:complexType>
              <xsd:all>
                <xsd:element ref="ns2:Fundcode" minOccurs="0"/>
                <xsd:element ref="ns2:DocumentType" minOccurs="0"/>
                <xsd:element ref="ns2:MediaServiceMetadata" minOccurs="0"/>
                <xsd:element ref="ns2:MediaServiceFastMetadata" minOccurs="0"/>
                <xsd:element ref="ns2:Comments" minOccurs="0"/>
                <xsd:element ref="ns2:Active" minOccurs="0"/>
                <xsd:element ref="ns3:Status" minOccurs="0"/>
                <xsd:element ref="ns3:MediaServiceAutoKeyPoints" minOccurs="0"/>
                <xsd:element ref="ns3:MediaServiceKeyPoints" minOccurs="0"/>
                <xsd:element ref="ns3:Classification" minOccurs="0"/>
                <xsd:element ref="ns3:DrupalDocId" minOccurs="0"/>
                <xsd:element ref="ns3:Featured" minOccurs="0"/>
                <xsd:element ref="ns3:Document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75d87e-819a-40ae-aca7-fb59d54bc9ce" elementFormDefault="qualified">
    <xsd:import namespace="http://schemas.microsoft.com/office/2006/documentManagement/types"/>
    <xsd:import namespace="http://schemas.microsoft.com/office/infopath/2007/PartnerControls"/>
    <xsd:element name="Fundcode" ma:index="8" nillable="true" ma:displayName="Fundcode" ma:format="Dropdown" ma:internalName="Fundcode">
      <xsd:simpleType>
        <xsd:restriction base="dms:Text">
          <xsd:maxLength value="255"/>
        </xsd:restriction>
      </xsd:simpleType>
    </xsd:element>
    <xsd:element name="DocumentType" ma:index="9" nillable="true" ma:displayName="DocumentType" ma:format="Dropdown" ma:internalName="DocumentType">
      <xsd:simpleType>
        <xsd:restriction base="dms:Text">
          <xsd:maxLength value="255"/>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Comments" ma:index="12" nillable="true" ma:displayName="Comments" ma:format="Dropdown" ma:internalName="Comments">
      <xsd:simpleType>
        <xsd:restriction base="dms:Text">
          <xsd:maxLength value="255"/>
        </xsd:restriction>
      </xsd:simpleType>
    </xsd:element>
    <xsd:element name="Active" ma:index="13" nillable="true" ma:displayName="Active" ma:default="Yes" ma:format="Dropdown"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ebda0296-aae8-4ac4-ab2a-4425be5daf02" elementFormDefault="qualified">
    <xsd:import namespace="http://schemas.microsoft.com/office/2006/documentManagement/types"/>
    <xsd:import namespace="http://schemas.microsoft.com/office/infopath/2007/PartnerControls"/>
    <xsd:element name="Status" ma:index="14" nillable="true" ma:displayName="Status" ma:default="Draft"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Classification" ma:index="17"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DrupalDocId" ma:index="18" nillable="true" ma:displayName="DrupalDocId" ma:description="Drupal Document Id" ma:internalName="DrupalDocId">
      <xsd:simpleType>
        <xsd:restriction base="dms:Text">
          <xsd:maxLength value="255"/>
        </xsd:restriction>
      </xsd:simpleType>
    </xsd:element>
    <xsd:element name="Featured" ma:index="19" nillable="true" ma:displayName="Featured" ma:default="0" ma:description="Document Featured" ma:format="Dropdown" ma:internalName="Featured">
      <xsd:simpleType>
        <xsd:restriction base="dms:Choice">
          <xsd:enumeration value="0"/>
          <xsd:enumeration value="1"/>
        </xsd:restriction>
      </xsd:simpleType>
    </xsd:element>
    <xsd:element name="DocumentDate" ma:index="20" nillable="true" ma:displayName="DocumentDate" ma:description="Document Date" ma:format="DateOnly" ma:internalName="Document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DocumentType xmlns="5875d87e-819a-40ae-aca7-fb59d54bc9ce">Annual narrative Report</DocumentType>
    <Fundcode xmlns="5875d87e-819a-40ae-aca7-fb59d54bc9ce">MPTF_00139</Fundcode>
    <Classification xmlns="ebda0296-aae8-4ac4-ab2a-4425be5daf02">External</Classification>
    <DrupalDocId xmlns="ebda0296-aae8-4ac4-ab2a-4425be5daf02" xsi:nil="true"/>
    <Comments xmlns="5875d87e-819a-40ae-aca7-fb59d54bc9ce" xsi:nil="true"/>
    <DocumentDate xmlns="ebda0296-aae8-4ac4-ab2a-4425be5daf02">2021-12-31T08:00:00+00:00</DocumentDate>
    <Status xmlns="ebda0296-aae8-4ac4-ab2a-4425be5daf02">Finalized - Signature Redacted</Status>
    <Featured xmlns="ebda0296-aae8-4ac4-ab2a-4425be5daf02">1</Featured>
    <Active xmlns="5875d87e-819a-40ae-aca7-fb59d54bc9ce">Yes</Active>
  </documentManagement>
</p:properties>
</file>

<file path=customXml/itemProps1.xml><?xml version="1.0" encoding="utf-8"?>
<ds:datastoreItem xmlns:ds="http://schemas.openxmlformats.org/officeDocument/2006/customXml" ds:itemID="{AFD4DEF0-42E3-4EE7-A589-2354E3A7A925}">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92B83E01-DE9D-4B0D-95BB-48EC7B16A5B8}"/>
</file>

<file path=customXml/itemProps4.xml><?xml version="1.0" encoding="utf-8"?>
<ds:datastoreItem xmlns:ds="http://schemas.openxmlformats.org/officeDocument/2006/customXml" ds:itemID="{49156973-9ACB-4601-886D-8352D0C189AA}"/>
</file>

<file path=customXml/itemProps5.xml><?xml version="1.0" encoding="utf-8"?>
<ds:datastoreItem xmlns:ds="http://schemas.openxmlformats.org/officeDocument/2006/customXml" ds:itemID="{F1C8B5EB-D907-429A-AACF-EC3D29E73484}"/>
</file>

<file path=docProps/app.xml><?xml version="1.0" encoding="utf-8"?>
<Properties xmlns="http://schemas.openxmlformats.org/officeDocument/2006/extended-properties" xmlns:vt="http://schemas.openxmlformats.org/officeDocument/2006/docPropsVTypes">
  <Template>Normal</Template>
  <TotalTime>6</TotalTime>
  <Pages>47</Pages>
  <Words>14975</Words>
  <Characters>85363</Characters>
  <Application>Microsoft Office Word</Application>
  <DocSecurity>0</DocSecurity>
  <Lines>711</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2021 NARRATIVE REPORT RAPARIGA BIZ_.docx</dc:title>
  <dc:creator>Administrator</dc:creator>
  <cp:lastModifiedBy>Mari Matsumoto</cp:lastModifiedBy>
  <cp:revision>2</cp:revision>
  <dcterms:created xsi:type="dcterms:W3CDTF">2022-05-31T17:16:00Z</dcterms:created>
  <dcterms:modified xsi:type="dcterms:W3CDTF">2022-05-31T17:16:00Z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0x010100385E4EF05B49DC4CAE7C4A00BC780DF8</vt:lpwstr>
  </property>
</Properties>
</file>